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A223" w14:textId="77777777" w:rsidR="00586D0C" w:rsidRPr="00F8733C" w:rsidRDefault="00C10243" w:rsidP="00F8733C">
      <w:pPr>
        <w:spacing w:after="120" w:line="360" w:lineRule="auto"/>
        <w:jc w:val="center"/>
        <w:rPr>
          <w:rFonts w:ascii="Times New Roman" w:hAnsi="Times New Roman" w:cs="Times New Roman"/>
          <w:sz w:val="24"/>
          <w:szCs w:val="24"/>
        </w:rPr>
      </w:pPr>
      <w:r w:rsidRPr="00F8733C">
        <w:rPr>
          <w:rFonts w:ascii="Times New Roman" w:hAnsi="Times New Roman" w:cs="Times New Roman"/>
          <w:sz w:val="24"/>
          <w:szCs w:val="24"/>
        </w:rPr>
        <w:t>MORAVSKÁ VYSOKÁ ŠKOLA OLOMOUC</w:t>
      </w:r>
    </w:p>
    <w:p w14:paraId="3A26F21B" w14:textId="77777777" w:rsidR="00C10243" w:rsidRPr="00C936CE" w:rsidRDefault="00C10243" w:rsidP="00F8733C">
      <w:pPr>
        <w:tabs>
          <w:tab w:val="center" w:pos="4536"/>
          <w:tab w:val="left" w:pos="6465"/>
        </w:tabs>
        <w:spacing w:after="120" w:line="360" w:lineRule="auto"/>
        <w:jc w:val="center"/>
        <w:rPr>
          <w:rFonts w:ascii="Times New Roman" w:hAnsi="Times New Roman" w:cs="Times New Roman"/>
        </w:rPr>
      </w:pPr>
      <w:r w:rsidRPr="00C936CE">
        <w:rPr>
          <w:rFonts w:ascii="Times New Roman" w:hAnsi="Times New Roman" w:cs="Times New Roman"/>
          <w:sz w:val="24"/>
          <w:szCs w:val="24"/>
        </w:rPr>
        <w:t>Ústav podnikové ekonomiky</w:t>
      </w:r>
    </w:p>
    <w:p w14:paraId="0322C40A" w14:textId="77777777" w:rsidR="00C10243" w:rsidRPr="00C936CE" w:rsidRDefault="00C10243" w:rsidP="00306F05">
      <w:pPr>
        <w:tabs>
          <w:tab w:val="center" w:pos="4536"/>
          <w:tab w:val="left" w:pos="6465"/>
        </w:tabs>
        <w:spacing w:after="120" w:line="360" w:lineRule="auto"/>
        <w:jc w:val="center"/>
        <w:rPr>
          <w:rFonts w:ascii="Times New Roman" w:hAnsi="Times New Roman" w:cs="Times New Roman"/>
        </w:rPr>
      </w:pPr>
    </w:p>
    <w:p w14:paraId="67C75905" w14:textId="77777777" w:rsidR="00C10243" w:rsidRDefault="00C10243" w:rsidP="00306F05">
      <w:pPr>
        <w:tabs>
          <w:tab w:val="center" w:pos="4536"/>
          <w:tab w:val="left" w:pos="6465"/>
        </w:tabs>
        <w:spacing w:after="120" w:line="360" w:lineRule="auto"/>
        <w:jc w:val="center"/>
        <w:rPr>
          <w:rFonts w:ascii="Times New Roman" w:hAnsi="Times New Roman" w:cs="Times New Roman"/>
        </w:rPr>
      </w:pPr>
    </w:p>
    <w:p w14:paraId="65AF0728" w14:textId="77777777" w:rsidR="002D0292" w:rsidRPr="00C936CE" w:rsidRDefault="002D0292" w:rsidP="00306F05">
      <w:pPr>
        <w:tabs>
          <w:tab w:val="center" w:pos="4536"/>
          <w:tab w:val="left" w:pos="6465"/>
        </w:tabs>
        <w:spacing w:after="120" w:line="360" w:lineRule="auto"/>
        <w:jc w:val="center"/>
        <w:rPr>
          <w:rFonts w:ascii="Times New Roman" w:hAnsi="Times New Roman" w:cs="Times New Roman"/>
          <w:sz w:val="28"/>
          <w:szCs w:val="28"/>
        </w:rPr>
      </w:pPr>
    </w:p>
    <w:p w14:paraId="06B2816C" w14:textId="77777777" w:rsidR="00C10243" w:rsidRPr="00C936CE" w:rsidRDefault="00C10243" w:rsidP="00F8733C">
      <w:pPr>
        <w:tabs>
          <w:tab w:val="center" w:pos="4536"/>
          <w:tab w:val="left" w:pos="6465"/>
        </w:tabs>
        <w:spacing w:after="120" w:line="360" w:lineRule="auto"/>
        <w:jc w:val="center"/>
        <w:rPr>
          <w:rFonts w:ascii="Times New Roman" w:hAnsi="Times New Roman" w:cs="Times New Roman"/>
          <w:sz w:val="28"/>
          <w:szCs w:val="28"/>
        </w:rPr>
      </w:pPr>
    </w:p>
    <w:p w14:paraId="091BB154" w14:textId="77777777" w:rsidR="00C10243" w:rsidRPr="00F8733C" w:rsidRDefault="00C10243" w:rsidP="00F8733C">
      <w:pPr>
        <w:tabs>
          <w:tab w:val="center" w:pos="4536"/>
          <w:tab w:val="left" w:pos="6465"/>
        </w:tabs>
        <w:spacing w:after="120" w:line="360" w:lineRule="auto"/>
        <w:jc w:val="center"/>
        <w:rPr>
          <w:rFonts w:ascii="Times New Roman" w:hAnsi="Times New Roman" w:cs="Times New Roman"/>
          <w:b/>
          <w:bCs/>
          <w:sz w:val="24"/>
          <w:szCs w:val="24"/>
        </w:rPr>
      </w:pPr>
      <w:r w:rsidRPr="00F8733C">
        <w:rPr>
          <w:rFonts w:ascii="Times New Roman" w:hAnsi="Times New Roman" w:cs="Times New Roman"/>
          <w:b/>
          <w:bCs/>
          <w:sz w:val="24"/>
          <w:szCs w:val="24"/>
        </w:rPr>
        <w:t>Zhodnocení výkonnosti vybraného strojírenského podniku</w:t>
      </w:r>
    </w:p>
    <w:p w14:paraId="066E93A0" w14:textId="77777777" w:rsidR="00C10243" w:rsidRPr="00F8733C" w:rsidRDefault="00F8733C" w:rsidP="00F8733C">
      <w:pPr>
        <w:spacing w:after="120" w:line="360" w:lineRule="auto"/>
        <w:jc w:val="center"/>
        <w:rPr>
          <w:rFonts w:ascii="Times New Roman" w:hAnsi="Times New Roman" w:cs="Times New Roman"/>
          <w:sz w:val="24"/>
          <w:szCs w:val="24"/>
        </w:rPr>
      </w:pPr>
      <w:r w:rsidRPr="00F8733C">
        <w:rPr>
          <w:rFonts w:ascii="Times New Roman" w:hAnsi="Times New Roman" w:cs="Times New Roman"/>
          <w:sz w:val="24"/>
          <w:szCs w:val="24"/>
        </w:rPr>
        <w:t>BAKALÁŘSKÁ PRÁCE</w:t>
      </w:r>
    </w:p>
    <w:p w14:paraId="5B2205C3" w14:textId="77777777" w:rsidR="00C10243" w:rsidRPr="00C936CE" w:rsidRDefault="00C10243" w:rsidP="00F8733C">
      <w:pPr>
        <w:spacing w:after="120" w:line="360" w:lineRule="auto"/>
        <w:jc w:val="center"/>
        <w:rPr>
          <w:rFonts w:ascii="Times New Roman" w:hAnsi="Times New Roman" w:cs="Times New Roman"/>
        </w:rPr>
      </w:pPr>
    </w:p>
    <w:p w14:paraId="43440339" w14:textId="77777777" w:rsidR="00C10243" w:rsidRPr="00C936CE" w:rsidRDefault="00C10243" w:rsidP="00F8733C">
      <w:pPr>
        <w:spacing w:after="120" w:line="360" w:lineRule="auto"/>
        <w:jc w:val="center"/>
        <w:rPr>
          <w:rFonts w:ascii="Times New Roman" w:hAnsi="Times New Roman" w:cs="Times New Roman"/>
        </w:rPr>
      </w:pPr>
    </w:p>
    <w:p w14:paraId="233C8570" w14:textId="77777777" w:rsidR="00C10243" w:rsidRDefault="00C10243" w:rsidP="00F8733C">
      <w:pPr>
        <w:spacing w:after="120" w:line="360" w:lineRule="auto"/>
        <w:jc w:val="center"/>
        <w:rPr>
          <w:rFonts w:ascii="Times New Roman" w:hAnsi="Times New Roman" w:cs="Times New Roman"/>
          <w:sz w:val="24"/>
          <w:szCs w:val="24"/>
        </w:rPr>
      </w:pPr>
    </w:p>
    <w:p w14:paraId="63D7EA75" w14:textId="77777777" w:rsidR="00F8733C" w:rsidRDefault="00F8733C" w:rsidP="00F8733C">
      <w:pPr>
        <w:spacing w:after="120" w:line="360" w:lineRule="auto"/>
        <w:jc w:val="center"/>
        <w:rPr>
          <w:rFonts w:ascii="Times New Roman" w:hAnsi="Times New Roman" w:cs="Times New Roman"/>
          <w:sz w:val="24"/>
          <w:szCs w:val="24"/>
        </w:rPr>
      </w:pPr>
    </w:p>
    <w:p w14:paraId="6D4A835C" w14:textId="77777777" w:rsidR="00F8733C" w:rsidRDefault="00F8733C" w:rsidP="00F8733C">
      <w:pPr>
        <w:spacing w:after="120" w:line="360" w:lineRule="auto"/>
        <w:jc w:val="center"/>
        <w:rPr>
          <w:rFonts w:ascii="Times New Roman" w:hAnsi="Times New Roman" w:cs="Times New Roman"/>
          <w:sz w:val="24"/>
          <w:szCs w:val="24"/>
        </w:rPr>
      </w:pPr>
    </w:p>
    <w:p w14:paraId="5E9E6019" w14:textId="77777777" w:rsidR="00F8733C" w:rsidRDefault="00F8733C" w:rsidP="00F8733C">
      <w:pPr>
        <w:spacing w:after="120" w:line="360" w:lineRule="auto"/>
        <w:jc w:val="center"/>
        <w:rPr>
          <w:rFonts w:ascii="Times New Roman" w:hAnsi="Times New Roman" w:cs="Times New Roman"/>
          <w:sz w:val="24"/>
          <w:szCs w:val="24"/>
        </w:rPr>
      </w:pPr>
    </w:p>
    <w:p w14:paraId="7CD98CB3" w14:textId="77777777" w:rsidR="00F8733C" w:rsidRDefault="00F8733C" w:rsidP="00F8733C">
      <w:pPr>
        <w:spacing w:after="120" w:line="360" w:lineRule="auto"/>
        <w:jc w:val="center"/>
        <w:rPr>
          <w:rFonts w:ascii="Times New Roman" w:hAnsi="Times New Roman" w:cs="Times New Roman"/>
          <w:sz w:val="24"/>
          <w:szCs w:val="24"/>
        </w:rPr>
      </w:pPr>
    </w:p>
    <w:p w14:paraId="40F7A544" w14:textId="77777777" w:rsidR="00C10243" w:rsidRDefault="00C10243" w:rsidP="00F8733C">
      <w:pPr>
        <w:spacing w:after="120" w:line="360" w:lineRule="auto"/>
        <w:jc w:val="center"/>
        <w:rPr>
          <w:rFonts w:ascii="Times New Roman" w:hAnsi="Times New Roman" w:cs="Times New Roman"/>
          <w:sz w:val="24"/>
          <w:szCs w:val="24"/>
        </w:rPr>
      </w:pPr>
    </w:p>
    <w:p w14:paraId="778BED74" w14:textId="77777777" w:rsidR="00306F05" w:rsidRDefault="00306F05" w:rsidP="00F8733C">
      <w:pPr>
        <w:spacing w:after="120" w:line="360" w:lineRule="auto"/>
        <w:jc w:val="center"/>
        <w:rPr>
          <w:rFonts w:ascii="Times New Roman" w:hAnsi="Times New Roman" w:cs="Times New Roman"/>
          <w:sz w:val="24"/>
          <w:szCs w:val="24"/>
        </w:rPr>
      </w:pPr>
    </w:p>
    <w:p w14:paraId="4E216D7B" w14:textId="77777777" w:rsidR="00306F05" w:rsidRDefault="00306F05" w:rsidP="00F8733C">
      <w:pPr>
        <w:spacing w:after="120" w:line="360" w:lineRule="auto"/>
        <w:jc w:val="center"/>
        <w:rPr>
          <w:rFonts w:ascii="Times New Roman" w:hAnsi="Times New Roman" w:cs="Times New Roman"/>
          <w:sz w:val="24"/>
          <w:szCs w:val="24"/>
        </w:rPr>
      </w:pPr>
    </w:p>
    <w:p w14:paraId="7371E8B7" w14:textId="77777777" w:rsidR="00306F05" w:rsidRPr="00C936CE" w:rsidRDefault="00306F05" w:rsidP="00F8733C">
      <w:pPr>
        <w:spacing w:after="120" w:line="360" w:lineRule="auto"/>
        <w:jc w:val="center"/>
        <w:rPr>
          <w:rFonts w:ascii="Times New Roman" w:hAnsi="Times New Roman" w:cs="Times New Roman"/>
          <w:sz w:val="24"/>
          <w:szCs w:val="24"/>
        </w:rPr>
      </w:pPr>
    </w:p>
    <w:p w14:paraId="73F996EF" w14:textId="77777777" w:rsidR="00C10243" w:rsidRPr="00306F05" w:rsidRDefault="00F8733C" w:rsidP="00F8733C">
      <w:pPr>
        <w:tabs>
          <w:tab w:val="center" w:pos="4536"/>
          <w:tab w:val="left" w:pos="6465"/>
        </w:tabs>
        <w:spacing w:after="120" w:line="360" w:lineRule="auto"/>
        <w:jc w:val="center"/>
        <w:rPr>
          <w:rFonts w:ascii="Times New Roman" w:hAnsi="Times New Roman" w:cs="Times New Roman"/>
          <w:sz w:val="24"/>
          <w:szCs w:val="24"/>
        </w:rPr>
      </w:pPr>
      <w:r w:rsidRPr="00306F05">
        <w:rPr>
          <w:rFonts w:ascii="Times New Roman" w:hAnsi="Times New Roman" w:cs="Times New Roman"/>
          <w:sz w:val="24"/>
          <w:szCs w:val="24"/>
        </w:rPr>
        <w:t>Veronika Dokoupilová</w:t>
      </w:r>
    </w:p>
    <w:p w14:paraId="492042BD" w14:textId="77777777" w:rsidR="00C10243" w:rsidRPr="00C936CE" w:rsidRDefault="00C10243" w:rsidP="00F8733C">
      <w:pPr>
        <w:spacing w:after="120" w:line="360" w:lineRule="auto"/>
        <w:jc w:val="center"/>
        <w:rPr>
          <w:rFonts w:ascii="Times New Roman" w:hAnsi="Times New Roman" w:cs="Times New Roman"/>
          <w:sz w:val="24"/>
          <w:szCs w:val="24"/>
        </w:rPr>
      </w:pPr>
      <w:r w:rsidRPr="00C936CE">
        <w:rPr>
          <w:rFonts w:ascii="Times New Roman" w:hAnsi="Times New Roman" w:cs="Times New Roman"/>
          <w:sz w:val="24"/>
          <w:szCs w:val="24"/>
        </w:rPr>
        <w:t>Vedoucí práce: Ing. Michal Krajňák, Ph.D.</w:t>
      </w:r>
      <w:r w:rsidR="00D26281">
        <w:rPr>
          <w:rFonts w:ascii="Times New Roman" w:hAnsi="Times New Roman" w:cs="Times New Roman"/>
          <w:sz w:val="24"/>
          <w:szCs w:val="24"/>
        </w:rPr>
        <w:t>, MBA, LL.M.</w:t>
      </w:r>
    </w:p>
    <w:p w14:paraId="75AD267F" w14:textId="77777777" w:rsidR="00F8733C" w:rsidRDefault="00F8733C" w:rsidP="00306F05">
      <w:pPr>
        <w:spacing w:before="480" w:after="120" w:line="360" w:lineRule="auto"/>
        <w:jc w:val="center"/>
        <w:rPr>
          <w:rFonts w:ascii="Times New Roman" w:hAnsi="Times New Roman" w:cs="Times New Roman"/>
          <w:sz w:val="24"/>
          <w:szCs w:val="24"/>
        </w:rPr>
      </w:pPr>
    </w:p>
    <w:p w14:paraId="0EAACE2D" w14:textId="77777777" w:rsidR="00F8733C" w:rsidRDefault="00F8733C" w:rsidP="00306F05">
      <w:pPr>
        <w:spacing w:before="480" w:after="120" w:line="360" w:lineRule="auto"/>
        <w:jc w:val="center"/>
        <w:rPr>
          <w:rFonts w:ascii="Times New Roman" w:hAnsi="Times New Roman" w:cs="Times New Roman"/>
          <w:sz w:val="24"/>
          <w:szCs w:val="24"/>
        </w:rPr>
      </w:pPr>
    </w:p>
    <w:p w14:paraId="49B44786" w14:textId="77777777" w:rsidR="00F8733C" w:rsidRPr="00C936CE" w:rsidRDefault="00F8733C" w:rsidP="00F8733C">
      <w:pPr>
        <w:spacing w:before="480" w:after="120" w:line="360" w:lineRule="auto"/>
        <w:jc w:val="center"/>
        <w:rPr>
          <w:rFonts w:ascii="Times New Roman" w:hAnsi="Times New Roman" w:cs="Times New Roman"/>
          <w:sz w:val="24"/>
          <w:szCs w:val="24"/>
        </w:rPr>
      </w:pPr>
      <w:r>
        <w:rPr>
          <w:rFonts w:ascii="Times New Roman" w:hAnsi="Times New Roman" w:cs="Times New Roman"/>
          <w:sz w:val="24"/>
          <w:szCs w:val="24"/>
        </w:rPr>
        <w:t>Olomouc 20</w:t>
      </w:r>
      <w:r w:rsidR="00306F05">
        <w:rPr>
          <w:rFonts w:ascii="Times New Roman" w:hAnsi="Times New Roman" w:cs="Times New Roman"/>
          <w:sz w:val="24"/>
          <w:szCs w:val="24"/>
        </w:rPr>
        <w:t>20</w:t>
      </w:r>
    </w:p>
    <w:p w14:paraId="2428BBD8" w14:textId="77777777" w:rsidR="00C10243" w:rsidRPr="00F8733C" w:rsidRDefault="00BF1E9C" w:rsidP="00BF1E9C">
      <w:pPr>
        <w:spacing w:line="360" w:lineRule="auto"/>
        <w:rPr>
          <w:rFonts w:ascii="Times New Roman" w:hAnsi="Times New Roman" w:cs="Times New Roman"/>
          <w:b/>
          <w:bCs/>
          <w:sz w:val="28"/>
          <w:szCs w:val="28"/>
        </w:rPr>
      </w:pPr>
      <w:r w:rsidRPr="00F8733C">
        <w:rPr>
          <w:rFonts w:ascii="Times New Roman" w:hAnsi="Times New Roman" w:cs="Times New Roman"/>
          <w:b/>
          <w:bCs/>
          <w:sz w:val="28"/>
          <w:szCs w:val="28"/>
        </w:rPr>
        <w:lastRenderedPageBreak/>
        <w:t>PROHLÁŠENÍ</w:t>
      </w:r>
    </w:p>
    <w:p w14:paraId="49BB10FB" w14:textId="77777777" w:rsidR="00C10243" w:rsidRPr="00C936CE" w:rsidRDefault="00C10243" w:rsidP="002D0292">
      <w:pPr>
        <w:spacing w:line="360" w:lineRule="auto"/>
        <w:jc w:val="center"/>
        <w:rPr>
          <w:rFonts w:ascii="Times New Roman" w:hAnsi="Times New Roman" w:cs="Times New Roman"/>
        </w:rPr>
      </w:pPr>
    </w:p>
    <w:p w14:paraId="288739E9" w14:textId="77777777" w:rsidR="00C10243" w:rsidRPr="00C936CE" w:rsidRDefault="00C10243" w:rsidP="002D0292">
      <w:pPr>
        <w:spacing w:line="360" w:lineRule="auto"/>
        <w:jc w:val="center"/>
        <w:rPr>
          <w:rFonts w:ascii="Times New Roman" w:hAnsi="Times New Roman" w:cs="Times New Roman"/>
        </w:rPr>
      </w:pPr>
    </w:p>
    <w:p w14:paraId="66C5797B" w14:textId="77777777" w:rsidR="00C10243" w:rsidRPr="00C936CE" w:rsidRDefault="00C10243" w:rsidP="002D0292">
      <w:pPr>
        <w:spacing w:line="360" w:lineRule="auto"/>
        <w:jc w:val="center"/>
        <w:rPr>
          <w:rFonts w:ascii="Times New Roman" w:hAnsi="Times New Roman" w:cs="Times New Roman"/>
          <w:sz w:val="24"/>
          <w:szCs w:val="24"/>
        </w:rPr>
      </w:pPr>
    </w:p>
    <w:p w14:paraId="40D25BB8" w14:textId="77777777" w:rsidR="00C10243" w:rsidRPr="00C936CE" w:rsidRDefault="00C10243" w:rsidP="002D0292">
      <w:pPr>
        <w:spacing w:line="360" w:lineRule="auto"/>
        <w:jc w:val="center"/>
        <w:rPr>
          <w:rFonts w:ascii="Times New Roman" w:hAnsi="Times New Roman" w:cs="Times New Roman"/>
          <w:sz w:val="24"/>
          <w:szCs w:val="24"/>
        </w:rPr>
      </w:pPr>
    </w:p>
    <w:p w14:paraId="61157B3B" w14:textId="77777777" w:rsidR="00C10243" w:rsidRPr="00C936CE" w:rsidRDefault="00C10243" w:rsidP="002D0292">
      <w:pPr>
        <w:spacing w:line="360" w:lineRule="auto"/>
        <w:jc w:val="center"/>
        <w:rPr>
          <w:rFonts w:ascii="Times New Roman" w:hAnsi="Times New Roman" w:cs="Times New Roman"/>
          <w:sz w:val="24"/>
          <w:szCs w:val="24"/>
        </w:rPr>
      </w:pPr>
    </w:p>
    <w:p w14:paraId="10257B06" w14:textId="77777777" w:rsidR="00C10243" w:rsidRPr="00C936CE" w:rsidRDefault="00C10243" w:rsidP="002D0292">
      <w:pPr>
        <w:spacing w:line="360" w:lineRule="auto"/>
        <w:jc w:val="center"/>
        <w:rPr>
          <w:rFonts w:ascii="Times New Roman" w:hAnsi="Times New Roman" w:cs="Times New Roman"/>
          <w:sz w:val="24"/>
          <w:szCs w:val="24"/>
        </w:rPr>
      </w:pPr>
    </w:p>
    <w:p w14:paraId="08ED60F0" w14:textId="77777777" w:rsidR="00C10243" w:rsidRPr="00C936CE" w:rsidRDefault="00C10243" w:rsidP="002D0292">
      <w:pPr>
        <w:spacing w:line="360" w:lineRule="auto"/>
        <w:jc w:val="center"/>
        <w:rPr>
          <w:rFonts w:ascii="Times New Roman" w:hAnsi="Times New Roman" w:cs="Times New Roman"/>
          <w:sz w:val="24"/>
          <w:szCs w:val="24"/>
        </w:rPr>
      </w:pPr>
    </w:p>
    <w:p w14:paraId="15AC7CCE" w14:textId="77777777" w:rsidR="00C10243" w:rsidRPr="00C936CE" w:rsidRDefault="00C10243" w:rsidP="002D0292">
      <w:pPr>
        <w:spacing w:line="360" w:lineRule="auto"/>
        <w:jc w:val="center"/>
        <w:rPr>
          <w:rFonts w:ascii="Times New Roman" w:hAnsi="Times New Roman" w:cs="Times New Roman"/>
          <w:sz w:val="24"/>
          <w:szCs w:val="24"/>
        </w:rPr>
      </w:pPr>
    </w:p>
    <w:p w14:paraId="153CA55C" w14:textId="77777777" w:rsidR="00C10243" w:rsidRPr="00C936CE" w:rsidRDefault="00C10243" w:rsidP="002D0292">
      <w:pPr>
        <w:spacing w:line="360" w:lineRule="auto"/>
        <w:jc w:val="center"/>
        <w:rPr>
          <w:rFonts w:ascii="Times New Roman" w:hAnsi="Times New Roman" w:cs="Times New Roman"/>
          <w:sz w:val="24"/>
          <w:szCs w:val="24"/>
        </w:rPr>
      </w:pPr>
    </w:p>
    <w:p w14:paraId="52A06894" w14:textId="77777777" w:rsidR="00C10243" w:rsidRPr="00C936CE" w:rsidRDefault="00C10243" w:rsidP="002D0292">
      <w:pPr>
        <w:spacing w:line="360" w:lineRule="auto"/>
        <w:jc w:val="center"/>
        <w:rPr>
          <w:rFonts w:ascii="Times New Roman" w:hAnsi="Times New Roman" w:cs="Times New Roman"/>
          <w:sz w:val="24"/>
          <w:szCs w:val="24"/>
        </w:rPr>
      </w:pPr>
    </w:p>
    <w:p w14:paraId="6ED8CB68" w14:textId="77777777" w:rsidR="00C10243" w:rsidRPr="00C936CE" w:rsidRDefault="00C10243" w:rsidP="002D0292">
      <w:pPr>
        <w:spacing w:line="360" w:lineRule="auto"/>
        <w:jc w:val="center"/>
        <w:rPr>
          <w:rFonts w:ascii="Times New Roman" w:hAnsi="Times New Roman" w:cs="Times New Roman"/>
          <w:sz w:val="24"/>
          <w:szCs w:val="24"/>
        </w:rPr>
      </w:pPr>
    </w:p>
    <w:p w14:paraId="0E00463A" w14:textId="77777777" w:rsidR="00C10243" w:rsidRPr="00C936CE" w:rsidRDefault="00C10243" w:rsidP="002D0292">
      <w:pPr>
        <w:spacing w:line="360" w:lineRule="auto"/>
        <w:jc w:val="center"/>
        <w:rPr>
          <w:rFonts w:ascii="Times New Roman" w:hAnsi="Times New Roman" w:cs="Times New Roman"/>
          <w:sz w:val="24"/>
          <w:szCs w:val="24"/>
        </w:rPr>
      </w:pPr>
    </w:p>
    <w:p w14:paraId="3B92D2D9" w14:textId="77777777" w:rsidR="00C10243" w:rsidRPr="00C936CE" w:rsidRDefault="00C10243" w:rsidP="002D0292">
      <w:pPr>
        <w:spacing w:line="360" w:lineRule="auto"/>
        <w:jc w:val="center"/>
        <w:rPr>
          <w:rFonts w:ascii="Times New Roman" w:hAnsi="Times New Roman" w:cs="Times New Roman"/>
          <w:sz w:val="24"/>
          <w:szCs w:val="24"/>
        </w:rPr>
      </w:pPr>
    </w:p>
    <w:p w14:paraId="0AAF9604" w14:textId="77777777" w:rsidR="00C10243" w:rsidRPr="00C936CE" w:rsidRDefault="00C10243" w:rsidP="00BF1E9C">
      <w:pPr>
        <w:spacing w:line="360" w:lineRule="auto"/>
        <w:rPr>
          <w:rFonts w:ascii="Times New Roman" w:hAnsi="Times New Roman" w:cs="Times New Roman"/>
          <w:sz w:val="24"/>
          <w:szCs w:val="24"/>
        </w:rPr>
      </w:pPr>
    </w:p>
    <w:p w14:paraId="0D1AE05D" w14:textId="77777777" w:rsidR="00C10243" w:rsidRDefault="00C10243" w:rsidP="002D0292">
      <w:pPr>
        <w:spacing w:line="360" w:lineRule="auto"/>
        <w:jc w:val="center"/>
        <w:rPr>
          <w:rFonts w:ascii="Times New Roman" w:hAnsi="Times New Roman" w:cs="Times New Roman"/>
          <w:sz w:val="24"/>
          <w:szCs w:val="24"/>
        </w:rPr>
      </w:pPr>
    </w:p>
    <w:p w14:paraId="5B1DF925" w14:textId="77777777" w:rsidR="00306F05" w:rsidRDefault="00306F05" w:rsidP="002D0292">
      <w:pPr>
        <w:spacing w:line="360" w:lineRule="auto"/>
        <w:jc w:val="center"/>
        <w:rPr>
          <w:rFonts w:ascii="Times New Roman" w:hAnsi="Times New Roman" w:cs="Times New Roman"/>
          <w:sz w:val="24"/>
          <w:szCs w:val="24"/>
        </w:rPr>
      </w:pPr>
    </w:p>
    <w:p w14:paraId="27EBE479" w14:textId="77777777" w:rsidR="00306F05" w:rsidRPr="00C936CE" w:rsidRDefault="00306F05" w:rsidP="002D0292">
      <w:pPr>
        <w:spacing w:line="360" w:lineRule="auto"/>
        <w:jc w:val="center"/>
        <w:rPr>
          <w:rFonts w:ascii="Times New Roman" w:hAnsi="Times New Roman" w:cs="Times New Roman"/>
          <w:sz w:val="24"/>
          <w:szCs w:val="24"/>
        </w:rPr>
      </w:pPr>
    </w:p>
    <w:p w14:paraId="1FA8BC3E" w14:textId="77777777" w:rsidR="00BF1E9C" w:rsidRDefault="00C10243" w:rsidP="00306F05">
      <w:pPr>
        <w:spacing w:after="120" w:line="360" w:lineRule="auto"/>
        <w:jc w:val="both"/>
        <w:rPr>
          <w:rFonts w:ascii="Times New Roman" w:hAnsi="Times New Roman" w:cs="Times New Roman"/>
          <w:sz w:val="24"/>
          <w:szCs w:val="24"/>
        </w:rPr>
      </w:pPr>
      <w:r w:rsidRPr="00C936CE">
        <w:rPr>
          <w:rFonts w:ascii="Times New Roman" w:hAnsi="Times New Roman" w:cs="Times New Roman"/>
          <w:sz w:val="24"/>
          <w:szCs w:val="24"/>
        </w:rPr>
        <w:t xml:space="preserve">Prohlašuji, že jsem bakalářskou práci vypracovala samostatně a použila jen </w:t>
      </w:r>
      <w:r w:rsidR="00275BCF">
        <w:rPr>
          <w:rFonts w:ascii="Times New Roman" w:hAnsi="Times New Roman" w:cs="Times New Roman"/>
          <w:sz w:val="24"/>
          <w:szCs w:val="24"/>
        </w:rPr>
        <w:t>zdroje v seznamu literatury a použitých zdrojů</w:t>
      </w:r>
      <w:r w:rsidRPr="00C936CE">
        <w:rPr>
          <w:rFonts w:ascii="Times New Roman" w:hAnsi="Times New Roman" w:cs="Times New Roman"/>
          <w:sz w:val="24"/>
          <w:szCs w:val="24"/>
        </w:rPr>
        <w:t xml:space="preserve">. </w:t>
      </w:r>
    </w:p>
    <w:p w14:paraId="274A5889" w14:textId="77777777" w:rsidR="00C936CE" w:rsidRPr="00C936CE" w:rsidRDefault="00BF1E9C" w:rsidP="00306F0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Tištěná verze textu práce je shodná s textem práce na CD nosiči a elektronickou verzí vloženou do studijního systému IS/STAG.</w:t>
      </w:r>
    </w:p>
    <w:p w14:paraId="6A335A95" w14:textId="77777777" w:rsidR="00C936CE" w:rsidRDefault="00C936CE" w:rsidP="00306F05">
      <w:pPr>
        <w:spacing w:after="120" w:line="360" w:lineRule="auto"/>
        <w:ind w:left="567"/>
        <w:rPr>
          <w:rFonts w:ascii="Times New Roman" w:hAnsi="Times New Roman" w:cs="Times New Roman"/>
          <w:sz w:val="24"/>
          <w:szCs w:val="24"/>
        </w:rPr>
      </w:pPr>
    </w:p>
    <w:p w14:paraId="4F26E5A9" w14:textId="77777777" w:rsidR="002D0292" w:rsidRDefault="00F8733C" w:rsidP="00306F0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 </w:t>
      </w:r>
      <w:r w:rsidR="00C936CE" w:rsidRPr="00C936CE">
        <w:rPr>
          <w:rFonts w:ascii="Times New Roman" w:hAnsi="Times New Roman" w:cs="Times New Roman"/>
          <w:sz w:val="24"/>
          <w:szCs w:val="24"/>
        </w:rPr>
        <w:t>Olomouc</w:t>
      </w:r>
      <w:r>
        <w:rPr>
          <w:rFonts w:ascii="Times New Roman" w:hAnsi="Times New Roman" w:cs="Times New Roman"/>
          <w:sz w:val="24"/>
          <w:szCs w:val="24"/>
        </w:rPr>
        <w:t>i dne</w:t>
      </w:r>
      <w:r w:rsidR="00C936CE" w:rsidRPr="00C936CE">
        <w:rPr>
          <w:rFonts w:ascii="Times New Roman" w:hAnsi="Times New Roman" w:cs="Times New Roman"/>
          <w:sz w:val="24"/>
          <w:szCs w:val="24"/>
        </w:rPr>
        <w:t xml:space="preserve"> </w:t>
      </w:r>
      <w:r>
        <w:rPr>
          <w:rFonts w:ascii="Times New Roman" w:hAnsi="Times New Roman" w:cs="Times New Roman"/>
          <w:sz w:val="24"/>
          <w:szCs w:val="24"/>
        </w:rPr>
        <w:t>29. 3. 2020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24574F0" w14:textId="77777777" w:rsidR="00F8733C" w:rsidRPr="00F8733C" w:rsidRDefault="00F8733C" w:rsidP="00306F05">
      <w:pPr>
        <w:spacing w:after="120" w:line="360" w:lineRule="auto"/>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F8733C">
        <w:rPr>
          <w:rFonts w:ascii="Times New Roman" w:hAnsi="Times New Roman" w:cs="Times New Roman"/>
          <w:sz w:val="24"/>
          <w:szCs w:val="24"/>
        </w:rPr>
        <w:t>Veronika Dokoupilová</w:t>
      </w:r>
    </w:p>
    <w:p w14:paraId="5DA3EE48" w14:textId="77777777" w:rsidR="003126A1" w:rsidRPr="00F8733C" w:rsidRDefault="00BF1E9C" w:rsidP="00BF1E9C">
      <w:pPr>
        <w:spacing w:after="0" w:line="360" w:lineRule="auto"/>
        <w:rPr>
          <w:rFonts w:ascii="Times New Roman" w:hAnsi="Times New Roman" w:cs="Times New Roman"/>
          <w:b/>
          <w:bCs/>
          <w:sz w:val="28"/>
          <w:szCs w:val="28"/>
        </w:rPr>
      </w:pPr>
      <w:r w:rsidRPr="00F8733C">
        <w:rPr>
          <w:rFonts w:ascii="Times New Roman" w:hAnsi="Times New Roman" w:cs="Times New Roman"/>
          <w:b/>
          <w:bCs/>
          <w:sz w:val="28"/>
          <w:szCs w:val="28"/>
        </w:rPr>
        <w:lastRenderedPageBreak/>
        <w:t>PODĚKOVÁNÍ</w:t>
      </w:r>
    </w:p>
    <w:p w14:paraId="74F92ADA" w14:textId="77777777" w:rsidR="003126A1" w:rsidRDefault="003126A1" w:rsidP="003126A1">
      <w:pPr>
        <w:spacing w:after="0" w:line="360" w:lineRule="auto"/>
        <w:ind w:left="567"/>
        <w:jc w:val="both"/>
        <w:rPr>
          <w:rFonts w:ascii="Times New Roman" w:hAnsi="Times New Roman" w:cs="Times New Roman"/>
          <w:sz w:val="24"/>
          <w:szCs w:val="24"/>
        </w:rPr>
      </w:pPr>
    </w:p>
    <w:p w14:paraId="15EDE037" w14:textId="77777777" w:rsidR="003126A1" w:rsidRDefault="003126A1" w:rsidP="003126A1">
      <w:pPr>
        <w:spacing w:after="0" w:line="360" w:lineRule="auto"/>
        <w:ind w:left="567"/>
        <w:jc w:val="both"/>
        <w:rPr>
          <w:rFonts w:ascii="Times New Roman" w:hAnsi="Times New Roman" w:cs="Times New Roman"/>
          <w:sz w:val="24"/>
          <w:szCs w:val="24"/>
        </w:rPr>
      </w:pPr>
    </w:p>
    <w:p w14:paraId="61BF4A90" w14:textId="77777777" w:rsidR="003126A1" w:rsidRDefault="003126A1" w:rsidP="003126A1">
      <w:pPr>
        <w:spacing w:after="0" w:line="360" w:lineRule="auto"/>
        <w:ind w:left="567"/>
        <w:jc w:val="both"/>
        <w:rPr>
          <w:rFonts w:ascii="Times New Roman" w:hAnsi="Times New Roman" w:cs="Times New Roman"/>
          <w:sz w:val="24"/>
          <w:szCs w:val="24"/>
        </w:rPr>
      </w:pPr>
    </w:p>
    <w:p w14:paraId="029C5314" w14:textId="77777777" w:rsidR="003126A1" w:rsidRDefault="003126A1" w:rsidP="003126A1">
      <w:pPr>
        <w:spacing w:after="0" w:line="360" w:lineRule="auto"/>
        <w:ind w:left="567"/>
        <w:jc w:val="both"/>
        <w:rPr>
          <w:rFonts w:ascii="Times New Roman" w:hAnsi="Times New Roman" w:cs="Times New Roman"/>
          <w:sz w:val="24"/>
          <w:szCs w:val="24"/>
        </w:rPr>
      </w:pPr>
    </w:p>
    <w:p w14:paraId="422BD4CC" w14:textId="77777777" w:rsidR="003126A1" w:rsidRDefault="003126A1" w:rsidP="003126A1">
      <w:pPr>
        <w:spacing w:after="0" w:line="360" w:lineRule="auto"/>
        <w:ind w:left="567"/>
        <w:jc w:val="both"/>
        <w:rPr>
          <w:rFonts w:ascii="Times New Roman" w:hAnsi="Times New Roman" w:cs="Times New Roman"/>
          <w:sz w:val="24"/>
          <w:szCs w:val="24"/>
        </w:rPr>
      </w:pPr>
    </w:p>
    <w:p w14:paraId="268F683C" w14:textId="77777777" w:rsidR="003126A1" w:rsidRDefault="003126A1" w:rsidP="003126A1">
      <w:pPr>
        <w:spacing w:after="0" w:line="360" w:lineRule="auto"/>
        <w:ind w:left="567"/>
        <w:jc w:val="both"/>
        <w:rPr>
          <w:rFonts w:ascii="Times New Roman" w:hAnsi="Times New Roman" w:cs="Times New Roman"/>
          <w:sz w:val="24"/>
          <w:szCs w:val="24"/>
        </w:rPr>
      </w:pPr>
    </w:p>
    <w:p w14:paraId="669E9345" w14:textId="77777777" w:rsidR="003126A1" w:rsidRDefault="003126A1" w:rsidP="003126A1">
      <w:pPr>
        <w:spacing w:after="0" w:line="360" w:lineRule="auto"/>
        <w:ind w:left="567"/>
        <w:jc w:val="both"/>
        <w:rPr>
          <w:rFonts w:ascii="Times New Roman" w:hAnsi="Times New Roman" w:cs="Times New Roman"/>
          <w:sz w:val="24"/>
          <w:szCs w:val="24"/>
        </w:rPr>
      </w:pPr>
    </w:p>
    <w:p w14:paraId="6C84B739" w14:textId="77777777" w:rsidR="003126A1" w:rsidRDefault="003126A1" w:rsidP="003126A1">
      <w:pPr>
        <w:spacing w:after="0" w:line="360" w:lineRule="auto"/>
        <w:ind w:left="567"/>
        <w:jc w:val="both"/>
        <w:rPr>
          <w:rFonts w:ascii="Times New Roman" w:hAnsi="Times New Roman" w:cs="Times New Roman"/>
          <w:sz w:val="24"/>
          <w:szCs w:val="24"/>
        </w:rPr>
      </w:pPr>
    </w:p>
    <w:p w14:paraId="3A75FAE5" w14:textId="77777777" w:rsidR="003126A1" w:rsidRDefault="003126A1" w:rsidP="003126A1">
      <w:pPr>
        <w:spacing w:after="0" w:line="360" w:lineRule="auto"/>
        <w:ind w:left="567"/>
        <w:jc w:val="both"/>
        <w:rPr>
          <w:rFonts w:ascii="Times New Roman" w:hAnsi="Times New Roman" w:cs="Times New Roman"/>
          <w:sz w:val="24"/>
          <w:szCs w:val="24"/>
        </w:rPr>
      </w:pPr>
    </w:p>
    <w:p w14:paraId="5B270053" w14:textId="77777777" w:rsidR="003126A1" w:rsidRDefault="003126A1" w:rsidP="003126A1">
      <w:pPr>
        <w:spacing w:after="0" w:line="360" w:lineRule="auto"/>
        <w:ind w:left="567"/>
        <w:jc w:val="both"/>
        <w:rPr>
          <w:rFonts w:ascii="Times New Roman" w:hAnsi="Times New Roman" w:cs="Times New Roman"/>
          <w:sz w:val="24"/>
          <w:szCs w:val="24"/>
        </w:rPr>
      </w:pPr>
    </w:p>
    <w:p w14:paraId="024467E4" w14:textId="77777777" w:rsidR="003126A1" w:rsidRDefault="003126A1" w:rsidP="003126A1">
      <w:pPr>
        <w:spacing w:after="0" w:line="360" w:lineRule="auto"/>
        <w:ind w:left="567"/>
        <w:jc w:val="both"/>
        <w:rPr>
          <w:rFonts w:ascii="Times New Roman" w:hAnsi="Times New Roman" w:cs="Times New Roman"/>
          <w:sz w:val="24"/>
          <w:szCs w:val="24"/>
        </w:rPr>
      </w:pPr>
    </w:p>
    <w:p w14:paraId="15525359" w14:textId="77777777" w:rsidR="003126A1" w:rsidRDefault="003126A1" w:rsidP="003126A1">
      <w:pPr>
        <w:spacing w:after="0" w:line="360" w:lineRule="auto"/>
        <w:ind w:left="567"/>
        <w:jc w:val="both"/>
        <w:rPr>
          <w:rFonts w:ascii="Times New Roman" w:hAnsi="Times New Roman" w:cs="Times New Roman"/>
          <w:sz w:val="24"/>
          <w:szCs w:val="24"/>
        </w:rPr>
      </w:pPr>
    </w:p>
    <w:p w14:paraId="125435AF" w14:textId="77777777" w:rsidR="003126A1" w:rsidRDefault="003126A1" w:rsidP="003126A1">
      <w:pPr>
        <w:spacing w:after="0" w:line="360" w:lineRule="auto"/>
        <w:ind w:left="567"/>
        <w:jc w:val="both"/>
        <w:rPr>
          <w:rFonts w:ascii="Times New Roman" w:hAnsi="Times New Roman" w:cs="Times New Roman"/>
          <w:sz w:val="24"/>
          <w:szCs w:val="24"/>
        </w:rPr>
      </w:pPr>
    </w:p>
    <w:p w14:paraId="439C3578" w14:textId="77777777" w:rsidR="003126A1" w:rsidRDefault="003126A1" w:rsidP="003126A1">
      <w:pPr>
        <w:spacing w:after="0" w:line="360" w:lineRule="auto"/>
        <w:ind w:left="567"/>
        <w:jc w:val="both"/>
        <w:rPr>
          <w:rFonts w:ascii="Times New Roman" w:hAnsi="Times New Roman" w:cs="Times New Roman"/>
          <w:sz w:val="24"/>
          <w:szCs w:val="24"/>
        </w:rPr>
      </w:pPr>
    </w:p>
    <w:p w14:paraId="5ABC0D97" w14:textId="77777777" w:rsidR="003126A1" w:rsidRDefault="003126A1" w:rsidP="003126A1">
      <w:pPr>
        <w:spacing w:after="0" w:line="360" w:lineRule="auto"/>
        <w:ind w:left="567"/>
        <w:jc w:val="both"/>
        <w:rPr>
          <w:rFonts w:ascii="Times New Roman" w:hAnsi="Times New Roman" w:cs="Times New Roman"/>
          <w:sz w:val="24"/>
          <w:szCs w:val="24"/>
        </w:rPr>
      </w:pPr>
    </w:p>
    <w:p w14:paraId="7B624141" w14:textId="77777777" w:rsidR="003126A1" w:rsidRDefault="003126A1" w:rsidP="003126A1">
      <w:pPr>
        <w:spacing w:after="0" w:line="360" w:lineRule="auto"/>
        <w:ind w:left="567"/>
        <w:jc w:val="both"/>
        <w:rPr>
          <w:rFonts w:ascii="Times New Roman" w:hAnsi="Times New Roman" w:cs="Times New Roman"/>
          <w:sz w:val="24"/>
          <w:szCs w:val="24"/>
        </w:rPr>
      </w:pPr>
    </w:p>
    <w:p w14:paraId="036E4DEF" w14:textId="77777777" w:rsidR="003126A1" w:rsidRDefault="003126A1" w:rsidP="003126A1">
      <w:pPr>
        <w:spacing w:after="0" w:line="360" w:lineRule="auto"/>
        <w:ind w:left="567"/>
        <w:jc w:val="both"/>
        <w:rPr>
          <w:rFonts w:ascii="Times New Roman" w:hAnsi="Times New Roman" w:cs="Times New Roman"/>
          <w:sz w:val="24"/>
          <w:szCs w:val="24"/>
        </w:rPr>
      </w:pPr>
    </w:p>
    <w:p w14:paraId="39B06BEB" w14:textId="77777777" w:rsidR="003126A1" w:rsidRDefault="003126A1" w:rsidP="003126A1">
      <w:pPr>
        <w:spacing w:after="0" w:line="360" w:lineRule="auto"/>
        <w:ind w:left="567"/>
        <w:jc w:val="both"/>
        <w:rPr>
          <w:rFonts w:ascii="Times New Roman" w:hAnsi="Times New Roman" w:cs="Times New Roman"/>
          <w:sz w:val="24"/>
          <w:szCs w:val="24"/>
        </w:rPr>
      </w:pPr>
    </w:p>
    <w:p w14:paraId="4028E2A6" w14:textId="77777777" w:rsidR="003126A1" w:rsidRDefault="003126A1" w:rsidP="003126A1">
      <w:pPr>
        <w:spacing w:after="0" w:line="360" w:lineRule="auto"/>
        <w:ind w:left="567"/>
        <w:jc w:val="both"/>
        <w:rPr>
          <w:rFonts w:ascii="Times New Roman" w:hAnsi="Times New Roman" w:cs="Times New Roman"/>
          <w:sz w:val="24"/>
          <w:szCs w:val="24"/>
        </w:rPr>
      </w:pPr>
    </w:p>
    <w:p w14:paraId="7B8BD0B2" w14:textId="77777777" w:rsidR="003126A1" w:rsidRDefault="003126A1" w:rsidP="00557232">
      <w:pPr>
        <w:spacing w:after="0" w:line="360" w:lineRule="auto"/>
        <w:jc w:val="both"/>
        <w:rPr>
          <w:rFonts w:ascii="Times New Roman" w:hAnsi="Times New Roman" w:cs="Times New Roman"/>
          <w:sz w:val="24"/>
          <w:szCs w:val="24"/>
        </w:rPr>
      </w:pPr>
    </w:p>
    <w:p w14:paraId="3DD22710" w14:textId="77777777" w:rsidR="003126A1" w:rsidRDefault="003126A1" w:rsidP="003126A1">
      <w:pPr>
        <w:spacing w:after="0" w:line="360" w:lineRule="auto"/>
        <w:ind w:left="567"/>
        <w:jc w:val="both"/>
        <w:rPr>
          <w:rFonts w:ascii="Times New Roman" w:hAnsi="Times New Roman" w:cs="Times New Roman"/>
          <w:sz w:val="24"/>
          <w:szCs w:val="24"/>
        </w:rPr>
      </w:pPr>
    </w:p>
    <w:p w14:paraId="423167F4" w14:textId="77777777" w:rsidR="003126A1" w:rsidRDefault="003126A1" w:rsidP="00557232">
      <w:pPr>
        <w:spacing w:after="0" w:line="360" w:lineRule="auto"/>
        <w:jc w:val="both"/>
        <w:rPr>
          <w:rFonts w:ascii="Times New Roman" w:hAnsi="Times New Roman" w:cs="Times New Roman"/>
          <w:sz w:val="24"/>
          <w:szCs w:val="24"/>
        </w:rPr>
      </w:pPr>
    </w:p>
    <w:p w14:paraId="7C6DDEFE" w14:textId="77777777" w:rsidR="003126A1" w:rsidRDefault="003126A1" w:rsidP="003126A1">
      <w:pPr>
        <w:spacing w:after="0" w:line="360" w:lineRule="auto"/>
        <w:ind w:left="567"/>
        <w:jc w:val="both"/>
        <w:rPr>
          <w:rFonts w:ascii="Times New Roman" w:hAnsi="Times New Roman" w:cs="Times New Roman"/>
          <w:sz w:val="24"/>
          <w:szCs w:val="24"/>
        </w:rPr>
      </w:pPr>
    </w:p>
    <w:p w14:paraId="1E10B0EF" w14:textId="77777777" w:rsidR="00557232" w:rsidRDefault="00557232" w:rsidP="003126A1">
      <w:pPr>
        <w:spacing w:after="0" w:line="360" w:lineRule="auto"/>
        <w:ind w:left="567"/>
        <w:jc w:val="both"/>
        <w:rPr>
          <w:rFonts w:ascii="Times New Roman" w:hAnsi="Times New Roman" w:cs="Times New Roman"/>
          <w:sz w:val="24"/>
          <w:szCs w:val="24"/>
        </w:rPr>
      </w:pPr>
    </w:p>
    <w:p w14:paraId="016081A4" w14:textId="77777777" w:rsidR="003126A1" w:rsidRDefault="003126A1" w:rsidP="003126A1">
      <w:pPr>
        <w:spacing w:after="0" w:line="360" w:lineRule="auto"/>
        <w:ind w:left="567"/>
        <w:jc w:val="both"/>
        <w:rPr>
          <w:rFonts w:ascii="Times New Roman" w:hAnsi="Times New Roman" w:cs="Times New Roman"/>
          <w:sz w:val="24"/>
          <w:szCs w:val="24"/>
        </w:rPr>
      </w:pPr>
    </w:p>
    <w:p w14:paraId="6E5A289F" w14:textId="77777777" w:rsidR="003126A1" w:rsidRDefault="003126A1" w:rsidP="003126A1">
      <w:pPr>
        <w:spacing w:after="0" w:line="360" w:lineRule="auto"/>
        <w:ind w:left="567"/>
        <w:jc w:val="both"/>
        <w:rPr>
          <w:rFonts w:ascii="Times New Roman" w:hAnsi="Times New Roman" w:cs="Times New Roman"/>
          <w:sz w:val="24"/>
          <w:szCs w:val="24"/>
        </w:rPr>
      </w:pPr>
    </w:p>
    <w:p w14:paraId="13D556E0" w14:textId="77777777" w:rsidR="00BF1E9C" w:rsidRDefault="00BF1E9C" w:rsidP="003126A1">
      <w:pPr>
        <w:spacing w:after="0" w:line="360" w:lineRule="auto"/>
        <w:ind w:left="567"/>
        <w:jc w:val="both"/>
        <w:rPr>
          <w:rFonts w:ascii="Times New Roman" w:hAnsi="Times New Roman" w:cs="Times New Roman"/>
          <w:sz w:val="24"/>
          <w:szCs w:val="24"/>
        </w:rPr>
      </w:pPr>
    </w:p>
    <w:p w14:paraId="7A7278CF" w14:textId="77777777" w:rsidR="00BF1E9C" w:rsidRDefault="00BF1E9C" w:rsidP="003126A1">
      <w:pPr>
        <w:spacing w:after="0" w:line="360" w:lineRule="auto"/>
        <w:ind w:left="567"/>
        <w:jc w:val="both"/>
        <w:rPr>
          <w:rFonts w:ascii="Times New Roman" w:hAnsi="Times New Roman" w:cs="Times New Roman"/>
          <w:sz w:val="24"/>
          <w:szCs w:val="24"/>
        </w:rPr>
      </w:pPr>
    </w:p>
    <w:p w14:paraId="14918833" w14:textId="77777777" w:rsidR="00BF1E9C" w:rsidRDefault="00BF1E9C" w:rsidP="003126A1">
      <w:pPr>
        <w:spacing w:after="0" w:line="360" w:lineRule="auto"/>
        <w:ind w:left="567"/>
        <w:jc w:val="both"/>
        <w:rPr>
          <w:rFonts w:ascii="Times New Roman" w:hAnsi="Times New Roman" w:cs="Times New Roman"/>
          <w:sz w:val="24"/>
          <w:szCs w:val="24"/>
        </w:rPr>
      </w:pPr>
    </w:p>
    <w:p w14:paraId="2E22CEB1" w14:textId="77777777" w:rsidR="00834D14" w:rsidRDefault="00BF1E9C" w:rsidP="00BF1E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Děkuji svému vedoucímu</w:t>
      </w:r>
      <w:r w:rsidR="003126A1">
        <w:rPr>
          <w:rFonts w:ascii="Times New Roman" w:hAnsi="Times New Roman" w:cs="Times New Roman"/>
          <w:sz w:val="24"/>
          <w:szCs w:val="24"/>
        </w:rPr>
        <w:t xml:space="preserve"> Ing. Michalovi Krajňákovi, Ph.D., </w:t>
      </w:r>
      <w:r w:rsidR="00557232">
        <w:rPr>
          <w:rFonts w:ascii="Times New Roman" w:hAnsi="Times New Roman" w:cs="Times New Roman"/>
          <w:sz w:val="24"/>
          <w:szCs w:val="24"/>
        </w:rPr>
        <w:t>MBA, LL.M.</w:t>
      </w:r>
      <w:r>
        <w:rPr>
          <w:rFonts w:ascii="Times New Roman" w:hAnsi="Times New Roman" w:cs="Times New Roman"/>
          <w:sz w:val="24"/>
          <w:szCs w:val="24"/>
        </w:rPr>
        <w:t xml:space="preserve"> za odborné vedení práce, za cenné rady a ochotu v průběhu zpracování této práce. </w:t>
      </w:r>
    </w:p>
    <w:p w14:paraId="08601EB1" w14:textId="77777777" w:rsidR="00891F6F" w:rsidRPr="00891F6F" w:rsidRDefault="00891F6F" w:rsidP="00891F6F">
      <w:pPr>
        <w:tabs>
          <w:tab w:val="left" w:pos="1380"/>
        </w:tabs>
        <w:rPr>
          <w:rFonts w:ascii="Times New Roman" w:hAnsi="Times New Roman" w:cs="Times New Roman"/>
          <w:sz w:val="24"/>
          <w:szCs w:val="24"/>
        </w:rPr>
        <w:sectPr w:rsidR="00891F6F" w:rsidRPr="00891F6F" w:rsidSect="00D50208">
          <w:footerReference w:type="default" r:id="rId8"/>
          <w:pgSz w:w="11906" w:h="16838"/>
          <w:pgMar w:top="1418" w:right="851" w:bottom="1418" w:left="1985" w:header="708" w:footer="708" w:gutter="0"/>
          <w:pgNumType w:start="6"/>
          <w:cols w:space="708"/>
          <w:docGrid w:linePitch="360"/>
        </w:sectPr>
      </w:pPr>
    </w:p>
    <w:p w14:paraId="6A861D3A" w14:textId="77777777" w:rsidR="00891F6F" w:rsidRPr="00891F6F" w:rsidRDefault="00891F6F" w:rsidP="00635E83">
      <w:pPr>
        <w:pStyle w:val="Obsah1"/>
        <w:spacing w:after="0" w:line="360" w:lineRule="auto"/>
      </w:pPr>
      <w:r w:rsidRPr="00891F6F">
        <w:lastRenderedPageBreak/>
        <w:t>O</w:t>
      </w:r>
      <w:r w:rsidRPr="00607771">
        <w:t>bsah</w:t>
      </w:r>
    </w:p>
    <w:p w14:paraId="361C2B5D" w14:textId="759B925F" w:rsidR="00645403" w:rsidRPr="00A77CE2" w:rsidRDefault="00891F6F" w:rsidP="00635E83">
      <w:pPr>
        <w:pStyle w:val="Obsah1"/>
        <w:spacing w:after="0" w:line="360" w:lineRule="auto"/>
        <w:rPr>
          <w:rFonts w:eastAsiaTheme="minorEastAsia"/>
          <w:lang w:eastAsia="cs-CZ"/>
        </w:rPr>
      </w:pPr>
      <w:r w:rsidRPr="00645403">
        <w:fldChar w:fldCharType="begin"/>
      </w:r>
      <w:r w:rsidRPr="00645403">
        <w:instrText xml:space="preserve"> TOC \o "1-3" \u </w:instrText>
      </w:r>
      <w:r w:rsidRPr="00645403">
        <w:fldChar w:fldCharType="separate"/>
      </w:r>
      <w:r w:rsidR="00645403" w:rsidRPr="00A77CE2">
        <w:t>Úvod</w:t>
      </w:r>
      <w:r w:rsidR="00645403" w:rsidRPr="00A77CE2">
        <w:tab/>
      </w:r>
      <w:r w:rsidR="00645403" w:rsidRPr="00A77CE2">
        <w:fldChar w:fldCharType="begin"/>
      </w:r>
      <w:r w:rsidR="00645403" w:rsidRPr="00A77CE2">
        <w:instrText xml:space="preserve"> PAGEREF _Toc37698316 \h </w:instrText>
      </w:r>
      <w:r w:rsidR="00645403" w:rsidRPr="00A77CE2">
        <w:fldChar w:fldCharType="separate"/>
      </w:r>
      <w:r w:rsidR="00AE1594">
        <w:t>9</w:t>
      </w:r>
      <w:r w:rsidR="00645403" w:rsidRPr="00A77CE2">
        <w:fldChar w:fldCharType="end"/>
      </w:r>
    </w:p>
    <w:p w14:paraId="71B85AD6" w14:textId="1B1637FF" w:rsidR="00645403" w:rsidRPr="00645403" w:rsidRDefault="00645403" w:rsidP="00635E83">
      <w:pPr>
        <w:pStyle w:val="Obsah1"/>
        <w:spacing w:after="0" w:line="360" w:lineRule="auto"/>
        <w:rPr>
          <w:rFonts w:eastAsiaTheme="minorEastAsia"/>
          <w:lang w:eastAsia="cs-CZ"/>
        </w:rPr>
      </w:pPr>
      <w:r w:rsidRPr="00645403">
        <w:t>1</w:t>
      </w:r>
      <w:r w:rsidR="00A77CE2">
        <w:rPr>
          <w:rFonts w:eastAsiaTheme="minorEastAsia"/>
          <w:lang w:eastAsia="cs-CZ"/>
        </w:rPr>
        <w:t xml:space="preserve"> </w:t>
      </w:r>
      <w:r w:rsidRPr="00645403">
        <w:t>Teoreticko-metodologická východiska zhodnocení výkonnosti podniku</w:t>
      </w:r>
      <w:r w:rsidRPr="00645403">
        <w:tab/>
      </w:r>
      <w:r w:rsidRPr="00645403">
        <w:fldChar w:fldCharType="begin"/>
      </w:r>
      <w:r w:rsidRPr="00645403">
        <w:instrText xml:space="preserve"> PAGEREF _Toc37698317 \h </w:instrText>
      </w:r>
      <w:r w:rsidRPr="00645403">
        <w:fldChar w:fldCharType="separate"/>
      </w:r>
      <w:r w:rsidR="00AE1594">
        <w:t>11</w:t>
      </w:r>
      <w:r w:rsidRPr="00645403">
        <w:fldChar w:fldCharType="end"/>
      </w:r>
    </w:p>
    <w:p w14:paraId="4881AB98" w14:textId="41AE404F" w:rsidR="00645403" w:rsidRPr="00645403" w:rsidRDefault="00645403" w:rsidP="00635E83">
      <w:pPr>
        <w:pStyle w:val="Obsah2"/>
        <w:rPr>
          <w:rFonts w:ascii="Times New Roman" w:eastAsiaTheme="minorEastAsia" w:hAnsi="Times New Roman" w:cs="Times New Roman"/>
          <w:noProof/>
          <w:sz w:val="24"/>
          <w:szCs w:val="24"/>
          <w:lang w:eastAsia="cs-CZ"/>
        </w:rPr>
      </w:pPr>
      <w:r w:rsidRPr="00645403">
        <w:rPr>
          <w:rFonts w:ascii="Times New Roman" w:hAnsi="Times New Roman" w:cs="Times New Roman"/>
          <w:noProof/>
          <w:color w:val="000000" w:themeColor="text1"/>
          <w:sz w:val="24"/>
          <w:szCs w:val="24"/>
        </w:rPr>
        <w:t>1.1</w:t>
      </w:r>
      <w:r w:rsidRPr="00645403">
        <w:rPr>
          <w:rFonts w:ascii="Times New Roman" w:eastAsiaTheme="minorEastAsia" w:hAnsi="Times New Roman" w:cs="Times New Roman"/>
          <w:noProof/>
          <w:sz w:val="24"/>
          <w:szCs w:val="24"/>
          <w:lang w:eastAsia="cs-CZ"/>
        </w:rPr>
        <w:tab/>
      </w:r>
      <w:r w:rsidRPr="00645403">
        <w:rPr>
          <w:rFonts w:ascii="Times New Roman" w:hAnsi="Times New Roman" w:cs="Times New Roman"/>
          <w:noProof/>
          <w:color w:val="000000" w:themeColor="text1"/>
          <w:sz w:val="24"/>
          <w:szCs w:val="24"/>
        </w:rPr>
        <w:t>Definování základních pojmů</w:t>
      </w:r>
      <w:r w:rsidRPr="00645403">
        <w:rPr>
          <w:rFonts w:ascii="Times New Roman" w:hAnsi="Times New Roman" w:cs="Times New Roman"/>
          <w:noProof/>
          <w:sz w:val="24"/>
          <w:szCs w:val="24"/>
        </w:rPr>
        <w:tab/>
      </w:r>
      <w:r w:rsidRPr="00645403">
        <w:rPr>
          <w:rFonts w:ascii="Times New Roman" w:hAnsi="Times New Roman" w:cs="Times New Roman"/>
          <w:noProof/>
          <w:sz w:val="24"/>
          <w:szCs w:val="24"/>
        </w:rPr>
        <w:fldChar w:fldCharType="begin"/>
      </w:r>
      <w:r w:rsidRPr="00645403">
        <w:rPr>
          <w:rFonts w:ascii="Times New Roman" w:hAnsi="Times New Roman" w:cs="Times New Roman"/>
          <w:noProof/>
          <w:sz w:val="24"/>
          <w:szCs w:val="24"/>
        </w:rPr>
        <w:instrText xml:space="preserve"> PAGEREF _Toc37698318 \h </w:instrText>
      </w:r>
      <w:r w:rsidRPr="00645403">
        <w:rPr>
          <w:rFonts w:ascii="Times New Roman" w:hAnsi="Times New Roman" w:cs="Times New Roman"/>
          <w:noProof/>
          <w:sz w:val="24"/>
          <w:szCs w:val="24"/>
        </w:rPr>
      </w:r>
      <w:r w:rsidRPr="00645403">
        <w:rPr>
          <w:rFonts w:ascii="Times New Roman" w:hAnsi="Times New Roman" w:cs="Times New Roman"/>
          <w:noProof/>
          <w:sz w:val="24"/>
          <w:szCs w:val="24"/>
        </w:rPr>
        <w:fldChar w:fldCharType="separate"/>
      </w:r>
      <w:r w:rsidR="00AE1594">
        <w:rPr>
          <w:rFonts w:ascii="Times New Roman" w:hAnsi="Times New Roman" w:cs="Times New Roman"/>
          <w:noProof/>
          <w:sz w:val="24"/>
          <w:szCs w:val="24"/>
        </w:rPr>
        <w:t>11</w:t>
      </w:r>
      <w:r w:rsidRPr="00645403">
        <w:rPr>
          <w:rFonts w:ascii="Times New Roman" w:hAnsi="Times New Roman" w:cs="Times New Roman"/>
          <w:noProof/>
          <w:sz w:val="24"/>
          <w:szCs w:val="24"/>
        </w:rPr>
        <w:fldChar w:fldCharType="end"/>
      </w:r>
    </w:p>
    <w:p w14:paraId="31A0B6C5" w14:textId="123E8758"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1.1.1</w:t>
      </w:r>
      <w:r>
        <w:rPr>
          <w:b w:val="0"/>
          <w:bCs w:val="0"/>
          <w:color w:val="000000" w:themeColor="text1"/>
        </w:rPr>
        <w:t xml:space="preserve"> </w:t>
      </w:r>
      <w:r w:rsidR="00645403" w:rsidRPr="00645403">
        <w:rPr>
          <w:b w:val="0"/>
          <w:bCs w:val="0"/>
          <w:color w:val="000000" w:themeColor="text1"/>
        </w:rPr>
        <w:t>Finanční analýza a její zdroje informací</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_Toc37698319 \h </w:instrText>
      </w:r>
      <w:r w:rsidR="00645403" w:rsidRPr="00645403">
        <w:rPr>
          <w:b w:val="0"/>
          <w:bCs w:val="0"/>
        </w:rPr>
      </w:r>
      <w:r w:rsidR="00645403" w:rsidRPr="00645403">
        <w:rPr>
          <w:b w:val="0"/>
          <w:bCs w:val="0"/>
        </w:rPr>
        <w:fldChar w:fldCharType="separate"/>
      </w:r>
      <w:r w:rsidR="00AE1594">
        <w:rPr>
          <w:b w:val="0"/>
          <w:bCs w:val="0"/>
        </w:rPr>
        <w:t>11</w:t>
      </w:r>
      <w:r w:rsidR="00645403" w:rsidRPr="00645403">
        <w:rPr>
          <w:b w:val="0"/>
          <w:bCs w:val="0"/>
        </w:rPr>
        <w:fldChar w:fldCharType="end"/>
      </w:r>
    </w:p>
    <w:p w14:paraId="7D906127" w14:textId="0413B965"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1.1.2</w:t>
      </w:r>
      <w:r>
        <w:rPr>
          <w:b w:val="0"/>
          <w:bCs w:val="0"/>
          <w:color w:val="000000" w:themeColor="text1"/>
        </w:rPr>
        <w:t xml:space="preserve"> </w:t>
      </w:r>
      <w:r w:rsidR="00645403" w:rsidRPr="00645403">
        <w:rPr>
          <w:b w:val="0"/>
          <w:bCs w:val="0"/>
          <w:color w:val="000000" w:themeColor="text1"/>
        </w:rPr>
        <w:t>Uživatelé finanční analýzy</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_Toc37698320 \h </w:instrText>
      </w:r>
      <w:r w:rsidR="00645403" w:rsidRPr="00645403">
        <w:rPr>
          <w:b w:val="0"/>
          <w:bCs w:val="0"/>
        </w:rPr>
      </w:r>
      <w:r w:rsidR="00645403" w:rsidRPr="00645403">
        <w:rPr>
          <w:b w:val="0"/>
          <w:bCs w:val="0"/>
        </w:rPr>
        <w:fldChar w:fldCharType="separate"/>
      </w:r>
      <w:r w:rsidR="00AE1594">
        <w:rPr>
          <w:b w:val="0"/>
          <w:bCs w:val="0"/>
        </w:rPr>
        <w:t>12</w:t>
      </w:r>
      <w:r w:rsidR="00645403" w:rsidRPr="00645403">
        <w:rPr>
          <w:b w:val="0"/>
          <w:bCs w:val="0"/>
        </w:rPr>
        <w:fldChar w:fldCharType="end"/>
      </w:r>
    </w:p>
    <w:p w14:paraId="26EC2136" w14:textId="61F96BCA"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1.1.3</w:t>
      </w:r>
      <w:r>
        <w:rPr>
          <w:b w:val="0"/>
          <w:bCs w:val="0"/>
          <w:color w:val="000000" w:themeColor="text1"/>
        </w:rPr>
        <w:t xml:space="preserve"> </w:t>
      </w:r>
      <w:r w:rsidR="00645403" w:rsidRPr="00645403">
        <w:rPr>
          <w:b w:val="0"/>
          <w:bCs w:val="0"/>
          <w:color w:val="000000" w:themeColor="text1"/>
        </w:rPr>
        <w:t>Výkonnost podniku</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_Toc37698321 \h </w:instrText>
      </w:r>
      <w:r w:rsidR="00645403" w:rsidRPr="00645403">
        <w:rPr>
          <w:b w:val="0"/>
          <w:bCs w:val="0"/>
        </w:rPr>
      </w:r>
      <w:r w:rsidR="00645403" w:rsidRPr="00645403">
        <w:rPr>
          <w:b w:val="0"/>
          <w:bCs w:val="0"/>
        </w:rPr>
        <w:fldChar w:fldCharType="separate"/>
      </w:r>
      <w:r w:rsidR="00AE1594">
        <w:rPr>
          <w:b w:val="0"/>
          <w:bCs w:val="0"/>
        </w:rPr>
        <w:t>14</w:t>
      </w:r>
      <w:r w:rsidR="00645403" w:rsidRPr="00645403">
        <w:rPr>
          <w:b w:val="0"/>
          <w:bCs w:val="0"/>
        </w:rPr>
        <w:fldChar w:fldCharType="end"/>
      </w:r>
    </w:p>
    <w:p w14:paraId="4BC2DAD3" w14:textId="47E28EB9" w:rsidR="00645403" w:rsidRPr="00645403" w:rsidRDefault="00645403" w:rsidP="00635E83">
      <w:pPr>
        <w:pStyle w:val="Obsah2"/>
        <w:rPr>
          <w:rFonts w:ascii="Times New Roman" w:eastAsiaTheme="minorEastAsia" w:hAnsi="Times New Roman" w:cs="Times New Roman"/>
          <w:noProof/>
          <w:sz w:val="24"/>
          <w:szCs w:val="24"/>
          <w:lang w:eastAsia="cs-CZ"/>
        </w:rPr>
      </w:pPr>
      <w:r w:rsidRPr="00645403">
        <w:rPr>
          <w:rFonts w:ascii="Times New Roman" w:hAnsi="Times New Roman" w:cs="Times New Roman"/>
          <w:noProof/>
          <w:color w:val="000000" w:themeColor="text1"/>
          <w:sz w:val="24"/>
          <w:szCs w:val="24"/>
        </w:rPr>
        <w:t>1.2</w:t>
      </w:r>
      <w:r w:rsidRPr="00645403">
        <w:rPr>
          <w:rFonts w:ascii="Times New Roman" w:eastAsiaTheme="minorEastAsia" w:hAnsi="Times New Roman" w:cs="Times New Roman"/>
          <w:noProof/>
          <w:sz w:val="24"/>
          <w:szCs w:val="24"/>
          <w:lang w:eastAsia="cs-CZ"/>
        </w:rPr>
        <w:tab/>
      </w:r>
      <w:r w:rsidR="00A77CE2">
        <w:rPr>
          <w:rFonts w:ascii="Times New Roman" w:eastAsiaTheme="minorEastAsia" w:hAnsi="Times New Roman" w:cs="Times New Roman"/>
          <w:noProof/>
          <w:sz w:val="24"/>
          <w:szCs w:val="24"/>
          <w:lang w:eastAsia="cs-CZ"/>
        </w:rPr>
        <w:t xml:space="preserve"> </w:t>
      </w:r>
      <w:r w:rsidRPr="00645403">
        <w:rPr>
          <w:rFonts w:ascii="Times New Roman" w:hAnsi="Times New Roman" w:cs="Times New Roman"/>
          <w:noProof/>
          <w:color w:val="000000" w:themeColor="text1"/>
          <w:sz w:val="24"/>
          <w:szCs w:val="24"/>
        </w:rPr>
        <w:t>Přístupy v měření výkonnosti podniku</w:t>
      </w:r>
      <w:r w:rsidRPr="00645403">
        <w:rPr>
          <w:rFonts w:ascii="Times New Roman" w:hAnsi="Times New Roman" w:cs="Times New Roman"/>
          <w:noProof/>
          <w:sz w:val="24"/>
          <w:szCs w:val="24"/>
        </w:rPr>
        <w:tab/>
      </w:r>
      <w:r w:rsidRPr="00645403">
        <w:rPr>
          <w:rFonts w:ascii="Times New Roman" w:hAnsi="Times New Roman" w:cs="Times New Roman"/>
          <w:noProof/>
          <w:sz w:val="24"/>
          <w:szCs w:val="24"/>
        </w:rPr>
        <w:fldChar w:fldCharType="begin"/>
      </w:r>
      <w:r w:rsidRPr="00645403">
        <w:rPr>
          <w:rFonts w:ascii="Times New Roman" w:hAnsi="Times New Roman" w:cs="Times New Roman"/>
          <w:noProof/>
          <w:sz w:val="24"/>
          <w:szCs w:val="24"/>
        </w:rPr>
        <w:instrText xml:space="preserve"> PAGEREF _Toc37698322 \h </w:instrText>
      </w:r>
      <w:r w:rsidRPr="00645403">
        <w:rPr>
          <w:rFonts w:ascii="Times New Roman" w:hAnsi="Times New Roman" w:cs="Times New Roman"/>
          <w:noProof/>
          <w:sz w:val="24"/>
          <w:szCs w:val="24"/>
        </w:rPr>
      </w:r>
      <w:r w:rsidRPr="00645403">
        <w:rPr>
          <w:rFonts w:ascii="Times New Roman" w:hAnsi="Times New Roman" w:cs="Times New Roman"/>
          <w:noProof/>
          <w:sz w:val="24"/>
          <w:szCs w:val="24"/>
        </w:rPr>
        <w:fldChar w:fldCharType="separate"/>
      </w:r>
      <w:r w:rsidR="00AE1594">
        <w:rPr>
          <w:rFonts w:ascii="Times New Roman" w:hAnsi="Times New Roman" w:cs="Times New Roman"/>
          <w:noProof/>
          <w:sz w:val="24"/>
          <w:szCs w:val="24"/>
        </w:rPr>
        <w:t>14</w:t>
      </w:r>
      <w:r w:rsidRPr="00645403">
        <w:rPr>
          <w:rFonts w:ascii="Times New Roman" w:hAnsi="Times New Roman" w:cs="Times New Roman"/>
          <w:noProof/>
          <w:sz w:val="24"/>
          <w:szCs w:val="24"/>
        </w:rPr>
        <w:fldChar w:fldCharType="end"/>
      </w:r>
    </w:p>
    <w:p w14:paraId="0D51B210" w14:textId="22615989"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1.2.1</w:t>
      </w:r>
      <w:r>
        <w:rPr>
          <w:rFonts w:eastAsiaTheme="minorEastAsia"/>
          <w:b w:val="0"/>
          <w:bCs w:val="0"/>
          <w:lang w:eastAsia="cs-CZ"/>
        </w:rPr>
        <w:t xml:space="preserve"> </w:t>
      </w:r>
      <w:r w:rsidR="00645403" w:rsidRPr="00645403">
        <w:rPr>
          <w:b w:val="0"/>
          <w:bCs w:val="0"/>
          <w:color w:val="000000" w:themeColor="text1"/>
        </w:rPr>
        <w:t>Tradiční přístup</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_Toc37698323 \h </w:instrText>
      </w:r>
      <w:r w:rsidR="00645403" w:rsidRPr="00645403">
        <w:rPr>
          <w:b w:val="0"/>
          <w:bCs w:val="0"/>
        </w:rPr>
      </w:r>
      <w:r w:rsidR="00645403" w:rsidRPr="00645403">
        <w:rPr>
          <w:b w:val="0"/>
          <w:bCs w:val="0"/>
        </w:rPr>
        <w:fldChar w:fldCharType="separate"/>
      </w:r>
      <w:r w:rsidR="00AE1594">
        <w:rPr>
          <w:b w:val="0"/>
          <w:bCs w:val="0"/>
        </w:rPr>
        <w:t>14</w:t>
      </w:r>
      <w:r w:rsidR="00645403" w:rsidRPr="00645403">
        <w:rPr>
          <w:b w:val="0"/>
          <w:bCs w:val="0"/>
        </w:rPr>
        <w:fldChar w:fldCharType="end"/>
      </w:r>
    </w:p>
    <w:p w14:paraId="1228C863" w14:textId="2CF6E58E"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1.2.2</w:t>
      </w:r>
      <w:r>
        <w:rPr>
          <w:rFonts w:eastAsiaTheme="minorEastAsia"/>
          <w:b w:val="0"/>
          <w:bCs w:val="0"/>
          <w:lang w:eastAsia="cs-CZ"/>
        </w:rPr>
        <w:t xml:space="preserve"> </w:t>
      </w:r>
      <w:r w:rsidR="00645403" w:rsidRPr="00645403">
        <w:rPr>
          <w:b w:val="0"/>
          <w:bCs w:val="0"/>
          <w:color w:val="000000" w:themeColor="text1"/>
        </w:rPr>
        <w:t>Moderní přístup</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_Toc37698324 \h </w:instrText>
      </w:r>
      <w:r w:rsidR="00645403" w:rsidRPr="00645403">
        <w:rPr>
          <w:b w:val="0"/>
          <w:bCs w:val="0"/>
        </w:rPr>
      </w:r>
      <w:r w:rsidR="00645403" w:rsidRPr="00645403">
        <w:rPr>
          <w:b w:val="0"/>
          <w:bCs w:val="0"/>
        </w:rPr>
        <w:fldChar w:fldCharType="separate"/>
      </w:r>
      <w:r w:rsidR="00AE1594">
        <w:rPr>
          <w:b w:val="0"/>
          <w:bCs w:val="0"/>
        </w:rPr>
        <w:t>15</w:t>
      </w:r>
      <w:r w:rsidR="00645403" w:rsidRPr="00645403">
        <w:rPr>
          <w:b w:val="0"/>
          <w:bCs w:val="0"/>
        </w:rPr>
        <w:fldChar w:fldCharType="end"/>
      </w:r>
    </w:p>
    <w:p w14:paraId="419C36C3" w14:textId="750F4B64"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1.2.3</w:t>
      </w:r>
      <w:r>
        <w:rPr>
          <w:rFonts w:eastAsiaTheme="minorEastAsia"/>
          <w:b w:val="0"/>
          <w:bCs w:val="0"/>
          <w:lang w:eastAsia="cs-CZ"/>
        </w:rPr>
        <w:t xml:space="preserve"> </w:t>
      </w:r>
      <w:r w:rsidR="00645403" w:rsidRPr="00645403">
        <w:rPr>
          <w:b w:val="0"/>
          <w:bCs w:val="0"/>
          <w:color w:val="000000" w:themeColor="text1"/>
        </w:rPr>
        <w:t>Komplexní přístup</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_Toc37698325 \h </w:instrText>
      </w:r>
      <w:r w:rsidR="00645403" w:rsidRPr="00645403">
        <w:rPr>
          <w:b w:val="0"/>
          <w:bCs w:val="0"/>
        </w:rPr>
      </w:r>
      <w:r w:rsidR="00645403" w:rsidRPr="00645403">
        <w:rPr>
          <w:b w:val="0"/>
          <w:bCs w:val="0"/>
        </w:rPr>
        <w:fldChar w:fldCharType="separate"/>
      </w:r>
      <w:r w:rsidR="00AE1594">
        <w:rPr>
          <w:b w:val="0"/>
          <w:bCs w:val="0"/>
        </w:rPr>
        <w:t>16</w:t>
      </w:r>
      <w:r w:rsidR="00645403" w:rsidRPr="00645403">
        <w:rPr>
          <w:b w:val="0"/>
          <w:bCs w:val="0"/>
        </w:rPr>
        <w:fldChar w:fldCharType="end"/>
      </w:r>
    </w:p>
    <w:p w14:paraId="20EDA48B" w14:textId="4248B6D8" w:rsidR="00645403" w:rsidRPr="00645403" w:rsidRDefault="00645403" w:rsidP="00635E83">
      <w:pPr>
        <w:pStyle w:val="Obsah2"/>
        <w:rPr>
          <w:rFonts w:ascii="Times New Roman" w:eastAsiaTheme="minorEastAsia" w:hAnsi="Times New Roman" w:cs="Times New Roman"/>
          <w:noProof/>
          <w:sz w:val="24"/>
          <w:szCs w:val="24"/>
          <w:lang w:eastAsia="cs-CZ"/>
        </w:rPr>
      </w:pPr>
      <w:r w:rsidRPr="00645403">
        <w:rPr>
          <w:rFonts w:ascii="Times New Roman" w:hAnsi="Times New Roman" w:cs="Times New Roman"/>
          <w:noProof/>
          <w:color w:val="000000" w:themeColor="text1"/>
          <w:sz w:val="24"/>
          <w:szCs w:val="24"/>
        </w:rPr>
        <w:t>1.3</w:t>
      </w:r>
      <w:r w:rsidRPr="00645403">
        <w:rPr>
          <w:rFonts w:ascii="Times New Roman" w:eastAsiaTheme="minorEastAsia" w:hAnsi="Times New Roman" w:cs="Times New Roman"/>
          <w:noProof/>
          <w:sz w:val="24"/>
          <w:szCs w:val="24"/>
          <w:lang w:eastAsia="cs-CZ"/>
        </w:rPr>
        <w:tab/>
      </w:r>
      <w:r w:rsidRPr="00645403">
        <w:rPr>
          <w:rFonts w:ascii="Times New Roman" w:hAnsi="Times New Roman" w:cs="Times New Roman"/>
          <w:noProof/>
          <w:color w:val="000000" w:themeColor="text1"/>
          <w:sz w:val="24"/>
          <w:szCs w:val="24"/>
        </w:rPr>
        <w:t>Tradiční ukazatele měření výkonnosti podniku</w:t>
      </w:r>
      <w:r w:rsidRPr="00645403">
        <w:rPr>
          <w:rFonts w:ascii="Times New Roman" w:hAnsi="Times New Roman" w:cs="Times New Roman"/>
          <w:noProof/>
          <w:sz w:val="24"/>
          <w:szCs w:val="24"/>
        </w:rPr>
        <w:tab/>
      </w:r>
      <w:r w:rsidRPr="00645403">
        <w:rPr>
          <w:rFonts w:ascii="Times New Roman" w:hAnsi="Times New Roman" w:cs="Times New Roman"/>
          <w:noProof/>
          <w:sz w:val="24"/>
          <w:szCs w:val="24"/>
        </w:rPr>
        <w:fldChar w:fldCharType="begin"/>
      </w:r>
      <w:r w:rsidRPr="00645403">
        <w:rPr>
          <w:rFonts w:ascii="Times New Roman" w:hAnsi="Times New Roman" w:cs="Times New Roman"/>
          <w:noProof/>
          <w:sz w:val="24"/>
          <w:szCs w:val="24"/>
        </w:rPr>
        <w:instrText xml:space="preserve"> PAGEREF _Toc37698326 \h </w:instrText>
      </w:r>
      <w:r w:rsidRPr="00645403">
        <w:rPr>
          <w:rFonts w:ascii="Times New Roman" w:hAnsi="Times New Roman" w:cs="Times New Roman"/>
          <w:noProof/>
          <w:sz w:val="24"/>
          <w:szCs w:val="24"/>
        </w:rPr>
      </w:r>
      <w:r w:rsidRPr="00645403">
        <w:rPr>
          <w:rFonts w:ascii="Times New Roman" w:hAnsi="Times New Roman" w:cs="Times New Roman"/>
          <w:noProof/>
          <w:sz w:val="24"/>
          <w:szCs w:val="24"/>
        </w:rPr>
        <w:fldChar w:fldCharType="separate"/>
      </w:r>
      <w:r w:rsidR="00AE1594">
        <w:rPr>
          <w:rFonts w:ascii="Times New Roman" w:hAnsi="Times New Roman" w:cs="Times New Roman"/>
          <w:noProof/>
          <w:sz w:val="24"/>
          <w:szCs w:val="24"/>
        </w:rPr>
        <w:t>18</w:t>
      </w:r>
      <w:r w:rsidRPr="00645403">
        <w:rPr>
          <w:rFonts w:ascii="Times New Roman" w:hAnsi="Times New Roman" w:cs="Times New Roman"/>
          <w:noProof/>
          <w:sz w:val="24"/>
          <w:szCs w:val="24"/>
        </w:rPr>
        <w:fldChar w:fldCharType="end"/>
      </w:r>
    </w:p>
    <w:p w14:paraId="57CE29D5" w14:textId="3658EEB5"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1.3.1</w:t>
      </w:r>
      <w:r>
        <w:rPr>
          <w:rFonts w:eastAsiaTheme="minorEastAsia"/>
          <w:b w:val="0"/>
          <w:bCs w:val="0"/>
          <w:lang w:eastAsia="cs-CZ"/>
        </w:rPr>
        <w:t xml:space="preserve"> </w:t>
      </w:r>
      <w:r w:rsidR="00645403" w:rsidRPr="00645403">
        <w:rPr>
          <w:b w:val="0"/>
          <w:bCs w:val="0"/>
          <w:color w:val="000000" w:themeColor="text1"/>
        </w:rPr>
        <w:t>Absolutní ukazatele</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_Toc37698327 \h </w:instrText>
      </w:r>
      <w:r w:rsidR="00645403" w:rsidRPr="00645403">
        <w:rPr>
          <w:b w:val="0"/>
          <w:bCs w:val="0"/>
        </w:rPr>
      </w:r>
      <w:r w:rsidR="00645403" w:rsidRPr="00645403">
        <w:rPr>
          <w:b w:val="0"/>
          <w:bCs w:val="0"/>
        </w:rPr>
        <w:fldChar w:fldCharType="separate"/>
      </w:r>
      <w:r w:rsidR="00AE1594">
        <w:rPr>
          <w:b w:val="0"/>
          <w:bCs w:val="0"/>
        </w:rPr>
        <w:t>18</w:t>
      </w:r>
      <w:r w:rsidR="00645403" w:rsidRPr="00645403">
        <w:rPr>
          <w:b w:val="0"/>
          <w:bCs w:val="0"/>
        </w:rPr>
        <w:fldChar w:fldCharType="end"/>
      </w:r>
    </w:p>
    <w:p w14:paraId="1B27B935" w14:textId="4950D81F"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1.3.2</w:t>
      </w:r>
      <w:r>
        <w:rPr>
          <w:rFonts w:eastAsiaTheme="minorEastAsia"/>
          <w:b w:val="0"/>
          <w:bCs w:val="0"/>
          <w:lang w:eastAsia="cs-CZ"/>
        </w:rPr>
        <w:t xml:space="preserve"> </w:t>
      </w:r>
      <w:r w:rsidR="00645403" w:rsidRPr="00645403">
        <w:rPr>
          <w:b w:val="0"/>
          <w:bCs w:val="0"/>
          <w:color w:val="000000" w:themeColor="text1"/>
        </w:rPr>
        <w:t>Rozdílové ukazatele</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_Toc37698328 \h </w:instrText>
      </w:r>
      <w:r w:rsidR="00645403" w:rsidRPr="00645403">
        <w:rPr>
          <w:b w:val="0"/>
          <w:bCs w:val="0"/>
        </w:rPr>
      </w:r>
      <w:r w:rsidR="00645403" w:rsidRPr="00645403">
        <w:rPr>
          <w:b w:val="0"/>
          <w:bCs w:val="0"/>
        </w:rPr>
        <w:fldChar w:fldCharType="separate"/>
      </w:r>
      <w:r w:rsidR="00AE1594">
        <w:rPr>
          <w:b w:val="0"/>
          <w:bCs w:val="0"/>
        </w:rPr>
        <w:t>20</w:t>
      </w:r>
      <w:r w:rsidR="00645403" w:rsidRPr="00645403">
        <w:rPr>
          <w:b w:val="0"/>
          <w:bCs w:val="0"/>
        </w:rPr>
        <w:fldChar w:fldCharType="end"/>
      </w:r>
    </w:p>
    <w:p w14:paraId="5DF8DE26" w14:textId="6FA50438"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1.3.3</w:t>
      </w:r>
      <w:r>
        <w:rPr>
          <w:rFonts w:eastAsiaTheme="minorEastAsia"/>
          <w:b w:val="0"/>
          <w:bCs w:val="0"/>
          <w:lang w:eastAsia="cs-CZ"/>
        </w:rPr>
        <w:t xml:space="preserve"> </w:t>
      </w:r>
      <w:r w:rsidR="00645403" w:rsidRPr="00645403">
        <w:rPr>
          <w:b w:val="0"/>
          <w:bCs w:val="0"/>
          <w:color w:val="000000" w:themeColor="text1"/>
        </w:rPr>
        <w:t>Paralelní soustava poměrových ukazatelů</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_Toc37698329 \h </w:instrText>
      </w:r>
      <w:r w:rsidR="00645403" w:rsidRPr="00645403">
        <w:rPr>
          <w:b w:val="0"/>
          <w:bCs w:val="0"/>
        </w:rPr>
      </w:r>
      <w:r w:rsidR="00645403" w:rsidRPr="00645403">
        <w:rPr>
          <w:b w:val="0"/>
          <w:bCs w:val="0"/>
        </w:rPr>
        <w:fldChar w:fldCharType="separate"/>
      </w:r>
      <w:r w:rsidR="00AE1594">
        <w:rPr>
          <w:b w:val="0"/>
          <w:bCs w:val="0"/>
        </w:rPr>
        <w:t>21</w:t>
      </w:r>
      <w:r w:rsidR="00645403" w:rsidRPr="00645403">
        <w:rPr>
          <w:b w:val="0"/>
          <w:bCs w:val="0"/>
        </w:rPr>
        <w:fldChar w:fldCharType="end"/>
      </w:r>
    </w:p>
    <w:p w14:paraId="2F6F44FA" w14:textId="176B82CC"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1.3.4</w:t>
      </w:r>
      <w:r>
        <w:rPr>
          <w:rFonts w:eastAsiaTheme="minorEastAsia"/>
          <w:b w:val="0"/>
          <w:bCs w:val="0"/>
          <w:lang w:eastAsia="cs-CZ"/>
        </w:rPr>
        <w:t xml:space="preserve"> </w:t>
      </w:r>
      <w:r w:rsidR="00645403" w:rsidRPr="00645403">
        <w:rPr>
          <w:b w:val="0"/>
          <w:bCs w:val="0"/>
          <w:color w:val="000000" w:themeColor="text1"/>
        </w:rPr>
        <w:t>Pyramidová soustava poměrových ukazatelů</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_Toc37698330 \h </w:instrText>
      </w:r>
      <w:r w:rsidR="00645403" w:rsidRPr="00645403">
        <w:rPr>
          <w:b w:val="0"/>
          <w:bCs w:val="0"/>
        </w:rPr>
      </w:r>
      <w:r w:rsidR="00645403" w:rsidRPr="00645403">
        <w:rPr>
          <w:b w:val="0"/>
          <w:bCs w:val="0"/>
        </w:rPr>
        <w:fldChar w:fldCharType="separate"/>
      </w:r>
      <w:r w:rsidR="00AE1594">
        <w:rPr>
          <w:b w:val="0"/>
          <w:bCs w:val="0"/>
        </w:rPr>
        <w:t>28</w:t>
      </w:r>
      <w:r w:rsidR="00645403" w:rsidRPr="00645403">
        <w:rPr>
          <w:b w:val="0"/>
          <w:bCs w:val="0"/>
        </w:rPr>
        <w:fldChar w:fldCharType="end"/>
      </w:r>
    </w:p>
    <w:p w14:paraId="5AB5F73F" w14:textId="2A50A311"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1.3.5</w:t>
      </w:r>
      <w:r>
        <w:rPr>
          <w:rFonts w:eastAsiaTheme="minorEastAsia"/>
          <w:b w:val="0"/>
          <w:bCs w:val="0"/>
          <w:lang w:eastAsia="cs-CZ"/>
        </w:rPr>
        <w:t xml:space="preserve"> </w:t>
      </w:r>
      <w:r w:rsidR="00645403" w:rsidRPr="00645403">
        <w:rPr>
          <w:b w:val="0"/>
          <w:bCs w:val="0"/>
          <w:color w:val="000000" w:themeColor="text1"/>
        </w:rPr>
        <w:t>Souhrnné ukazatele pro měření výkonnosti podniku</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_Toc37698331 \h </w:instrText>
      </w:r>
      <w:r w:rsidR="00645403" w:rsidRPr="00645403">
        <w:rPr>
          <w:b w:val="0"/>
          <w:bCs w:val="0"/>
        </w:rPr>
      </w:r>
      <w:r w:rsidR="00645403" w:rsidRPr="00645403">
        <w:rPr>
          <w:b w:val="0"/>
          <w:bCs w:val="0"/>
        </w:rPr>
        <w:fldChar w:fldCharType="separate"/>
      </w:r>
      <w:r w:rsidR="00AE1594">
        <w:rPr>
          <w:b w:val="0"/>
          <w:bCs w:val="0"/>
        </w:rPr>
        <w:t>28</w:t>
      </w:r>
      <w:r w:rsidR="00645403" w:rsidRPr="00645403">
        <w:rPr>
          <w:b w:val="0"/>
          <w:bCs w:val="0"/>
        </w:rPr>
        <w:fldChar w:fldCharType="end"/>
      </w:r>
    </w:p>
    <w:p w14:paraId="11DB1038" w14:textId="13BEBEAD" w:rsidR="00645403" w:rsidRPr="00645403" w:rsidRDefault="00645403" w:rsidP="00635E83">
      <w:pPr>
        <w:pStyle w:val="Obsah2"/>
        <w:rPr>
          <w:rFonts w:ascii="Times New Roman" w:eastAsiaTheme="minorEastAsia" w:hAnsi="Times New Roman" w:cs="Times New Roman"/>
          <w:noProof/>
          <w:sz w:val="24"/>
          <w:szCs w:val="24"/>
          <w:lang w:eastAsia="cs-CZ"/>
        </w:rPr>
      </w:pPr>
      <w:r w:rsidRPr="00645403">
        <w:rPr>
          <w:rFonts w:ascii="Times New Roman" w:eastAsiaTheme="minorEastAsia" w:hAnsi="Times New Roman" w:cs="Times New Roman"/>
          <w:noProof/>
          <w:color w:val="000000" w:themeColor="text1"/>
          <w:sz w:val="24"/>
          <w:szCs w:val="24"/>
        </w:rPr>
        <w:t>1.4</w:t>
      </w:r>
      <w:r w:rsidR="00A70E4E">
        <w:rPr>
          <w:rFonts w:ascii="Times New Roman" w:eastAsiaTheme="minorEastAsia" w:hAnsi="Times New Roman" w:cs="Times New Roman"/>
          <w:noProof/>
          <w:color w:val="000000" w:themeColor="text1"/>
          <w:sz w:val="24"/>
          <w:szCs w:val="24"/>
        </w:rPr>
        <w:t xml:space="preserve"> </w:t>
      </w:r>
      <w:r w:rsidRPr="00645403">
        <w:rPr>
          <w:rFonts w:ascii="Times New Roman" w:eastAsiaTheme="minorEastAsia" w:hAnsi="Times New Roman" w:cs="Times New Roman"/>
          <w:noProof/>
          <w:color w:val="000000" w:themeColor="text1"/>
          <w:sz w:val="24"/>
          <w:szCs w:val="24"/>
        </w:rPr>
        <w:t>Mezipodnikové srovnání</w:t>
      </w:r>
      <w:r w:rsidRPr="00645403">
        <w:rPr>
          <w:rFonts w:ascii="Times New Roman" w:hAnsi="Times New Roman" w:cs="Times New Roman"/>
          <w:noProof/>
          <w:sz w:val="24"/>
          <w:szCs w:val="24"/>
        </w:rPr>
        <w:tab/>
      </w:r>
      <w:r w:rsidRPr="00645403">
        <w:rPr>
          <w:rFonts w:ascii="Times New Roman" w:hAnsi="Times New Roman" w:cs="Times New Roman"/>
          <w:noProof/>
          <w:sz w:val="24"/>
          <w:szCs w:val="24"/>
        </w:rPr>
        <w:fldChar w:fldCharType="begin"/>
      </w:r>
      <w:r w:rsidRPr="00645403">
        <w:rPr>
          <w:rFonts w:ascii="Times New Roman" w:hAnsi="Times New Roman" w:cs="Times New Roman"/>
          <w:noProof/>
          <w:sz w:val="24"/>
          <w:szCs w:val="24"/>
        </w:rPr>
        <w:instrText xml:space="preserve"> PAGEREF _Toc37698332 \h </w:instrText>
      </w:r>
      <w:r w:rsidRPr="00645403">
        <w:rPr>
          <w:rFonts w:ascii="Times New Roman" w:hAnsi="Times New Roman" w:cs="Times New Roman"/>
          <w:noProof/>
          <w:sz w:val="24"/>
          <w:szCs w:val="24"/>
        </w:rPr>
      </w:r>
      <w:r w:rsidRPr="00645403">
        <w:rPr>
          <w:rFonts w:ascii="Times New Roman" w:hAnsi="Times New Roman" w:cs="Times New Roman"/>
          <w:noProof/>
          <w:sz w:val="24"/>
          <w:szCs w:val="24"/>
        </w:rPr>
        <w:fldChar w:fldCharType="separate"/>
      </w:r>
      <w:r w:rsidR="00AE1594">
        <w:rPr>
          <w:rFonts w:ascii="Times New Roman" w:hAnsi="Times New Roman" w:cs="Times New Roman"/>
          <w:noProof/>
          <w:sz w:val="24"/>
          <w:szCs w:val="24"/>
        </w:rPr>
        <w:t>31</w:t>
      </w:r>
      <w:r w:rsidRPr="00645403">
        <w:rPr>
          <w:rFonts w:ascii="Times New Roman" w:hAnsi="Times New Roman" w:cs="Times New Roman"/>
          <w:noProof/>
          <w:sz w:val="24"/>
          <w:szCs w:val="24"/>
        </w:rPr>
        <w:fldChar w:fldCharType="end"/>
      </w:r>
    </w:p>
    <w:p w14:paraId="1C09F024" w14:textId="4AD339D7" w:rsidR="00645403" w:rsidRPr="00645403" w:rsidRDefault="00A77CE2" w:rsidP="00635E83">
      <w:pPr>
        <w:pStyle w:val="Obsah3"/>
        <w:rPr>
          <w:rFonts w:eastAsiaTheme="minorEastAsia"/>
          <w:b w:val="0"/>
          <w:bCs w:val="0"/>
          <w:lang w:eastAsia="cs-CZ"/>
        </w:rPr>
      </w:pPr>
      <w:r>
        <w:rPr>
          <w:rFonts w:eastAsiaTheme="minorEastAsia"/>
          <w:b w:val="0"/>
          <w:bCs w:val="0"/>
          <w:color w:val="000000" w:themeColor="text1"/>
        </w:rPr>
        <w:tab/>
      </w:r>
      <w:r w:rsidR="00645403" w:rsidRPr="00645403">
        <w:rPr>
          <w:rFonts w:eastAsiaTheme="minorEastAsia"/>
          <w:b w:val="0"/>
          <w:bCs w:val="0"/>
          <w:color w:val="000000" w:themeColor="text1"/>
        </w:rPr>
        <w:t>1.4.1</w:t>
      </w:r>
      <w:r>
        <w:rPr>
          <w:rFonts w:eastAsiaTheme="minorEastAsia"/>
          <w:b w:val="0"/>
          <w:bCs w:val="0"/>
          <w:lang w:eastAsia="cs-CZ"/>
        </w:rPr>
        <w:t xml:space="preserve"> </w:t>
      </w:r>
      <w:r w:rsidR="00645403" w:rsidRPr="00645403">
        <w:rPr>
          <w:rFonts w:eastAsiaTheme="minorEastAsia"/>
          <w:b w:val="0"/>
          <w:bCs w:val="0"/>
          <w:color w:val="000000" w:themeColor="text1"/>
        </w:rPr>
        <w:t>Jednorozměrné metody</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_Toc37698333 \h </w:instrText>
      </w:r>
      <w:r w:rsidR="00645403" w:rsidRPr="00645403">
        <w:rPr>
          <w:b w:val="0"/>
          <w:bCs w:val="0"/>
        </w:rPr>
      </w:r>
      <w:r w:rsidR="00645403" w:rsidRPr="00645403">
        <w:rPr>
          <w:b w:val="0"/>
          <w:bCs w:val="0"/>
        </w:rPr>
        <w:fldChar w:fldCharType="separate"/>
      </w:r>
      <w:r w:rsidR="00AE1594">
        <w:rPr>
          <w:b w:val="0"/>
          <w:bCs w:val="0"/>
        </w:rPr>
        <w:t>31</w:t>
      </w:r>
      <w:r w:rsidR="00645403" w:rsidRPr="00645403">
        <w:rPr>
          <w:b w:val="0"/>
          <w:bCs w:val="0"/>
        </w:rPr>
        <w:fldChar w:fldCharType="end"/>
      </w:r>
    </w:p>
    <w:p w14:paraId="444E469B" w14:textId="617095B1" w:rsidR="00645403" w:rsidRPr="00645403" w:rsidRDefault="00A77CE2" w:rsidP="00635E83">
      <w:pPr>
        <w:pStyle w:val="Obsah3"/>
        <w:rPr>
          <w:rFonts w:eastAsiaTheme="minorEastAsia"/>
          <w:b w:val="0"/>
          <w:bCs w:val="0"/>
          <w:lang w:eastAsia="cs-CZ"/>
        </w:rPr>
      </w:pPr>
      <w:r>
        <w:rPr>
          <w:rFonts w:eastAsiaTheme="minorEastAsia"/>
          <w:b w:val="0"/>
          <w:bCs w:val="0"/>
          <w:color w:val="000000" w:themeColor="text1"/>
        </w:rPr>
        <w:tab/>
      </w:r>
      <w:r w:rsidR="00645403" w:rsidRPr="00645403">
        <w:rPr>
          <w:rFonts w:eastAsiaTheme="minorEastAsia"/>
          <w:b w:val="0"/>
          <w:bCs w:val="0"/>
          <w:color w:val="000000" w:themeColor="text1"/>
        </w:rPr>
        <w:t>1.4.2</w:t>
      </w:r>
      <w:r>
        <w:rPr>
          <w:rFonts w:eastAsiaTheme="minorEastAsia"/>
          <w:b w:val="0"/>
          <w:bCs w:val="0"/>
          <w:lang w:eastAsia="cs-CZ"/>
        </w:rPr>
        <w:t xml:space="preserve"> </w:t>
      </w:r>
      <w:r w:rsidR="00645403" w:rsidRPr="00645403">
        <w:rPr>
          <w:rFonts w:eastAsiaTheme="minorEastAsia"/>
          <w:b w:val="0"/>
          <w:bCs w:val="0"/>
          <w:color w:val="000000" w:themeColor="text1"/>
        </w:rPr>
        <w:t>Vícerozměrné metody</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_Toc37698334 \h </w:instrText>
      </w:r>
      <w:r w:rsidR="00645403" w:rsidRPr="00645403">
        <w:rPr>
          <w:b w:val="0"/>
          <w:bCs w:val="0"/>
        </w:rPr>
      </w:r>
      <w:r w:rsidR="00645403" w:rsidRPr="00645403">
        <w:rPr>
          <w:b w:val="0"/>
          <w:bCs w:val="0"/>
        </w:rPr>
        <w:fldChar w:fldCharType="separate"/>
      </w:r>
      <w:r w:rsidR="00AE1594">
        <w:rPr>
          <w:b w:val="0"/>
          <w:bCs w:val="0"/>
        </w:rPr>
        <w:t>31</w:t>
      </w:r>
      <w:r w:rsidR="00645403" w:rsidRPr="00645403">
        <w:rPr>
          <w:b w:val="0"/>
          <w:bCs w:val="0"/>
        </w:rPr>
        <w:fldChar w:fldCharType="end"/>
      </w:r>
    </w:p>
    <w:p w14:paraId="09F784A0" w14:textId="1B2E51F1" w:rsidR="00645403" w:rsidRPr="00645403" w:rsidRDefault="00A77CE2" w:rsidP="00635E83">
      <w:pPr>
        <w:pStyle w:val="Obsah3"/>
        <w:rPr>
          <w:rFonts w:eastAsiaTheme="minorEastAsia"/>
          <w:b w:val="0"/>
          <w:bCs w:val="0"/>
          <w:lang w:eastAsia="cs-CZ"/>
        </w:rPr>
      </w:pPr>
      <w:r>
        <w:rPr>
          <w:rFonts w:eastAsiaTheme="minorEastAsia"/>
          <w:b w:val="0"/>
          <w:bCs w:val="0"/>
          <w:color w:val="000000" w:themeColor="text1"/>
        </w:rPr>
        <w:tab/>
      </w:r>
      <w:r w:rsidR="00645403" w:rsidRPr="00645403">
        <w:rPr>
          <w:rFonts w:eastAsiaTheme="minorEastAsia"/>
          <w:b w:val="0"/>
          <w:bCs w:val="0"/>
          <w:color w:val="000000" w:themeColor="text1"/>
        </w:rPr>
        <w:t>1.4.3</w:t>
      </w:r>
      <w:r>
        <w:rPr>
          <w:rFonts w:eastAsiaTheme="minorEastAsia"/>
          <w:b w:val="0"/>
          <w:bCs w:val="0"/>
          <w:lang w:eastAsia="cs-CZ"/>
        </w:rPr>
        <w:t xml:space="preserve"> </w:t>
      </w:r>
      <w:r w:rsidR="00645403" w:rsidRPr="00645403">
        <w:rPr>
          <w:rFonts w:eastAsiaTheme="minorEastAsia"/>
          <w:b w:val="0"/>
          <w:bCs w:val="0"/>
          <w:color w:val="000000" w:themeColor="text1"/>
        </w:rPr>
        <w:t>Spider analýza</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_Toc37698335 \h </w:instrText>
      </w:r>
      <w:r w:rsidR="00645403" w:rsidRPr="00645403">
        <w:rPr>
          <w:b w:val="0"/>
          <w:bCs w:val="0"/>
        </w:rPr>
      </w:r>
      <w:r w:rsidR="00645403" w:rsidRPr="00645403">
        <w:rPr>
          <w:b w:val="0"/>
          <w:bCs w:val="0"/>
        </w:rPr>
        <w:fldChar w:fldCharType="separate"/>
      </w:r>
      <w:r w:rsidR="00AE1594">
        <w:rPr>
          <w:b w:val="0"/>
          <w:bCs w:val="0"/>
        </w:rPr>
        <w:t>33</w:t>
      </w:r>
      <w:r w:rsidR="00645403" w:rsidRPr="00645403">
        <w:rPr>
          <w:b w:val="0"/>
          <w:bCs w:val="0"/>
        </w:rPr>
        <w:fldChar w:fldCharType="end"/>
      </w:r>
    </w:p>
    <w:p w14:paraId="77A79935" w14:textId="35C34425" w:rsidR="00645403" w:rsidRPr="00645403" w:rsidRDefault="00645403" w:rsidP="00635E83">
      <w:pPr>
        <w:pStyle w:val="Obsah1"/>
        <w:spacing w:after="0" w:line="360" w:lineRule="auto"/>
        <w:rPr>
          <w:rFonts w:eastAsiaTheme="minorEastAsia"/>
          <w:lang w:eastAsia="cs-CZ"/>
        </w:rPr>
      </w:pPr>
      <w:r w:rsidRPr="00645403">
        <w:t>2</w:t>
      </w:r>
      <w:r w:rsidR="00A77CE2">
        <w:rPr>
          <w:rFonts w:eastAsiaTheme="minorEastAsia"/>
          <w:lang w:eastAsia="cs-CZ"/>
        </w:rPr>
        <w:t xml:space="preserve"> </w:t>
      </w:r>
      <w:r w:rsidRPr="00645403">
        <w:t>Aplikace vybraných metod zhodnocení výkonnosti podniku</w:t>
      </w:r>
      <w:r w:rsidRPr="00645403">
        <w:tab/>
      </w:r>
      <w:r w:rsidRPr="00645403">
        <w:fldChar w:fldCharType="begin"/>
      </w:r>
      <w:r w:rsidRPr="00645403">
        <w:instrText xml:space="preserve"> PAGEREF _Toc37698336 \h </w:instrText>
      </w:r>
      <w:r w:rsidRPr="00645403">
        <w:fldChar w:fldCharType="separate"/>
      </w:r>
      <w:r w:rsidR="00AE1594">
        <w:t>34</w:t>
      </w:r>
      <w:r w:rsidRPr="00645403">
        <w:fldChar w:fldCharType="end"/>
      </w:r>
    </w:p>
    <w:p w14:paraId="73AD7119" w14:textId="43889C06" w:rsidR="00645403" w:rsidRPr="00645403" w:rsidRDefault="00645403" w:rsidP="00635E83">
      <w:pPr>
        <w:pStyle w:val="Obsah2"/>
        <w:rPr>
          <w:rFonts w:ascii="Times New Roman" w:eastAsiaTheme="minorEastAsia" w:hAnsi="Times New Roman" w:cs="Times New Roman"/>
          <w:noProof/>
          <w:sz w:val="24"/>
          <w:szCs w:val="24"/>
          <w:lang w:eastAsia="cs-CZ"/>
        </w:rPr>
      </w:pPr>
      <w:r w:rsidRPr="00645403">
        <w:rPr>
          <w:rFonts w:ascii="Times New Roman" w:hAnsi="Times New Roman" w:cs="Times New Roman"/>
          <w:noProof/>
          <w:color w:val="000000" w:themeColor="text1"/>
          <w:sz w:val="24"/>
          <w:szCs w:val="24"/>
        </w:rPr>
        <w:t>2.1</w:t>
      </w:r>
      <w:r w:rsidRPr="00645403">
        <w:rPr>
          <w:rFonts w:ascii="Times New Roman" w:eastAsiaTheme="minorEastAsia" w:hAnsi="Times New Roman" w:cs="Times New Roman"/>
          <w:noProof/>
          <w:sz w:val="24"/>
          <w:szCs w:val="24"/>
          <w:lang w:eastAsia="cs-CZ"/>
        </w:rPr>
        <w:tab/>
      </w:r>
      <w:r w:rsidR="00A77CE2">
        <w:rPr>
          <w:rFonts w:ascii="Times New Roman" w:eastAsiaTheme="minorEastAsia" w:hAnsi="Times New Roman" w:cs="Times New Roman"/>
          <w:noProof/>
          <w:sz w:val="24"/>
          <w:szCs w:val="24"/>
          <w:lang w:eastAsia="cs-CZ"/>
        </w:rPr>
        <w:t xml:space="preserve"> </w:t>
      </w:r>
      <w:r w:rsidRPr="00645403">
        <w:rPr>
          <w:rFonts w:ascii="Times New Roman" w:hAnsi="Times New Roman" w:cs="Times New Roman"/>
          <w:noProof/>
          <w:color w:val="000000" w:themeColor="text1"/>
          <w:sz w:val="24"/>
          <w:szCs w:val="24"/>
        </w:rPr>
        <w:t>Základní charakteristika podniku DT – Výhybkárna a strojírna, a.s.</w:t>
      </w:r>
      <w:r w:rsidRPr="00645403">
        <w:rPr>
          <w:rFonts w:ascii="Times New Roman" w:hAnsi="Times New Roman" w:cs="Times New Roman"/>
          <w:noProof/>
          <w:sz w:val="24"/>
          <w:szCs w:val="24"/>
        </w:rPr>
        <w:tab/>
      </w:r>
      <w:r w:rsidRPr="00645403">
        <w:rPr>
          <w:rFonts w:ascii="Times New Roman" w:hAnsi="Times New Roman" w:cs="Times New Roman"/>
          <w:noProof/>
          <w:sz w:val="24"/>
          <w:szCs w:val="24"/>
        </w:rPr>
        <w:fldChar w:fldCharType="begin"/>
      </w:r>
      <w:r w:rsidRPr="00645403">
        <w:rPr>
          <w:rFonts w:ascii="Times New Roman" w:hAnsi="Times New Roman" w:cs="Times New Roman"/>
          <w:noProof/>
          <w:sz w:val="24"/>
          <w:szCs w:val="24"/>
        </w:rPr>
        <w:instrText xml:space="preserve"> PAGEREF _Toc37698337 \h </w:instrText>
      </w:r>
      <w:r w:rsidRPr="00645403">
        <w:rPr>
          <w:rFonts w:ascii="Times New Roman" w:hAnsi="Times New Roman" w:cs="Times New Roman"/>
          <w:noProof/>
          <w:sz w:val="24"/>
          <w:szCs w:val="24"/>
        </w:rPr>
      </w:r>
      <w:r w:rsidRPr="00645403">
        <w:rPr>
          <w:rFonts w:ascii="Times New Roman" w:hAnsi="Times New Roman" w:cs="Times New Roman"/>
          <w:noProof/>
          <w:sz w:val="24"/>
          <w:szCs w:val="24"/>
        </w:rPr>
        <w:fldChar w:fldCharType="separate"/>
      </w:r>
      <w:r w:rsidR="00AE1594">
        <w:rPr>
          <w:rFonts w:ascii="Times New Roman" w:hAnsi="Times New Roman" w:cs="Times New Roman"/>
          <w:noProof/>
          <w:sz w:val="24"/>
          <w:szCs w:val="24"/>
        </w:rPr>
        <w:t>34</w:t>
      </w:r>
      <w:r w:rsidRPr="00645403">
        <w:rPr>
          <w:rFonts w:ascii="Times New Roman" w:hAnsi="Times New Roman" w:cs="Times New Roman"/>
          <w:noProof/>
          <w:sz w:val="24"/>
          <w:szCs w:val="24"/>
        </w:rPr>
        <w:fldChar w:fldCharType="end"/>
      </w:r>
    </w:p>
    <w:p w14:paraId="5FD8CD2F" w14:textId="3E375648"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2.1.1</w:t>
      </w:r>
      <w:r>
        <w:rPr>
          <w:rFonts w:eastAsiaTheme="minorEastAsia"/>
          <w:b w:val="0"/>
          <w:bCs w:val="0"/>
          <w:lang w:eastAsia="cs-CZ"/>
        </w:rPr>
        <w:t xml:space="preserve"> </w:t>
      </w:r>
      <w:r w:rsidR="00645403" w:rsidRPr="00645403">
        <w:rPr>
          <w:b w:val="0"/>
          <w:bCs w:val="0"/>
          <w:color w:val="000000" w:themeColor="text1"/>
        </w:rPr>
        <w:t>Současný způsob hodnocení výkonnosti podniku</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_Toc37698338 \h </w:instrText>
      </w:r>
      <w:r w:rsidR="00645403" w:rsidRPr="00645403">
        <w:rPr>
          <w:b w:val="0"/>
          <w:bCs w:val="0"/>
        </w:rPr>
      </w:r>
      <w:r w:rsidR="00645403" w:rsidRPr="00645403">
        <w:rPr>
          <w:b w:val="0"/>
          <w:bCs w:val="0"/>
        </w:rPr>
        <w:fldChar w:fldCharType="separate"/>
      </w:r>
      <w:r w:rsidR="00AE1594">
        <w:rPr>
          <w:b w:val="0"/>
          <w:bCs w:val="0"/>
        </w:rPr>
        <w:t>37</w:t>
      </w:r>
      <w:r w:rsidR="00645403" w:rsidRPr="00645403">
        <w:rPr>
          <w:b w:val="0"/>
          <w:bCs w:val="0"/>
        </w:rPr>
        <w:fldChar w:fldCharType="end"/>
      </w:r>
    </w:p>
    <w:p w14:paraId="1B445CB8" w14:textId="54A0B1A6" w:rsidR="00645403" w:rsidRPr="00645403" w:rsidRDefault="00645403" w:rsidP="00635E83">
      <w:pPr>
        <w:pStyle w:val="Obsah2"/>
        <w:rPr>
          <w:rFonts w:ascii="Times New Roman" w:eastAsiaTheme="minorEastAsia" w:hAnsi="Times New Roman" w:cs="Times New Roman"/>
          <w:noProof/>
          <w:sz w:val="24"/>
          <w:szCs w:val="24"/>
          <w:lang w:eastAsia="cs-CZ"/>
        </w:rPr>
      </w:pPr>
      <w:r w:rsidRPr="00645403">
        <w:rPr>
          <w:rFonts w:ascii="Times New Roman" w:hAnsi="Times New Roman" w:cs="Times New Roman"/>
          <w:noProof/>
          <w:color w:val="000000" w:themeColor="text1"/>
          <w:sz w:val="24"/>
          <w:szCs w:val="24"/>
        </w:rPr>
        <w:t>2.2</w:t>
      </w:r>
      <w:r w:rsidRPr="00645403">
        <w:rPr>
          <w:rFonts w:ascii="Times New Roman" w:eastAsiaTheme="minorEastAsia" w:hAnsi="Times New Roman" w:cs="Times New Roman"/>
          <w:noProof/>
          <w:sz w:val="24"/>
          <w:szCs w:val="24"/>
          <w:lang w:eastAsia="cs-CZ"/>
        </w:rPr>
        <w:tab/>
      </w:r>
      <w:r w:rsidRPr="00645403">
        <w:rPr>
          <w:rFonts w:ascii="Times New Roman" w:hAnsi="Times New Roman" w:cs="Times New Roman"/>
          <w:noProof/>
          <w:color w:val="000000" w:themeColor="text1"/>
          <w:sz w:val="24"/>
          <w:szCs w:val="24"/>
        </w:rPr>
        <w:t>Z</w:t>
      </w:r>
      <w:r w:rsidR="00A77CE2">
        <w:rPr>
          <w:rFonts w:ascii="Times New Roman" w:hAnsi="Times New Roman" w:cs="Times New Roman"/>
          <w:noProof/>
          <w:color w:val="000000" w:themeColor="text1"/>
          <w:sz w:val="24"/>
          <w:szCs w:val="24"/>
        </w:rPr>
        <w:t xml:space="preserve"> </w:t>
      </w:r>
      <w:r w:rsidRPr="00645403">
        <w:rPr>
          <w:rFonts w:ascii="Times New Roman" w:hAnsi="Times New Roman" w:cs="Times New Roman"/>
          <w:noProof/>
          <w:color w:val="000000" w:themeColor="text1"/>
          <w:sz w:val="24"/>
          <w:szCs w:val="24"/>
        </w:rPr>
        <w:t>hodnocení výkonnosti vybraného podniku za období 2015-2018</w:t>
      </w:r>
      <w:r w:rsidRPr="00645403">
        <w:rPr>
          <w:rFonts w:ascii="Times New Roman" w:hAnsi="Times New Roman" w:cs="Times New Roman"/>
          <w:noProof/>
          <w:sz w:val="24"/>
          <w:szCs w:val="24"/>
        </w:rPr>
        <w:tab/>
      </w:r>
      <w:r w:rsidRPr="00645403">
        <w:rPr>
          <w:rFonts w:ascii="Times New Roman" w:hAnsi="Times New Roman" w:cs="Times New Roman"/>
          <w:noProof/>
          <w:sz w:val="24"/>
          <w:szCs w:val="24"/>
        </w:rPr>
        <w:fldChar w:fldCharType="begin"/>
      </w:r>
      <w:r w:rsidRPr="00645403">
        <w:rPr>
          <w:rFonts w:ascii="Times New Roman" w:hAnsi="Times New Roman" w:cs="Times New Roman"/>
          <w:noProof/>
          <w:sz w:val="24"/>
          <w:szCs w:val="24"/>
        </w:rPr>
        <w:instrText xml:space="preserve"> PAGEREF _Toc37698339 \h </w:instrText>
      </w:r>
      <w:r w:rsidRPr="00645403">
        <w:rPr>
          <w:rFonts w:ascii="Times New Roman" w:hAnsi="Times New Roman" w:cs="Times New Roman"/>
          <w:noProof/>
          <w:sz w:val="24"/>
          <w:szCs w:val="24"/>
        </w:rPr>
      </w:r>
      <w:r w:rsidRPr="00645403">
        <w:rPr>
          <w:rFonts w:ascii="Times New Roman" w:hAnsi="Times New Roman" w:cs="Times New Roman"/>
          <w:noProof/>
          <w:sz w:val="24"/>
          <w:szCs w:val="24"/>
        </w:rPr>
        <w:fldChar w:fldCharType="separate"/>
      </w:r>
      <w:r w:rsidR="00AE1594">
        <w:rPr>
          <w:rFonts w:ascii="Times New Roman" w:hAnsi="Times New Roman" w:cs="Times New Roman"/>
          <w:noProof/>
          <w:sz w:val="24"/>
          <w:szCs w:val="24"/>
        </w:rPr>
        <w:t>37</w:t>
      </w:r>
      <w:r w:rsidRPr="00645403">
        <w:rPr>
          <w:rFonts w:ascii="Times New Roman" w:hAnsi="Times New Roman" w:cs="Times New Roman"/>
          <w:noProof/>
          <w:sz w:val="24"/>
          <w:szCs w:val="24"/>
        </w:rPr>
        <w:fldChar w:fldCharType="end"/>
      </w:r>
    </w:p>
    <w:p w14:paraId="28A5ADC0" w14:textId="390C3C25"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2.2.1</w:t>
      </w:r>
      <w:r>
        <w:rPr>
          <w:rFonts w:eastAsiaTheme="minorEastAsia"/>
          <w:b w:val="0"/>
          <w:bCs w:val="0"/>
          <w:lang w:eastAsia="cs-CZ"/>
        </w:rPr>
        <w:t xml:space="preserve"> </w:t>
      </w:r>
      <w:r w:rsidR="00645403" w:rsidRPr="00645403">
        <w:rPr>
          <w:b w:val="0"/>
          <w:bCs w:val="0"/>
          <w:color w:val="000000" w:themeColor="text1"/>
        </w:rPr>
        <w:t>Analýza absolutních ukazatelů</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_Toc37698340 \h </w:instrText>
      </w:r>
      <w:r w:rsidR="00645403" w:rsidRPr="00645403">
        <w:rPr>
          <w:b w:val="0"/>
          <w:bCs w:val="0"/>
        </w:rPr>
      </w:r>
      <w:r w:rsidR="00645403" w:rsidRPr="00645403">
        <w:rPr>
          <w:b w:val="0"/>
          <w:bCs w:val="0"/>
        </w:rPr>
        <w:fldChar w:fldCharType="separate"/>
      </w:r>
      <w:r w:rsidR="00AE1594">
        <w:rPr>
          <w:b w:val="0"/>
          <w:bCs w:val="0"/>
        </w:rPr>
        <w:t>38</w:t>
      </w:r>
      <w:r w:rsidR="00645403" w:rsidRPr="00645403">
        <w:rPr>
          <w:b w:val="0"/>
          <w:bCs w:val="0"/>
        </w:rPr>
        <w:fldChar w:fldCharType="end"/>
      </w:r>
    </w:p>
    <w:p w14:paraId="77076D59" w14:textId="3F97CC44"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2.2.2</w:t>
      </w:r>
      <w:r>
        <w:rPr>
          <w:rFonts w:eastAsiaTheme="minorEastAsia"/>
          <w:b w:val="0"/>
          <w:bCs w:val="0"/>
          <w:lang w:eastAsia="cs-CZ"/>
        </w:rPr>
        <w:t xml:space="preserve"> </w:t>
      </w:r>
      <w:r w:rsidR="00645403" w:rsidRPr="00645403">
        <w:rPr>
          <w:b w:val="0"/>
          <w:bCs w:val="0"/>
          <w:color w:val="000000" w:themeColor="text1"/>
        </w:rPr>
        <w:t>Čistý pracovní kapitál (Analýza rozdílového ukazatele)</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_Toc37698341 \h </w:instrText>
      </w:r>
      <w:r w:rsidR="00645403" w:rsidRPr="00645403">
        <w:rPr>
          <w:b w:val="0"/>
          <w:bCs w:val="0"/>
        </w:rPr>
      </w:r>
      <w:r w:rsidR="00645403" w:rsidRPr="00645403">
        <w:rPr>
          <w:b w:val="0"/>
          <w:bCs w:val="0"/>
        </w:rPr>
        <w:fldChar w:fldCharType="separate"/>
      </w:r>
      <w:r w:rsidR="00AE1594">
        <w:rPr>
          <w:b w:val="0"/>
          <w:bCs w:val="0"/>
        </w:rPr>
        <w:t>46</w:t>
      </w:r>
      <w:r w:rsidR="00645403" w:rsidRPr="00645403">
        <w:rPr>
          <w:b w:val="0"/>
          <w:bCs w:val="0"/>
        </w:rPr>
        <w:fldChar w:fldCharType="end"/>
      </w:r>
    </w:p>
    <w:p w14:paraId="72FADDEC" w14:textId="0E749A74"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2.2.3</w:t>
      </w:r>
      <w:r>
        <w:rPr>
          <w:rFonts w:eastAsiaTheme="minorEastAsia"/>
          <w:b w:val="0"/>
          <w:bCs w:val="0"/>
          <w:lang w:eastAsia="cs-CZ"/>
        </w:rPr>
        <w:t xml:space="preserve"> </w:t>
      </w:r>
      <w:r w:rsidR="00645403" w:rsidRPr="00645403">
        <w:rPr>
          <w:b w:val="0"/>
          <w:bCs w:val="0"/>
          <w:color w:val="000000" w:themeColor="text1"/>
        </w:rPr>
        <w:t>Analýza poměrových ukazatelů za sledované období u daného podniku</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_Toc37698342 \h </w:instrText>
      </w:r>
      <w:r w:rsidR="00645403" w:rsidRPr="00645403">
        <w:rPr>
          <w:b w:val="0"/>
          <w:bCs w:val="0"/>
        </w:rPr>
      </w:r>
      <w:r w:rsidR="00645403" w:rsidRPr="00645403">
        <w:rPr>
          <w:b w:val="0"/>
          <w:bCs w:val="0"/>
        </w:rPr>
        <w:fldChar w:fldCharType="separate"/>
      </w:r>
      <w:r w:rsidR="00AE1594">
        <w:rPr>
          <w:b w:val="0"/>
          <w:bCs w:val="0"/>
        </w:rPr>
        <w:t>47</w:t>
      </w:r>
      <w:r w:rsidR="00645403" w:rsidRPr="00645403">
        <w:rPr>
          <w:b w:val="0"/>
          <w:bCs w:val="0"/>
        </w:rPr>
        <w:fldChar w:fldCharType="end"/>
      </w:r>
    </w:p>
    <w:p w14:paraId="1D20AAD6" w14:textId="4032D84C" w:rsidR="00645403" w:rsidRPr="00645403" w:rsidRDefault="00A77CE2" w:rsidP="00635E83">
      <w:pPr>
        <w:pStyle w:val="Obsah3"/>
        <w:rPr>
          <w:rFonts w:eastAsiaTheme="minorEastAsia"/>
          <w:b w:val="0"/>
          <w:bCs w:val="0"/>
          <w:lang w:eastAsia="cs-CZ"/>
        </w:rPr>
      </w:pPr>
      <w:r>
        <w:rPr>
          <w:b w:val="0"/>
          <w:bCs w:val="0"/>
          <w:color w:val="000000" w:themeColor="text1"/>
        </w:rPr>
        <w:tab/>
      </w:r>
      <w:r w:rsidR="00645403" w:rsidRPr="00645403">
        <w:rPr>
          <w:b w:val="0"/>
          <w:bCs w:val="0"/>
          <w:color w:val="000000" w:themeColor="text1"/>
        </w:rPr>
        <w:t>2.2.4</w:t>
      </w:r>
      <w:r>
        <w:rPr>
          <w:rFonts w:eastAsiaTheme="minorEastAsia"/>
          <w:b w:val="0"/>
          <w:bCs w:val="0"/>
          <w:lang w:eastAsia="cs-CZ"/>
        </w:rPr>
        <w:t xml:space="preserve"> </w:t>
      </w:r>
      <w:r w:rsidR="00645403" w:rsidRPr="00645403">
        <w:rPr>
          <w:b w:val="0"/>
          <w:bCs w:val="0"/>
          <w:color w:val="000000" w:themeColor="text1"/>
        </w:rPr>
        <w:t xml:space="preserve">Analýza souhrnných ukazatelů </w:t>
      </w:r>
      <w:r w:rsidR="0063635B">
        <w:rPr>
          <w:b w:val="0"/>
          <w:bCs w:val="0"/>
          <w:color w:val="000000" w:themeColor="text1"/>
        </w:rPr>
        <w:t>podniku</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_Toc37698343 \h </w:instrText>
      </w:r>
      <w:r w:rsidR="00645403" w:rsidRPr="00645403">
        <w:rPr>
          <w:b w:val="0"/>
          <w:bCs w:val="0"/>
        </w:rPr>
      </w:r>
      <w:r w:rsidR="00645403" w:rsidRPr="00645403">
        <w:rPr>
          <w:b w:val="0"/>
          <w:bCs w:val="0"/>
        </w:rPr>
        <w:fldChar w:fldCharType="separate"/>
      </w:r>
      <w:r w:rsidR="00AE1594">
        <w:rPr>
          <w:b w:val="0"/>
          <w:bCs w:val="0"/>
        </w:rPr>
        <w:t>56</w:t>
      </w:r>
      <w:r w:rsidR="00645403" w:rsidRPr="00645403">
        <w:rPr>
          <w:b w:val="0"/>
          <w:bCs w:val="0"/>
        </w:rPr>
        <w:fldChar w:fldCharType="end"/>
      </w:r>
    </w:p>
    <w:p w14:paraId="09469037" w14:textId="243E5B62" w:rsidR="00645403" w:rsidRPr="00645403" w:rsidRDefault="00A77CE2" w:rsidP="00635E83">
      <w:pPr>
        <w:pStyle w:val="Obsah3"/>
        <w:rPr>
          <w:rFonts w:eastAsiaTheme="minorEastAsia"/>
          <w:b w:val="0"/>
          <w:bCs w:val="0"/>
          <w:lang w:eastAsia="cs-CZ"/>
        </w:rPr>
      </w:pPr>
      <w:r>
        <w:rPr>
          <w:rFonts w:eastAsiaTheme="minorEastAsia"/>
          <w:b w:val="0"/>
          <w:bCs w:val="0"/>
          <w:color w:val="000000" w:themeColor="text1"/>
        </w:rPr>
        <w:tab/>
      </w:r>
      <w:r w:rsidR="00645403" w:rsidRPr="00645403">
        <w:rPr>
          <w:rFonts w:eastAsiaTheme="minorEastAsia"/>
          <w:b w:val="0"/>
          <w:bCs w:val="0"/>
          <w:color w:val="000000" w:themeColor="text1"/>
        </w:rPr>
        <w:t>2.2.5</w:t>
      </w:r>
      <w:r>
        <w:rPr>
          <w:rFonts w:eastAsiaTheme="minorEastAsia"/>
          <w:b w:val="0"/>
          <w:bCs w:val="0"/>
          <w:lang w:eastAsia="cs-CZ"/>
        </w:rPr>
        <w:t xml:space="preserve"> </w:t>
      </w:r>
      <w:r w:rsidR="00645403" w:rsidRPr="00645403">
        <w:rPr>
          <w:rFonts w:eastAsiaTheme="minorEastAsia"/>
          <w:b w:val="0"/>
          <w:bCs w:val="0"/>
          <w:color w:val="000000" w:themeColor="text1"/>
        </w:rPr>
        <w:t>Mezipodnikové srovnání</w:t>
      </w:r>
      <w:r w:rsidR="00645403" w:rsidRPr="00645403">
        <w:rPr>
          <w:b w:val="0"/>
          <w:bCs w:val="0"/>
        </w:rPr>
        <w:tab/>
      </w:r>
      <w:r w:rsidR="00645403" w:rsidRPr="00645403">
        <w:rPr>
          <w:b w:val="0"/>
          <w:bCs w:val="0"/>
        </w:rPr>
        <w:fldChar w:fldCharType="begin"/>
      </w:r>
      <w:r w:rsidR="00645403" w:rsidRPr="00645403">
        <w:rPr>
          <w:b w:val="0"/>
          <w:bCs w:val="0"/>
        </w:rPr>
        <w:instrText xml:space="preserve"> PAGEREF _Toc37698344 \h </w:instrText>
      </w:r>
      <w:r w:rsidR="00645403" w:rsidRPr="00645403">
        <w:rPr>
          <w:b w:val="0"/>
          <w:bCs w:val="0"/>
        </w:rPr>
      </w:r>
      <w:r w:rsidR="00645403" w:rsidRPr="00645403">
        <w:rPr>
          <w:b w:val="0"/>
          <w:bCs w:val="0"/>
        </w:rPr>
        <w:fldChar w:fldCharType="separate"/>
      </w:r>
      <w:r w:rsidR="00AE1594">
        <w:rPr>
          <w:b w:val="0"/>
          <w:bCs w:val="0"/>
        </w:rPr>
        <w:t>58</w:t>
      </w:r>
      <w:r w:rsidR="00645403" w:rsidRPr="00645403">
        <w:rPr>
          <w:b w:val="0"/>
          <w:bCs w:val="0"/>
        </w:rPr>
        <w:fldChar w:fldCharType="end"/>
      </w:r>
    </w:p>
    <w:p w14:paraId="7317317E" w14:textId="6C120A4F" w:rsidR="00645403" w:rsidRPr="00645403" w:rsidRDefault="00645403" w:rsidP="00635E83">
      <w:pPr>
        <w:pStyle w:val="Obsah1"/>
        <w:spacing w:after="0" w:line="360" w:lineRule="auto"/>
        <w:rPr>
          <w:rFonts w:eastAsiaTheme="minorEastAsia"/>
          <w:lang w:eastAsia="cs-CZ"/>
        </w:rPr>
      </w:pPr>
      <w:r w:rsidRPr="00645403">
        <w:rPr>
          <w:color w:val="000000" w:themeColor="text1"/>
        </w:rPr>
        <w:t>3</w:t>
      </w:r>
      <w:r w:rsidR="00A77CE2">
        <w:rPr>
          <w:rFonts w:eastAsiaTheme="minorEastAsia"/>
          <w:lang w:eastAsia="cs-CZ"/>
        </w:rPr>
        <w:t xml:space="preserve"> </w:t>
      </w:r>
      <w:r w:rsidRPr="00645403">
        <w:rPr>
          <w:color w:val="000000" w:themeColor="text1"/>
        </w:rPr>
        <w:t>Shrnutí, návrhy a doporučení</w:t>
      </w:r>
      <w:r w:rsidRPr="00645403">
        <w:tab/>
      </w:r>
      <w:r w:rsidRPr="00645403">
        <w:fldChar w:fldCharType="begin"/>
      </w:r>
      <w:r w:rsidRPr="00645403">
        <w:instrText xml:space="preserve"> PAGEREF _Toc37698345 \h </w:instrText>
      </w:r>
      <w:r w:rsidRPr="00645403">
        <w:fldChar w:fldCharType="separate"/>
      </w:r>
      <w:r w:rsidR="00AE1594">
        <w:t>63</w:t>
      </w:r>
      <w:r w:rsidRPr="00645403">
        <w:fldChar w:fldCharType="end"/>
      </w:r>
    </w:p>
    <w:p w14:paraId="5BD2B2B9" w14:textId="4234E24E" w:rsidR="00645403" w:rsidRPr="00645403" w:rsidRDefault="00645403" w:rsidP="00635E83">
      <w:pPr>
        <w:pStyle w:val="Obsah1"/>
        <w:spacing w:after="0" w:line="360" w:lineRule="auto"/>
        <w:rPr>
          <w:rFonts w:eastAsiaTheme="minorEastAsia"/>
          <w:lang w:eastAsia="cs-CZ"/>
        </w:rPr>
      </w:pPr>
      <w:r w:rsidRPr="00645403">
        <w:rPr>
          <w:color w:val="000000" w:themeColor="text1"/>
        </w:rPr>
        <w:t>Závěr</w:t>
      </w:r>
      <w:r w:rsidRPr="00645403">
        <w:tab/>
      </w:r>
      <w:r w:rsidRPr="00645403">
        <w:fldChar w:fldCharType="begin"/>
      </w:r>
      <w:r w:rsidRPr="00645403">
        <w:instrText xml:space="preserve"> PAGEREF _Toc37698346 \h </w:instrText>
      </w:r>
      <w:r w:rsidRPr="00645403">
        <w:fldChar w:fldCharType="separate"/>
      </w:r>
      <w:r w:rsidR="00AE1594">
        <w:t>67</w:t>
      </w:r>
      <w:r w:rsidRPr="00645403">
        <w:fldChar w:fldCharType="end"/>
      </w:r>
    </w:p>
    <w:p w14:paraId="3D1F381A" w14:textId="3D90F03C" w:rsidR="00645403" w:rsidRPr="00645403" w:rsidRDefault="00645403" w:rsidP="00635E83">
      <w:pPr>
        <w:pStyle w:val="Obsah1"/>
        <w:spacing w:after="0" w:line="360" w:lineRule="auto"/>
        <w:rPr>
          <w:rFonts w:eastAsiaTheme="minorEastAsia"/>
          <w:lang w:eastAsia="cs-CZ"/>
        </w:rPr>
      </w:pPr>
      <w:r w:rsidRPr="00645403">
        <w:rPr>
          <w:color w:val="000000" w:themeColor="text1"/>
        </w:rPr>
        <w:t>Seznam použité literatury:</w:t>
      </w:r>
      <w:r w:rsidRPr="00645403">
        <w:tab/>
      </w:r>
      <w:r w:rsidRPr="00645403">
        <w:fldChar w:fldCharType="begin"/>
      </w:r>
      <w:r w:rsidRPr="00645403">
        <w:instrText xml:space="preserve"> PAGEREF _Toc37698347 \h </w:instrText>
      </w:r>
      <w:r w:rsidRPr="00645403">
        <w:fldChar w:fldCharType="separate"/>
      </w:r>
      <w:r w:rsidR="00AE1594">
        <w:t>69</w:t>
      </w:r>
      <w:r w:rsidRPr="00645403">
        <w:fldChar w:fldCharType="end"/>
      </w:r>
    </w:p>
    <w:p w14:paraId="71B80F90" w14:textId="15689E82" w:rsidR="00645403" w:rsidRPr="00645403" w:rsidRDefault="00645403" w:rsidP="00635E83">
      <w:pPr>
        <w:pStyle w:val="Obsah1"/>
        <w:spacing w:after="0" w:line="360" w:lineRule="auto"/>
        <w:rPr>
          <w:rFonts w:eastAsiaTheme="minorEastAsia"/>
          <w:lang w:eastAsia="cs-CZ"/>
        </w:rPr>
      </w:pPr>
      <w:r w:rsidRPr="00645403">
        <w:rPr>
          <w:color w:val="000000" w:themeColor="text1"/>
        </w:rPr>
        <w:t>Seznam tabulek:</w:t>
      </w:r>
      <w:r w:rsidRPr="00645403">
        <w:tab/>
      </w:r>
      <w:r w:rsidRPr="00645403">
        <w:fldChar w:fldCharType="begin"/>
      </w:r>
      <w:r w:rsidRPr="00645403">
        <w:instrText xml:space="preserve"> PAGEREF _Toc37698348 \h </w:instrText>
      </w:r>
      <w:r w:rsidRPr="00645403">
        <w:fldChar w:fldCharType="separate"/>
      </w:r>
      <w:r w:rsidR="00AE1594">
        <w:t>71</w:t>
      </w:r>
      <w:r w:rsidRPr="00645403">
        <w:fldChar w:fldCharType="end"/>
      </w:r>
    </w:p>
    <w:p w14:paraId="3D3A0A83" w14:textId="2C7BF7C9" w:rsidR="00645403" w:rsidRPr="00645403" w:rsidRDefault="00645403" w:rsidP="00635E83">
      <w:pPr>
        <w:pStyle w:val="Obsah1"/>
        <w:spacing w:after="0" w:line="360" w:lineRule="auto"/>
        <w:rPr>
          <w:rFonts w:eastAsiaTheme="minorEastAsia"/>
          <w:lang w:eastAsia="cs-CZ"/>
        </w:rPr>
      </w:pPr>
      <w:r w:rsidRPr="00645403">
        <w:rPr>
          <w:rFonts w:eastAsiaTheme="minorEastAsia"/>
          <w:color w:val="000000" w:themeColor="text1"/>
        </w:rPr>
        <w:lastRenderedPageBreak/>
        <w:t>Seznam grafů:</w:t>
      </w:r>
      <w:r w:rsidRPr="00645403">
        <w:tab/>
      </w:r>
      <w:r w:rsidRPr="00645403">
        <w:fldChar w:fldCharType="begin"/>
      </w:r>
      <w:r w:rsidRPr="00645403">
        <w:instrText xml:space="preserve"> PAGEREF _Toc37698349 \h </w:instrText>
      </w:r>
      <w:r w:rsidRPr="00645403">
        <w:fldChar w:fldCharType="separate"/>
      </w:r>
      <w:r w:rsidR="00AE1594">
        <w:t>72</w:t>
      </w:r>
      <w:r w:rsidRPr="00645403">
        <w:fldChar w:fldCharType="end"/>
      </w:r>
    </w:p>
    <w:p w14:paraId="76B21F86" w14:textId="144A279E" w:rsidR="00645403" w:rsidRPr="00645403" w:rsidRDefault="00645403" w:rsidP="00635E83">
      <w:pPr>
        <w:pStyle w:val="Obsah1"/>
        <w:spacing w:after="0" w:line="360" w:lineRule="auto"/>
        <w:rPr>
          <w:rFonts w:eastAsiaTheme="minorEastAsia"/>
          <w:lang w:eastAsia="cs-CZ"/>
        </w:rPr>
      </w:pPr>
      <w:r w:rsidRPr="00645403">
        <w:rPr>
          <w:color w:val="000000" w:themeColor="text1"/>
        </w:rPr>
        <w:t>Seznam zkratek:</w:t>
      </w:r>
      <w:r w:rsidRPr="00645403">
        <w:tab/>
      </w:r>
      <w:r w:rsidRPr="00645403">
        <w:fldChar w:fldCharType="begin"/>
      </w:r>
      <w:r w:rsidRPr="00645403">
        <w:instrText xml:space="preserve"> PAGEREF _Toc37698350 \h </w:instrText>
      </w:r>
      <w:r w:rsidRPr="00645403">
        <w:fldChar w:fldCharType="separate"/>
      </w:r>
      <w:r w:rsidR="00AE1594">
        <w:t>73</w:t>
      </w:r>
      <w:r w:rsidRPr="00645403">
        <w:fldChar w:fldCharType="end"/>
      </w:r>
    </w:p>
    <w:p w14:paraId="2A705303" w14:textId="2449DACE" w:rsidR="00645403" w:rsidRPr="00645403" w:rsidRDefault="00645403" w:rsidP="00635E83">
      <w:pPr>
        <w:pStyle w:val="Obsah1"/>
        <w:spacing w:after="0" w:line="360" w:lineRule="auto"/>
        <w:rPr>
          <w:rFonts w:eastAsiaTheme="minorEastAsia"/>
          <w:lang w:eastAsia="cs-CZ"/>
        </w:rPr>
      </w:pPr>
      <w:r w:rsidRPr="00645403">
        <w:rPr>
          <w:color w:val="000000" w:themeColor="text1"/>
        </w:rPr>
        <w:t>Seznam příloh:</w:t>
      </w:r>
      <w:r w:rsidRPr="00645403">
        <w:tab/>
      </w:r>
      <w:r w:rsidRPr="00645403">
        <w:fldChar w:fldCharType="begin"/>
      </w:r>
      <w:r w:rsidRPr="00645403">
        <w:instrText xml:space="preserve"> PAGEREF _Toc37698351 \h </w:instrText>
      </w:r>
      <w:r w:rsidRPr="00645403">
        <w:fldChar w:fldCharType="separate"/>
      </w:r>
      <w:r w:rsidR="00AE1594">
        <w:t>74</w:t>
      </w:r>
      <w:r w:rsidRPr="00645403">
        <w:fldChar w:fldCharType="end"/>
      </w:r>
    </w:p>
    <w:p w14:paraId="322D7355" w14:textId="77777777" w:rsidR="00645403" w:rsidRPr="00645403" w:rsidRDefault="00645403" w:rsidP="00635E83">
      <w:pPr>
        <w:pStyle w:val="Obsah1"/>
        <w:spacing w:after="0" w:line="360" w:lineRule="auto"/>
        <w:rPr>
          <w:lang w:eastAsia="cs-CZ"/>
        </w:rPr>
      </w:pPr>
    </w:p>
    <w:p w14:paraId="14AE442C" w14:textId="77777777" w:rsidR="008D4C38" w:rsidRDefault="00891F6F" w:rsidP="00635E83">
      <w:pPr>
        <w:spacing w:after="0" w:line="360" w:lineRule="auto"/>
        <w:jc w:val="both"/>
        <w:rPr>
          <w:rFonts w:ascii="Times New Roman" w:hAnsi="Times New Roman" w:cs="Times New Roman"/>
          <w:sz w:val="24"/>
          <w:szCs w:val="24"/>
        </w:rPr>
      </w:pPr>
      <w:r w:rsidRPr="00645403">
        <w:rPr>
          <w:rFonts w:ascii="Times New Roman" w:hAnsi="Times New Roman" w:cs="Times New Roman"/>
          <w:sz w:val="24"/>
          <w:szCs w:val="24"/>
        </w:rPr>
        <w:fldChar w:fldCharType="end"/>
      </w:r>
    </w:p>
    <w:p w14:paraId="7C79F99D" w14:textId="77777777" w:rsidR="00AE63E5" w:rsidRPr="00AE63E5" w:rsidRDefault="00AE63E5" w:rsidP="00AE63E5"/>
    <w:p w14:paraId="6E69EDA0" w14:textId="77777777" w:rsidR="00AE63E5" w:rsidRPr="00AE63E5" w:rsidRDefault="00AE63E5" w:rsidP="00AE63E5"/>
    <w:p w14:paraId="70CDFB0C" w14:textId="77777777" w:rsidR="00AE63E5" w:rsidRPr="00AE63E5" w:rsidRDefault="00AE63E5" w:rsidP="00AE63E5"/>
    <w:p w14:paraId="2924F92A" w14:textId="77777777" w:rsidR="00AE63E5" w:rsidRPr="00AE63E5" w:rsidRDefault="00AE63E5" w:rsidP="00AE63E5"/>
    <w:p w14:paraId="0A779934" w14:textId="77777777" w:rsidR="00AE63E5" w:rsidRPr="00AE63E5" w:rsidRDefault="00AE63E5" w:rsidP="00AE63E5"/>
    <w:p w14:paraId="293D044F" w14:textId="77777777" w:rsidR="00AE63E5" w:rsidRPr="00AE63E5" w:rsidRDefault="00AE63E5" w:rsidP="00AE63E5"/>
    <w:p w14:paraId="24DB08D1" w14:textId="77777777" w:rsidR="00AE63E5" w:rsidRPr="00AE63E5" w:rsidRDefault="00AE63E5" w:rsidP="00AE63E5"/>
    <w:p w14:paraId="01EE03A9" w14:textId="77777777" w:rsidR="00AE63E5" w:rsidRPr="00AE63E5" w:rsidRDefault="00AE63E5" w:rsidP="00AE63E5"/>
    <w:p w14:paraId="230F13AF" w14:textId="77777777" w:rsidR="00AE63E5" w:rsidRPr="00AE63E5" w:rsidRDefault="00AE63E5" w:rsidP="00AE63E5"/>
    <w:p w14:paraId="1472D747" w14:textId="77777777" w:rsidR="00AE63E5" w:rsidRPr="00AE63E5" w:rsidRDefault="00AE63E5" w:rsidP="00AE63E5"/>
    <w:p w14:paraId="14B979D7" w14:textId="77777777" w:rsidR="00AE63E5" w:rsidRPr="00AE63E5" w:rsidRDefault="00AE63E5" w:rsidP="00AE63E5"/>
    <w:p w14:paraId="2A83E5AE" w14:textId="77777777" w:rsidR="00AE63E5" w:rsidRPr="00AE63E5" w:rsidRDefault="00AE63E5" w:rsidP="00AE63E5"/>
    <w:p w14:paraId="210EFD02" w14:textId="77777777" w:rsidR="00AE63E5" w:rsidRDefault="00AE63E5" w:rsidP="00AE63E5"/>
    <w:p w14:paraId="570D036D" w14:textId="77777777" w:rsidR="006F526E" w:rsidRDefault="006F526E" w:rsidP="00AE63E5"/>
    <w:p w14:paraId="2949544D" w14:textId="77777777" w:rsidR="006F526E" w:rsidRDefault="006F526E" w:rsidP="00AE63E5"/>
    <w:p w14:paraId="7D33D06E" w14:textId="77777777" w:rsidR="006F526E" w:rsidRDefault="006F526E" w:rsidP="00AE63E5"/>
    <w:p w14:paraId="47D01095" w14:textId="77777777" w:rsidR="006F526E" w:rsidRDefault="006F526E" w:rsidP="00AE63E5"/>
    <w:p w14:paraId="14191174" w14:textId="77777777" w:rsidR="006F526E" w:rsidRPr="00AE63E5" w:rsidRDefault="006F526E" w:rsidP="00AE63E5"/>
    <w:p w14:paraId="20BF4325" w14:textId="77777777" w:rsidR="00AE63E5" w:rsidRPr="00AE63E5" w:rsidRDefault="00AE63E5" w:rsidP="00AE63E5"/>
    <w:p w14:paraId="26482AD5" w14:textId="75D0B958" w:rsidR="00891F6F" w:rsidRDefault="00891F6F" w:rsidP="00AE63E5"/>
    <w:p w14:paraId="6363695D" w14:textId="77CE137C" w:rsidR="00635E83" w:rsidRDefault="00635E83" w:rsidP="00AE63E5"/>
    <w:p w14:paraId="37CE822B" w14:textId="08648ADC" w:rsidR="00635E83" w:rsidRDefault="00635E83" w:rsidP="00AE63E5"/>
    <w:p w14:paraId="142FC83B" w14:textId="77777777" w:rsidR="00635E83" w:rsidRDefault="00635E83" w:rsidP="00AE63E5"/>
    <w:p w14:paraId="5273FCC4" w14:textId="77777777" w:rsidR="0097675C" w:rsidRDefault="0097675C" w:rsidP="00AE63E5"/>
    <w:p w14:paraId="39A000B3" w14:textId="77777777" w:rsidR="00350C41" w:rsidRPr="00AE63E5" w:rsidRDefault="00350C41" w:rsidP="00AE63E5"/>
    <w:p w14:paraId="4A47AC44" w14:textId="77777777" w:rsidR="006F526E" w:rsidRDefault="006F526E" w:rsidP="00246A32">
      <w:pPr>
        <w:pStyle w:val="Nadpis1"/>
        <w:spacing w:before="0" w:line="360" w:lineRule="auto"/>
        <w:ind w:left="567"/>
        <w:rPr>
          <w:rFonts w:ascii="Times New Roman" w:hAnsi="Times New Roman" w:cs="Times New Roman"/>
          <w:b/>
          <w:bCs/>
          <w:color w:val="auto"/>
          <w:sz w:val="28"/>
          <w:szCs w:val="28"/>
        </w:rPr>
      </w:pPr>
      <w:bookmarkStart w:id="0" w:name="_Toc34823562"/>
      <w:bookmarkStart w:id="1" w:name="_Toc34823843"/>
      <w:bookmarkStart w:id="2" w:name="_Toc37698316"/>
      <w:r w:rsidRPr="005E5FDB">
        <w:rPr>
          <w:rFonts w:ascii="Times New Roman" w:hAnsi="Times New Roman" w:cs="Times New Roman"/>
          <w:b/>
          <w:bCs/>
          <w:color w:val="auto"/>
          <w:sz w:val="28"/>
          <w:szCs w:val="28"/>
        </w:rPr>
        <w:lastRenderedPageBreak/>
        <w:t>Úvod</w:t>
      </w:r>
      <w:bookmarkEnd w:id="0"/>
      <w:bookmarkEnd w:id="1"/>
      <w:bookmarkEnd w:id="2"/>
    </w:p>
    <w:p w14:paraId="3AA8935B" w14:textId="77777777" w:rsidR="00350C41" w:rsidRPr="00350C41" w:rsidRDefault="00350C41" w:rsidP="00350C41"/>
    <w:p w14:paraId="7029DE0D" w14:textId="77777777" w:rsidR="006F526E" w:rsidRDefault="006F526E"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Cílem bakalářské práce je teoretické a praktické zhodnocení</w:t>
      </w:r>
      <w:r w:rsidR="00350C41">
        <w:rPr>
          <w:rFonts w:ascii="Times New Roman" w:hAnsi="Times New Roman" w:cs="Times New Roman"/>
          <w:sz w:val="24"/>
          <w:szCs w:val="24"/>
        </w:rPr>
        <w:t xml:space="preserve"> </w:t>
      </w:r>
      <w:r>
        <w:rPr>
          <w:rFonts w:ascii="Times New Roman" w:hAnsi="Times New Roman" w:cs="Times New Roman"/>
          <w:sz w:val="24"/>
          <w:szCs w:val="24"/>
        </w:rPr>
        <w:t xml:space="preserve">výkonnosti </w:t>
      </w:r>
      <w:r w:rsidR="00350C41">
        <w:rPr>
          <w:rFonts w:ascii="Times New Roman" w:hAnsi="Times New Roman" w:cs="Times New Roman"/>
          <w:sz w:val="24"/>
          <w:szCs w:val="24"/>
        </w:rPr>
        <w:t xml:space="preserve">vybraného </w:t>
      </w:r>
      <w:r>
        <w:rPr>
          <w:rFonts w:ascii="Times New Roman" w:hAnsi="Times New Roman" w:cs="Times New Roman"/>
          <w:sz w:val="24"/>
          <w:szCs w:val="24"/>
        </w:rPr>
        <w:t xml:space="preserve">strojírenského podniku za období od roku 2015 do roku 2018. Výkonnost bude srovnávána uvnitř daného podniku na základě dat a informací získaných z jednotlivých výkazů a jako hlavní nástroje jejího zhodnocení budou využity vybrané metody finanční analýzy a v základech aplikovány i jiné exaktní metody. </w:t>
      </w:r>
      <w:r w:rsidR="0054301A">
        <w:rPr>
          <w:rFonts w:ascii="Times New Roman" w:hAnsi="Times New Roman" w:cs="Times New Roman"/>
          <w:sz w:val="24"/>
          <w:szCs w:val="24"/>
        </w:rPr>
        <w:t xml:space="preserve">Na základě zjištěných informací bude provedeno detailní vyhodnocení a návrh na řešení problému, který bude předložen </w:t>
      </w:r>
      <w:r w:rsidR="00786116">
        <w:rPr>
          <w:rFonts w:ascii="Times New Roman" w:hAnsi="Times New Roman" w:cs="Times New Roman"/>
          <w:sz w:val="24"/>
          <w:szCs w:val="24"/>
        </w:rPr>
        <w:t>analyzované</w:t>
      </w:r>
      <w:r w:rsidR="0086466A">
        <w:rPr>
          <w:rFonts w:ascii="Times New Roman" w:hAnsi="Times New Roman" w:cs="Times New Roman"/>
          <w:sz w:val="24"/>
          <w:szCs w:val="24"/>
        </w:rPr>
        <w:t>mu podniku</w:t>
      </w:r>
      <w:r w:rsidR="0054301A">
        <w:rPr>
          <w:rFonts w:ascii="Times New Roman" w:hAnsi="Times New Roman" w:cs="Times New Roman"/>
          <w:sz w:val="24"/>
          <w:szCs w:val="24"/>
        </w:rPr>
        <w:t>.</w:t>
      </w:r>
    </w:p>
    <w:p w14:paraId="11388A51" w14:textId="77777777" w:rsidR="009773C6" w:rsidRDefault="009773C6" w:rsidP="00940EFC">
      <w:pPr>
        <w:spacing w:after="0" w:line="360" w:lineRule="auto"/>
        <w:ind w:firstLine="454"/>
        <w:jc w:val="both"/>
        <w:rPr>
          <w:rFonts w:ascii="Times New Roman" w:hAnsi="Times New Roman" w:cs="Times New Roman"/>
          <w:sz w:val="24"/>
          <w:szCs w:val="24"/>
        </w:rPr>
      </w:pPr>
    </w:p>
    <w:p w14:paraId="411F06FD" w14:textId="77777777" w:rsidR="006F526E" w:rsidRDefault="006F526E"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Finanční analýza bude prováděna především pomocí absolutních a rozdílových ukazatelů, paralelní soustavy poměrových ukazatelů a souhrnných ukazatelů pro měření výkonnosti. Dál</w:t>
      </w:r>
      <w:r w:rsidR="00940EFC">
        <w:rPr>
          <w:rFonts w:ascii="Times New Roman" w:hAnsi="Times New Roman" w:cs="Times New Roman"/>
          <w:sz w:val="24"/>
          <w:szCs w:val="24"/>
        </w:rPr>
        <w:t xml:space="preserve"> </w:t>
      </w:r>
      <w:r>
        <w:rPr>
          <w:rFonts w:ascii="Times New Roman" w:hAnsi="Times New Roman" w:cs="Times New Roman"/>
          <w:sz w:val="24"/>
          <w:szCs w:val="24"/>
        </w:rPr>
        <w:t>bude uskutečněno</w:t>
      </w:r>
      <w:r w:rsidR="00940EFC">
        <w:rPr>
          <w:rFonts w:ascii="Times New Roman" w:hAnsi="Times New Roman" w:cs="Times New Roman"/>
          <w:sz w:val="24"/>
          <w:szCs w:val="24"/>
        </w:rPr>
        <w:t xml:space="preserve"> </w:t>
      </w:r>
      <w:r>
        <w:rPr>
          <w:rFonts w:ascii="Times New Roman" w:hAnsi="Times New Roman" w:cs="Times New Roman"/>
          <w:sz w:val="24"/>
          <w:szCs w:val="24"/>
        </w:rPr>
        <w:t>i mezipodnikové srovnání</w:t>
      </w:r>
      <w:r w:rsidR="006526E1">
        <w:rPr>
          <w:rFonts w:ascii="Times New Roman" w:hAnsi="Times New Roman" w:cs="Times New Roman"/>
          <w:sz w:val="24"/>
          <w:szCs w:val="24"/>
        </w:rPr>
        <w:t xml:space="preserve"> pomocí spider analýzy a vícerozměrné metody</w:t>
      </w:r>
      <w:r>
        <w:rPr>
          <w:rFonts w:ascii="Times New Roman" w:hAnsi="Times New Roman" w:cs="Times New Roman"/>
          <w:sz w:val="24"/>
          <w:szCs w:val="24"/>
        </w:rPr>
        <w:t xml:space="preserve">. </w:t>
      </w:r>
    </w:p>
    <w:p w14:paraId="5E5BEF46" w14:textId="77777777" w:rsidR="00C70747" w:rsidRDefault="00C70747" w:rsidP="00940EFC">
      <w:pPr>
        <w:spacing w:after="0" w:line="360" w:lineRule="auto"/>
        <w:ind w:firstLine="454"/>
        <w:jc w:val="both"/>
        <w:rPr>
          <w:rFonts w:ascii="Times New Roman" w:hAnsi="Times New Roman" w:cs="Times New Roman"/>
          <w:sz w:val="24"/>
          <w:szCs w:val="24"/>
        </w:rPr>
      </w:pPr>
    </w:p>
    <w:p w14:paraId="07F748B1" w14:textId="0A0BDAB4" w:rsidR="00C70747" w:rsidRDefault="00C70747"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Dílčím cílem je vyhodnocení daných o</w:t>
      </w:r>
      <w:r w:rsidR="00022702">
        <w:rPr>
          <w:rFonts w:ascii="Times New Roman" w:hAnsi="Times New Roman" w:cs="Times New Roman"/>
          <w:sz w:val="24"/>
          <w:szCs w:val="24"/>
        </w:rPr>
        <w:t>blastí</w:t>
      </w:r>
      <w:r>
        <w:rPr>
          <w:rFonts w:ascii="Times New Roman" w:hAnsi="Times New Roman" w:cs="Times New Roman"/>
          <w:sz w:val="24"/>
          <w:szCs w:val="24"/>
        </w:rPr>
        <w:t>, kde analyzovan</w:t>
      </w:r>
      <w:r w:rsidR="0063635B">
        <w:rPr>
          <w:rFonts w:ascii="Times New Roman" w:hAnsi="Times New Roman" w:cs="Times New Roman"/>
          <w:sz w:val="24"/>
          <w:szCs w:val="24"/>
        </w:rPr>
        <w:t>ý</w:t>
      </w:r>
      <w:r>
        <w:rPr>
          <w:rFonts w:ascii="Times New Roman" w:hAnsi="Times New Roman" w:cs="Times New Roman"/>
          <w:sz w:val="24"/>
          <w:szCs w:val="24"/>
        </w:rPr>
        <w:t xml:space="preserve"> </w:t>
      </w:r>
      <w:r w:rsidR="0063635B">
        <w:rPr>
          <w:rFonts w:ascii="Times New Roman" w:hAnsi="Times New Roman" w:cs="Times New Roman"/>
          <w:sz w:val="24"/>
          <w:szCs w:val="24"/>
        </w:rPr>
        <w:t>podnik</w:t>
      </w:r>
      <w:r>
        <w:rPr>
          <w:rFonts w:ascii="Times New Roman" w:hAnsi="Times New Roman" w:cs="Times New Roman"/>
          <w:sz w:val="24"/>
          <w:szCs w:val="24"/>
        </w:rPr>
        <w:t xml:space="preserve"> není ekonomicky výkonn</w:t>
      </w:r>
      <w:r w:rsidR="0063635B">
        <w:rPr>
          <w:rFonts w:ascii="Times New Roman" w:hAnsi="Times New Roman" w:cs="Times New Roman"/>
          <w:sz w:val="24"/>
          <w:szCs w:val="24"/>
        </w:rPr>
        <w:t>ý</w:t>
      </w:r>
      <w:r>
        <w:rPr>
          <w:rFonts w:ascii="Times New Roman" w:hAnsi="Times New Roman" w:cs="Times New Roman"/>
          <w:sz w:val="24"/>
          <w:szCs w:val="24"/>
        </w:rPr>
        <w:t xml:space="preserve"> a navrhnout řešení, která by </w:t>
      </w:r>
      <w:r w:rsidR="001F6B4F">
        <w:rPr>
          <w:rFonts w:ascii="Times New Roman" w:hAnsi="Times New Roman" w:cs="Times New Roman"/>
          <w:sz w:val="24"/>
          <w:szCs w:val="24"/>
        </w:rPr>
        <w:t>mohla tyto oblasti eliminovat.</w:t>
      </w:r>
    </w:p>
    <w:p w14:paraId="34AC763C" w14:textId="77777777" w:rsidR="009773C6" w:rsidRDefault="009773C6" w:rsidP="00940EFC">
      <w:pPr>
        <w:spacing w:after="0" w:line="360" w:lineRule="auto"/>
        <w:ind w:firstLine="454"/>
        <w:jc w:val="both"/>
        <w:rPr>
          <w:rFonts w:ascii="Times New Roman" w:hAnsi="Times New Roman" w:cs="Times New Roman"/>
          <w:sz w:val="24"/>
          <w:szCs w:val="24"/>
        </w:rPr>
      </w:pPr>
    </w:p>
    <w:p w14:paraId="57409DA8" w14:textId="77777777" w:rsidR="009773C6" w:rsidRDefault="006F526E"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Bakalářská práce je členěna do tří kapitol. První kapitola se zabývá teoreticko-metodologickými východisky zhodnocení výkonnosti podniku. Popisuje základní pojmy finanční analýzy</w:t>
      </w:r>
      <w:r w:rsidR="006526E1">
        <w:rPr>
          <w:rFonts w:ascii="Times New Roman" w:hAnsi="Times New Roman" w:cs="Times New Roman"/>
          <w:sz w:val="24"/>
          <w:szCs w:val="24"/>
        </w:rPr>
        <w:t>, její zdroje informací a uživatele a výkonnost podniku.</w:t>
      </w:r>
      <w:r>
        <w:rPr>
          <w:rFonts w:ascii="Times New Roman" w:hAnsi="Times New Roman" w:cs="Times New Roman"/>
          <w:sz w:val="24"/>
          <w:szCs w:val="24"/>
        </w:rPr>
        <w:t xml:space="preserve"> </w:t>
      </w:r>
      <w:r w:rsidR="006526E1">
        <w:rPr>
          <w:rFonts w:ascii="Times New Roman" w:hAnsi="Times New Roman" w:cs="Times New Roman"/>
          <w:sz w:val="24"/>
          <w:szCs w:val="24"/>
        </w:rPr>
        <w:t>Dále se věnuje p</w:t>
      </w:r>
      <w:r>
        <w:rPr>
          <w:rFonts w:ascii="Times New Roman" w:hAnsi="Times New Roman" w:cs="Times New Roman"/>
          <w:sz w:val="24"/>
          <w:szCs w:val="24"/>
        </w:rPr>
        <w:t>řístup</w:t>
      </w:r>
      <w:r w:rsidR="006526E1">
        <w:rPr>
          <w:rFonts w:ascii="Times New Roman" w:hAnsi="Times New Roman" w:cs="Times New Roman"/>
          <w:sz w:val="24"/>
          <w:szCs w:val="24"/>
        </w:rPr>
        <w:t>ům</w:t>
      </w:r>
      <w:r>
        <w:rPr>
          <w:rFonts w:ascii="Times New Roman" w:hAnsi="Times New Roman" w:cs="Times New Roman"/>
          <w:sz w:val="24"/>
          <w:szCs w:val="24"/>
        </w:rPr>
        <w:t xml:space="preserve"> v měření výkonnosti</w:t>
      </w:r>
      <w:r w:rsidR="006526E1">
        <w:rPr>
          <w:rFonts w:ascii="Times New Roman" w:hAnsi="Times New Roman" w:cs="Times New Roman"/>
          <w:sz w:val="24"/>
          <w:szCs w:val="24"/>
        </w:rPr>
        <w:t xml:space="preserve"> a jednotlivým druhům těchto přístupů.</w:t>
      </w:r>
      <w:r>
        <w:rPr>
          <w:rFonts w:ascii="Times New Roman" w:hAnsi="Times New Roman" w:cs="Times New Roman"/>
          <w:sz w:val="24"/>
          <w:szCs w:val="24"/>
        </w:rPr>
        <w:t xml:space="preserve"> </w:t>
      </w:r>
      <w:r w:rsidR="00EF2E44">
        <w:rPr>
          <w:rFonts w:ascii="Times New Roman" w:hAnsi="Times New Roman" w:cs="Times New Roman"/>
          <w:sz w:val="24"/>
          <w:szCs w:val="24"/>
        </w:rPr>
        <w:t xml:space="preserve">Důležitou podkapitolou teoretické části práce jsou </w:t>
      </w:r>
      <w:r>
        <w:rPr>
          <w:rFonts w:ascii="Times New Roman" w:hAnsi="Times New Roman" w:cs="Times New Roman"/>
          <w:sz w:val="24"/>
          <w:szCs w:val="24"/>
        </w:rPr>
        <w:t>tradiční ukazatele měření výkonnosti podniku</w:t>
      </w:r>
      <w:r w:rsidR="00EF2E44">
        <w:rPr>
          <w:rFonts w:ascii="Times New Roman" w:hAnsi="Times New Roman" w:cs="Times New Roman"/>
          <w:sz w:val="24"/>
          <w:szCs w:val="24"/>
        </w:rPr>
        <w:t>, především analýza absolutních, rozdílových, poměrových a souhrnných ukazatelů a jejich jednotlivé členění.</w:t>
      </w:r>
      <w:r w:rsidR="005C592F">
        <w:rPr>
          <w:rFonts w:ascii="Times New Roman" w:hAnsi="Times New Roman" w:cs="Times New Roman"/>
          <w:sz w:val="24"/>
          <w:szCs w:val="24"/>
        </w:rPr>
        <w:t xml:space="preserve"> </w:t>
      </w:r>
      <w:r w:rsidR="00EF2E44">
        <w:rPr>
          <w:rFonts w:ascii="Times New Roman" w:hAnsi="Times New Roman" w:cs="Times New Roman"/>
          <w:sz w:val="24"/>
          <w:szCs w:val="24"/>
        </w:rPr>
        <w:t>Teoret</w:t>
      </w:r>
      <w:r w:rsidR="005C592F">
        <w:rPr>
          <w:rFonts w:ascii="Times New Roman" w:hAnsi="Times New Roman" w:cs="Times New Roman"/>
          <w:sz w:val="24"/>
          <w:szCs w:val="24"/>
        </w:rPr>
        <w:t>icko-metodologická část práce je ukončena</w:t>
      </w:r>
      <w:r>
        <w:rPr>
          <w:rFonts w:ascii="Times New Roman" w:hAnsi="Times New Roman" w:cs="Times New Roman"/>
          <w:sz w:val="24"/>
          <w:szCs w:val="24"/>
        </w:rPr>
        <w:t xml:space="preserve"> mezipodniko</w:t>
      </w:r>
      <w:r w:rsidR="005C592F">
        <w:rPr>
          <w:rFonts w:ascii="Times New Roman" w:hAnsi="Times New Roman" w:cs="Times New Roman"/>
          <w:sz w:val="24"/>
          <w:szCs w:val="24"/>
        </w:rPr>
        <w:t>vým srovnáním se zaměřením na jednorozměrnou a vícerozměrnou metodu a spider analýzu.</w:t>
      </w:r>
    </w:p>
    <w:p w14:paraId="64ED2945" w14:textId="77777777" w:rsidR="009773C6" w:rsidRDefault="009773C6" w:rsidP="00940EFC">
      <w:pPr>
        <w:spacing w:after="0" w:line="360" w:lineRule="auto"/>
        <w:ind w:firstLine="454"/>
        <w:jc w:val="both"/>
        <w:rPr>
          <w:rFonts w:ascii="Times New Roman" w:hAnsi="Times New Roman" w:cs="Times New Roman"/>
          <w:sz w:val="24"/>
          <w:szCs w:val="24"/>
        </w:rPr>
      </w:pPr>
    </w:p>
    <w:p w14:paraId="795523D7" w14:textId="77777777" w:rsidR="0052505E" w:rsidRDefault="006F526E"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Druhá kapitola zahrnuje charakteristiku vybrané</w:t>
      </w:r>
      <w:r w:rsidR="0086466A">
        <w:rPr>
          <w:rFonts w:ascii="Times New Roman" w:hAnsi="Times New Roman" w:cs="Times New Roman"/>
          <w:sz w:val="24"/>
          <w:szCs w:val="24"/>
        </w:rPr>
        <w:t>ho podniku</w:t>
      </w:r>
      <w:r w:rsidR="005C592F">
        <w:rPr>
          <w:rFonts w:ascii="Times New Roman" w:hAnsi="Times New Roman" w:cs="Times New Roman"/>
          <w:sz w:val="24"/>
          <w:szCs w:val="24"/>
        </w:rPr>
        <w:t>, ve které</w:t>
      </w:r>
      <w:r w:rsidR="0086466A">
        <w:rPr>
          <w:rFonts w:ascii="Times New Roman" w:hAnsi="Times New Roman" w:cs="Times New Roman"/>
          <w:sz w:val="24"/>
          <w:szCs w:val="24"/>
        </w:rPr>
        <w:t>m</w:t>
      </w:r>
      <w:r w:rsidR="005C592F">
        <w:rPr>
          <w:rFonts w:ascii="Times New Roman" w:hAnsi="Times New Roman" w:cs="Times New Roman"/>
          <w:sz w:val="24"/>
          <w:szCs w:val="24"/>
        </w:rPr>
        <w:t xml:space="preserve"> byla provedena finanční analýza</w:t>
      </w:r>
      <w:r w:rsidR="00AD110F">
        <w:rPr>
          <w:rFonts w:ascii="Times New Roman" w:hAnsi="Times New Roman" w:cs="Times New Roman"/>
          <w:sz w:val="24"/>
          <w:szCs w:val="24"/>
        </w:rPr>
        <w:t xml:space="preserve"> a její způsob hodnocení výkonnosti</w:t>
      </w:r>
      <w:r w:rsidR="005C592F">
        <w:rPr>
          <w:rFonts w:ascii="Times New Roman" w:hAnsi="Times New Roman" w:cs="Times New Roman"/>
          <w:sz w:val="24"/>
          <w:szCs w:val="24"/>
        </w:rPr>
        <w:t>. Název</w:t>
      </w:r>
      <w:r w:rsidR="00D4752A">
        <w:rPr>
          <w:rFonts w:ascii="Times New Roman" w:hAnsi="Times New Roman" w:cs="Times New Roman"/>
          <w:sz w:val="24"/>
          <w:szCs w:val="24"/>
        </w:rPr>
        <w:t xml:space="preserve"> analyzované</w:t>
      </w:r>
      <w:r w:rsidR="0086466A">
        <w:rPr>
          <w:rFonts w:ascii="Times New Roman" w:hAnsi="Times New Roman" w:cs="Times New Roman"/>
          <w:sz w:val="24"/>
          <w:szCs w:val="24"/>
        </w:rPr>
        <w:t>ho</w:t>
      </w:r>
      <w:r w:rsidR="005C592F">
        <w:rPr>
          <w:rFonts w:ascii="Times New Roman" w:hAnsi="Times New Roman" w:cs="Times New Roman"/>
          <w:sz w:val="24"/>
          <w:szCs w:val="24"/>
        </w:rPr>
        <w:t xml:space="preserve"> </w:t>
      </w:r>
      <w:r w:rsidR="00031B59">
        <w:rPr>
          <w:rFonts w:ascii="Times New Roman" w:hAnsi="Times New Roman" w:cs="Times New Roman"/>
          <w:sz w:val="24"/>
          <w:szCs w:val="24"/>
        </w:rPr>
        <w:t>obchodní</w:t>
      </w:r>
      <w:r w:rsidR="0086466A">
        <w:rPr>
          <w:rFonts w:ascii="Times New Roman" w:hAnsi="Times New Roman" w:cs="Times New Roman"/>
          <w:sz w:val="24"/>
          <w:szCs w:val="24"/>
        </w:rPr>
        <w:t>ho</w:t>
      </w:r>
      <w:r w:rsidR="00031B59">
        <w:rPr>
          <w:rFonts w:ascii="Times New Roman" w:hAnsi="Times New Roman" w:cs="Times New Roman"/>
          <w:sz w:val="24"/>
          <w:szCs w:val="24"/>
        </w:rPr>
        <w:t xml:space="preserve"> </w:t>
      </w:r>
      <w:r w:rsidR="0086466A">
        <w:rPr>
          <w:rFonts w:ascii="Times New Roman" w:hAnsi="Times New Roman" w:cs="Times New Roman"/>
          <w:sz w:val="24"/>
          <w:szCs w:val="24"/>
        </w:rPr>
        <w:t>podniku</w:t>
      </w:r>
      <w:r w:rsidR="005C592F">
        <w:rPr>
          <w:rFonts w:ascii="Times New Roman" w:hAnsi="Times New Roman" w:cs="Times New Roman"/>
          <w:sz w:val="24"/>
          <w:szCs w:val="24"/>
        </w:rPr>
        <w:t xml:space="preserve"> je DT – Výhybkárna a strojírna, a. s.</w:t>
      </w:r>
      <w:r w:rsidR="00AD110F">
        <w:rPr>
          <w:rFonts w:ascii="Times New Roman" w:hAnsi="Times New Roman" w:cs="Times New Roman"/>
          <w:sz w:val="24"/>
          <w:szCs w:val="24"/>
        </w:rPr>
        <w:t xml:space="preserve"> </w:t>
      </w:r>
      <w:r>
        <w:rPr>
          <w:rFonts w:ascii="Times New Roman" w:hAnsi="Times New Roman" w:cs="Times New Roman"/>
          <w:sz w:val="24"/>
          <w:szCs w:val="24"/>
        </w:rPr>
        <w:t>a</w:t>
      </w:r>
      <w:r w:rsidR="005C592F">
        <w:rPr>
          <w:rFonts w:ascii="Times New Roman" w:hAnsi="Times New Roman" w:cs="Times New Roman"/>
          <w:sz w:val="24"/>
          <w:szCs w:val="24"/>
        </w:rPr>
        <w:t xml:space="preserve"> zabývá se </w:t>
      </w:r>
      <w:r w:rsidR="00AD110F">
        <w:rPr>
          <w:rFonts w:ascii="Times New Roman" w:hAnsi="Times New Roman" w:cs="Times New Roman"/>
          <w:sz w:val="24"/>
          <w:szCs w:val="24"/>
        </w:rPr>
        <w:t>výrobou výhybkových konstrukcí pro železniční a tramvajové tratě.</w:t>
      </w:r>
      <w:r>
        <w:rPr>
          <w:rFonts w:ascii="Times New Roman" w:hAnsi="Times New Roman" w:cs="Times New Roman"/>
          <w:sz w:val="24"/>
          <w:szCs w:val="24"/>
        </w:rPr>
        <w:t xml:space="preserve"> </w:t>
      </w:r>
      <w:r w:rsidR="00AD110F">
        <w:rPr>
          <w:rFonts w:ascii="Times New Roman" w:hAnsi="Times New Roman" w:cs="Times New Roman"/>
          <w:sz w:val="24"/>
          <w:szCs w:val="24"/>
        </w:rPr>
        <w:t xml:space="preserve">Praktická část se zaměřuje na </w:t>
      </w:r>
      <w:r w:rsidR="00C70747">
        <w:rPr>
          <w:rFonts w:ascii="Times New Roman" w:hAnsi="Times New Roman" w:cs="Times New Roman"/>
          <w:sz w:val="24"/>
          <w:szCs w:val="24"/>
        </w:rPr>
        <w:t xml:space="preserve">horizontální a vertikální analýzu rozvahy a výkazu zisku a ztráty. </w:t>
      </w:r>
      <w:r w:rsidR="00022702">
        <w:rPr>
          <w:rFonts w:ascii="Times New Roman" w:hAnsi="Times New Roman" w:cs="Times New Roman"/>
          <w:sz w:val="24"/>
          <w:szCs w:val="24"/>
        </w:rPr>
        <w:t xml:space="preserve">Dále je provedena analýza rozdílového ukazatele čistý pracovní kapitál, analýza jednotlivých druhů </w:t>
      </w:r>
      <w:r w:rsidR="00657CA7">
        <w:rPr>
          <w:rFonts w:ascii="Times New Roman" w:hAnsi="Times New Roman" w:cs="Times New Roman"/>
          <w:sz w:val="24"/>
          <w:szCs w:val="24"/>
        </w:rPr>
        <w:t xml:space="preserve">paralelní soustavy </w:t>
      </w:r>
      <w:r w:rsidR="00022702">
        <w:rPr>
          <w:rFonts w:ascii="Times New Roman" w:hAnsi="Times New Roman" w:cs="Times New Roman"/>
          <w:sz w:val="24"/>
          <w:szCs w:val="24"/>
        </w:rPr>
        <w:t xml:space="preserve">poměrových ukazatelů </w:t>
      </w:r>
      <w:r w:rsidR="0086466A">
        <w:rPr>
          <w:rFonts w:ascii="Times New Roman" w:hAnsi="Times New Roman" w:cs="Times New Roman"/>
          <w:sz w:val="24"/>
          <w:szCs w:val="24"/>
        </w:rPr>
        <w:t>podniku</w:t>
      </w:r>
      <w:r w:rsidR="00022702">
        <w:rPr>
          <w:rFonts w:ascii="Times New Roman" w:hAnsi="Times New Roman" w:cs="Times New Roman"/>
          <w:sz w:val="24"/>
          <w:szCs w:val="24"/>
        </w:rPr>
        <w:t xml:space="preserve"> a analýza bonitních a bankrotních modelů</w:t>
      </w:r>
      <w:r w:rsidR="0052505E">
        <w:rPr>
          <w:rFonts w:ascii="Times New Roman" w:hAnsi="Times New Roman" w:cs="Times New Roman"/>
          <w:sz w:val="24"/>
          <w:szCs w:val="24"/>
        </w:rPr>
        <w:t xml:space="preserve"> za sledované období od roku 2015 do roku 2018</w:t>
      </w:r>
      <w:r w:rsidR="00022702">
        <w:rPr>
          <w:rFonts w:ascii="Times New Roman" w:hAnsi="Times New Roman" w:cs="Times New Roman"/>
          <w:sz w:val="24"/>
          <w:szCs w:val="24"/>
        </w:rPr>
        <w:t xml:space="preserve">. V další podkapitole praktické části je uskutečněno mezipodnikové srovnání, pro které byl </w:t>
      </w:r>
      <w:r w:rsidR="00022702">
        <w:rPr>
          <w:rFonts w:ascii="Times New Roman" w:hAnsi="Times New Roman" w:cs="Times New Roman"/>
          <w:sz w:val="24"/>
          <w:szCs w:val="24"/>
        </w:rPr>
        <w:lastRenderedPageBreak/>
        <w:t xml:space="preserve">vybrán </w:t>
      </w:r>
      <w:r w:rsidR="0052505E">
        <w:rPr>
          <w:rFonts w:ascii="Times New Roman" w:hAnsi="Times New Roman" w:cs="Times New Roman"/>
          <w:sz w:val="24"/>
          <w:szCs w:val="24"/>
        </w:rPr>
        <w:t>dle stanovených kritérií příslušný konkurent. Toto srovnání je uděláno pomocí spider analýzy a vícerozměrné bodovací metody.</w:t>
      </w:r>
    </w:p>
    <w:p w14:paraId="524CDEE6" w14:textId="77777777" w:rsidR="0052505E" w:rsidRDefault="0052505E" w:rsidP="00940EFC">
      <w:pPr>
        <w:spacing w:after="0" w:line="360" w:lineRule="auto"/>
        <w:ind w:firstLine="454"/>
        <w:jc w:val="both"/>
        <w:rPr>
          <w:rFonts w:ascii="Times New Roman" w:hAnsi="Times New Roman" w:cs="Times New Roman"/>
          <w:sz w:val="24"/>
          <w:szCs w:val="24"/>
        </w:rPr>
      </w:pPr>
    </w:p>
    <w:p w14:paraId="6A0FF7B1" w14:textId="77777777" w:rsidR="006F526E" w:rsidRDefault="006F526E"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Třetí kapitola shrnuje dosažené výsledky na jejichž základě jsou vytvořeny návrhy </w:t>
      </w:r>
      <w:r w:rsidR="000A256B">
        <w:rPr>
          <w:rFonts w:ascii="Times New Roman" w:hAnsi="Times New Roman" w:cs="Times New Roman"/>
          <w:sz w:val="24"/>
          <w:szCs w:val="24"/>
        </w:rPr>
        <w:br/>
      </w:r>
      <w:r>
        <w:rPr>
          <w:rFonts w:ascii="Times New Roman" w:hAnsi="Times New Roman" w:cs="Times New Roman"/>
          <w:sz w:val="24"/>
          <w:szCs w:val="24"/>
        </w:rPr>
        <w:t xml:space="preserve">a doporučení </w:t>
      </w:r>
      <w:r w:rsidR="003F6CF9">
        <w:rPr>
          <w:rFonts w:ascii="Times New Roman" w:hAnsi="Times New Roman" w:cs="Times New Roman"/>
          <w:sz w:val="24"/>
          <w:szCs w:val="24"/>
        </w:rPr>
        <w:t xml:space="preserve">případného zlepšení </w:t>
      </w:r>
      <w:r>
        <w:rPr>
          <w:rFonts w:ascii="Times New Roman" w:hAnsi="Times New Roman" w:cs="Times New Roman"/>
          <w:sz w:val="24"/>
          <w:szCs w:val="24"/>
        </w:rPr>
        <w:t>pro analyzovan</w:t>
      </w:r>
      <w:r w:rsidR="0086466A">
        <w:rPr>
          <w:rFonts w:ascii="Times New Roman" w:hAnsi="Times New Roman" w:cs="Times New Roman"/>
          <w:sz w:val="24"/>
          <w:szCs w:val="24"/>
        </w:rPr>
        <w:t>ý</w:t>
      </w:r>
      <w:r w:rsidR="0052505E">
        <w:rPr>
          <w:rFonts w:ascii="Times New Roman" w:hAnsi="Times New Roman" w:cs="Times New Roman"/>
          <w:sz w:val="24"/>
          <w:szCs w:val="24"/>
        </w:rPr>
        <w:t xml:space="preserve"> </w:t>
      </w:r>
      <w:r w:rsidR="0086466A">
        <w:rPr>
          <w:rFonts w:ascii="Times New Roman" w:hAnsi="Times New Roman" w:cs="Times New Roman"/>
          <w:sz w:val="24"/>
          <w:szCs w:val="24"/>
        </w:rPr>
        <w:t>podnik</w:t>
      </w:r>
      <w:r w:rsidR="00350C41">
        <w:rPr>
          <w:rFonts w:ascii="Times New Roman" w:hAnsi="Times New Roman" w:cs="Times New Roman"/>
          <w:sz w:val="24"/>
          <w:szCs w:val="24"/>
        </w:rPr>
        <w:t>.</w:t>
      </w:r>
    </w:p>
    <w:p w14:paraId="019E2EDA" w14:textId="77777777" w:rsidR="00AE63E5" w:rsidRPr="00AE63E5" w:rsidRDefault="00AE63E5" w:rsidP="00AE63E5"/>
    <w:p w14:paraId="2C7803BD" w14:textId="77777777" w:rsidR="00AE63E5" w:rsidRPr="00AE63E5" w:rsidRDefault="00AE63E5" w:rsidP="00AE63E5"/>
    <w:p w14:paraId="13343963" w14:textId="77777777" w:rsidR="00AE63E5" w:rsidRPr="00AE63E5" w:rsidRDefault="00AE63E5" w:rsidP="00AE63E5"/>
    <w:p w14:paraId="558A5422" w14:textId="77777777" w:rsidR="00AE63E5" w:rsidRDefault="00AE63E5" w:rsidP="00AE63E5">
      <w:pPr>
        <w:jc w:val="center"/>
      </w:pPr>
    </w:p>
    <w:p w14:paraId="36CA7149" w14:textId="77777777" w:rsidR="00AE63E5" w:rsidRDefault="00AE63E5" w:rsidP="00AE63E5">
      <w:pPr>
        <w:jc w:val="center"/>
      </w:pPr>
    </w:p>
    <w:p w14:paraId="0F68BFE9" w14:textId="77777777" w:rsidR="006F526E" w:rsidRPr="006F526E" w:rsidRDefault="006F526E" w:rsidP="006F526E"/>
    <w:p w14:paraId="4096FE93" w14:textId="77777777" w:rsidR="006F526E" w:rsidRPr="006F526E" w:rsidRDefault="006F526E" w:rsidP="006F526E"/>
    <w:p w14:paraId="7BB11854" w14:textId="77777777" w:rsidR="006F526E" w:rsidRPr="006F526E" w:rsidRDefault="006F526E" w:rsidP="006F526E"/>
    <w:p w14:paraId="53FF40EE" w14:textId="77777777" w:rsidR="006F526E" w:rsidRPr="006F526E" w:rsidRDefault="006F526E" w:rsidP="006F526E"/>
    <w:p w14:paraId="026AD264" w14:textId="77777777" w:rsidR="006F526E" w:rsidRPr="006F526E" w:rsidRDefault="006F526E" w:rsidP="006F526E"/>
    <w:p w14:paraId="5715F755" w14:textId="77777777" w:rsidR="006F526E" w:rsidRDefault="006F526E" w:rsidP="006F526E"/>
    <w:p w14:paraId="00BE49C8" w14:textId="77777777" w:rsidR="00350C41" w:rsidRDefault="00350C41" w:rsidP="006F526E"/>
    <w:p w14:paraId="1F21363B" w14:textId="77777777" w:rsidR="00350C41" w:rsidRDefault="00350C41" w:rsidP="006F526E"/>
    <w:p w14:paraId="582A2E3B" w14:textId="77777777" w:rsidR="00350C41" w:rsidRDefault="00350C41" w:rsidP="006F526E"/>
    <w:p w14:paraId="653C66A2" w14:textId="77777777" w:rsidR="00350C41" w:rsidRDefault="00350C41" w:rsidP="006F526E"/>
    <w:p w14:paraId="593A4B3D" w14:textId="77777777" w:rsidR="00350C41" w:rsidRDefault="00350C41" w:rsidP="006F526E"/>
    <w:p w14:paraId="2C653CB3" w14:textId="77777777" w:rsidR="00350C41" w:rsidRDefault="00350C41" w:rsidP="006F526E"/>
    <w:p w14:paraId="42D67B30" w14:textId="77777777" w:rsidR="00350C41" w:rsidRDefault="00350C41" w:rsidP="006F526E"/>
    <w:p w14:paraId="3940CA50" w14:textId="77777777" w:rsidR="00350C41" w:rsidRDefault="00350C41" w:rsidP="006F526E"/>
    <w:p w14:paraId="059E2BCB" w14:textId="77777777" w:rsidR="00350C41" w:rsidRDefault="00350C41" w:rsidP="006F526E"/>
    <w:p w14:paraId="2002BE39" w14:textId="77777777" w:rsidR="00350C41" w:rsidRDefault="00350C41" w:rsidP="006F526E"/>
    <w:p w14:paraId="24486262" w14:textId="77777777" w:rsidR="00350C41" w:rsidRDefault="00350C41" w:rsidP="006F526E"/>
    <w:p w14:paraId="07F2FCA2" w14:textId="77777777" w:rsidR="00940EFC" w:rsidRDefault="00940EFC" w:rsidP="006F526E"/>
    <w:p w14:paraId="0FD27AB7" w14:textId="77777777" w:rsidR="00350C41" w:rsidRDefault="00350C41" w:rsidP="006F526E"/>
    <w:p w14:paraId="18BA8A3C" w14:textId="77777777" w:rsidR="00B805F8" w:rsidRDefault="00B805F8" w:rsidP="00B805F8">
      <w:pPr>
        <w:spacing w:after="0" w:line="360" w:lineRule="auto"/>
        <w:jc w:val="both"/>
      </w:pPr>
    </w:p>
    <w:p w14:paraId="4755EBC6" w14:textId="77777777" w:rsidR="00273ED5" w:rsidRPr="00273ED5" w:rsidRDefault="00B805F8" w:rsidP="00456288">
      <w:pPr>
        <w:pStyle w:val="Nadpis1"/>
        <w:numPr>
          <w:ilvl w:val="0"/>
          <w:numId w:val="37"/>
        </w:numPr>
        <w:spacing w:before="0" w:line="360" w:lineRule="auto"/>
        <w:ind w:left="318" w:hanging="318"/>
        <w:rPr>
          <w:rFonts w:ascii="Times New Roman" w:hAnsi="Times New Roman" w:cs="Times New Roman"/>
          <w:b/>
          <w:bCs/>
          <w:color w:val="000000" w:themeColor="text1"/>
          <w:sz w:val="24"/>
          <w:szCs w:val="24"/>
        </w:rPr>
      </w:pPr>
      <w:bookmarkStart w:id="3" w:name="_Toc34823563"/>
      <w:bookmarkStart w:id="4" w:name="_Toc34823844"/>
      <w:bookmarkStart w:id="5" w:name="_Toc37698317"/>
      <w:r w:rsidRPr="00273ED5">
        <w:rPr>
          <w:rFonts w:ascii="Times New Roman" w:hAnsi="Times New Roman" w:cs="Times New Roman"/>
          <w:b/>
          <w:bCs/>
          <w:color w:val="000000" w:themeColor="text1"/>
          <w:sz w:val="24"/>
          <w:szCs w:val="24"/>
        </w:rPr>
        <w:lastRenderedPageBreak/>
        <w:t>Teoreticko-metodologická východiska zhodnocení výkonnosti podniku</w:t>
      </w:r>
      <w:bookmarkEnd w:id="3"/>
      <w:bookmarkEnd w:id="4"/>
      <w:bookmarkEnd w:id="5"/>
    </w:p>
    <w:p w14:paraId="4642EBD0" w14:textId="77777777" w:rsidR="00B805F8" w:rsidRDefault="00B805F8" w:rsidP="00940E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 této části jsou vymezena metodologická východiska a také definice základních pojmů, které se týkají dané problematiky</w:t>
      </w:r>
      <w:r w:rsidR="007633C2">
        <w:rPr>
          <w:rFonts w:ascii="Times New Roman" w:hAnsi="Times New Roman" w:cs="Times New Roman"/>
          <w:sz w:val="24"/>
          <w:szCs w:val="24"/>
        </w:rPr>
        <w:t>, v první řadě informace o finanční analýze</w:t>
      </w:r>
      <w:r>
        <w:rPr>
          <w:rFonts w:ascii="Times New Roman" w:hAnsi="Times New Roman" w:cs="Times New Roman"/>
          <w:sz w:val="24"/>
          <w:szCs w:val="24"/>
        </w:rPr>
        <w:t>. Dále jsou popsány přístupy v měření výkonnosti podniku</w:t>
      </w:r>
      <w:r w:rsidR="007633C2">
        <w:rPr>
          <w:rFonts w:ascii="Times New Roman" w:hAnsi="Times New Roman" w:cs="Times New Roman"/>
          <w:sz w:val="24"/>
          <w:szCs w:val="24"/>
        </w:rPr>
        <w:t>,</w:t>
      </w:r>
      <w:r>
        <w:rPr>
          <w:rFonts w:ascii="Times New Roman" w:hAnsi="Times New Roman" w:cs="Times New Roman"/>
          <w:sz w:val="24"/>
          <w:szCs w:val="24"/>
        </w:rPr>
        <w:t xml:space="preserve"> a to především tradiční přístup</w:t>
      </w:r>
      <w:r w:rsidR="007633C2">
        <w:rPr>
          <w:rFonts w:ascii="Times New Roman" w:hAnsi="Times New Roman" w:cs="Times New Roman"/>
          <w:sz w:val="24"/>
          <w:szCs w:val="24"/>
        </w:rPr>
        <w:t xml:space="preserve">. V další části je uvedeno mezipodnikové srovnání a s tím související pojmy. </w:t>
      </w:r>
    </w:p>
    <w:p w14:paraId="105D5F16" w14:textId="77777777" w:rsidR="007633C2" w:rsidRDefault="007633C2" w:rsidP="007633C2">
      <w:pPr>
        <w:spacing w:after="0" w:line="360" w:lineRule="auto"/>
        <w:jc w:val="both"/>
        <w:rPr>
          <w:rFonts w:ascii="Times New Roman" w:hAnsi="Times New Roman" w:cs="Times New Roman"/>
          <w:sz w:val="24"/>
          <w:szCs w:val="24"/>
        </w:rPr>
      </w:pPr>
    </w:p>
    <w:p w14:paraId="69157E45" w14:textId="77777777" w:rsidR="007633C2" w:rsidRPr="00273ED5" w:rsidRDefault="007633C2" w:rsidP="00456288">
      <w:pPr>
        <w:pStyle w:val="Nadpis2"/>
        <w:numPr>
          <w:ilvl w:val="1"/>
          <w:numId w:val="37"/>
        </w:numPr>
        <w:spacing w:before="0" w:line="360" w:lineRule="auto"/>
        <w:ind w:left="465" w:hanging="465"/>
        <w:rPr>
          <w:rFonts w:ascii="Times New Roman" w:hAnsi="Times New Roman" w:cs="Times New Roman"/>
          <w:b/>
          <w:bCs/>
          <w:color w:val="000000" w:themeColor="text1"/>
          <w:sz w:val="24"/>
          <w:szCs w:val="24"/>
        </w:rPr>
      </w:pPr>
      <w:bookmarkStart w:id="6" w:name="_Toc34823564"/>
      <w:bookmarkStart w:id="7" w:name="_Toc34823845"/>
      <w:bookmarkStart w:id="8" w:name="_Toc37698318"/>
      <w:r w:rsidRPr="00273ED5">
        <w:rPr>
          <w:rFonts w:ascii="Times New Roman" w:hAnsi="Times New Roman" w:cs="Times New Roman"/>
          <w:b/>
          <w:bCs/>
          <w:color w:val="000000" w:themeColor="text1"/>
          <w:sz w:val="24"/>
          <w:szCs w:val="24"/>
        </w:rPr>
        <w:t>Definování základních pojmů</w:t>
      </w:r>
      <w:bookmarkEnd w:id="6"/>
      <w:bookmarkEnd w:id="7"/>
      <w:bookmarkEnd w:id="8"/>
    </w:p>
    <w:p w14:paraId="789A0E81" w14:textId="77777777" w:rsidR="007633C2" w:rsidRDefault="007633C2" w:rsidP="0018107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Definovány jsou základní pojmy, které se dotýkají řešené problematiky. Jedná se </w:t>
      </w:r>
      <w:r w:rsidR="007604C2">
        <w:rPr>
          <w:rFonts w:ascii="Times New Roman" w:hAnsi="Times New Roman" w:cs="Times New Roman"/>
          <w:sz w:val="24"/>
          <w:szCs w:val="24"/>
        </w:rPr>
        <w:br/>
      </w:r>
      <w:r>
        <w:rPr>
          <w:rFonts w:ascii="Times New Roman" w:hAnsi="Times New Roman" w:cs="Times New Roman"/>
          <w:sz w:val="24"/>
          <w:szCs w:val="24"/>
        </w:rPr>
        <w:t>o finanční analýzu a její zdroje informací, uživatele finanční analýzy a výkonnost podniku.</w:t>
      </w:r>
    </w:p>
    <w:p w14:paraId="492B6B37" w14:textId="77777777" w:rsidR="007633C2" w:rsidRDefault="007633C2" w:rsidP="007633C2">
      <w:pPr>
        <w:spacing w:after="0" w:line="360" w:lineRule="auto"/>
        <w:ind w:left="708"/>
        <w:jc w:val="both"/>
        <w:rPr>
          <w:rFonts w:ascii="Times New Roman" w:hAnsi="Times New Roman" w:cs="Times New Roman"/>
          <w:sz w:val="24"/>
          <w:szCs w:val="24"/>
        </w:rPr>
      </w:pPr>
    </w:p>
    <w:p w14:paraId="21BCFCAB" w14:textId="77777777" w:rsidR="007633C2" w:rsidRPr="00273ED5" w:rsidRDefault="007633C2" w:rsidP="00456288">
      <w:pPr>
        <w:pStyle w:val="Nadpis3"/>
        <w:numPr>
          <w:ilvl w:val="2"/>
          <w:numId w:val="37"/>
        </w:numPr>
        <w:spacing w:before="0" w:line="360" w:lineRule="auto"/>
        <w:ind w:left="720"/>
        <w:rPr>
          <w:rFonts w:ascii="Times New Roman" w:hAnsi="Times New Roman" w:cs="Times New Roman"/>
          <w:b/>
          <w:bCs/>
          <w:color w:val="000000" w:themeColor="text1"/>
        </w:rPr>
      </w:pPr>
      <w:bookmarkStart w:id="9" w:name="_Toc34823565"/>
      <w:bookmarkStart w:id="10" w:name="_Toc34823846"/>
      <w:bookmarkStart w:id="11" w:name="_Toc37698319"/>
      <w:r w:rsidRPr="00273ED5">
        <w:rPr>
          <w:rFonts w:ascii="Times New Roman" w:hAnsi="Times New Roman" w:cs="Times New Roman"/>
          <w:b/>
          <w:bCs/>
          <w:color w:val="000000" w:themeColor="text1"/>
        </w:rPr>
        <w:t>Finanční analýza a její zdroje informací</w:t>
      </w:r>
      <w:bookmarkEnd w:id="9"/>
      <w:bookmarkEnd w:id="10"/>
      <w:bookmarkEnd w:id="11"/>
    </w:p>
    <w:p w14:paraId="6A35DDDF" w14:textId="77777777" w:rsidR="00CE34DA" w:rsidRDefault="008B07DA" w:rsidP="0018107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Finanční analýza nám poskytuje informace o souhrnném zhodnocení finanční situace </w:t>
      </w:r>
      <w:r w:rsidR="0013642C">
        <w:rPr>
          <w:rFonts w:ascii="Times New Roman" w:hAnsi="Times New Roman" w:cs="Times New Roman"/>
          <w:sz w:val="24"/>
          <w:szCs w:val="24"/>
        </w:rPr>
        <w:t>podniku</w:t>
      </w:r>
      <w:r>
        <w:rPr>
          <w:rFonts w:ascii="Times New Roman" w:hAnsi="Times New Roman" w:cs="Times New Roman"/>
          <w:sz w:val="24"/>
          <w:szCs w:val="24"/>
        </w:rPr>
        <w:t>, jestli je ziskov</w:t>
      </w:r>
      <w:r w:rsidR="0013642C">
        <w:rPr>
          <w:rFonts w:ascii="Times New Roman" w:hAnsi="Times New Roman" w:cs="Times New Roman"/>
          <w:sz w:val="24"/>
          <w:szCs w:val="24"/>
        </w:rPr>
        <w:t>ý</w:t>
      </w:r>
      <w:r>
        <w:rPr>
          <w:rFonts w:ascii="Times New Roman" w:hAnsi="Times New Roman" w:cs="Times New Roman"/>
          <w:sz w:val="24"/>
          <w:szCs w:val="24"/>
        </w:rPr>
        <w:t>, má žádoucí kapitálovou strukturu, zda je schop</w:t>
      </w:r>
      <w:r w:rsidR="0013642C">
        <w:rPr>
          <w:rFonts w:ascii="Times New Roman" w:hAnsi="Times New Roman" w:cs="Times New Roman"/>
          <w:sz w:val="24"/>
          <w:szCs w:val="24"/>
        </w:rPr>
        <w:t>en</w:t>
      </w:r>
      <w:r>
        <w:rPr>
          <w:rFonts w:ascii="Times New Roman" w:hAnsi="Times New Roman" w:cs="Times New Roman"/>
          <w:sz w:val="24"/>
          <w:szCs w:val="24"/>
        </w:rPr>
        <w:t xml:space="preserve"> platit včas své závazky vůči jiným subjektům a také jestli využívá efektivně svoje aktiva.</w:t>
      </w:r>
      <w:r w:rsidR="00C476F9">
        <w:rPr>
          <w:rFonts w:ascii="Times New Roman" w:hAnsi="Times New Roman" w:cs="Times New Roman"/>
          <w:sz w:val="24"/>
          <w:szCs w:val="24"/>
        </w:rPr>
        <w:t xml:space="preserve"> </w:t>
      </w:r>
      <w:r>
        <w:rPr>
          <w:rFonts w:ascii="Times New Roman" w:hAnsi="Times New Roman" w:cs="Times New Roman"/>
          <w:sz w:val="24"/>
          <w:szCs w:val="24"/>
        </w:rPr>
        <w:t>Finanční analýza je také důležitou součástí finančního řízení podniku</w:t>
      </w:r>
      <w:r w:rsidR="00C476F9">
        <w:rPr>
          <w:rFonts w:ascii="Times New Roman" w:hAnsi="Times New Roman" w:cs="Times New Roman"/>
          <w:sz w:val="24"/>
          <w:szCs w:val="24"/>
        </w:rPr>
        <w:t xml:space="preserve">, a to z toho důvodu, že působí jako zpětná informace, čeho podnik v různých oblastech dosáhl nebo naopak. Důležité je vědět, pro koho je finanční analýza </w:t>
      </w:r>
      <w:r w:rsidR="0013642C">
        <w:rPr>
          <w:rFonts w:ascii="Times New Roman" w:hAnsi="Times New Roman" w:cs="Times New Roman"/>
          <w:sz w:val="24"/>
          <w:szCs w:val="24"/>
        </w:rPr>
        <w:t>podniku</w:t>
      </w:r>
      <w:r w:rsidR="00C476F9">
        <w:rPr>
          <w:rFonts w:ascii="Times New Roman" w:hAnsi="Times New Roman" w:cs="Times New Roman"/>
          <w:sz w:val="24"/>
          <w:szCs w:val="24"/>
        </w:rPr>
        <w:t xml:space="preserve"> zpracovávána, a to, protože každá skupina požaduje jiné informace. Majitele podniku zajímá návratnost jejich finančních prostředků a potenciální investory zajímá finanční zdraví podniku.</w:t>
      </w:r>
    </w:p>
    <w:p w14:paraId="2F8DA53B" w14:textId="77777777" w:rsidR="00FD37B4" w:rsidRDefault="00C476F9" w:rsidP="0018107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Hlavními zdroji dat pro finanční analýzu jsou účetní výkazy – rozvaha, výkaz zisku a ztráty a přehled o peněžních tocích podniku. Dále také přehled o změnách vlastního kapitálu a příloha účetní závěrky. </w:t>
      </w:r>
    </w:p>
    <w:p w14:paraId="68088D84" w14:textId="77777777" w:rsidR="0047399C" w:rsidRDefault="0047399C" w:rsidP="00FD37B4">
      <w:pPr>
        <w:spacing w:after="0" w:line="360" w:lineRule="auto"/>
        <w:ind w:left="1080"/>
        <w:jc w:val="both"/>
        <w:rPr>
          <w:rFonts w:ascii="Times New Roman" w:hAnsi="Times New Roman" w:cs="Times New Roman"/>
          <w:sz w:val="24"/>
          <w:szCs w:val="24"/>
        </w:rPr>
      </w:pPr>
    </w:p>
    <w:p w14:paraId="2B29ECED" w14:textId="77777777" w:rsidR="005E748D" w:rsidRPr="00181078" w:rsidRDefault="009A5484" w:rsidP="00181078">
      <w:pPr>
        <w:pStyle w:val="Odstavecseseznamem"/>
        <w:numPr>
          <w:ilvl w:val="0"/>
          <w:numId w:val="41"/>
        </w:numPr>
        <w:spacing w:after="0" w:line="360" w:lineRule="auto"/>
        <w:jc w:val="both"/>
        <w:rPr>
          <w:rFonts w:ascii="Times New Roman" w:hAnsi="Times New Roman" w:cs="Times New Roman"/>
          <w:sz w:val="24"/>
          <w:szCs w:val="24"/>
        </w:rPr>
      </w:pPr>
      <w:r w:rsidRPr="00181078">
        <w:rPr>
          <w:rFonts w:ascii="Times New Roman" w:hAnsi="Times New Roman" w:cs="Times New Roman"/>
          <w:b/>
          <w:bCs/>
          <w:sz w:val="24"/>
          <w:szCs w:val="24"/>
        </w:rPr>
        <w:t>Rozvaha</w:t>
      </w:r>
      <w:r w:rsidRPr="00181078">
        <w:rPr>
          <w:rFonts w:ascii="Times New Roman" w:hAnsi="Times New Roman" w:cs="Times New Roman"/>
          <w:sz w:val="24"/>
          <w:szCs w:val="24"/>
        </w:rPr>
        <w:t xml:space="preserve"> – rozvaha</w:t>
      </w:r>
      <w:r w:rsidR="005E748D" w:rsidRPr="00181078">
        <w:rPr>
          <w:rFonts w:ascii="Times New Roman" w:hAnsi="Times New Roman" w:cs="Times New Roman"/>
          <w:sz w:val="24"/>
          <w:szCs w:val="24"/>
        </w:rPr>
        <w:t xml:space="preserve"> nebo také bilance</w:t>
      </w:r>
      <w:r w:rsidRPr="00181078">
        <w:rPr>
          <w:rFonts w:ascii="Times New Roman" w:hAnsi="Times New Roman" w:cs="Times New Roman"/>
          <w:sz w:val="24"/>
          <w:szCs w:val="24"/>
        </w:rPr>
        <w:t xml:space="preserve"> nám podává přehled o finanční struktuře podniku. </w:t>
      </w:r>
      <w:r w:rsidR="005E748D" w:rsidRPr="00181078">
        <w:rPr>
          <w:rFonts w:ascii="Times New Roman" w:hAnsi="Times New Roman" w:cs="Times New Roman"/>
          <w:sz w:val="24"/>
          <w:szCs w:val="24"/>
        </w:rPr>
        <w:t>Strana</w:t>
      </w:r>
      <w:r w:rsidRPr="00181078">
        <w:rPr>
          <w:rFonts w:ascii="Times New Roman" w:hAnsi="Times New Roman" w:cs="Times New Roman"/>
          <w:sz w:val="24"/>
          <w:szCs w:val="24"/>
        </w:rPr>
        <w:t xml:space="preserve"> aktiv nám udává přehled o struktuře a výši majetku a strana pasiv nám právě říká o způsobu financování </w:t>
      </w:r>
      <w:r w:rsidR="005E748D" w:rsidRPr="00181078">
        <w:rPr>
          <w:rFonts w:ascii="Times New Roman" w:hAnsi="Times New Roman" w:cs="Times New Roman"/>
          <w:sz w:val="24"/>
          <w:szCs w:val="24"/>
        </w:rPr>
        <w:t xml:space="preserve">tohoto daného </w:t>
      </w:r>
      <w:r w:rsidRPr="00181078">
        <w:rPr>
          <w:rFonts w:ascii="Times New Roman" w:hAnsi="Times New Roman" w:cs="Times New Roman"/>
          <w:sz w:val="24"/>
          <w:szCs w:val="24"/>
        </w:rPr>
        <w:t>majetku</w:t>
      </w:r>
      <w:r w:rsidR="005E748D" w:rsidRPr="00181078">
        <w:rPr>
          <w:rFonts w:ascii="Times New Roman" w:hAnsi="Times New Roman" w:cs="Times New Roman"/>
          <w:sz w:val="24"/>
          <w:szCs w:val="24"/>
        </w:rPr>
        <w:t>.</w:t>
      </w:r>
    </w:p>
    <w:p w14:paraId="02731020" w14:textId="77777777" w:rsidR="0047399C" w:rsidRPr="00FD37B4" w:rsidRDefault="0047399C" w:rsidP="00181078">
      <w:pPr>
        <w:pStyle w:val="Odstavecseseznamem"/>
        <w:spacing w:after="0" w:line="360" w:lineRule="auto"/>
        <w:ind w:left="1247"/>
        <w:jc w:val="both"/>
        <w:rPr>
          <w:rFonts w:ascii="Times New Roman" w:hAnsi="Times New Roman" w:cs="Times New Roman"/>
          <w:sz w:val="24"/>
          <w:szCs w:val="24"/>
        </w:rPr>
      </w:pPr>
    </w:p>
    <w:p w14:paraId="133E4ECE" w14:textId="77777777" w:rsidR="00537486" w:rsidRPr="00181078" w:rsidRDefault="005E748D" w:rsidP="00181078">
      <w:pPr>
        <w:pStyle w:val="Odstavecseseznamem"/>
        <w:numPr>
          <w:ilvl w:val="0"/>
          <w:numId w:val="41"/>
        </w:numPr>
        <w:spacing w:after="0" w:line="360" w:lineRule="auto"/>
        <w:jc w:val="both"/>
        <w:rPr>
          <w:rFonts w:ascii="Times New Roman" w:hAnsi="Times New Roman" w:cs="Times New Roman"/>
          <w:sz w:val="24"/>
          <w:szCs w:val="24"/>
        </w:rPr>
      </w:pPr>
      <w:r w:rsidRPr="00181078">
        <w:rPr>
          <w:rFonts w:ascii="Times New Roman" w:hAnsi="Times New Roman" w:cs="Times New Roman"/>
          <w:b/>
          <w:bCs/>
          <w:sz w:val="24"/>
          <w:szCs w:val="24"/>
        </w:rPr>
        <w:t>Výkaz zisku a ztráty</w:t>
      </w:r>
      <w:r w:rsidRPr="00181078">
        <w:rPr>
          <w:rFonts w:ascii="Times New Roman" w:hAnsi="Times New Roman" w:cs="Times New Roman"/>
          <w:sz w:val="24"/>
          <w:szCs w:val="24"/>
        </w:rPr>
        <w:t xml:space="preserve"> – v tomto výkazu se zobrazuje tvorba výsledku hospodaření za aktuální účetní období</w:t>
      </w:r>
      <w:r w:rsidR="00893AAF" w:rsidRPr="00181078">
        <w:rPr>
          <w:rFonts w:ascii="Times New Roman" w:hAnsi="Times New Roman" w:cs="Times New Roman"/>
          <w:sz w:val="24"/>
          <w:szCs w:val="24"/>
        </w:rPr>
        <w:t>,</w:t>
      </w:r>
      <w:r w:rsidR="00C476F9">
        <w:rPr>
          <w:rStyle w:val="Znakapoznpodarou"/>
          <w:rFonts w:ascii="Times New Roman" w:hAnsi="Times New Roman" w:cs="Times New Roman"/>
          <w:sz w:val="24"/>
          <w:szCs w:val="24"/>
        </w:rPr>
        <w:footnoteReference w:id="1"/>
      </w:r>
      <w:r w:rsidRPr="00181078">
        <w:rPr>
          <w:rFonts w:ascii="Times New Roman" w:hAnsi="Times New Roman" w:cs="Times New Roman"/>
          <w:sz w:val="24"/>
          <w:szCs w:val="24"/>
        </w:rPr>
        <w:t xml:space="preserve"> </w:t>
      </w:r>
      <w:r w:rsidR="00893AAF" w:rsidRPr="00181078">
        <w:rPr>
          <w:rFonts w:ascii="Times New Roman" w:hAnsi="Times New Roman" w:cs="Times New Roman"/>
          <w:sz w:val="24"/>
          <w:szCs w:val="24"/>
        </w:rPr>
        <w:t>který l</w:t>
      </w:r>
      <w:r w:rsidR="004109E1" w:rsidRPr="00181078">
        <w:rPr>
          <w:rFonts w:ascii="Times New Roman" w:hAnsi="Times New Roman" w:cs="Times New Roman"/>
          <w:sz w:val="24"/>
          <w:szCs w:val="24"/>
        </w:rPr>
        <w:t>ze vyjádřit pomocí rovnice (1</w:t>
      </w:r>
      <w:r w:rsidR="00EF4FA0" w:rsidRPr="00181078">
        <w:rPr>
          <w:rFonts w:ascii="Times New Roman" w:hAnsi="Times New Roman" w:cs="Times New Roman"/>
          <w:sz w:val="24"/>
          <w:szCs w:val="24"/>
        </w:rPr>
        <w:t>.1</w:t>
      </w:r>
      <w:r w:rsidR="004109E1" w:rsidRPr="00181078">
        <w:rPr>
          <w:rFonts w:ascii="Times New Roman" w:hAnsi="Times New Roman" w:cs="Times New Roman"/>
          <w:sz w:val="24"/>
          <w:szCs w:val="24"/>
        </w:rPr>
        <w:t>)</w:t>
      </w:r>
      <w:r w:rsidR="00893AAF" w:rsidRPr="00181078">
        <w:rPr>
          <w:rFonts w:ascii="Times New Roman" w:hAnsi="Times New Roman" w:cs="Times New Roman"/>
          <w:sz w:val="24"/>
          <w:szCs w:val="24"/>
        </w:rPr>
        <w:t>.</w:t>
      </w:r>
    </w:p>
    <w:p w14:paraId="5861EAA3" w14:textId="77777777" w:rsidR="00AD7E48" w:rsidRPr="00181078" w:rsidRDefault="00AD7E48" w:rsidP="00181078">
      <w:pPr>
        <w:spacing w:after="0" w:line="360" w:lineRule="auto"/>
        <w:ind w:left="720"/>
        <w:jc w:val="both"/>
        <w:rPr>
          <w:rFonts w:ascii="Times New Roman" w:hAnsi="Times New Roman" w:cs="Times New Roman"/>
          <w:sz w:val="24"/>
          <w:szCs w:val="24"/>
        </w:rPr>
      </w:pPr>
      <w:r w:rsidRPr="00181078">
        <w:rPr>
          <w:rFonts w:ascii="Times New Roman" w:hAnsi="Times New Roman" w:cs="Times New Roman"/>
          <w:sz w:val="24"/>
          <w:szCs w:val="24"/>
        </w:rPr>
        <w:t>„Výsledek hospodaření (VH) podniku je rozdíl mezi celkovými výnosy celkovými náklady:</w:t>
      </w:r>
    </w:p>
    <w:p w14:paraId="3F7349BB" w14:textId="77777777" w:rsidR="00897049" w:rsidRDefault="00897049" w:rsidP="00181078">
      <w:pPr>
        <w:pStyle w:val="Odstavecseseznamem"/>
        <w:spacing w:after="0" w:line="360" w:lineRule="auto"/>
        <w:ind w:left="1775"/>
        <w:jc w:val="both"/>
        <w:rPr>
          <w:rFonts w:ascii="Times New Roman" w:hAnsi="Times New Roman" w:cs="Times New Roman"/>
          <w:sz w:val="24"/>
          <w:szCs w:val="24"/>
        </w:rPr>
      </w:pPr>
    </w:p>
    <w:p w14:paraId="44E04E98" w14:textId="77777777" w:rsidR="000528E2" w:rsidRPr="00181078" w:rsidRDefault="00AD7E48" w:rsidP="00181078">
      <w:pPr>
        <w:spacing w:after="0" w:line="360" w:lineRule="auto"/>
        <w:ind w:left="2124"/>
        <w:jc w:val="both"/>
        <w:rPr>
          <w:rFonts w:ascii="Times New Roman" w:hAnsi="Times New Roman" w:cs="Times New Roman"/>
          <w:sz w:val="24"/>
          <w:szCs w:val="24"/>
        </w:rPr>
      </w:pPr>
      <w:r w:rsidRPr="00181078">
        <w:rPr>
          <w:rFonts w:ascii="Times New Roman" w:hAnsi="Times New Roman" w:cs="Times New Roman"/>
          <w:b/>
          <w:bCs/>
          <w:sz w:val="24"/>
          <w:szCs w:val="24"/>
        </w:rPr>
        <w:lastRenderedPageBreak/>
        <w:t>výnosy – náklady = výsledek hospodaření (+ zisk, - ztráta)</w:t>
      </w:r>
      <w:r w:rsidRPr="00181078">
        <w:rPr>
          <w:rFonts w:ascii="Times New Roman" w:hAnsi="Times New Roman" w:cs="Times New Roman"/>
          <w:sz w:val="24"/>
          <w:szCs w:val="24"/>
        </w:rPr>
        <w:t>“</w:t>
      </w:r>
      <w:r>
        <w:rPr>
          <w:rStyle w:val="Znakapoznpodarou"/>
          <w:rFonts w:ascii="Times New Roman" w:hAnsi="Times New Roman" w:cs="Times New Roman"/>
          <w:sz w:val="24"/>
          <w:szCs w:val="24"/>
        </w:rPr>
        <w:footnoteReference w:id="2"/>
      </w:r>
      <w:r w:rsidR="004109E1" w:rsidRPr="00181078">
        <w:rPr>
          <w:rFonts w:ascii="Times New Roman" w:hAnsi="Times New Roman" w:cs="Times New Roman"/>
          <w:sz w:val="24"/>
          <w:szCs w:val="24"/>
        </w:rPr>
        <w:t xml:space="preserve">  (1</w:t>
      </w:r>
      <w:r w:rsidR="00EF4FA0" w:rsidRPr="00181078">
        <w:rPr>
          <w:rFonts w:ascii="Times New Roman" w:hAnsi="Times New Roman" w:cs="Times New Roman"/>
          <w:sz w:val="24"/>
          <w:szCs w:val="24"/>
        </w:rPr>
        <w:t>.1</w:t>
      </w:r>
      <w:r w:rsidR="004109E1" w:rsidRPr="00181078">
        <w:rPr>
          <w:rFonts w:ascii="Times New Roman" w:hAnsi="Times New Roman" w:cs="Times New Roman"/>
          <w:sz w:val="24"/>
          <w:szCs w:val="24"/>
        </w:rPr>
        <w:t>)</w:t>
      </w:r>
    </w:p>
    <w:p w14:paraId="6C33F7E1" w14:textId="77777777" w:rsidR="00897049" w:rsidRDefault="00897049" w:rsidP="00456288">
      <w:pPr>
        <w:pStyle w:val="Odstavecseseznamem"/>
        <w:spacing w:after="0" w:line="360" w:lineRule="auto"/>
        <w:ind w:leftChars="567" w:left="1247"/>
        <w:jc w:val="both"/>
        <w:rPr>
          <w:rFonts w:ascii="Times New Roman" w:hAnsi="Times New Roman" w:cs="Times New Roman"/>
          <w:sz w:val="24"/>
          <w:szCs w:val="24"/>
        </w:rPr>
      </w:pPr>
    </w:p>
    <w:p w14:paraId="20B96AB3" w14:textId="77777777" w:rsidR="00AD7E48" w:rsidRDefault="00AD7E48" w:rsidP="00181078">
      <w:pPr>
        <w:pStyle w:val="Odstavecseseznamem"/>
        <w:spacing w:after="0" w:line="360" w:lineRule="auto"/>
        <w:jc w:val="both"/>
        <w:rPr>
          <w:rFonts w:ascii="Times New Roman" w:hAnsi="Times New Roman" w:cs="Times New Roman"/>
          <w:sz w:val="24"/>
          <w:szCs w:val="24"/>
        </w:rPr>
      </w:pPr>
      <w:r w:rsidRPr="00AD7E48">
        <w:rPr>
          <w:rFonts w:ascii="Times New Roman" w:hAnsi="Times New Roman" w:cs="Times New Roman"/>
          <w:sz w:val="24"/>
          <w:szCs w:val="24"/>
        </w:rPr>
        <w:t>Výnosy</w:t>
      </w:r>
      <w:r>
        <w:rPr>
          <w:rFonts w:ascii="Times New Roman" w:hAnsi="Times New Roman" w:cs="Times New Roman"/>
          <w:sz w:val="24"/>
          <w:szCs w:val="24"/>
        </w:rPr>
        <w:t>, náklady a výsledek hospodaření představují obsah již zmíněného účetního výkazu zisku a ztráty a ten může být sestaven v druhovém nebo účelovém členění.</w:t>
      </w:r>
      <w:r>
        <w:rPr>
          <w:rStyle w:val="Znakapoznpodarou"/>
          <w:rFonts w:ascii="Times New Roman" w:hAnsi="Times New Roman" w:cs="Times New Roman"/>
          <w:sz w:val="24"/>
          <w:szCs w:val="24"/>
        </w:rPr>
        <w:footnoteReference w:id="3"/>
      </w:r>
    </w:p>
    <w:p w14:paraId="043F2787" w14:textId="77777777" w:rsidR="0047399C" w:rsidRPr="0047399C" w:rsidRDefault="0047399C" w:rsidP="0047399C">
      <w:pPr>
        <w:spacing w:after="0" w:line="360" w:lineRule="auto"/>
        <w:jc w:val="both"/>
        <w:rPr>
          <w:rFonts w:ascii="Times New Roman" w:hAnsi="Times New Roman" w:cs="Times New Roman"/>
          <w:sz w:val="24"/>
          <w:szCs w:val="24"/>
        </w:rPr>
      </w:pPr>
    </w:p>
    <w:p w14:paraId="05DC1900" w14:textId="77777777" w:rsidR="00AD7E48" w:rsidRPr="00181078" w:rsidRDefault="00C64C86" w:rsidP="00181078">
      <w:pPr>
        <w:pStyle w:val="Odstavecseseznamem"/>
        <w:numPr>
          <w:ilvl w:val="0"/>
          <w:numId w:val="41"/>
        </w:numPr>
        <w:spacing w:after="0" w:line="360" w:lineRule="auto"/>
        <w:jc w:val="both"/>
        <w:rPr>
          <w:rFonts w:ascii="Times New Roman" w:hAnsi="Times New Roman" w:cs="Times New Roman"/>
          <w:sz w:val="24"/>
          <w:szCs w:val="24"/>
        </w:rPr>
      </w:pPr>
      <w:r w:rsidRPr="00181078">
        <w:rPr>
          <w:rFonts w:ascii="Times New Roman" w:hAnsi="Times New Roman" w:cs="Times New Roman"/>
          <w:b/>
          <w:bCs/>
          <w:sz w:val="24"/>
          <w:szCs w:val="24"/>
        </w:rPr>
        <w:t>Přehled o peněžních tocích</w:t>
      </w:r>
      <w:r w:rsidRPr="00181078">
        <w:rPr>
          <w:rFonts w:ascii="Times New Roman" w:hAnsi="Times New Roman" w:cs="Times New Roman"/>
          <w:sz w:val="24"/>
          <w:szCs w:val="24"/>
        </w:rPr>
        <w:t xml:space="preserve"> – tento výkaz podává jak pro vnitřní, tak i pro vnější uživatele účetních výkazů informace o tom, ve kterých činnostech </w:t>
      </w:r>
      <w:r w:rsidR="00031B59">
        <w:rPr>
          <w:rFonts w:ascii="Times New Roman" w:hAnsi="Times New Roman" w:cs="Times New Roman"/>
          <w:sz w:val="24"/>
          <w:szCs w:val="24"/>
        </w:rPr>
        <w:t>podniku</w:t>
      </w:r>
      <w:r w:rsidRPr="00181078">
        <w:rPr>
          <w:rFonts w:ascii="Times New Roman" w:hAnsi="Times New Roman" w:cs="Times New Roman"/>
          <w:sz w:val="24"/>
          <w:szCs w:val="24"/>
        </w:rPr>
        <w:t xml:space="preserve"> se peněžní </w:t>
      </w:r>
      <w:r w:rsidR="00031B59">
        <w:rPr>
          <w:rFonts w:ascii="Times New Roman" w:hAnsi="Times New Roman" w:cs="Times New Roman"/>
          <w:sz w:val="24"/>
          <w:szCs w:val="24"/>
        </w:rPr>
        <w:t>t</w:t>
      </w:r>
      <w:r w:rsidRPr="00181078">
        <w:rPr>
          <w:rFonts w:ascii="Times New Roman" w:hAnsi="Times New Roman" w:cs="Times New Roman"/>
          <w:sz w:val="24"/>
          <w:szCs w:val="24"/>
        </w:rPr>
        <w:t xml:space="preserve">oky generují a ve kterých se naopak ztrácejí. Z tohoto důvodu lze do budoucna odhadnout peněžní situaci podniku. </w:t>
      </w:r>
      <w:r w:rsidR="005830D0" w:rsidRPr="00181078">
        <w:rPr>
          <w:rFonts w:ascii="Times New Roman" w:hAnsi="Times New Roman" w:cs="Times New Roman"/>
          <w:sz w:val="24"/>
          <w:szCs w:val="24"/>
        </w:rPr>
        <w:t xml:space="preserve">Peněžní toky rozdělujeme z provozní, finanční </w:t>
      </w:r>
      <w:r w:rsidR="00031B59">
        <w:rPr>
          <w:rFonts w:ascii="Times New Roman" w:hAnsi="Times New Roman" w:cs="Times New Roman"/>
          <w:sz w:val="24"/>
          <w:szCs w:val="24"/>
        </w:rPr>
        <w:br/>
      </w:r>
      <w:r w:rsidR="005830D0" w:rsidRPr="00181078">
        <w:rPr>
          <w:rFonts w:ascii="Times New Roman" w:hAnsi="Times New Roman" w:cs="Times New Roman"/>
          <w:sz w:val="24"/>
          <w:szCs w:val="24"/>
        </w:rPr>
        <w:t>a investiční činnosti. Peněžní toky z provozní činnosti můžeme vypočítat dvěma metodami, a to metodou přímou a nepřímou.</w:t>
      </w:r>
      <w:r w:rsidR="005830D0">
        <w:rPr>
          <w:rStyle w:val="Znakapoznpodarou"/>
          <w:rFonts w:ascii="Times New Roman" w:hAnsi="Times New Roman" w:cs="Times New Roman"/>
          <w:sz w:val="24"/>
          <w:szCs w:val="24"/>
        </w:rPr>
        <w:footnoteReference w:id="4"/>
      </w:r>
    </w:p>
    <w:p w14:paraId="67B7B5E4" w14:textId="77777777" w:rsidR="00DE0D54" w:rsidRDefault="00DE0D54" w:rsidP="00DE0D54">
      <w:pPr>
        <w:pStyle w:val="Odstavecseseznamem"/>
        <w:spacing w:after="0" w:line="360" w:lineRule="auto"/>
        <w:ind w:left="2484"/>
        <w:jc w:val="both"/>
        <w:rPr>
          <w:rFonts w:ascii="Times New Roman" w:hAnsi="Times New Roman" w:cs="Times New Roman"/>
          <w:sz w:val="24"/>
          <w:szCs w:val="24"/>
        </w:rPr>
      </w:pPr>
    </w:p>
    <w:p w14:paraId="0DC9E211" w14:textId="77777777" w:rsidR="00DE0D54" w:rsidRPr="00AF2810" w:rsidRDefault="00DE0D54" w:rsidP="00456288">
      <w:pPr>
        <w:pStyle w:val="Nadpis3"/>
        <w:numPr>
          <w:ilvl w:val="2"/>
          <w:numId w:val="37"/>
        </w:numPr>
        <w:spacing w:line="360" w:lineRule="auto"/>
        <w:ind w:left="720"/>
        <w:rPr>
          <w:rFonts w:ascii="Times New Roman" w:hAnsi="Times New Roman" w:cs="Times New Roman"/>
          <w:b/>
          <w:bCs/>
          <w:color w:val="000000" w:themeColor="text1"/>
        </w:rPr>
      </w:pPr>
      <w:bookmarkStart w:id="12" w:name="_Toc34823566"/>
      <w:bookmarkStart w:id="13" w:name="_Toc34823847"/>
      <w:bookmarkStart w:id="14" w:name="_Toc37698320"/>
      <w:r w:rsidRPr="00AF2810">
        <w:rPr>
          <w:rFonts w:ascii="Times New Roman" w:hAnsi="Times New Roman" w:cs="Times New Roman"/>
          <w:b/>
          <w:bCs/>
          <w:color w:val="000000" w:themeColor="text1"/>
        </w:rPr>
        <w:t>Uživatelé finanční analýzy</w:t>
      </w:r>
      <w:bookmarkEnd w:id="12"/>
      <w:bookmarkEnd w:id="13"/>
      <w:bookmarkEnd w:id="14"/>
    </w:p>
    <w:p w14:paraId="14F271C8" w14:textId="77777777" w:rsidR="0047399C" w:rsidRDefault="00134D50" w:rsidP="0018107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Předmětem zájmu několika subjektů, kteří jsou v kontaktu s</w:t>
      </w:r>
      <w:r w:rsidR="00031B59">
        <w:rPr>
          <w:rFonts w:ascii="Times New Roman" w:hAnsi="Times New Roman" w:cs="Times New Roman"/>
          <w:sz w:val="24"/>
          <w:szCs w:val="24"/>
        </w:rPr>
        <w:t> </w:t>
      </w:r>
      <w:r>
        <w:rPr>
          <w:rFonts w:ascii="Times New Roman" w:hAnsi="Times New Roman" w:cs="Times New Roman"/>
          <w:sz w:val="24"/>
          <w:szCs w:val="24"/>
        </w:rPr>
        <w:t>podnikem</w:t>
      </w:r>
      <w:r w:rsidR="00031B59">
        <w:rPr>
          <w:rFonts w:ascii="Times New Roman" w:hAnsi="Times New Roman" w:cs="Times New Roman"/>
          <w:sz w:val="24"/>
          <w:szCs w:val="24"/>
        </w:rPr>
        <w:t>,</w:t>
      </w:r>
      <w:r>
        <w:rPr>
          <w:rFonts w:ascii="Times New Roman" w:hAnsi="Times New Roman" w:cs="Times New Roman"/>
          <w:sz w:val="24"/>
          <w:szCs w:val="24"/>
        </w:rPr>
        <w:t xml:space="preserve"> jsou informace </w:t>
      </w:r>
      <w:r w:rsidR="00181078">
        <w:rPr>
          <w:rFonts w:ascii="Times New Roman" w:hAnsi="Times New Roman" w:cs="Times New Roman"/>
          <w:sz w:val="24"/>
          <w:szCs w:val="24"/>
        </w:rPr>
        <w:br/>
      </w:r>
      <w:r>
        <w:rPr>
          <w:rFonts w:ascii="Times New Roman" w:hAnsi="Times New Roman" w:cs="Times New Roman"/>
          <w:sz w:val="24"/>
          <w:szCs w:val="24"/>
        </w:rPr>
        <w:t>o finanční situaci daného podniku. Finanční analýza je důležitá jednak pro akcionáře, věřitele a další externí uživatele a</w:t>
      </w:r>
      <w:r w:rsidR="00031B59">
        <w:rPr>
          <w:rFonts w:ascii="Times New Roman" w:hAnsi="Times New Roman" w:cs="Times New Roman"/>
          <w:sz w:val="24"/>
          <w:szCs w:val="24"/>
        </w:rPr>
        <w:t xml:space="preserve"> jednak</w:t>
      </w:r>
      <w:r>
        <w:rPr>
          <w:rFonts w:ascii="Times New Roman" w:hAnsi="Times New Roman" w:cs="Times New Roman"/>
          <w:sz w:val="24"/>
          <w:szCs w:val="24"/>
        </w:rPr>
        <w:t xml:space="preserve"> také pro manažery </w:t>
      </w:r>
      <w:r w:rsidR="0013642C">
        <w:rPr>
          <w:rFonts w:ascii="Times New Roman" w:hAnsi="Times New Roman" w:cs="Times New Roman"/>
          <w:sz w:val="24"/>
          <w:szCs w:val="24"/>
        </w:rPr>
        <w:t>podniku</w:t>
      </w:r>
      <w:r>
        <w:rPr>
          <w:rFonts w:ascii="Times New Roman" w:hAnsi="Times New Roman" w:cs="Times New Roman"/>
          <w:sz w:val="24"/>
          <w:szCs w:val="24"/>
        </w:rPr>
        <w:t xml:space="preserve">. Finanční analýzu můžeme rozdělit do dvou oblastí, a to dle toho, kdo ji potřebuje a </w:t>
      </w:r>
      <w:r w:rsidR="00031B59">
        <w:rPr>
          <w:rFonts w:ascii="Times New Roman" w:hAnsi="Times New Roman" w:cs="Times New Roman"/>
          <w:sz w:val="24"/>
          <w:szCs w:val="24"/>
        </w:rPr>
        <w:t xml:space="preserve">kdo </w:t>
      </w:r>
      <w:r>
        <w:rPr>
          <w:rFonts w:ascii="Times New Roman" w:hAnsi="Times New Roman" w:cs="Times New Roman"/>
          <w:sz w:val="24"/>
          <w:szCs w:val="24"/>
        </w:rPr>
        <w:t>provádí:</w:t>
      </w:r>
    </w:p>
    <w:p w14:paraId="3403C3B3" w14:textId="77777777" w:rsidR="0047399C" w:rsidRPr="0047399C" w:rsidRDefault="0047399C" w:rsidP="0047399C">
      <w:pPr>
        <w:pStyle w:val="Odstavecseseznamem"/>
        <w:spacing w:after="0" w:line="360" w:lineRule="auto"/>
        <w:ind w:left="1080"/>
        <w:jc w:val="both"/>
        <w:rPr>
          <w:rFonts w:ascii="Times New Roman" w:hAnsi="Times New Roman" w:cs="Times New Roman"/>
          <w:sz w:val="24"/>
          <w:szCs w:val="24"/>
        </w:rPr>
      </w:pPr>
    </w:p>
    <w:p w14:paraId="0F776CCB" w14:textId="77777777" w:rsidR="008E710C" w:rsidRDefault="00134D50" w:rsidP="00181078">
      <w:pPr>
        <w:pStyle w:val="Odstavecseseznamem"/>
        <w:numPr>
          <w:ilvl w:val="0"/>
          <w:numId w:val="4"/>
        </w:numPr>
        <w:spacing w:after="0" w:line="360" w:lineRule="auto"/>
        <w:ind w:left="714" w:hanging="357"/>
        <w:jc w:val="both"/>
        <w:rPr>
          <w:rFonts w:ascii="Times New Roman" w:hAnsi="Times New Roman" w:cs="Times New Roman"/>
          <w:sz w:val="24"/>
          <w:szCs w:val="24"/>
        </w:rPr>
      </w:pPr>
      <w:r w:rsidRPr="00FD37B4">
        <w:rPr>
          <w:rFonts w:ascii="Times New Roman" w:hAnsi="Times New Roman" w:cs="Times New Roman"/>
          <w:b/>
          <w:bCs/>
          <w:sz w:val="24"/>
          <w:szCs w:val="24"/>
        </w:rPr>
        <w:t>Externí finanční analýza</w:t>
      </w:r>
      <w:r>
        <w:rPr>
          <w:rFonts w:ascii="Times New Roman" w:hAnsi="Times New Roman" w:cs="Times New Roman"/>
          <w:sz w:val="24"/>
          <w:szCs w:val="24"/>
        </w:rPr>
        <w:t xml:space="preserve"> – je pomůckou ke ztvárnění účetních výkazů, které jsou zveřejňovány a také podle kterých </w:t>
      </w:r>
      <w:r w:rsidR="007604C2">
        <w:rPr>
          <w:rFonts w:ascii="Times New Roman" w:hAnsi="Times New Roman" w:cs="Times New Roman"/>
          <w:sz w:val="24"/>
          <w:szCs w:val="24"/>
        </w:rPr>
        <w:t>je posuzována finanční důvěryhodnost určitého podniku externími uživateli. Externí analýza vychází z účetních a finančních informací a s dalších veřejně dostupných zdrojů. Podle toho, jaké úrovně finančního zdraví podnik dosáhne</w:t>
      </w:r>
      <w:r w:rsidR="00FE5FD6">
        <w:rPr>
          <w:rFonts w:ascii="Times New Roman" w:hAnsi="Times New Roman" w:cs="Times New Roman"/>
          <w:sz w:val="24"/>
          <w:szCs w:val="24"/>
        </w:rPr>
        <w:t>,</w:t>
      </w:r>
      <w:r w:rsidR="007604C2">
        <w:rPr>
          <w:rFonts w:ascii="Times New Roman" w:hAnsi="Times New Roman" w:cs="Times New Roman"/>
          <w:sz w:val="24"/>
          <w:szCs w:val="24"/>
        </w:rPr>
        <w:t xml:space="preserve"> bude pro okolí znamení, jaké má </w:t>
      </w:r>
      <w:r w:rsidR="00FE5FD6">
        <w:rPr>
          <w:rFonts w:ascii="Times New Roman" w:hAnsi="Times New Roman" w:cs="Times New Roman"/>
          <w:sz w:val="24"/>
          <w:szCs w:val="24"/>
        </w:rPr>
        <w:t>podnik</w:t>
      </w:r>
      <w:r w:rsidR="007604C2">
        <w:rPr>
          <w:rFonts w:ascii="Times New Roman" w:hAnsi="Times New Roman" w:cs="Times New Roman"/>
          <w:sz w:val="24"/>
          <w:szCs w:val="24"/>
        </w:rPr>
        <w:t xml:space="preserve"> perspektivy do budoucna a na rozvoj v následujících letech. </w:t>
      </w:r>
      <w:r w:rsidR="008E710C">
        <w:rPr>
          <w:rFonts w:ascii="Times New Roman" w:hAnsi="Times New Roman" w:cs="Times New Roman"/>
          <w:sz w:val="24"/>
          <w:szCs w:val="24"/>
        </w:rPr>
        <w:t>K externím uživatelům řadíme investory, stát, konkurenty, banky a jiné věřitele</w:t>
      </w:r>
      <w:r w:rsidR="00FE5FD6">
        <w:rPr>
          <w:rFonts w:ascii="Times New Roman" w:hAnsi="Times New Roman" w:cs="Times New Roman"/>
          <w:sz w:val="24"/>
          <w:szCs w:val="24"/>
        </w:rPr>
        <w:t>. Dále</w:t>
      </w:r>
      <w:r w:rsidR="008E710C">
        <w:rPr>
          <w:rFonts w:ascii="Times New Roman" w:hAnsi="Times New Roman" w:cs="Times New Roman"/>
          <w:sz w:val="24"/>
          <w:szCs w:val="24"/>
        </w:rPr>
        <w:t xml:space="preserve"> </w:t>
      </w:r>
      <w:r w:rsidR="00FE5FD6">
        <w:rPr>
          <w:rFonts w:ascii="Times New Roman" w:hAnsi="Times New Roman" w:cs="Times New Roman"/>
          <w:sz w:val="24"/>
          <w:szCs w:val="24"/>
        </w:rPr>
        <w:t xml:space="preserve">také </w:t>
      </w:r>
      <w:r w:rsidR="008E710C">
        <w:rPr>
          <w:rFonts w:ascii="Times New Roman" w:hAnsi="Times New Roman" w:cs="Times New Roman"/>
          <w:sz w:val="24"/>
          <w:szCs w:val="24"/>
        </w:rPr>
        <w:t xml:space="preserve">obchodní partnery, </w:t>
      </w:r>
      <w:r w:rsidR="00FE5FD6">
        <w:rPr>
          <w:rFonts w:ascii="Times New Roman" w:hAnsi="Times New Roman" w:cs="Times New Roman"/>
          <w:sz w:val="24"/>
          <w:szCs w:val="24"/>
        </w:rPr>
        <w:t>jako</w:t>
      </w:r>
      <w:r w:rsidR="008E710C">
        <w:rPr>
          <w:rFonts w:ascii="Times New Roman" w:hAnsi="Times New Roman" w:cs="Times New Roman"/>
          <w:sz w:val="24"/>
          <w:szCs w:val="24"/>
        </w:rPr>
        <w:t xml:space="preserve"> jsou dodavatelé a odběratelé.</w:t>
      </w:r>
      <w:r w:rsidR="00FA1EBE">
        <w:rPr>
          <w:rStyle w:val="Znakapoznpodarou"/>
          <w:rFonts w:ascii="Times New Roman" w:hAnsi="Times New Roman" w:cs="Times New Roman"/>
          <w:sz w:val="24"/>
          <w:szCs w:val="24"/>
        </w:rPr>
        <w:footnoteReference w:id="5"/>
      </w:r>
    </w:p>
    <w:p w14:paraId="73955526" w14:textId="77777777" w:rsidR="00511C91" w:rsidRDefault="00FA1EBE" w:rsidP="00181078">
      <w:pPr>
        <w:pStyle w:val="Odstavecseseznamem"/>
        <w:spacing w:after="0" w:line="360" w:lineRule="auto"/>
        <w:jc w:val="both"/>
        <w:rPr>
          <w:rFonts w:ascii="Times New Roman" w:hAnsi="Times New Roman" w:cs="Times New Roman"/>
          <w:sz w:val="24"/>
          <w:szCs w:val="24"/>
        </w:rPr>
      </w:pPr>
      <w:r w:rsidRPr="00511C91">
        <w:rPr>
          <w:rFonts w:ascii="Times New Roman" w:hAnsi="Times New Roman" w:cs="Times New Roman"/>
          <w:b/>
          <w:bCs/>
          <w:sz w:val="24"/>
          <w:szCs w:val="24"/>
        </w:rPr>
        <w:t>Investory</w:t>
      </w:r>
      <w:r w:rsidR="00511C91">
        <w:rPr>
          <w:rFonts w:ascii="Times New Roman" w:hAnsi="Times New Roman" w:cs="Times New Roman"/>
          <w:sz w:val="24"/>
          <w:szCs w:val="24"/>
        </w:rPr>
        <w:t xml:space="preserve"> rozumíme buď akcionáři nebo vlastníci a</w:t>
      </w:r>
      <w:r>
        <w:rPr>
          <w:rFonts w:ascii="Times New Roman" w:hAnsi="Times New Roman" w:cs="Times New Roman"/>
          <w:sz w:val="24"/>
          <w:szCs w:val="24"/>
        </w:rPr>
        <w:t xml:space="preserve"> řadíme </w:t>
      </w:r>
      <w:r w:rsidR="00511C91">
        <w:rPr>
          <w:rFonts w:ascii="Times New Roman" w:hAnsi="Times New Roman" w:cs="Times New Roman"/>
          <w:sz w:val="24"/>
          <w:szCs w:val="24"/>
        </w:rPr>
        <w:t xml:space="preserve">je </w:t>
      </w:r>
      <w:r>
        <w:rPr>
          <w:rFonts w:ascii="Times New Roman" w:hAnsi="Times New Roman" w:cs="Times New Roman"/>
          <w:sz w:val="24"/>
          <w:szCs w:val="24"/>
        </w:rPr>
        <w:t>mezi primární uživatele finančních a účetních informací, které jsou součástí finančních v</w:t>
      </w:r>
      <w:r w:rsidR="00511C91">
        <w:rPr>
          <w:rFonts w:ascii="Times New Roman" w:hAnsi="Times New Roman" w:cs="Times New Roman"/>
          <w:sz w:val="24"/>
          <w:szCs w:val="24"/>
        </w:rPr>
        <w:t>ý</w:t>
      </w:r>
      <w:r>
        <w:rPr>
          <w:rFonts w:ascii="Times New Roman" w:hAnsi="Times New Roman" w:cs="Times New Roman"/>
          <w:sz w:val="24"/>
          <w:szCs w:val="24"/>
        </w:rPr>
        <w:t>kazů</w:t>
      </w:r>
      <w:r w:rsidR="00511C91">
        <w:rPr>
          <w:rFonts w:ascii="Times New Roman" w:hAnsi="Times New Roman" w:cs="Times New Roman"/>
          <w:sz w:val="24"/>
          <w:szCs w:val="24"/>
        </w:rPr>
        <w:t xml:space="preserve"> podniku. Akcionáři či vlastníci vkládají do podniku kapitál. Dále </w:t>
      </w:r>
      <w:r w:rsidR="00FE5FD6">
        <w:rPr>
          <w:rFonts w:ascii="Times New Roman" w:hAnsi="Times New Roman" w:cs="Times New Roman"/>
          <w:sz w:val="24"/>
          <w:szCs w:val="24"/>
        </w:rPr>
        <w:t>i</w:t>
      </w:r>
      <w:r w:rsidR="00511C91">
        <w:rPr>
          <w:rFonts w:ascii="Times New Roman" w:hAnsi="Times New Roman" w:cs="Times New Roman"/>
          <w:sz w:val="24"/>
          <w:szCs w:val="24"/>
        </w:rPr>
        <w:t xml:space="preserve">nvestorům finanční informace o daném podniku slouží k investičnímu (použití informací pro rozhodování o budoucích </w:t>
      </w:r>
      <w:r w:rsidR="00511C91">
        <w:rPr>
          <w:rFonts w:ascii="Times New Roman" w:hAnsi="Times New Roman" w:cs="Times New Roman"/>
          <w:sz w:val="24"/>
          <w:szCs w:val="24"/>
        </w:rPr>
        <w:lastRenderedPageBreak/>
        <w:t xml:space="preserve">investicích) a kontrolnímu (uplatňují jej akcionáři vůči manažerům </w:t>
      </w:r>
      <w:r w:rsidR="00FE5FD6">
        <w:rPr>
          <w:rFonts w:ascii="Times New Roman" w:hAnsi="Times New Roman" w:cs="Times New Roman"/>
          <w:sz w:val="24"/>
          <w:szCs w:val="24"/>
        </w:rPr>
        <w:t>podniku</w:t>
      </w:r>
      <w:r w:rsidR="00511C91">
        <w:rPr>
          <w:rFonts w:ascii="Times New Roman" w:hAnsi="Times New Roman" w:cs="Times New Roman"/>
          <w:sz w:val="24"/>
          <w:szCs w:val="24"/>
        </w:rPr>
        <w:t>, jejíž akcie vlastní) hledisku.</w:t>
      </w:r>
    </w:p>
    <w:p w14:paraId="42F095DB" w14:textId="77777777" w:rsidR="00167838" w:rsidRPr="00167838" w:rsidRDefault="00167838" w:rsidP="00181078">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Konkurenti </w:t>
      </w:r>
      <w:r>
        <w:rPr>
          <w:rFonts w:ascii="Times New Roman" w:hAnsi="Times New Roman" w:cs="Times New Roman"/>
          <w:sz w:val="24"/>
          <w:szCs w:val="24"/>
        </w:rPr>
        <w:t xml:space="preserve">se zajímají o finanční informace celého odvětví nebo podobných podniků, aby je mohli srovnávat s jejich výsledky hospodaření. Jedná se především </w:t>
      </w:r>
      <w:r w:rsidR="00785777">
        <w:rPr>
          <w:rFonts w:ascii="Times New Roman" w:hAnsi="Times New Roman" w:cs="Times New Roman"/>
          <w:sz w:val="24"/>
          <w:szCs w:val="24"/>
        </w:rPr>
        <w:t xml:space="preserve">například </w:t>
      </w:r>
      <w:r w:rsidR="00181078">
        <w:rPr>
          <w:rFonts w:ascii="Times New Roman" w:hAnsi="Times New Roman" w:cs="Times New Roman"/>
          <w:sz w:val="24"/>
          <w:szCs w:val="24"/>
        </w:rPr>
        <w:br/>
      </w:r>
      <w:r>
        <w:rPr>
          <w:rFonts w:ascii="Times New Roman" w:hAnsi="Times New Roman" w:cs="Times New Roman"/>
          <w:sz w:val="24"/>
          <w:szCs w:val="24"/>
        </w:rPr>
        <w:t>o rentabilitu, ziskovou marži, obratovost, cenovou politiku, hodnotu a výši zásob</w:t>
      </w:r>
      <w:r w:rsidR="00785777">
        <w:rPr>
          <w:rFonts w:ascii="Times New Roman" w:hAnsi="Times New Roman" w:cs="Times New Roman"/>
          <w:sz w:val="24"/>
          <w:szCs w:val="24"/>
        </w:rPr>
        <w:t xml:space="preserve"> a také o jejich investiční aktivitu. </w:t>
      </w:r>
    </w:p>
    <w:p w14:paraId="22B1C090" w14:textId="77777777" w:rsidR="00167838" w:rsidRDefault="00511C91" w:rsidP="00181078">
      <w:pPr>
        <w:pStyle w:val="Odstavecseseznamem"/>
        <w:spacing w:after="0" w:line="360" w:lineRule="auto"/>
        <w:jc w:val="both"/>
        <w:rPr>
          <w:rFonts w:ascii="Times New Roman" w:hAnsi="Times New Roman" w:cs="Times New Roman"/>
          <w:sz w:val="24"/>
          <w:szCs w:val="24"/>
        </w:rPr>
      </w:pPr>
      <w:r w:rsidRPr="00167838">
        <w:rPr>
          <w:rFonts w:ascii="Times New Roman" w:hAnsi="Times New Roman" w:cs="Times New Roman"/>
          <w:b/>
          <w:bCs/>
          <w:sz w:val="24"/>
          <w:szCs w:val="24"/>
        </w:rPr>
        <w:t>Banky a jiní věřitelé</w:t>
      </w:r>
      <w:r>
        <w:rPr>
          <w:rFonts w:ascii="Times New Roman" w:hAnsi="Times New Roman" w:cs="Times New Roman"/>
          <w:sz w:val="24"/>
          <w:szCs w:val="24"/>
        </w:rPr>
        <w:t xml:space="preserve"> chtějí zn</w:t>
      </w:r>
      <w:r w:rsidR="00167838">
        <w:rPr>
          <w:rFonts w:ascii="Times New Roman" w:hAnsi="Times New Roman" w:cs="Times New Roman"/>
          <w:sz w:val="24"/>
          <w:szCs w:val="24"/>
        </w:rPr>
        <w:t>á</w:t>
      </w:r>
      <w:r>
        <w:rPr>
          <w:rFonts w:ascii="Times New Roman" w:hAnsi="Times New Roman" w:cs="Times New Roman"/>
          <w:sz w:val="24"/>
          <w:szCs w:val="24"/>
        </w:rPr>
        <w:t xml:space="preserve">t co nejvíce informací o finanční situaci </w:t>
      </w:r>
      <w:r w:rsidR="00167838">
        <w:rPr>
          <w:rFonts w:ascii="Times New Roman" w:hAnsi="Times New Roman" w:cs="Times New Roman"/>
          <w:sz w:val="24"/>
          <w:szCs w:val="24"/>
        </w:rPr>
        <w:t>potenciálního dlužníka, aby se mohli rozhodnout, zda poskytnout úvěr</w:t>
      </w:r>
      <w:r w:rsidR="00FE5FD6">
        <w:rPr>
          <w:rFonts w:ascii="Times New Roman" w:hAnsi="Times New Roman" w:cs="Times New Roman"/>
          <w:sz w:val="24"/>
          <w:szCs w:val="24"/>
        </w:rPr>
        <w:t>,</w:t>
      </w:r>
      <w:r w:rsidR="00167838">
        <w:rPr>
          <w:rFonts w:ascii="Times New Roman" w:hAnsi="Times New Roman" w:cs="Times New Roman"/>
          <w:sz w:val="24"/>
          <w:szCs w:val="24"/>
        </w:rPr>
        <w:t xml:space="preserve"> především v jaké výši a za jakých podmínek. Ještě, než banka poskytne dlužníkovi úvěr, posuzuje jeho bonitu. Hodnocení bonity se uskutečňuje analýzou finančního hospodaření podniku.</w:t>
      </w:r>
    </w:p>
    <w:p w14:paraId="18350B2A" w14:textId="77777777" w:rsidR="00713253" w:rsidRDefault="00785777" w:rsidP="00181078">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Obchodními partnery</w:t>
      </w:r>
      <w:r>
        <w:rPr>
          <w:rFonts w:ascii="Times New Roman" w:hAnsi="Times New Roman" w:cs="Times New Roman"/>
          <w:sz w:val="24"/>
          <w:szCs w:val="24"/>
        </w:rPr>
        <w:t>, jak už bylo výše zmíněno, jsou dodavatelé (obchodní věřitelé) a odběratelé (zákazníci). Dodavatelům jde především o to,</w:t>
      </w:r>
      <w:r>
        <w:rPr>
          <w:rFonts w:ascii="Times New Roman" w:hAnsi="Times New Roman" w:cs="Times New Roman"/>
          <w:b/>
          <w:bCs/>
          <w:sz w:val="24"/>
          <w:szCs w:val="24"/>
        </w:rPr>
        <w:t xml:space="preserve"> </w:t>
      </w:r>
      <w:r>
        <w:rPr>
          <w:rFonts w:ascii="Times New Roman" w:hAnsi="Times New Roman" w:cs="Times New Roman"/>
          <w:sz w:val="24"/>
          <w:szCs w:val="24"/>
        </w:rPr>
        <w:t xml:space="preserve">zda bude podnik schopen platit své závazky včas. Jde jim hlavně o krátkodobou prosperitu. </w:t>
      </w:r>
      <w:r w:rsidR="004C5966">
        <w:rPr>
          <w:rFonts w:ascii="Times New Roman" w:hAnsi="Times New Roman" w:cs="Times New Roman"/>
          <w:sz w:val="24"/>
          <w:szCs w:val="24"/>
        </w:rPr>
        <w:t>Odběratelům jde zejména o dlouhodobý obchodní vztah. Potřebují mít jistotu, že dodavatelsk</w:t>
      </w:r>
      <w:r w:rsidR="0013642C">
        <w:rPr>
          <w:rFonts w:ascii="Times New Roman" w:hAnsi="Times New Roman" w:cs="Times New Roman"/>
          <w:sz w:val="24"/>
          <w:szCs w:val="24"/>
        </w:rPr>
        <w:t>ý</w:t>
      </w:r>
      <w:r w:rsidR="004C5966">
        <w:rPr>
          <w:rFonts w:ascii="Times New Roman" w:hAnsi="Times New Roman" w:cs="Times New Roman"/>
          <w:sz w:val="24"/>
          <w:szCs w:val="24"/>
        </w:rPr>
        <w:t xml:space="preserve"> </w:t>
      </w:r>
      <w:r w:rsidR="0013642C">
        <w:rPr>
          <w:rFonts w:ascii="Times New Roman" w:hAnsi="Times New Roman" w:cs="Times New Roman"/>
          <w:sz w:val="24"/>
          <w:szCs w:val="24"/>
        </w:rPr>
        <w:t>podnik</w:t>
      </w:r>
      <w:r w:rsidR="004C5966">
        <w:rPr>
          <w:rFonts w:ascii="Times New Roman" w:hAnsi="Times New Roman" w:cs="Times New Roman"/>
          <w:sz w:val="24"/>
          <w:szCs w:val="24"/>
        </w:rPr>
        <w:t xml:space="preserve"> zvládne dodržet své závazky.</w:t>
      </w:r>
    </w:p>
    <w:p w14:paraId="45F9FC3C" w14:textId="77777777" w:rsidR="008E710C" w:rsidRDefault="00713253" w:rsidP="00181078">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Stát </w:t>
      </w:r>
      <w:r>
        <w:rPr>
          <w:rFonts w:ascii="Times New Roman" w:hAnsi="Times New Roman" w:cs="Times New Roman"/>
          <w:sz w:val="24"/>
          <w:szCs w:val="24"/>
        </w:rPr>
        <w:t>a jeho orgány se starají o finanční a účetní data, a to z důvodů kontroly plnění daňových povinností, kontroly podniků se státní majetkovou účastí, pro statistiku, rozdělování finanční výpomoci podnikům a také kvůli získání přehledu o finančním stavu podniků se státní zakázkou. Stát a jeho orgány potřebují informace pro vyjádření hospodářské politiky státu vůči podnikatelské oblasti.</w:t>
      </w:r>
      <w:r w:rsidR="008E710C">
        <w:rPr>
          <w:rStyle w:val="Znakapoznpodarou"/>
          <w:rFonts w:ascii="Times New Roman" w:hAnsi="Times New Roman" w:cs="Times New Roman"/>
          <w:sz w:val="24"/>
          <w:szCs w:val="24"/>
        </w:rPr>
        <w:footnoteReference w:id="6"/>
      </w:r>
    </w:p>
    <w:p w14:paraId="224E698F" w14:textId="77777777" w:rsidR="007C5A53" w:rsidRPr="00E458DA" w:rsidRDefault="007C5A53" w:rsidP="00E458DA">
      <w:pPr>
        <w:spacing w:after="0" w:line="360" w:lineRule="auto"/>
        <w:jc w:val="both"/>
        <w:rPr>
          <w:rFonts w:ascii="Times New Roman" w:hAnsi="Times New Roman" w:cs="Times New Roman"/>
          <w:sz w:val="24"/>
          <w:szCs w:val="24"/>
        </w:rPr>
      </w:pPr>
    </w:p>
    <w:p w14:paraId="35344BAC" w14:textId="77777777" w:rsidR="00AE70D1" w:rsidRPr="004D30B3" w:rsidRDefault="007604C2" w:rsidP="00181078">
      <w:pPr>
        <w:pStyle w:val="Odstavecseseznamem"/>
        <w:numPr>
          <w:ilvl w:val="0"/>
          <w:numId w:val="4"/>
        </w:numPr>
        <w:spacing w:after="0" w:line="360" w:lineRule="auto"/>
        <w:ind w:left="720"/>
        <w:jc w:val="both"/>
        <w:rPr>
          <w:rFonts w:ascii="Times New Roman" w:hAnsi="Times New Roman" w:cs="Times New Roman"/>
          <w:sz w:val="24"/>
          <w:szCs w:val="24"/>
        </w:rPr>
      </w:pPr>
      <w:r w:rsidRPr="004C5966">
        <w:rPr>
          <w:rFonts w:ascii="Times New Roman" w:hAnsi="Times New Roman" w:cs="Times New Roman"/>
          <w:b/>
          <w:bCs/>
          <w:sz w:val="24"/>
          <w:szCs w:val="24"/>
        </w:rPr>
        <w:t>Interní finanční analýza</w:t>
      </w:r>
      <w:r>
        <w:rPr>
          <w:rFonts w:ascii="Times New Roman" w:hAnsi="Times New Roman" w:cs="Times New Roman"/>
          <w:sz w:val="24"/>
          <w:szCs w:val="24"/>
        </w:rPr>
        <w:t xml:space="preserve"> </w:t>
      </w:r>
      <w:r w:rsidR="00AE70D1">
        <w:rPr>
          <w:rFonts w:ascii="Times New Roman" w:hAnsi="Times New Roman" w:cs="Times New Roman"/>
          <w:sz w:val="24"/>
          <w:szCs w:val="24"/>
        </w:rPr>
        <w:t>–</w:t>
      </w:r>
      <w:r>
        <w:rPr>
          <w:rFonts w:ascii="Times New Roman" w:hAnsi="Times New Roman" w:cs="Times New Roman"/>
          <w:sz w:val="24"/>
          <w:szCs w:val="24"/>
        </w:rPr>
        <w:t xml:space="preserve"> </w:t>
      </w:r>
      <w:r w:rsidR="00AE70D1">
        <w:rPr>
          <w:rFonts w:ascii="Times New Roman" w:hAnsi="Times New Roman" w:cs="Times New Roman"/>
          <w:sz w:val="24"/>
          <w:szCs w:val="24"/>
        </w:rPr>
        <w:t>konají jí podnikové útvary, povolané nebo přizvané osoby jako například auditor, ratingová agentura. Těmto osobám jsou dostupné všechny potřebné interní informace, údaje finančního, manažerského nebo vnitropodnikového účetnictví,</w:t>
      </w:r>
      <w:r w:rsidR="00726E89">
        <w:rPr>
          <w:rFonts w:ascii="Times New Roman" w:hAnsi="Times New Roman" w:cs="Times New Roman"/>
          <w:sz w:val="24"/>
          <w:szCs w:val="24"/>
        </w:rPr>
        <w:t xml:space="preserve"> </w:t>
      </w:r>
      <w:r w:rsidR="00AE70D1">
        <w:rPr>
          <w:rFonts w:ascii="Times New Roman" w:hAnsi="Times New Roman" w:cs="Times New Roman"/>
          <w:sz w:val="24"/>
          <w:szCs w:val="24"/>
        </w:rPr>
        <w:t>statistiky,</w:t>
      </w:r>
      <w:r w:rsidR="00726E89">
        <w:rPr>
          <w:rFonts w:ascii="Times New Roman" w:hAnsi="Times New Roman" w:cs="Times New Roman"/>
          <w:sz w:val="24"/>
          <w:szCs w:val="24"/>
        </w:rPr>
        <w:t xml:space="preserve"> </w:t>
      </w:r>
      <w:r w:rsidR="00AE70D1">
        <w:rPr>
          <w:rFonts w:ascii="Times New Roman" w:hAnsi="Times New Roman" w:cs="Times New Roman"/>
          <w:sz w:val="24"/>
          <w:szCs w:val="24"/>
        </w:rPr>
        <w:t>informace</w:t>
      </w:r>
      <w:r w:rsidR="00726E89">
        <w:rPr>
          <w:rFonts w:ascii="Times New Roman" w:hAnsi="Times New Roman" w:cs="Times New Roman"/>
          <w:sz w:val="24"/>
          <w:szCs w:val="24"/>
        </w:rPr>
        <w:t xml:space="preserve"> </w:t>
      </w:r>
      <w:r w:rsidR="00AE70D1">
        <w:rPr>
          <w:rFonts w:ascii="Times New Roman" w:hAnsi="Times New Roman" w:cs="Times New Roman"/>
          <w:sz w:val="24"/>
          <w:szCs w:val="24"/>
        </w:rPr>
        <w:t>z</w:t>
      </w:r>
      <w:r w:rsidR="00726E89">
        <w:rPr>
          <w:rFonts w:ascii="Times New Roman" w:hAnsi="Times New Roman" w:cs="Times New Roman"/>
          <w:sz w:val="24"/>
          <w:szCs w:val="24"/>
        </w:rPr>
        <w:t> </w:t>
      </w:r>
      <w:r w:rsidR="00AE70D1">
        <w:rPr>
          <w:rFonts w:ascii="Times New Roman" w:hAnsi="Times New Roman" w:cs="Times New Roman"/>
          <w:sz w:val="24"/>
          <w:szCs w:val="24"/>
        </w:rPr>
        <w:t>podnikových</w:t>
      </w:r>
      <w:r w:rsidR="00726E89">
        <w:rPr>
          <w:rFonts w:ascii="Times New Roman" w:hAnsi="Times New Roman" w:cs="Times New Roman"/>
          <w:sz w:val="24"/>
          <w:szCs w:val="24"/>
        </w:rPr>
        <w:t xml:space="preserve"> </w:t>
      </w:r>
      <w:r w:rsidR="00AE70D1">
        <w:rPr>
          <w:rFonts w:ascii="Times New Roman" w:hAnsi="Times New Roman" w:cs="Times New Roman"/>
          <w:sz w:val="24"/>
          <w:szCs w:val="24"/>
        </w:rPr>
        <w:t>kalkulací a podobně. K interním uživatelům spadají manažeři, zaměstnanci a odbory.</w:t>
      </w:r>
      <w:r w:rsidR="00AE70D1">
        <w:rPr>
          <w:rStyle w:val="Znakapoznpodarou"/>
          <w:rFonts w:ascii="Times New Roman" w:hAnsi="Times New Roman" w:cs="Times New Roman"/>
          <w:sz w:val="24"/>
          <w:szCs w:val="24"/>
        </w:rPr>
        <w:footnoteReference w:id="7"/>
      </w:r>
    </w:p>
    <w:p w14:paraId="3247CC38" w14:textId="77777777" w:rsidR="00AE70D1" w:rsidRDefault="00AE70D1" w:rsidP="00181078">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Manažeři </w:t>
      </w:r>
      <w:r w:rsidR="004D30B3">
        <w:rPr>
          <w:rFonts w:ascii="Times New Roman" w:hAnsi="Times New Roman" w:cs="Times New Roman"/>
          <w:sz w:val="24"/>
          <w:szCs w:val="24"/>
        </w:rPr>
        <w:t xml:space="preserve">(podnikový management) využívají informace, které jsou poskytovány finančním účetnictvím, které je podkladem pro finanční analýzu, a to v první řadě pro dlouhodobé strategické i operativní finanční řízení </w:t>
      </w:r>
      <w:r w:rsidR="0013642C">
        <w:rPr>
          <w:rFonts w:ascii="Times New Roman" w:hAnsi="Times New Roman" w:cs="Times New Roman"/>
          <w:sz w:val="24"/>
          <w:szCs w:val="24"/>
        </w:rPr>
        <w:t>podniku</w:t>
      </w:r>
      <w:r w:rsidR="004D30B3">
        <w:rPr>
          <w:rFonts w:ascii="Times New Roman" w:hAnsi="Times New Roman" w:cs="Times New Roman"/>
          <w:sz w:val="24"/>
          <w:szCs w:val="24"/>
        </w:rPr>
        <w:t xml:space="preserve">. Výše zmíněné informace umožňují tvorbu zpětné vazby mezi řídícím rozhodnutím a jeho praktickým důsledkem. </w:t>
      </w:r>
    </w:p>
    <w:p w14:paraId="077245CE" w14:textId="77777777" w:rsidR="00AE70D1" w:rsidRPr="00456288" w:rsidRDefault="004D30B3" w:rsidP="00181078">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Zaměstnanci </w:t>
      </w:r>
      <w:r>
        <w:rPr>
          <w:rFonts w:ascii="Times New Roman" w:hAnsi="Times New Roman" w:cs="Times New Roman"/>
          <w:sz w:val="24"/>
          <w:szCs w:val="24"/>
        </w:rPr>
        <w:t xml:space="preserve">mají přirozený zájem na hospodářské a finanční stabilitě, </w:t>
      </w:r>
      <w:r w:rsidRPr="00456288">
        <w:rPr>
          <w:rFonts w:ascii="Times New Roman" w:hAnsi="Times New Roman" w:cs="Times New Roman"/>
          <w:sz w:val="24"/>
          <w:szCs w:val="24"/>
        </w:rPr>
        <w:t>prosperitě své</w:t>
      </w:r>
      <w:r w:rsidR="0013642C" w:rsidRPr="00456288">
        <w:rPr>
          <w:rFonts w:ascii="Times New Roman" w:hAnsi="Times New Roman" w:cs="Times New Roman"/>
          <w:sz w:val="24"/>
          <w:szCs w:val="24"/>
        </w:rPr>
        <w:t>ho</w:t>
      </w:r>
      <w:r w:rsidR="00456288" w:rsidRPr="00456288">
        <w:rPr>
          <w:rFonts w:ascii="Times New Roman" w:hAnsi="Times New Roman" w:cs="Times New Roman"/>
          <w:sz w:val="24"/>
          <w:szCs w:val="24"/>
        </w:rPr>
        <w:t xml:space="preserve"> </w:t>
      </w:r>
      <w:r w:rsidR="0013642C" w:rsidRPr="00456288">
        <w:rPr>
          <w:rFonts w:ascii="Times New Roman" w:hAnsi="Times New Roman" w:cs="Times New Roman"/>
          <w:sz w:val="24"/>
          <w:szCs w:val="24"/>
        </w:rPr>
        <w:t>podniku</w:t>
      </w:r>
      <w:r w:rsidRPr="00456288">
        <w:rPr>
          <w:rFonts w:ascii="Times New Roman" w:hAnsi="Times New Roman" w:cs="Times New Roman"/>
          <w:sz w:val="24"/>
          <w:szCs w:val="24"/>
        </w:rPr>
        <w:t>,</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protože</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jim</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jde</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o</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udržení</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pracovních</w:t>
      </w:r>
      <w:r w:rsidR="00726E89">
        <w:rPr>
          <w:rFonts w:ascii="Times New Roman" w:hAnsi="Times New Roman" w:cs="Times New Roman"/>
          <w:sz w:val="24"/>
          <w:szCs w:val="24"/>
        </w:rPr>
        <w:t xml:space="preserve"> </w:t>
      </w:r>
      <w:r w:rsidRPr="00456288">
        <w:rPr>
          <w:rFonts w:ascii="Times New Roman" w:hAnsi="Times New Roman" w:cs="Times New Roman"/>
          <w:sz w:val="24"/>
          <w:szCs w:val="24"/>
        </w:rPr>
        <w:t xml:space="preserve">míst a o zachování mzdových podmínek. </w:t>
      </w:r>
      <w:r w:rsidRPr="00456288">
        <w:rPr>
          <w:rFonts w:ascii="Times New Roman" w:hAnsi="Times New Roman" w:cs="Times New Roman"/>
          <w:sz w:val="24"/>
          <w:szCs w:val="24"/>
        </w:rPr>
        <w:lastRenderedPageBreak/>
        <w:t>Je pro ně důležitá jistota zaměstnání, zajímají</w:t>
      </w:r>
      <w:r w:rsidR="0013642C" w:rsidRPr="00456288">
        <w:rPr>
          <w:rFonts w:ascii="Times New Roman" w:hAnsi="Times New Roman" w:cs="Times New Roman"/>
          <w:sz w:val="24"/>
          <w:szCs w:val="24"/>
        </w:rPr>
        <w:t xml:space="preserve"> </w:t>
      </w:r>
      <w:r w:rsidRPr="00456288">
        <w:rPr>
          <w:rFonts w:ascii="Times New Roman" w:hAnsi="Times New Roman" w:cs="Times New Roman"/>
          <w:sz w:val="24"/>
          <w:szCs w:val="24"/>
        </w:rPr>
        <w:t>se o mzdové a sociální výhledy.</w:t>
      </w:r>
      <w:r w:rsidR="003F6ACB" w:rsidRPr="00456288">
        <w:rPr>
          <w:rFonts w:ascii="Times New Roman" w:hAnsi="Times New Roman" w:cs="Times New Roman"/>
          <w:sz w:val="24"/>
          <w:szCs w:val="24"/>
        </w:rPr>
        <w:t xml:space="preserve"> Zaměstnanci uplatňují vliv na řízení podniku pomocí odborových organizací.</w:t>
      </w:r>
      <w:r w:rsidR="003F6ACB">
        <w:rPr>
          <w:rStyle w:val="Znakapoznpodarou"/>
          <w:rFonts w:ascii="Times New Roman" w:hAnsi="Times New Roman" w:cs="Times New Roman"/>
          <w:sz w:val="24"/>
          <w:szCs w:val="24"/>
        </w:rPr>
        <w:footnoteReference w:id="8"/>
      </w:r>
    </w:p>
    <w:p w14:paraId="45ECB1EC" w14:textId="77777777" w:rsidR="00AE70D1" w:rsidRPr="00134D50" w:rsidRDefault="00AE70D1" w:rsidP="00AE70D1">
      <w:pPr>
        <w:pStyle w:val="Odstavecseseznamem"/>
        <w:spacing w:after="0" w:line="360" w:lineRule="auto"/>
        <w:ind w:left="1776"/>
        <w:jc w:val="both"/>
        <w:rPr>
          <w:rFonts w:ascii="Times New Roman" w:hAnsi="Times New Roman" w:cs="Times New Roman"/>
          <w:sz w:val="24"/>
          <w:szCs w:val="24"/>
        </w:rPr>
      </w:pPr>
    </w:p>
    <w:p w14:paraId="24728C85" w14:textId="77777777" w:rsidR="00A12B0B" w:rsidRPr="00AF2810" w:rsidRDefault="00A12B0B"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15" w:name="_Toc34823567"/>
      <w:bookmarkStart w:id="16" w:name="_Toc34823848"/>
      <w:bookmarkStart w:id="17" w:name="_Toc37698321"/>
      <w:r w:rsidRPr="00AF2810">
        <w:rPr>
          <w:rFonts w:ascii="Times New Roman" w:hAnsi="Times New Roman" w:cs="Times New Roman"/>
          <w:b/>
          <w:bCs/>
          <w:color w:val="000000" w:themeColor="text1"/>
        </w:rPr>
        <w:t>Výkonnost podniku</w:t>
      </w:r>
      <w:bookmarkEnd w:id="15"/>
      <w:bookmarkEnd w:id="16"/>
      <w:bookmarkEnd w:id="17"/>
    </w:p>
    <w:p w14:paraId="59857F5D" w14:textId="77777777" w:rsidR="00415EC8" w:rsidRDefault="007C5A53" w:rsidP="0018107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Pojem výkonnost podniku lze nejobecněji použít ve spojení s vymezením samotné podstaty existence podniku v jeho tržním prostředí, úspěšnosti a způsobilosti přežití v budoucnosti. Jednou z hlavních otázek řízení výkonnosti podniku je otázka kritérií měření výkonnosti.</w:t>
      </w:r>
      <w:r w:rsidR="0096190B">
        <w:rPr>
          <w:rStyle w:val="Znakapoznpodarou"/>
          <w:rFonts w:ascii="Times New Roman" w:hAnsi="Times New Roman" w:cs="Times New Roman"/>
          <w:sz w:val="24"/>
          <w:szCs w:val="24"/>
        </w:rPr>
        <w:footnoteReference w:id="9"/>
      </w:r>
    </w:p>
    <w:p w14:paraId="717403B3" w14:textId="77777777" w:rsidR="0096190B" w:rsidRPr="0096190B" w:rsidRDefault="007C5A53" w:rsidP="0018107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Měření výkonnosti podniku nebo také přínosu z jeho existence v sobě zahrnuje dvě otázky:</w:t>
      </w:r>
    </w:p>
    <w:p w14:paraId="0ABEDFF8" w14:textId="77777777" w:rsidR="0096190B" w:rsidRDefault="0096190B" w:rsidP="00181078">
      <w:pPr>
        <w:pStyle w:val="Odstavecseseznamem"/>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Jak měřit vstupy a výstupy do podnikatelského procesu</w:t>
      </w:r>
      <w:r w:rsidR="00BF596B">
        <w:rPr>
          <w:rFonts w:ascii="Times New Roman" w:hAnsi="Times New Roman" w:cs="Times New Roman"/>
          <w:sz w:val="24"/>
          <w:szCs w:val="24"/>
        </w:rPr>
        <w:t xml:space="preserve"> a jakým způsobem je mezi sebou porovnávat?</w:t>
      </w:r>
    </w:p>
    <w:p w14:paraId="57A2DCF9" w14:textId="77777777" w:rsidR="00BF596B" w:rsidRDefault="00BF596B" w:rsidP="00181078">
      <w:pPr>
        <w:pStyle w:val="Odstavecseseznamem"/>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Pro jaký subjekt měřit výkonnost podniku? Kdo a z jakého důvodu požaduje vědět informaci o úspěšnosti organizace, přesněji řečeno, kdo je s podnikem zájmově propojen a jaké má cíle?</w:t>
      </w:r>
    </w:p>
    <w:p w14:paraId="1E0418EC" w14:textId="77777777" w:rsidR="000A3358" w:rsidRDefault="00BF596B" w:rsidP="001810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Vstupy a výstupy je možné měřit v naturálním nebo v peněžním vyjádření. </w:t>
      </w:r>
      <w:r>
        <w:rPr>
          <w:rStyle w:val="Znakapoznpodarou"/>
          <w:rFonts w:ascii="Times New Roman" w:hAnsi="Times New Roman" w:cs="Times New Roman"/>
          <w:sz w:val="24"/>
          <w:szCs w:val="24"/>
        </w:rPr>
        <w:footnoteReference w:id="10"/>
      </w:r>
    </w:p>
    <w:p w14:paraId="1E3CCEC2" w14:textId="77777777" w:rsidR="000A3358" w:rsidRDefault="000A3358" w:rsidP="00726E89">
      <w:pPr>
        <w:spacing w:after="0" w:line="360" w:lineRule="auto"/>
        <w:jc w:val="both"/>
        <w:rPr>
          <w:rFonts w:ascii="Times New Roman" w:hAnsi="Times New Roman" w:cs="Times New Roman"/>
          <w:sz w:val="24"/>
          <w:szCs w:val="24"/>
        </w:rPr>
      </w:pPr>
    </w:p>
    <w:p w14:paraId="1DD4A4B9" w14:textId="77777777" w:rsidR="0062602B" w:rsidRPr="00AF2810" w:rsidRDefault="00BF596B" w:rsidP="00726E89">
      <w:pPr>
        <w:pStyle w:val="Nadpis2"/>
        <w:numPr>
          <w:ilvl w:val="1"/>
          <w:numId w:val="37"/>
        </w:numPr>
        <w:spacing w:before="0" w:line="360" w:lineRule="auto"/>
        <w:ind w:left="465" w:hanging="465"/>
        <w:rPr>
          <w:rFonts w:ascii="Times New Roman" w:hAnsi="Times New Roman" w:cs="Times New Roman"/>
          <w:b/>
          <w:bCs/>
          <w:color w:val="000000" w:themeColor="text1"/>
          <w:sz w:val="24"/>
          <w:szCs w:val="24"/>
        </w:rPr>
      </w:pPr>
      <w:bookmarkStart w:id="18" w:name="_Toc34823568"/>
      <w:bookmarkStart w:id="19" w:name="_Toc34823849"/>
      <w:bookmarkStart w:id="20" w:name="_Toc37698322"/>
      <w:r w:rsidRPr="00AF2810">
        <w:rPr>
          <w:rFonts w:ascii="Times New Roman" w:hAnsi="Times New Roman" w:cs="Times New Roman"/>
          <w:b/>
          <w:bCs/>
          <w:color w:val="000000" w:themeColor="text1"/>
          <w:sz w:val="24"/>
          <w:szCs w:val="24"/>
        </w:rPr>
        <w:t>Přístupy v měření výkonnosti podniku</w:t>
      </w:r>
      <w:bookmarkEnd w:id="18"/>
      <w:bookmarkEnd w:id="19"/>
      <w:bookmarkEnd w:id="20"/>
    </w:p>
    <w:p w14:paraId="01C0022F" w14:textId="77777777" w:rsidR="002911A6" w:rsidRDefault="0062602B" w:rsidP="0018107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Je důležité, aby si každý podnik byl schopen zajistit svou konkurenceschopnost pomocí nepřetržitého analyzování svého </w:t>
      </w:r>
      <w:r w:rsidR="00CE2FEA">
        <w:rPr>
          <w:rFonts w:ascii="Times New Roman" w:hAnsi="Times New Roman" w:cs="Times New Roman"/>
          <w:sz w:val="24"/>
          <w:szCs w:val="24"/>
        </w:rPr>
        <w:t>individuálního</w:t>
      </w:r>
      <w:r>
        <w:rPr>
          <w:rFonts w:ascii="Times New Roman" w:hAnsi="Times New Roman" w:cs="Times New Roman"/>
          <w:sz w:val="24"/>
          <w:szCs w:val="24"/>
        </w:rPr>
        <w:t xml:space="preserve"> konkurenčního </w:t>
      </w:r>
      <w:r w:rsidR="00CE2FEA">
        <w:rPr>
          <w:rFonts w:ascii="Times New Roman" w:hAnsi="Times New Roman" w:cs="Times New Roman"/>
          <w:sz w:val="24"/>
          <w:szCs w:val="24"/>
        </w:rPr>
        <w:t xml:space="preserve">souhrnu schopností (ambicí) </w:t>
      </w:r>
      <w:r w:rsidR="00262D18">
        <w:rPr>
          <w:rFonts w:ascii="Times New Roman" w:hAnsi="Times New Roman" w:cs="Times New Roman"/>
          <w:sz w:val="24"/>
          <w:szCs w:val="24"/>
        </w:rPr>
        <w:br/>
      </w:r>
      <w:r>
        <w:rPr>
          <w:rFonts w:ascii="Times New Roman" w:hAnsi="Times New Roman" w:cs="Times New Roman"/>
          <w:sz w:val="24"/>
          <w:szCs w:val="24"/>
        </w:rPr>
        <w:t xml:space="preserve">a výkonnosti a také </w:t>
      </w:r>
      <w:r w:rsidR="004D28D4">
        <w:rPr>
          <w:rFonts w:ascii="Times New Roman" w:hAnsi="Times New Roman" w:cs="Times New Roman"/>
          <w:sz w:val="24"/>
          <w:szCs w:val="24"/>
        </w:rPr>
        <w:t xml:space="preserve">analyzování </w:t>
      </w:r>
      <w:r>
        <w:rPr>
          <w:rFonts w:ascii="Times New Roman" w:hAnsi="Times New Roman" w:cs="Times New Roman"/>
          <w:sz w:val="24"/>
          <w:szCs w:val="24"/>
        </w:rPr>
        <w:t xml:space="preserve">svých </w:t>
      </w:r>
      <w:r w:rsidR="00CE2FEA">
        <w:rPr>
          <w:rFonts w:ascii="Times New Roman" w:hAnsi="Times New Roman" w:cs="Times New Roman"/>
          <w:sz w:val="24"/>
          <w:szCs w:val="24"/>
        </w:rPr>
        <w:t>soupeřů</w:t>
      </w:r>
      <w:r>
        <w:rPr>
          <w:rFonts w:ascii="Times New Roman" w:hAnsi="Times New Roman" w:cs="Times New Roman"/>
          <w:sz w:val="24"/>
          <w:szCs w:val="24"/>
        </w:rPr>
        <w:t>, kte</w:t>
      </w:r>
      <w:r w:rsidR="00CE2FEA">
        <w:rPr>
          <w:rFonts w:ascii="Times New Roman" w:hAnsi="Times New Roman" w:cs="Times New Roman"/>
          <w:sz w:val="24"/>
          <w:szCs w:val="24"/>
        </w:rPr>
        <w:t>ří účinkují</w:t>
      </w:r>
      <w:r>
        <w:rPr>
          <w:rFonts w:ascii="Times New Roman" w:hAnsi="Times New Roman" w:cs="Times New Roman"/>
          <w:sz w:val="24"/>
          <w:szCs w:val="24"/>
        </w:rPr>
        <w:t xml:space="preserve"> na daném trhu. Objektem ekonomické analýzy je tedy celková výkonnosti podniku a musí do ní být zahrnuta fundamentální a technická</w:t>
      </w:r>
      <w:r w:rsidR="00B3423E">
        <w:rPr>
          <w:rFonts w:ascii="Times New Roman" w:hAnsi="Times New Roman" w:cs="Times New Roman"/>
          <w:sz w:val="24"/>
          <w:szCs w:val="24"/>
        </w:rPr>
        <w:t xml:space="preserve"> ekonomická</w:t>
      </w:r>
      <w:r>
        <w:rPr>
          <w:rFonts w:ascii="Times New Roman" w:hAnsi="Times New Roman" w:cs="Times New Roman"/>
          <w:sz w:val="24"/>
          <w:szCs w:val="24"/>
        </w:rPr>
        <w:t xml:space="preserve"> analýza.</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w:t>
      </w:r>
    </w:p>
    <w:p w14:paraId="3E2088A9" w14:textId="77777777" w:rsidR="0062602B" w:rsidRDefault="0062602B" w:rsidP="0062602B">
      <w:pPr>
        <w:spacing w:after="0" w:line="360" w:lineRule="auto"/>
        <w:jc w:val="both"/>
        <w:rPr>
          <w:rFonts w:ascii="Times New Roman" w:hAnsi="Times New Roman" w:cs="Times New Roman"/>
          <w:sz w:val="24"/>
          <w:szCs w:val="24"/>
        </w:rPr>
      </w:pPr>
    </w:p>
    <w:p w14:paraId="01278F19" w14:textId="77777777" w:rsidR="0062602B" w:rsidRPr="00AF2810" w:rsidRDefault="0062602B"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21" w:name="_Toc34823569"/>
      <w:bookmarkStart w:id="22" w:name="_Toc34823850"/>
      <w:bookmarkStart w:id="23" w:name="_Toc37698323"/>
      <w:r w:rsidRPr="00AF2810">
        <w:rPr>
          <w:rFonts w:ascii="Times New Roman" w:hAnsi="Times New Roman" w:cs="Times New Roman"/>
          <w:b/>
          <w:bCs/>
          <w:color w:val="000000" w:themeColor="text1"/>
        </w:rPr>
        <w:t>Tradiční přístup</w:t>
      </w:r>
      <w:bookmarkEnd w:id="21"/>
      <w:bookmarkEnd w:id="22"/>
      <w:bookmarkEnd w:id="23"/>
    </w:p>
    <w:p w14:paraId="65A95213" w14:textId="77777777" w:rsidR="00761BF9" w:rsidRPr="00FE5FD6" w:rsidRDefault="00761BF9" w:rsidP="00FE5FD6">
      <w:pPr>
        <w:spacing w:after="0" w:line="360" w:lineRule="auto"/>
        <w:ind w:firstLine="454"/>
        <w:jc w:val="both"/>
        <w:rPr>
          <w:rFonts w:ascii="Times New Roman" w:hAnsi="Times New Roman" w:cs="Times New Roman"/>
          <w:sz w:val="24"/>
          <w:szCs w:val="24"/>
        </w:rPr>
      </w:pPr>
      <w:r w:rsidRPr="00761BF9">
        <w:rPr>
          <w:rFonts w:ascii="Times New Roman" w:hAnsi="Times New Roman" w:cs="Times New Roman"/>
          <w:sz w:val="24"/>
          <w:szCs w:val="24"/>
        </w:rPr>
        <w:t xml:space="preserve">Výpočet </w:t>
      </w:r>
      <w:r w:rsidR="00AF038F" w:rsidRPr="00761BF9">
        <w:rPr>
          <w:rFonts w:ascii="Times New Roman" w:hAnsi="Times New Roman" w:cs="Times New Roman"/>
          <w:sz w:val="24"/>
          <w:szCs w:val="24"/>
        </w:rPr>
        <w:t>finanční výkonnosti</w:t>
      </w:r>
      <w:r w:rsidR="005A117B">
        <w:rPr>
          <w:rFonts w:ascii="Times New Roman" w:hAnsi="Times New Roman" w:cs="Times New Roman"/>
          <w:sz w:val="24"/>
          <w:szCs w:val="24"/>
        </w:rPr>
        <w:t xml:space="preserve"> u</w:t>
      </w:r>
      <w:r w:rsidR="00AF038F" w:rsidRPr="00761BF9">
        <w:rPr>
          <w:rFonts w:ascii="Times New Roman" w:hAnsi="Times New Roman" w:cs="Times New Roman"/>
          <w:sz w:val="24"/>
          <w:szCs w:val="24"/>
        </w:rPr>
        <w:t xml:space="preserve"> </w:t>
      </w:r>
      <w:r w:rsidRPr="00761BF9">
        <w:rPr>
          <w:rFonts w:ascii="Times New Roman" w:hAnsi="Times New Roman" w:cs="Times New Roman"/>
          <w:sz w:val="24"/>
          <w:szCs w:val="24"/>
        </w:rPr>
        <w:t xml:space="preserve">tradičních ukazatelů je podstatou každé finanční analýzy. Tyto výpočty </w:t>
      </w:r>
      <w:r w:rsidR="00CE2FEA">
        <w:rPr>
          <w:rFonts w:ascii="Times New Roman" w:hAnsi="Times New Roman" w:cs="Times New Roman"/>
          <w:sz w:val="24"/>
          <w:szCs w:val="24"/>
        </w:rPr>
        <w:t>vykazují</w:t>
      </w:r>
      <w:r w:rsidRPr="00761BF9">
        <w:rPr>
          <w:rFonts w:ascii="Times New Roman" w:hAnsi="Times New Roman" w:cs="Times New Roman"/>
          <w:sz w:val="24"/>
          <w:szCs w:val="24"/>
        </w:rPr>
        <w:t xml:space="preserve"> do</w:t>
      </w:r>
      <w:r w:rsidR="00CE2FEA">
        <w:rPr>
          <w:rFonts w:ascii="Times New Roman" w:hAnsi="Times New Roman" w:cs="Times New Roman"/>
          <w:sz w:val="24"/>
          <w:szCs w:val="24"/>
        </w:rPr>
        <w:t>statečnou</w:t>
      </w:r>
      <w:r w:rsidRPr="00761BF9">
        <w:rPr>
          <w:rFonts w:ascii="Times New Roman" w:hAnsi="Times New Roman" w:cs="Times New Roman"/>
          <w:sz w:val="24"/>
          <w:szCs w:val="24"/>
        </w:rPr>
        <w:t xml:space="preserve"> vypovídací </w:t>
      </w:r>
      <w:r w:rsidR="00CE2FEA">
        <w:rPr>
          <w:rFonts w:ascii="Times New Roman" w:hAnsi="Times New Roman" w:cs="Times New Roman"/>
          <w:sz w:val="24"/>
          <w:szCs w:val="24"/>
        </w:rPr>
        <w:t>způsobilost</w:t>
      </w:r>
      <w:r w:rsidRPr="00761BF9">
        <w:rPr>
          <w:rFonts w:ascii="Times New Roman" w:hAnsi="Times New Roman" w:cs="Times New Roman"/>
          <w:sz w:val="24"/>
          <w:szCs w:val="24"/>
        </w:rPr>
        <w:t xml:space="preserve"> vzhledem k</w:t>
      </w:r>
      <w:r w:rsidR="00AF038F">
        <w:rPr>
          <w:rFonts w:ascii="Times New Roman" w:hAnsi="Times New Roman" w:cs="Times New Roman"/>
          <w:sz w:val="24"/>
          <w:szCs w:val="24"/>
        </w:rPr>
        <w:t>e</w:t>
      </w:r>
      <w:r w:rsidRPr="00761BF9">
        <w:rPr>
          <w:rFonts w:ascii="Times New Roman" w:hAnsi="Times New Roman" w:cs="Times New Roman"/>
          <w:sz w:val="24"/>
          <w:szCs w:val="24"/>
        </w:rPr>
        <w:t> </w:t>
      </w:r>
      <w:r w:rsidR="00AF038F">
        <w:rPr>
          <w:rFonts w:ascii="Times New Roman" w:hAnsi="Times New Roman" w:cs="Times New Roman"/>
          <w:sz w:val="24"/>
          <w:szCs w:val="24"/>
        </w:rPr>
        <w:t>skutečné</w:t>
      </w:r>
      <w:r w:rsidRPr="00761BF9">
        <w:rPr>
          <w:rFonts w:ascii="Times New Roman" w:hAnsi="Times New Roman" w:cs="Times New Roman"/>
          <w:sz w:val="24"/>
          <w:szCs w:val="24"/>
        </w:rPr>
        <w:t xml:space="preserve"> ekonomické situaci podniku a je možné je vyjádřit v</w:t>
      </w:r>
      <w:r w:rsidR="00AF038F">
        <w:rPr>
          <w:rFonts w:ascii="Times New Roman" w:hAnsi="Times New Roman" w:cs="Times New Roman"/>
          <w:sz w:val="24"/>
          <w:szCs w:val="24"/>
        </w:rPr>
        <w:t> jednotkách měny</w:t>
      </w:r>
      <w:r w:rsidRPr="00761BF9">
        <w:rPr>
          <w:rFonts w:ascii="Times New Roman" w:hAnsi="Times New Roman" w:cs="Times New Roman"/>
          <w:sz w:val="24"/>
          <w:szCs w:val="24"/>
        </w:rPr>
        <w:t>, procent</w:t>
      </w:r>
      <w:r w:rsidR="00AF038F">
        <w:rPr>
          <w:rFonts w:ascii="Times New Roman" w:hAnsi="Times New Roman" w:cs="Times New Roman"/>
          <w:sz w:val="24"/>
          <w:szCs w:val="24"/>
        </w:rPr>
        <w:t>a</w:t>
      </w:r>
      <w:r w:rsidRPr="00761BF9">
        <w:rPr>
          <w:rFonts w:ascii="Times New Roman" w:hAnsi="Times New Roman" w:cs="Times New Roman"/>
          <w:sz w:val="24"/>
          <w:szCs w:val="24"/>
        </w:rPr>
        <w:t xml:space="preserve">, času nebo </w:t>
      </w:r>
      <w:r w:rsidR="00AF038F">
        <w:rPr>
          <w:rFonts w:ascii="Times New Roman" w:hAnsi="Times New Roman" w:cs="Times New Roman"/>
          <w:sz w:val="24"/>
          <w:szCs w:val="24"/>
        </w:rPr>
        <w:t>je lze</w:t>
      </w:r>
      <w:r w:rsidRPr="00761BF9">
        <w:rPr>
          <w:rFonts w:ascii="Times New Roman" w:hAnsi="Times New Roman" w:cs="Times New Roman"/>
          <w:sz w:val="24"/>
          <w:szCs w:val="24"/>
        </w:rPr>
        <w:t xml:space="preserve"> vyjádř</w:t>
      </w:r>
      <w:r w:rsidR="00AF038F">
        <w:rPr>
          <w:rFonts w:ascii="Times New Roman" w:hAnsi="Times New Roman" w:cs="Times New Roman"/>
          <w:sz w:val="24"/>
          <w:szCs w:val="24"/>
        </w:rPr>
        <w:t>it</w:t>
      </w:r>
      <w:r w:rsidRPr="00761BF9">
        <w:rPr>
          <w:rFonts w:ascii="Times New Roman" w:hAnsi="Times New Roman" w:cs="Times New Roman"/>
          <w:sz w:val="24"/>
          <w:szCs w:val="24"/>
        </w:rPr>
        <w:t xml:space="preserve"> </w:t>
      </w:r>
      <w:r w:rsidR="00181078">
        <w:rPr>
          <w:rFonts w:ascii="Times New Roman" w:hAnsi="Times New Roman" w:cs="Times New Roman"/>
          <w:sz w:val="24"/>
          <w:szCs w:val="24"/>
        </w:rPr>
        <w:br/>
      </w:r>
      <w:r w:rsidRPr="00761BF9">
        <w:rPr>
          <w:rFonts w:ascii="Times New Roman" w:hAnsi="Times New Roman" w:cs="Times New Roman"/>
          <w:sz w:val="24"/>
          <w:szCs w:val="24"/>
        </w:rPr>
        <w:t>i jako bezrozměrné. Tradiční ukazatele lze dělit na</w:t>
      </w:r>
      <w:r w:rsidR="005A117B">
        <w:rPr>
          <w:rFonts w:ascii="Times New Roman" w:hAnsi="Times New Roman" w:cs="Times New Roman"/>
          <w:sz w:val="24"/>
          <w:szCs w:val="24"/>
        </w:rPr>
        <w:t xml:space="preserve"> stavové, též </w:t>
      </w:r>
      <w:r w:rsidRPr="00761BF9">
        <w:rPr>
          <w:rFonts w:ascii="Times New Roman" w:hAnsi="Times New Roman" w:cs="Times New Roman"/>
          <w:sz w:val="24"/>
          <w:szCs w:val="24"/>
        </w:rPr>
        <w:t>absolutní a rozdílové ukazatele, poměrové ukazatele, pyramidový rozklad, souhrnné ukazatele.</w:t>
      </w:r>
      <w:r>
        <w:rPr>
          <w:rStyle w:val="Znakapoznpodarou"/>
          <w:rFonts w:ascii="Times New Roman" w:hAnsi="Times New Roman" w:cs="Times New Roman"/>
          <w:sz w:val="24"/>
          <w:szCs w:val="24"/>
        </w:rPr>
        <w:footnoteReference w:id="12"/>
      </w:r>
    </w:p>
    <w:p w14:paraId="2BBE9240" w14:textId="77777777" w:rsidR="00761BF9" w:rsidRPr="00AF2810" w:rsidRDefault="00761BF9"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24" w:name="_Toc34823570"/>
      <w:bookmarkStart w:id="25" w:name="_Toc34823851"/>
      <w:bookmarkStart w:id="26" w:name="_Toc37698324"/>
      <w:r w:rsidRPr="00AF2810">
        <w:rPr>
          <w:rFonts w:ascii="Times New Roman" w:hAnsi="Times New Roman" w:cs="Times New Roman"/>
          <w:b/>
          <w:bCs/>
          <w:color w:val="000000" w:themeColor="text1"/>
        </w:rPr>
        <w:lastRenderedPageBreak/>
        <w:t>Moderní přístup</w:t>
      </w:r>
      <w:bookmarkEnd w:id="24"/>
      <w:bookmarkEnd w:id="25"/>
      <w:bookmarkEnd w:id="26"/>
    </w:p>
    <w:p w14:paraId="48FD5D0B" w14:textId="77777777" w:rsidR="00C83AA2" w:rsidRPr="00CA0D66" w:rsidRDefault="00050FC1" w:rsidP="00262D1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Moderní přístup je preferován především vlastníky a investory</w:t>
      </w:r>
      <w:r w:rsidR="00E66237">
        <w:rPr>
          <w:rFonts w:ascii="Times New Roman" w:hAnsi="Times New Roman" w:cs="Times New Roman"/>
          <w:sz w:val="24"/>
          <w:szCs w:val="24"/>
        </w:rPr>
        <w:t xml:space="preserve"> a </w:t>
      </w:r>
      <w:r w:rsidR="005A117B">
        <w:rPr>
          <w:rFonts w:ascii="Times New Roman" w:hAnsi="Times New Roman" w:cs="Times New Roman"/>
          <w:sz w:val="24"/>
          <w:szCs w:val="24"/>
        </w:rPr>
        <w:t>upíná se</w:t>
      </w:r>
      <w:r w:rsidR="00E66237">
        <w:rPr>
          <w:rFonts w:ascii="Times New Roman" w:hAnsi="Times New Roman" w:cs="Times New Roman"/>
          <w:sz w:val="24"/>
          <w:szCs w:val="24"/>
        </w:rPr>
        <w:t xml:space="preserve"> na měření výkonnosti podniku z </w:t>
      </w:r>
      <w:r w:rsidR="005A117B">
        <w:rPr>
          <w:rFonts w:ascii="Times New Roman" w:hAnsi="Times New Roman" w:cs="Times New Roman"/>
          <w:sz w:val="24"/>
          <w:szCs w:val="24"/>
        </w:rPr>
        <w:t>hlediska</w:t>
      </w:r>
      <w:r w:rsidR="00E66237">
        <w:rPr>
          <w:rFonts w:ascii="Times New Roman" w:hAnsi="Times New Roman" w:cs="Times New Roman"/>
          <w:sz w:val="24"/>
          <w:szCs w:val="24"/>
        </w:rPr>
        <w:t xml:space="preserve"> z</w:t>
      </w:r>
      <w:r w:rsidR="005A117B">
        <w:rPr>
          <w:rFonts w:ascii="Times New Roman" w:hAnsi="Times New Roman" w:cs="Times New Roman"/>
          <w:sz w:val="24"/>
          <w:szCs w:val="24"/>
        </w:rPr>
        <w:t>esílení</w:t>
      </w:r>
      <w:r w:rsidR="00E66237">
        <w:rPr>
          <w:rFonts w:ascii="Times New Roman" w:hAnsi="Times New Roman" w:cs="Times New Roman"/>
          <w:sz w:val="24"/>
          <w:szCs w:val="24"/>
        </w:rPr>
        <w:t xml:space="preserve"> jeho hodnoty. Moderní přístup obsahuje tyto ukazatele:</w:t>
      </w:r>
    </w:p>
    <w:p w14:paraId="3AE746E3" w14:textId="77777777" w:rsidR="00E66237" w:rsidRPr="00871E37" w:rsidRDefault="007218C1" w:rsidP="00262D18">
      <w:pPr>
        <w:spacing w:after="0" w:line="360" w:lineRule="auto"/>
        <w:ind w:left="357"/>
        <w:jc w:val="both"/>
        <w:rPr>
          <w:rFonts w:ascii="Times New Roman" w:hAnsi="Times New Roman" w:cs="Times New Roman"/>
          <w:sz w:val="24"/>
          <w:szCs w:val="24"/>
        </w:rPr>
      </w:pPr>
      <w:r w:rsidRPr="00871E37">
        <w:rPr>
          <w:rFonts w:ascii="Times New Roman" w:hAnsi="Times New Roman" w:cs="Times New Roman"/>
          <w:sz w:val="24"/>
          <w:szCs w:val="24"/>
        </w:rPr>
        <w:t>a</w:t>
      </w:r>
      <w:r w:rsidR="00E66237" w:rsidRPr="00871E37">
        <w:rPr>
          <w:rFonts w:ascii="Times New Roman" w:hAnsi="Times New Roman" w:cs="Times New Roman"/>
          <w:sz w:val="24"/>
          <w:szCs w:val="24"/>
        </w:rPr>
        <w:t>) EVA,</w:t>
      </w:r>
    </w:p>
    <w:p w14:paraId="55974EC7" w14:textId="77777777" w:rsidR="00C83AA2" w:rsidRPr="00871E37" w:rsidRDefault="007218C1" w:rsidP="00262D18">
      <w:pPr>
        <w:spacing w:after="0" w:line="360" w:lineRule="auto"/>
        <w:ind w:left="357"/>
        <w:jc w:val="both"/>
        <w:rPr>
          <w:rFonts w:ascii="Times New Roman" w:hAnsi="Times New Roman" w:cs="Times New Roman"/>
          <w:sz w:val="24"/>
          <w:szCs w:val="24"/>
        </w:rPr>
      </w:pPr>
      <w:r w:rsidRPr="00871E37">
        <w:rPr>
          <w:rFonts w:ascii="Times New Roman" w:hAnsi="Times New Roman" w:cs="Times New Roman"/>
          <w:sz w:val="24"/>
          <w:szCs w:val="24"/>
        </w:rPr>
        <w:t>b</w:t>
      </w:r>
      <w:r w:rsidR="00E66237" w:rsidRPr="00871E37">
        <w:rPr>
          <w:rFonts w:ascii="Times New Roman" w:hAnsi="Times New Roman" w:cs="Times New Roman"/>
          <w:sz w:val="24"/>
          <w:szCs w:val="24"/>
        </w:rPr>
        <w:t>) MVA</w:t>
      </w:r>
      <w:r w:rsidR="00CF3CF5" w:rsidRPr="00871E37">
        <w:rPr>
          <w:rFonts w:ascii="Times New Roman" w:hAnsi="Times New Roman" w:cs="Times New Roman"/>
          <w:sz w:val="24"/>
          <w:szCs w:val="24"/>
        </w:rPr>
        <w:t>.</w:t>
      </w:r>
    </w:p>
    <w:p w14:paraId="28B5F9BE" w14:textId="77777777" w:rsidR="00C83AA2" w:rsidRPr="00CF3CF5" w:rsidRDefault="00C83AA2" w:rsidP="00CF3CF5">
      <w:pPr>
        <w:spacing w:after="0" w:line="360" w:lineRule="auto"/>
        <w:jc w:val="both"/>
        <w:rPr>
          <w:rFonts w:ascii="Times New Roman" w:hAnsi="Times New Roman" w:cs="Times New Roman"/>
          <w:sz w:val="24"/>
          <w:szCs w:val="24"/>
        </w:rPr>
      </w:pPr>
    </w:p>
    <w:p w14:paraId="683AB281" w14:textId="77777777" w:rsidR="00E66237" w:rsidRPr="007218C1" w:rsidRDefault="007218C1" w:rsidP="00726E89">
      <w:pPr>
        <w:spacing w:after="0" w:line="360" w:lineRule="auto"/>
        <w:jc w:val="both"/>
        <w:rPr>
          <w:rFonts w:ascii="Times New Roman" w:hAnsi="Times New Roman" w:cs="Times New Roman"/>
          <w:b/>
          <w:bCs/>
          <w:sz w:val="24"/>
          <w:szCs w:val="24"/>
        </w:rPr>
      </w:pPr>
      <w:r w:rsidRPr="007218C1">
        <w:rPr>
          <w:rFonts w:ascii="Times New Roman" w:hAnsi="Times New Roman" w:cs="Times New Roman"/>
          <w:b/>
          <w:bCs/>
          <w:sz w:val="24"/>
          <w:szCs w:val="24"/>
        </w:rPr>
        <w:t>A</w:t>
      </w:r>
      <w:r w:rsidR="00A40FC4">
        <w:rPr>
          <w:rFonts w:ascii="Times New Roman" w:hAnsi="Times New Roman" w:cs="Times New Roman"/>
          <w:b/>
          <w:bCs/>
          <w:sz w:val="24"/>
          <w:szCs w:val="24"/>
        </w:rPr>
        <w:t>d</w:t>
      </w:r>
      <w:r w:rsidRPr="007218C1">
        <w:rPr>
          <w:rFonts w:ascii="Times New Roman" w:hAnsi="Times New Roman" w:cs="Times New Roman"/>
          <w:b/>
          <w:bCs/>
          <w:sz w:val="24"/>
          <w:szCs w:val="24"/>
        </w:rPr>
        <w:t xml:space="preserve"> </w:t>
      </w:r>
      <w:r>
        <w:rPr>
          <w:rFonts w:ascii="Times New Roman" w:hAnsi="Times New Roman" w:cs="Times New Roman"/>
          <w:b/>
          <w:bCs/>
          <w:sz w:val="24"/>
          <w:szCs w:val="24"/>
        </w:rPr>
        <w:t>a</w:t>
      </w:r>
      <w:r w:rsidRPr="007218C1">
        <w:rPr>
          <w:rFonts w:ascii="Times New Roman" w:hAnsi="Times New Roman" w:cs="Times New Roman"/>
          <w:b/>
          <w:bCs/>
          <w:sz w:val="24"/>
          <w:szCs w:val="24"/>
        </w:rPr>
        <w:t>) Ukazatel EVA</w:t>
      </w:r>
    </w:p>
    <w:p w14:paraId="2EDEFFD1" w14:textId="77777777" w:rsidR="00726E89" w:rsidRDefault="007218C1"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Každý podnik má za cíl zvyšovat hodnoty pro vlastníky. Ukazatel EVA </w:t>
      </w:r>
      <w:r w:rsidR="00A40FC4">
        <w:rPr>
          <w:rFonts w:ascii="Times New Roman" w:hAnsi="Times New Roman" w:cs="Times New Roman"/>
          <w:sz w:val="24"/>
          <w:szCs w:val="24"/>
        </w:rPr>
        <w:t xml:space="preserve">neboli </w:t>
      </w:r>
      <w:r>
        <w:rPr>
          <w:rFonts w:ascii="Times New Roman" w:hAnsi="Times New Roman" w:cs="Times New Roman"/>
          <w:sz w:val="24"/>
          <w:szCs w:val="24"/>
        </w:rPr>
        <w:t>ekonomicky přidaná hodnota</w:t>
      </w:r>
      <w:r w:rsidR="00A40FC4">
        <w:rPr>
          <w:rFonts w:ascii="Times New Roman" w:hAnsi="Times New Roman" w:cs="Times New Roman"/>
          <w:sz w:val="24"/>
          <w:szCs w:val="24"/>
        </w:rPr>
        <w:t>,</w:t>
      </w:r>
      <w:r>
        <w:rPr>
          <w:rFonts w:ascii="Times New Roman" w:hAnsi="Times New Roman" w:cs="Times New Roman"/>
          <w:sz w:val="24"/>
          <w:szCs w:val="24"/>
        </w:rPr>
        <w:t xml:space="preserve"> </w:t>
      </w:r>
      <w:r w:rsidR="00B00BC4">
        <w:rPr>
          <w:rFonts w:ascii="Times New Roman" w:hAnsi="Times New Roman" w:cs="Times New Roman"/>
          <w:sz w:val="24"/>
          <w:szCs w:val="24"/>
        </w:rPr>
        <w:t xml:space="preserve">má za úkol </w:t>
      </w:r>
      <w:r>
        <w:rPr>
          <w:rFonts w:ascii="Times New Roman" w:hAnsi="Times New Roman" w:cs="Times New Roman"/>
          <w:sz w:val="24"/>
          <w:szCs w:val="24"/>
        </w:rPr>
        <w:t>měř</w:t>
      </w:r>
      <w:r w:rsidR="00B00BC4">
        <w:rPr>
          <w:rFonts w:ascii="Times New Roman" w:hAnsi="Times New Roman" w:cs="Times New Roman"/>
          <w:sz w:val="24"/>
          <w:szCs w:val="24"/>
        </w:rPr>
        <w:t>it</w:t>
      </w:r>
      <w:r>
        <w:rPr>
          <w:rFonts w:ascii="Times New Roman" w:hAnsi="Times New Roman" w:cs="Times New Roman"/>
          <w:sz w:val="24"/>
          <w:szCs w:val="24"/>
        </w:rPr>
        <w:t xml:space="preserve"> ek</w:t>
      </w:r>
      <w:r w:rsidR="00B00BC4">
        <w:rPr>
          <w:rFonts w:ascii="Times New Roman" w:hAnsi="Times New Roman" w:cs="Times New Roman"/>
          <w:sz w:val="24"/>
          <w:szCs w:val="24"/>
        </w:rPr>
        <w:t>onomický, nikoli účetní zisk, a proto je považován za nejlepší nástroj pro měření výše zmíněné hodnoty. Ukazatel EVA můžeme vypočítat jako rozdíl mezi náklady kapitálu a výnosy kapitálu.</w:t>
      </w:r>
      <w:r w:rsidR="00414911">
        <w:rPr>
          <w:rFonts w:ascii="Times New Roman" w:hAnsi="Times New Roman" w:cs="Times New Roman"/>
          <w:sz w:val="24"/>
          <w:szCs w:val="24"/>
        </w:rPr>
        <w:t xml:space="preserve"> Aby byl tento ukazatel využit správně, musí se použít od shora dolů v podnikové hierarchii. Ukazatel EVA se může </w:t>
      </w:r>
      <w:r w:rsidR="005A117B">
        <w:rPr>
          <w:rFonts w:ascii="Times New Roman" w:hAnsi="Times New Roman" w:cs="Times New Roman"/>
          <w:sz w:val="24"/>
          <w:szCs w:val="24"/>
        </w:rPr>
        <w:t>upotřebit jedn</w:t>
      </w:r>
      <w:r w:rsidR="007C18C7">
        <w:rPr>
          <w:rFonts w:ascii="Times New Roman" w:hAnsi="Times New Roman" w:cs="Times New Roman"/>
          <w:sz w:val="24"/>
          <w:szCs w:val="24"/>
        </w:rPr>
        <w:t>ak</w:t>
      </w:r>
      <w:r w:rsidR="00414911">
        <w:rPr>
          <w:rFonts w:ascii="Times New Roman" w:hAnsi="Times New Roman" w:cs="Times New Roman"/>
          <w:sz w:val="24"/>
          <w:szCs w:val="24"/>
        </w:rPr>
        <w:t xml:space="preserve"> pro vyčíslení ekonomické</w:t>
      </w:r>
      <w:r w:rsidR="007C18C7">
        <w:rPr>
          <w:rFonts w:ascii="Times New Roman" w:hAnsi="Times New Roman" w:cs="Times New Roman"/>
          <w:sz w:val="24"/>
          <w:szCs w:val="24"/>
        </w:rPr>
        <w:t>ho</w:t>
      </w:r>
      <w:r w:rsidR="00414911">
        <w:rPr>
          <w:rFonts w:ascii="Times New Roman" w:hAnsi="Times New Roman" w:cs="Times New Roman"/>
          <w:sz w:val="24"/>
          <w:szCs w:val="24"/>
        </w:rPr>
        <w:t xml:space="preserve"> </w:t>
      </w:r>
      <w:r w:rsidR="007C18C7">
        <w:rPr>
          <w:rFonts w:ascii="Times New Roman" w:hAnsi="Times New Roman" w:cs="Times New Roman"/>
          <w:sz w:val="24"/>
          <w:szCs w:val="24"/>
        </w:rPr>
        <w:t>významu</w:t>
      </w:r>
      <w:r w:rsidR="00414911">
        <w:rPr>
          <w:rFonts w:ascii="Times New Roman" w:hAnsi="Times New Roman" w:cs="Times New Roman"/>
          <w:sz w:val="24"/>
          <w:szCs w:val="24"/>
        </w:rPr>
        <w:t xml:space="preserve"> jak celého podniku, tak i jeho </w:t>
      </w:r>
      <w:r w:rsidR="007C18C7">
        <w:rPr>
          <w:rFonts w:ascii="Times New Roman" w:hAnsi="Times New Roman" w:cs="Times New Roman"/>
          <w:sz w:val="24"/>
          <w:szCs w:val="24"/>
        </w:rPr>
        <w:t>jednotlivých úseků</w:t>
      </w:r>
      <w:r w:rsidR="00414911">
        <w:rPr>
          <w:rFonts w:ascii="Times New Roman" w:hAnsi="Times New Roman" w:cs="Times New Roman"/>
          <w:sz w:val="24"/>
          <w:szCs w:val="24"/>
        </w:rPr>
        <w:t xml:space="preserve"> (divizí)</w:t>
      </w:r>
      <w:r w:rsidR="007C18C7">
        <w:rPr>
          <w:rFonts w:ascii="Times New Roman" w:hAnsi="Times New Roman" w:cs="Times New Roman"/>
          <w:sz w:val="24"/>
          <w:szCs w:val="24"/>
        </w:rPr>
        <w:t xml:space="preserve"> anebo také ho lze uží</w:t>
      </w:r>
      <w:r w:rsidR="00414911">
        <w:rPr>
          <w:rFonts w:ascii="Times New Roman" w:hAnsi="Times New Roman" w:cs="Times New Roman"/>
          <w:sz w:val="24"/>
          <w:szCs w:val="24"/>
        </w:rPr>
        <w:t xml:space="preserve">t i jako </w:t>
      </w:r>
      <w:r w:rsidR="00A1288E">
        <w:rPr>
          <w:rFonts w:ascii="Times New Roman" w:hAnsi="Times New Roman" w:cs="Times New Roman"/>
          <w:sz w:val="24"/>
          <w:szCs w:val="24"/>
        </w:rPr>
        <w:t>určitou</w:t>
      </w:r>
      <w:r w:rsidR="00414911">
        <w:rPr>
          <w:rFonts w:ascii="Times New Roman" w:hAnsi="Times New Roman" w:cs="Times New Roman"/>
          <w:sz w:val="24"/>
          <w:szCs w:val="24"/>
        </w:rPr>
        <w:t xml:space="preserve"> motivaci pro manažery podniku</w:t>
      </w:r>
      <w:r w:rsidR="00A1288E">
        <w:rPr>
          <w:rFonts w:ascii="Times New Roman" w:hAnsi="Times New Roman" w:cs="Times New Roman"/>
          <w:sz w:val="24"/>
          <w:szCs w:val="24"/>
        </w:rPr>
        <w:t>. A</w:t>
      </w:r>
      <w:r w:rsidR="00414911">
        <w:rPr>
          <w:rFonts w:ascii="Times New Roman" w:hAnsi="Times New Roman" w:cs="Times New Roman"/>
          <w:sz w:val="24"/>
          <w:szCs w:val="24"/>
        </w:rPr>
        <w:t>le je nezbytné zajistit motivaci i u řadových zaměstnanců</w:t>
      </w:r>
      <w:r w:rsidR="003D1CA7">
        <w:rPr>
          <w:rFonts w:ascii="Times New Roman" w:hAnsi="Times New Roman" w:cs="Times New Roman"/>
          <w:sz w:val="24"/>
          <w:szCs w:val="24"/>
        </w:rPr>
        <w:t>,</w:t>
      </w:r>
      <w:r w:rsidR="00414911">
        <w:rPr>
          <w:rFonts w:ascii="Times New Roman" w:hAnsi="Times New Roman" w:cs="Times New Roman"/>
          <w:sz w:val="24"/>
          <w:szCs w:val="24"/>
        </w:rPr>
        <w:t xml:space="preserve"> a to z důvodu, aby jednali v souladu se zájmy vlastníků.</w:t>
      </w:r>
      <w:r w:rsidR="003D1CA7">
        <w:rPr>
          <w:rFonts w:ascii="Times New Roman" w:hAnsi="Times New Roman" w:cs="Times New Roman"/>
          <w:sz w:val="24"/>
          <w:szCs w:val="24"/>
        </w:rPr>
        <w:t xml:space="preserve"> EVA slouží ke zlepšení výsledků jednotlivých divizí a </w:t>
      </w:r>
      <w:r w:rsidR="00C23E5B">
        <w:rPr>
          <w:rFonts w:ascii="Times New Roman" w:hAnsi="Times New Roman" w:cs="Times New Roman"/>
          <w:sz w:val="24"/>
          <w:szCs w:val="24"/>
        </w:rPr>
        <w:t xml:space="preserve">může tak odměňovat manažery za jejich zlepšení. </w:t>
      </w:r>
      <w:r w:rsidR="00A90CDF">
        <w:rPr>
          <w:rFonts w:ascii="Times New Roman" w:hAnsi="Times New Roman" w:cs="Times New Roman"/>
          <w:sz w:val="24"/>
          <w:szCs w:val="24"/>
        </w:rPr>
        <w:t>Bude-li hodnota vypočteného ukazatele EVA vyšší, bude tím vyšší i přínos pro vlastníky.</w:t>
      </w:r>
      <w:r w:rsidR="008A54F1">
        <w:rPr>
          <w:rFonts w:ascii="Times New Roman" w:hAnsi="Times New Roman" w:cs="Times New Roman"/>
          <w:sz w:val="24"/>
          <w:szCs w:val="24"/>
        </w:rPr>
        <w:t xml:space="preserve"> Jestliže vypočtená hodnota ukazatele EVA vyjde kladně, tak došlo k tvorbě nové hodnoty a pokud je EVA záporný, tak dochází k úbytku hodnoty podniku. Bude-li ukazatel EVA vykazovat nízkou hodnotu nebo zápornou, můžeme ji </w:t>
      </w:r>
      <w:r w:rsidR="00A1288E">
        <w:rPr>
          <w:rFonts w:ascii="Times New Roman" w:hAnsi="Times New Roman" w:cs="Times New Roman"/>
          <w:sz w:val="24"/>
          <w:szCs w:val="24"/>
        </w:rPr>
        <w:t>navýšit tak, že</w:t>
      </w:r>
      <w:r w:rsidR="008A54F1">
        <w:rPr>
          <w:rFonts w:ascii="Times New Roman" w:hAnsi="Times New Roman" w:cs="Times New Roman"/>
          <w:sz w:val="24"/>
          <w:szCs w:val="24"/>
        </w:rPr>
        <w:t xml:space="preserve"> zvýš</w:t>
      </w:r>
      <w:r w:rsidR="00A1288E">
        <w:rPr>
          <w:rFonts w:ascii="Times New Roman" w:hAnsi="Times New Roman" w:cs="Times New Roman"/>
          <w:sz w:val="24"/>
          <w:szCs w:val="24"/>
        </w:rPr>
        <w:t>íme</w:t>
      </w:r>
      <w:r w:rsidR="008A54F1">
        <w:rPr>
          <w:rFonts w:ascii="Times New Roman" w:hAnsi="Times New Roman" w:cs="Times New Roman"/>
          <w:sz w:val="24"/>
          <w:szCs w:val="24"/>
        </w:rPr>
        <w:t xml:space="preserve"> čist</w:t>
      </w:r>
      <w:r w:rsidR="00A1288E">
        <w:rPr>
          <w:rFonts w:ascii="Times New Roman" w:hAnsi="Times New Roman" w:cs="Times New Roman"/>
          <w:sz w:val="24"/>
          <w:szCs w:val="24"/>
        </w:rPr>
        <w:t>ý</w:t>
      </w:r>
      <w:r w:rsidR="008A54F1">
        <w:rPr>
          <w:rFonts w:ascii="Times New Roman" w:hAnsi="Times New Roman" w:cs="Times New Roman"/>
          <w:sz w:val="24"/>
          <w:szCs w:val="24"/>
        </w:rPr>
        <w:t xml:space="preserve"> provozn</w:t>
      </w:r>
      <w:r w:rsidR="00A1288E">
        <w:rPr>
          <w:rFonts w:ascii="Times New Roman" w:hAnsi="Times New Roman" w:cs="Times New Roman"/>
          <w:sz w:val="24"/>
          <w:szCs w:val="24"/>
        </w:rPr>
        <w:t>í</w:t>
      </w:r>
      <w:r w:rsidR="008A54F1">
        <w:rPr>
          <w:rFonts w:ascii="Times New Roman" w:hAnsi="Times New Roman" w:cs="Times New Roman"/>
          <w:sz w:val="24"/>
          <w:szCs w:val="24"/>
        </w:rPr>
        <w:t xml:space="preserve"> zisk</w:t>
      </w:r>
      <w:r w:rsidR="00A1288E">
        <w:rPr>
          <w:rFonts w:ascii="Times New Roman" w:hAnsi="Times New Roman" w:cs="Times New Roman"/>
          <w:sz w:val="24"/>
          <w:szCs w:val="24"/>
        </w:rPr>
        <w:t xml:space="preserve"> nebo</w:t>
      </w:r>
      <w:r w:rsidR="008A54F1">
        <w:rPr>
          <w:rFonts w:ascii="Times New Roman" w:hAnsi="Times New Roman" w:cs="Times New Roman"/>
          <w:sz w:val="24"/>
          <w:szCs w:val="24"/>
        </w:rPr>
        <w:t xml:space="preserve"> sníž</w:t>
      </w:r>
      <w:r w:rsidR="00A1288E">
        <w:rPr>
          <w:rFonts w:ascii="Times New Roman" w:hAnsi="Times New Roman" w:cs="Times New Roman"/>
          <w:sz w:val="24"/>
          <w:szCs w:val="24"/>
        </w:rPr>
        <w:t>íme</w:t>
      </w:r>
      <w:r w:rsidR="008A54F1">
        <w:rPr>
          <w:rFonts w:ascii="Times New Roman" w:hAnsi="Times New Roman" w:cs="Times New Roman"/>
          <w:sz w:val="24"/>
          <w:szCs w:val="24"/>
        </w:rPr>
        <w:t xml:space="preserve"> náklad</w:t>
      </w:r>
      <w:r w:rsidR="00A1288E">
        <w:rPr>
          <w:rFonts w:ascii="Times New Roman" w:hAnsi="Times New Roman" w:cs="Times New Roman"/>
          <w:sz w:val="24"/>
          <w:szCs w:val="24"/>
        </w:rPr>
        <w:t>y</w:t>
      </w:r>
      <w:r w:rsidR="008A54F1">
        <w:rPr>
          <w:rFonts w:ascii="Times New Roman" w:hAnsi="Times New Roman" w:cs="Times New Roman"/>
          <w:sz w:val="24"/>
          <w:szCs w:val="24"/>
        </w:rPr>
        <w:t xml:space="preserve"> kapitálu </w:t>
      </w:r>
      <w:r w:rsidR="00A1288E">
        <w:rPr>
          <w:rFonts w:ascii="Times New Roman" w:hAnsi="Times New Roman" w:cs="Times New Roman"/>
          <w:sz w:val="24"/>
          <w:szCs w:val="24"/>
        </w:rPr>
        <w:t>spolu s</w:t>
      </w:r>
      <w:r w:rsidR="008A54F1">
        <w:rPr>
          <w:rFonts w:ascii="Times New Roman" w:hAnsi="Times New Roman" w:cs="Times New Roman"/>
          <w:sz w:val="24"/>
          <w:szCs w:val="24"/>
        </w:rPr>
        <w:t xml:space="preserve"> investovan</w:t>
      </w:r>
      <w:r w:rsidR="00A1288E">
        <w:rPr>
          <w:rFonts w:ascii="Times New Roman" w:hAnsi="Times New Roman" w:cs="Times New Roman"/>
          <w:sz w:val="24"/>
          <w:szCs w:val="24"/>
        </w:rPr>
        <w:t>ým</w:t>
      </w:r>
      <w:r w:rsidR="008A54F1">
        <w:rPr>
          <w:rFonts w:ascii="Times New Roman" w:hAnsi="Times New Roman" w:cs="Times New Roman"/>
          <w:sz w:val="24"/>
          <w:szCs w:val="24"/>
        </w:rPr>
        <w:t xml:space="preserve"> kapitál</w:t>
      </w:r>
      <w:r w:rsidR="00A1288E">
        <w:rPr>
          <w:rFonts w:ascii="Times New Roman" w:hAnsi="Times New Roman" w:cs="Times New Roman"/>
          <w:sz w:val="24"/>
          <w:szCs w:val="24"/>
        </w:rPr>
        <w:t>em</w:t>
      </w:r>
      <w:r w:rsidR="008A54F1">
        <w:rPr>
          <w:rFonts w:ascii="Times New Roman" w:hAnsi="Times New Roman" w:cs="Times New Roman"/>
          <w:sz w:val="24"/>
          <w:szCs w:val="24"/>
        </w:rPr>
        <w:t xml:space="preserve"> (ten nepřispívá k růstu hodnoty).</w:t>
      </w:r>
      <w:r w:rsidR="00A90CDF">
        <w:rPr>
          <w:rStyle w:val="Znakapoznpodarou"/>
          <w:rFonts w:ascii="Times New Roman" w:hAnsi="Times New Roman" w:cs="Times New Roman"/>
          <w:sz w:val="24"/>
          <w:szCs w:val="24"/>
        </w:rPr>
        <w:footnoteReference w:id="13"/>
      </w:r>
    </w:p>
    <w:p w14:paraId="3C08BF8E" w14:textId="77777777" w:rsidR="00262D18" w:rsidRDefault="00262D18" w:rsidP="00262D18">
      <w:pPr>
        <w:spacing w:after="0" w:line="360" w:lineRule="auto"/>
        <w:ind w:firstLine="454"/>
        <w:jc w:val="both"/>
        <w:rPr>
          <w:rFonts w:ascii="Times New Roman" w:hAnsi="Times New Roman" w:cs="Times New Roman"/>
          <w:sz w:val="24"/>
          <w:szCs w:val="24"/>
        </w:rPr>
      </w:pPr>
    </w:p>
    <w:p w14:paraId="36A98121" w14:textId="77777777" w:rsidR="00A90CDF" w:rsidRDefault="00A90CDF"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„Formální zápis ukazatele EVA je </w:t>
      </w:r>
      <w:r w:rsidR="00B75BD3">
        <w:rPr>
          <w:rFonts w:ascii="Times New Roman" w:hAnsi="Times New Roman" w:cs="Times New Roman"/>
          <w:sz w:val="24"/>
          <w:szCs w:val="24"/>
        </w:rPr>
        <w:t>dle vzorce (</w:t>
      </w:r>
      <w:r w:rsidR="00582373">
        <w:rPr>
          <w:rFonts w:ascii="Times New Roman" w:hAnsi="Times New Roman" w:cs="Times New Roman"/>
          <w:sz w:val="24"/>
          <w:szCs w:val="24"/>
        </w:rPr>
        <w:t>1.</w:t>
      </w:r>
      <w:r w:rsidR="00B75BD3">
        <w:rPr>
          <w:rFonts w:ascii="Times New Roman" w:hAnsi="Times New Roman" w:cs="Times New Roman"/>
          <w:sz w:val="24"/>
          <w:szCs w:val="24"/>
        </w:rPr>
        <w:t>2)</w:t>
      </w:r>
      <w:r>
        <w:rPr>
          <w:rFonts w:ascii="Times New Roman" w:hAnsi="Times New Roman" w:cs="Times New Roman"/>
          <w:sz w:val="24"/>
          <w:szCs w:val="24"/>
        </w:rPr>
        <w:t>:</w:t>
      </w:r>
    </w:p>
    <w:p w14:paraId="1FCBA0F6" w14:textId="77777777" w:rsidR="00897049" w:rsidRDefault="00897049" w:rsidP="007218C1">
      <w:pPr>
        <w:spacing w:after="0" w:line="360" w:lineRule="auto"/>
        <w:ind w:left="567"/>
        <w:jc w:val="both"/>
        <w:rPr>
          <w:rFonts w:ascii="Times New Roman" w:hAnsi="Times New Roman" w:cs="Times New Roman"/>
          <w:sz w:val="24"/>
          <w:szCs w:val="24"/>
        </w:rPr>
      </w:pPr>
    </w:p>
    <w:p w14:paraId="61EACC44" w14:textId="77777777" w:rsidR="00A90CDF" w:rsidRDefault="00A90CDF" w:rsidP="007218C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Times New Roman"/>
            <w:sz w:val="24"/>
            <w:szCs w:val="24"/>
          </w:rPr>
          <m:t>EVA=NOPAT-C∙WACC</m:t>
        </m:r>
      </m:oMath>
      <w:r w:rsidR="008A54F1">
        <w:rPr>
          <w:rFonts w:ascii="Times New Roman" w:hAnsi="Times New Roman" w:cs="Times New Roman"/>
          <w:sz w:val="24"/>
          <w:szCs w:val="24"/>
        </w:rPr>
        <w:t>“</w:t>
      </w:r>
      <w:r w:rsidR="008A54F1">
        <w:rPr>
          <w:rStyle w:val="Znakapoznpodarou"/>
          <w:rFonts w:ascii="Times New Roman" w:hAnsi="Times New Roman" w:cs="Times New Roman"/>
          <w:sz w:val="24"/>
          <w:szCs w:val="24"/>
        </w:rPr>
        <w:footnoteReference w:id="14"/>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E89">
        <w:rPr>
          <w:rFonts w:ascii="Times New Roman" w:hAnsi="Times New Roman" w:cs="Times New Roman"/>
          <w:sz w:val="24"/>
          <w:szCs w:val="24"/>
        </w:rPr>
        <w:tab/>
      </w:r>
      <w:r>
        <w:rPr>
          <w:rFonts w:ascii="Times New Roman" w:hAnsi="Times New Roman" w:cs="Times New Roman"/>
          <w:sz w:val="24"/>
          <w:szCs w:val="24"/>
        </w:rPr>
        <w:t>(</w:t>
      </w:r>
      <w:r w:rsidR="00582373">
        <w:rPr>
          <w:rFonts w:ascii="Times New Roman" w:hAnsi="Times New Roman" w:cs="Times New Roman"/>
          <w:sz w:val="24"/>
          <w:szCs w:val="24"/>
        </w:rPr>
        <w:t>1.</w:t>
      </w:r>
      <w:r>
        <w:rPr>
          <w:rFonts w:ascii="Times New Roman" w:hAnsi="Times New Roman" w:cs="Times New Roman"/>
          <w:sz w:val="24"/>
          <w:szCs w:val="24"/>
        </w:rPr>
        <w:t>2)</w:t>
      </w:r>
    </w:p>
    <w:p w14:paraId="07AB30D0" w14:textId="77777777" w:rsidR="00897049" w:rsidRDefault="00897049" w:rsidP="007218C1">
      <w:pPr>
        <w:spacing w:after="0" w:line="360" w:lineRule="auto"/>
        <w:ind w:left="567"/>
        <w:jc w:val="both"/>
        <w:rPr>
          <w:rFonts w:ascii="Times New Roman" w:hAnsi="Times New Roman" w:cs="Times New Roman"/>
          <w:sz w:val="24"/>
          <w:szCs w:val="24"/>
        </w:rPr>
      </w:pPr>
    </w:p>
    <w:p w14:paraId="4D7C4273" w14:textId="77777777" w:rsidR="008A54F1" w:rsidRDefault="0086466A" w:rsidP="00726E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A90CDF">
        <w:rPr>
          <w:rFonts w:ascii="Times New Roman" w:hAnsi="Times New Roman" w:cs="Times New Roman"/>
          <w:sz w:val="24"/>
          <w:szCs w:val="24"/>
        </w:rPr>
        <w:t>de</w:t>
      </w:r>
      <w:r>
        <w:rPr>
          <w:rFonts w:ascii="Times New Roman" w:hAnsi="Times New Roman" w:cs="Times New Roman"/>
          <w:sz w:val="24"/>
          <w:szCs w:val="24"/>
        </w:rPr>
        <w:t xml:space="preserve"> </w:t>
      </w:r>
      <w:r w:rsidR="00A90CDF" w:rsidRPr="00B75BD3">
        <w:rPr>
          <w:rFonts w:ascii="Times New Roman" w:hAnsi="Times New Roman" w:cs="Times New Roman"/>
          <w:i/>
          <w:iCs/>
          <w:sz w:val="24"/>
          <w:szCs w:val="24"/>
        </w:rPr>
        <w:t>NOPAT</w:t>
      </w:r>
      <w:r>
        <w:rPr>
          <w:rFonts w:ascii="Times New Roman" w:hAnsi="Times New Roman" w:cs="Times New Roman"/>
          <w:sz w:val="24"/>
          <w:szCs w:val="24"/>
        </w:rPr>
        <w:t xml:space="preserve"> je</w:t>
      </w:r>
      <w:r w:rsidR="008A54F1">
        <w:rPr>
          <w:rFonts w:ascii="Times New Roman" w:hAnsi="Times New Roman" w:cs="Times New Roman"/>
          <w:sz w:val="24"/>
          <w:szCs w:val="24"/>
        </w:rPr>
        <w:t xml:space="preserve"> provozní výsledek hospodaření po zdanění,</w:t>
      </w:r>
      <w:r w:rsidR="00A1288E">
        <w:rPr>
          <w:rFonts w:ascii="Times New Roman" w:hAnsi="Times New Roman" w:cs="Times New Roman"/>
          <w:sz w:val="24"/>
          <w:szCs w:val="24"/>
        </w:rPr>
        <w:t xml:space="preserve"> </w:t>
      </w:r>
      <w:r w:rsidR="008A54F1" w:rsidRPr="00B75BD3">
        <w:rPr>
          <w:rFonts w:ascii="Times New Roman" w:hAnsi="Times New Roman" w:cs="Times New Roman"/>
          <w:i/>
          <w:iCs/>
          <w:sz w:val="24"/>
          <w:szCs w:val="24"/>
        </w:rPr>
        <w:t>C</w:t>
      </w:r>
      <w:r>
        <w:rPr>
          <w:rFonts w:ascii="Times New Roman" w:hAnsi="Times New Roman" w:cs="Times New Roman"/>
          <w:i/>
          <w:iCs/>
          <w:sz w:val="24"/>
          <w:szCs w:val="24"/>
        </w:rPr>
        <w:t xml:space="preserve"> </w:t>
      </w:r>
      <w:r w:rsidR="008A54F1">
        <w:rPr>
          <w:rFonts w:ascii="Times New Roman" w:hAnsi="Times New Roman" w:cs="Times New Roman"/>
          <w:sz w:val="24"/>
          <w:szCs w:val="24"/>
        </w:rPr>
        <w:t>je investovaný kapitál</w:t>
      </w:r>
      <w:r>
        <w:rPr>
          <w:rFonts w:ascii="Times New Roman" w:hAnsi="Times New Roman" w:cs="Times New Roman"/>
          <w:sz w:val="24"/>
          <w:szCs w:val="24"/>
        </w:rPr>
        <w:t xml:space="preserve"> </w:t>
      </w:r>
      <w:r>
        <w:rPr>
          <w:rFonts w:ascii="Times New Roman" w:hAnsi="Times New Roman" w:cs="Times New Roman"/>
          <w:sz w:val="24"/>
          <w:szCs w:val="24"/>
        </w:rPr>
        <w:br/>
        <w:t>a</w:t>
      </w:r>
      <w:r w:rsidR="00A1288E">
        <w:rPr>
          <w:rFonts w:ascii="Times New Roman" w:hAnsi="Times New Roman" w:cs="Times New Roman"/>
          <w:sz w:val="24"/>
          <w:szCs w:val="24"/>
        </w:rPr>
        <w:t xml:space="preserve"> </w:t>
      </w:r>
      <w:r w:rsidR="008A54F1" w:rsidRPr="00B75BD3">
        <w:rPr>
          <w:rFonts w:ascii="Times New Roman" w:hAnsi="Times New Roman" w:cs="Times New Roman"/>
          <w:i/>
          <w:iCs/>
          <w:sz w:val="24"/>
          <w:szCs w:val="24"/>
        </w:rPr>
        <w:t>WACC</w:t>
      </w:r>
      <w:r w:rsidR="008A54F1">
        <w:rPr>
          <w:rFonts w:ascii="Times New Roman" w:hAnsi="Times New Roman" w:cs="Times New Roman"/>
          <w:sz w:val="24"/>
          <w:szCs w:val="24"/>
        </w:rPr>
        <w:t xml:space="preserve"> jsou průměrné náklady kapitálu.</w:t>
      </w:r>
      <w:r w:rsidR="008A54F1">
        <w:rPr>
          <w:rStyle w:val="Znakapoznpodarou"/>
          <w:rFonts w:ascii="Times New Roman" w:hAnsi="Times New Roman" w:cs="Times New Roman"/>
          <w:sz w:val="24"/>
          <w:szCs w:val="24"/>
        </w:rPr>
        <w:footnoteReference w:id="15"/>
      </w:r>
    </w:p>
    <w:p w14:paraId="330E1A08" w14:textId="77777777" w:rsidR="0086466A" w:rsidRDefault="0086466A" w:rsidP="0086466A">
      <w:pPr>
        <w:spacing w:after="0" w:line="360" w:lineRule="auto"/>
        <w:jc w:val="both"/>
        <w:rPr>
          <w:rFonts w:ascii="Times New Roman" w:hAnsi="Times New Roman" w:cs="Times New Roman"/>
          <w:sz w:val="24"/>
          <w:szCs w:val="24"/>
        </w:rPr>
      </w:pPr>
    </w:p>
    <w:p w14:paraId="3F098018" w14:textId="77777777" w:rsidR="0086466A" w:rsidRDefault="0086466A" w:rsidP="0086466A">
      <w:pPr>
        <w:spacing w:after="0" w:line="360" w:lineRule="auto"/>
        <w:jc w:val="both"/>
        <w:rPr>
          <w:rFonts w:ascii="Times New Roman" w:hAnsi="Times New Roman" w:cs="Times New Roman"/>
          <w:sz w:val="24"/>
          <w:szCs w:val="24"/>
        </w:rPr>
      </w:pPr>
    </w:p>
    <w:p w14:paraId="6A83F4BA" w14:textId="77777777" w:rsidR="0086466A" w:rsidRDefault="0086466A" w:rsidP="0086466A">
      <w:pPr>
        <w:spacing w:after="0" w:line="360" w:lineRule="auto"/>
        <w:jc w:val="both"/>
        <w:rPr>
          <w:rFonts w:ascii="Times New Roman" w:hAnsi="Times New Roman" w:cs="Times New Roman"/>
          <w:sz w:val="24"/>
          <w:szCs w:val="24"/>
        </w:rPr>
      </w:pPr>
    </w:p>
    <w:p w14:paraId="635085DE" w14:textId="77777777" w:rsidR="00A40FC4" w:rsidRPr="00A40FC4" w:rsidRDefault="00A40FC4" w:rsidP="00726E89">
      <w:pPr>
        <w:spacing w:after="0" w:line="360" w:lineRule="auto"/>
        <w:jc w:val="both"/>
        <w:rPr>
          <w:rFonts w:ascii="Times New Roman" w:hAnsi="Times New Roman" w:cs="Times New Roman"/>
          <w:b/>
          <w:bCs/>
          <w:sz w:val="24"/>
          <w:szCs w:val="24"/>
        </w:rPr>
      </w:pPr>
      <w:r w:rsidRPr="00A40FC4">
        <w:rPr>
          <w:rFonts w:ascii="Times New Roman" w:hAnsi="Times New Roman" w:cs="Times New Roman"/>
          <w:b/>
          <w:bCs/>
          <w:sz w:val="24"/>
          <w:szCs w:val="24"/>
        </w:rPr>
        <w:lastRenderedPageBreak/>
        <w:t>Ad b) Ukazatel MVA</w:t>
      </w:r>
    </w:p>
    <w:p w14:paraId="232C90FC" w14:textId="77777777" w:rsidR="00897049" w:rsidRDefault="00497FD3"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Ukazatel MVA (Market Value Added), </w:t>
      </w:r>
      <w:r w:rsidR="00A1288E">
        <w:rPr>
          <w:rFonts w:ascii="Times New Roman" w:hAnsi="Times New Roman" w:cs="Times New Roman"/>
          <w:sz w:val="24"/>
          <w:szCs w:val="24"/>
        </w:rPr>
        <w:t>do českého jazyka</w:t>
      </w:r>
      <w:r>
        <w:rPr>
          <w:rFonts w:ascii="Times New Roman" w:hAnsi="Times New Roman" w:cs="Times New Roman"/>
          <w:sz w:val="24"/>
          <w:szCs w:val="24"/>
        </w:rPr>
        <w:t xml:space="preserve"> </w:t>
      </w:r>
      <w:r w:rsidR="00A1288E">
        <w:rPr>
          <w:rFonts w:ascii="Times New Roman" w:hAnsi="Times New Roman" w:cs="Times New Roman"/>
          <w:sz w:val="24"/>
          <w:szCs w:val="24"/>
        </w:rPr>
        <w:t xml:space="preserve">– </w:t>
      </w:r>
      <w:r>
        <w:rPr>
          <w:rFonts w:ascii="Times New Roman" w:hAnsi="Times New Roman" w:cs="Times New Roman"/>
          <w:sz w:val="24"/>
          <w:szCs w:val="24"/>
        </w:rPr>
        <w:t>tržní přidaná hodnota, je definován jako rozdíl mezi tržní</w:t>
      </w:r>
      <w:r w:rsidR="00742616">
        <w:rPr>
          <w:rFonts w:ascii="Times New Roman" w:hAnsi="Times New Roman" w:cs="Times New Roman"/>
          <w:sz w:val="24"/>
          <w:szCs w:val="24"/>
        </w:rPr>
        <w:t>m</w:t>
      </w:r>
      <w:r>
        <w:rPr>
          <w:rFonts w:ascii="Times New Roman" w:hAnsi="Times New Roman" w:cs="Times New Roman"/>
          <w:sz w:val="24"/>
          <w:szCs w:val="24"/>
        </w:rPr>
        <w:t xml:space="preserve"> </w:t>
      </w:r>
      <w:r w:rsidR="00742616">
        <w:rPr>
          <w:rFonts w:ascii="Times New Roman" w:hAnsi="Times New Roman" w:cs="Times New Roman"/>
          <w:sz w:val="24"/>
          <w:szCs w:val="24"/>
        </w:rPr>
        <w:t>ocenění podniku</w:t>
      </w:r>
      <w:r>
        <w:rPr>
          <w:rFonts w:ascii="Times New Roman" w:hAnsi="Times New Roman" w:cs="Times New Roman"/>
          <w:sz w:val="24"/>
          <w:szCs w:val="24"/>
        </w:rPr>
        <w:t xml:space="preserve"> a účetní hodnotou </w:t>
      </w:r>
      <w:r w:rsidR="00A1288E">
        <w:rPr>
          <w:rFonts w:ascii="Times New Roman" w:hAnsi="Times New Roman" w:cs="Times New Roman"/>
          <w:sz w:val="24"/>
          <w:szCs w:val="24"/>
        </w:rPr>
        <w:t>investovaného</w:t>
      </w:r>
      <w:r>
        <w:rPr>
          <w:rFonts w:ascii="Times New Roman" w:hAnsi="Times New Roman" w:cs="Times New Roman"/>
          <w:sz w:val="24"/>
          <w:szCs w:val="24"/>
        </w:rPr>
        <w:t xml:space="preserve"> kapitálu na akcii. </w:t>
      </w:r>
      <w:r w:rsidR="00897049">
        <w:rPr>
          <w:rFonts w:ascii="Times New Roman" w:hAnsi="Times New Roman" w:cs="Times New Roman"/>
          <w:sz w:val="24"/>
          <w:szCs w:val="24"/>
        </w:rPr>
        <w:t xml:space="preserve">Výpočet </w:t>
      </w:r>
      <w:r w:rsidR="00A1288E">
        <w:rPr>
          <w:rFonts w:ascii="Times New Roman" w:hAnsi="Times New Roman" w:cs="Times New Roman"/>
          <w:sz w:val="24"/>
          <w:szCs w:val="24"/>
        </w:rPr>
        <w:t xml:space="preserve">tohoto </w:t>
      </w:r>
      <w:r w:rsidR="00897049">
        <w:rPr>
          <w:rFonts w:ascii="Times New Roman" w:hAnsi="Times New Roman" w:cs="Times New Roman"/>
          <w:sz w:val="24"/>
          <w:szCs w:val="24"/>
        </w:rPr>
        <w:t>ukazatele lze vyjádřit rovnicí</w:t>
      </w:r>
      <w:r w:rsidR="00B75BD3">
        <w:rPr>
          <w:rFonts w:ascii="Times New Roman" w:hAnsi="Times New Roman" w:cs="Times New Roman"/>
          <w:sz w:val="24"/>
          <w:szCs w:val="24"/>
        </w:rPr>
        <w:t xml:space="preserve"> (</w:t>
      </w:r>
      <w:r w:rsidR="00582373">
        <w:rPr>
          <w:rFonts w:ascii="Times New Roman" w:hAnsi="Times New Roman" w:cs="Times New Roman"/>
          <w:sz w:val="24"/>
          <w:szCs w:val="24"/>
        </w:rPr>
        <w:t>1.</w:t>
      </w:r>
      <w:r w:rsidR="00B75BD3">
        <w:rPr>
          <w:rFonts w:ascii="Times New Roman" w:hAnsi="Times New Roman" w:cs="Times New Roman"/>
          <w:sz w:val="24"/>
          <w:szCs w:val="24"/>
        </w:rPr>
        <w:t>3)</w:t>
      </w:r>
      <w:r w:rsidR="00897049">
        <w:rPr>
          <w:rFonts w:ascii="Times New Roman" w:hAnsi="Times New Roman" w:cs="Times New Roman"/>
          <w:sz w:val="24"/>
          <w:szCs w:val="24"/>
        </w:rPr>
        <w:t>:</w:t>
      </w:r>
    </w:p>
    <w:p w14:paraId="7FC2C645" w14:textId="77777777" w:rsidR="00897049" w:rsidRDefault="00897049" w:rsidP="00897049">
      <w:pPr>
        <w:spacing w:after="0" w:line="360" w:lineRule="auto"/>
        <w:ind w:left="567"/>
        <w:jc w:val="both"/>
        <w:rPr>
          <w:rFonts w:ascii="Times New Roman" w:hAnsi="Times New Roman" w:cs="Times New Roman"/>
          <w:sz w:val="24"/>
          <w:szCs w:val="24"/>
        </w:rPr>
      </w:pPr>
    </w:p>
    <w:p w14:paraId="6E3D4424" w14:textId="77777777" w:rsidR="00897049" w:rsidRDefault="00E3106A" w:rsidP="00726E89">
      <w:pPr>
        <w:spacing w:after="0" w:line="360" w:lineRule="auto"/>
        <w:ind w:left="2124"/>
        <w:rPr>
          <w:rFonts w:ascii="Times New Roman" w:hAnsi="Times New Roman" w:cs="Times New Roman"/>
          <w:sz w:val="24"/>
          <w:szCs w:val="24"/>
        </w:rPr>
      </w:pPr>
      <m:oMath>
        <m:r>
          <m:rPr>
            <m:sty m:val="p"/>
          </m:rPr>
          <w:rPr>
            <w:rFonts w:ascii="Cambria Math" w:hAnsi="Cambria Math" w:cs="Times New Roman"/>
            <w:sz w:val="24"/>
            <w:szCs w:val="24"/>
          </w:rPr>
          <m:t>MVA=Tržní hodnota-Investovaný kapitál.</m:t>
        </m:r>
      </m:oMath>
      <w:r w:rsidR="00897049">
        <w:rPr>
          <w:rFonts w:ascii="Times New Roman" w:hAnsi="Times New Roman" w:cs="Times New Roman"/>
          <w:sz w:val="24"/>
          <w:szCs w:val="24"/>
        </w:rPr>
        <w:t xml:space="preserve">             </w:t>
      </w:r>
      <w:r w:rsidR="00897049">
        <w:rPr>
          <w:rFonts w:ascii="Times New Roman" w:hAnsi="Times New Roman" w:cs="Times New Roman"/>
          <w:sz w:val="24"/>
          <w:szCs w:val="24"/>
        </w:rPr>
        <w:tab/>
      </w:r>
      <w:r w:rsidR="00726E89">
        <w:rPr>
          <w:rFonts w:ascii="Times New Roman" w:hAnsi="Times New Roman" w:cs="Times New Roman"/>
          <w:sz w:val="24"/>
          <w:szCs w:val="24"/>
        </w:rPr>
        <w:tab/>
      </w:r>
      <w:r w:rsidR="00897049">
        <w:rPr>
          <w:rFonts w:ascii="Times New Roman" w:hAnsi="Times New Roman" w:cs="Times New Roman"/>
          <w:sz w:val="24"/>
          <w:szCs w:val="24"/>
        </w:rPr>
        <w:t xml:space="preserve"> (</w:t>
      </w:r>
      <w:r w:rsidR="00582373">
        <w:rPr>
          <w:rFonts w:ascii="Times New Roman" w:hAnsi="Times New Roman" w:cs="Times New Roman"/>
          <w:sz w:val="24"/>
          <w:szCs w:val="24"/>
        </w:rPr>
        <w:t>1.</w:t>
      </w:r>
      <w:r w:rsidR="00897049">
        <w:rPr>
          <w:rFonts w:ascii="Times New Roman" w:hAnsi="Times New Roman" w:cs="Times New Roman"/>
          <w:sz w:val="24"/>
          <w:szCs w:val="24"/>
        </w:rPr>
        <w:t>3)</w:t>
      </w:r>
    </w:p>
    <w:p w14:paraId="3F6C1BAE" w14:textId="77777777" w:rsidR="00E57FF6" w:rsidRDefault="00E57FF6" w:rsidP="00726E89">
      <w:pPr>
        <w:spacing w:after="0" w:line="360" w:lineRule="auto"/>
        <w:ind w:firstLine="480"/>
        <w:rPr>
          <w:rFonts w:ascii="Times New Roman" w:hAnsi="Times New Roman" w:cs="Times New Roman"/>
          <w:sz w:val="24"/>
          <w:szCs w:val="24"/>
        </w:rPr>
      </w:pPr>
    </w:p>
    <w:p w14:paraId="316EACC4" w14:textId="77777777" w:rsidR="00CC1B5B" w:rsidRPr="00C83AA2" w:rsidRDefault="00E57FF6"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Tržní hodnota je ovlivněna očekáváním investorů a s tím související budoucností podniku. Tak jak je tomu u ukazatele EVA, cílem akcionářů je dosáhnout co nejvyšší hodnoty MVA. Ale ukazatel MVA nemůžeme zvýšit p</w:t>
      </w:r>
      <w:r w:rsidR="00742616">
        <w:rPr>
          <w:rFonts w:ascii="Times New Roman" w:hAnsi="Times New Roman" w:cs="Times New Roman"/>
          <w:sz w:val="24"/>
          <w:szCs w:val="24"/>
        </w:rPr>
        <w:t>rostým</w:t>
      </w:r>
      <w:r>
        <w:rPr>
          <w:rFonts w:ascii="Times New Roman" w:hAnsi="Times New Roman" w:cs="Times New Roman"/>
          <w:sz w:val="24"/>
          <w:szCs w:val="24"/>
        </w:rPr>
        <w:t xml:space="preserve"> navýšením </w:t>
      </w:r>
      <w:r w:rsidR="00742616">
        <w:rPr>
          <w:rFonts w:ascii="Times New Roman" w:hAnsi="Times New Roman" w:cs="Times New Roman"/>
          <w:sz w:val="24"/>
          <w:szCs w:val="24"/>
        </w:rPr>
        <w:t>investovaného</w:t>
      </w:r>
      <w:r>
        <w:rPr>
          <w:rFonts w:ascii="Times New Roman" w:hAnsi="Times New Roman" w:cs="Times New Roman"/>
          <w:sz w:val="24"/>
          <w:szCs w:val="24"/>
        </w:rPr>
        <w:t xml:space="preserve"> kapitálu, i když zvýší hodnotu podniku. Ukazatel MVA lze zvýšit </w:t>
      </w:r>
      <w:r w:rsidR="00742616">
        <w:rPr>
          <w:rFonts w:ascii="Times New Roman" w:hAnsi="Times New Roman" w:cs="Times New Roman"/>
          <w:sz w:val="24"/>
          <w:szCs w:val="24"/>
        </w:rPr>
        <w:t>v případě,</w:t>
      </w:r>
      <w:r>
        <w:rPr>
          <w:rFonts w:ascii="Times New Roman" w:hAnsi="Times New Roman" w:cs="Times New Roman"/>
          <w:sz w:val="24"/>
          <w:szCs w:val="24"/>
        </w:rPr>
        <w:t xml:space="preserve"> když investovaný kapitál </w:t>
      </w:r>
      <w:r w:rsidR="0091219C">
        <w:rPr>
          <w:rFonts w:ascii="Times New Roman" w:hAnsi="Times New Roman" w:cs="Times New Roman"/>
          <w:sz w:val="24"/>
          <w:szCs w:val="24"/>
        </w:rPr>
        <w:t>přináší větší zisk</w:t>
      </w:r>
      <w:r>
        <w:rPr>
          <w:rFonts w:ascii="Times New Roman" w:hAnsi="Times New Roman" w:cs="Times New Roman"/>
          <w:sz w:val="24"/>
          <w:szCs w:val="24"/>
        </w:rPr>
        <w:t xml:space="preserve"> než náklady na něj. Ke zvýšení MVA lze dojít snížením hodnoty </w:t>
      </w:r>
      <w:r w:rsidR="0091219C">
        <w:rPr>
          <w:rFonts w:ascii="Times New Roman" w:hAnsi="Times New Roman" w:cs="Times New Roman"/>
          <w:sz w:val="24"/>
          <w:szCs w:val="24"/>
        </w:rPr>
        <w:t>vloženého</w:t>
      </w:r>
      <w:r>
        <w:rPr>
          <w:rFonts w:ascii="Times New Roman" w:hAnsi="Times New Roman" w:cs="Times New Roman"/>
          <w:sz w:val="24"/>
          <w:szCs w:val="24"/>
        </w:rPr>
        <w:t xml:space="preserve"> kapitálu, který </w:t>
      </w:r>
      <w:r w:rsidR="0091219C">
        <w:rPr>
          <w:rFonts w:ascii="Times New Roman" w:hAnsi="Times New Roman" w:cs="Times New Roman"/>
          <w:sz w:val="24"/>
          <w:szCs w:val="24"/>
        </w:rPr>
        <w:t>se například pojí</w:t>
      </w:r>
      <w:r>
        <w:rPr>
          <w:rFonts w:ascii="Times New Roman" w:hAnsi="Times New Roman" w:cs="Times New Roman"/>
          <w:sz w:val="24"/>
          <w:szCs w:val="24"/>
        </w:rPr>
        <w:t xml:space="preserve"> v nepotřebném majetku, v případě, že ponecháme tržní hodnotu podniku. Dále může ke zvýšení ukazatele MVA </w:t>
      </w:r>
      <w:r w:rsidR="00B0101E">
        <w:rPr>
          <w:rFonts w:ascii="Times New Roman" w:hAnsi="Times New Roman" w:cs="Times New Roman"/>
          <w:sz w:val="24"/>
          <w:szCs w:val="24"/>
        </w:rPr>
        <w:t>vést růst tržní hodnoty podniku, když ponecháme stávající výši investovaného kapitálu. K nedostatkům ukazatele MVA lze zařadit, že ne</w:t>
      </w:r>
      <w:r w:rsidR="0091219C">
        <w:rPr>
          <w:rFonts w:ascii="Times New Roman" w:hAnsi="Times New Roman" w:cs="Times New Roman"/>
          <w:sz w:val="24"/>
          <w:szCs w:val="24"/>
        </w:rPr>
        <w:t>dává najevo jestli získaná</w:t>
      </w:r>
      <w:r w:rsidR="00B0101E">
        <w:rPr>
          <w:rFonts w:ascii="Times New Roman" w:hAnsi="Times New Roman" w:cs="Times New Roman"/>
          <w:sz w:val="24"/>
          <w:szCs w:val="24"/>
        </w:rPr>
        <w:t xml:space="preserve"> hodnota je </w:t>
      </w:r>
      <w:r w:rsidR="0091219C">
        <w:rPr>
          <w:rFonts w:ascii="Times New Roman" w:hAnsi="Times New Roman" w:cs="Times New Roman"/>
          <w:sz w:val="24"/>
          <w:szCs w:val="24"/>
        </w:rPr>
        <w:t>postačující</w:t>
      </w:r>
      <w:r w:rsidR="00B0101E">
        <w:rPr>
          <w:rFonts w:ascii="Times New Roman" w:hAnsi="Times New Roman" w:cs="Times New Roman"/>
          <w:sz w:val="24"/>
          <w:szCs w:val="24"/>
        </w:rPr>
        <w:t xml:space="preserve"> vzhledem k očekávání investorů nebo také, že </w:t>
      </w:r>
      <w:r w:rsidR="00E15DD5">
        <w:rPr>
          <w:rFonts w:ascii="Times New Roman" w:hAnsi="Times New Roman" w:cs="Times New Roman"/>
          <w:sz w:val="24"/>
          <w:szCs w:val="24"/>
        </w:rPr>
        <w:t>pokaždé</w:t>
      </w:r>
      <w:r w:rsidR="00B0101E">
        <w:rPr>
          <w:rFonts w:ascii="Times New Roman" w:hAnsi="Times New Roman" w:cs="Times New Roman"/>
          <w:sz w:val="24"/>
          <w:szCs w:val="24"/>
        </w:rPr>
        <w:t xml:space="preserve"> není jasné a měřitelné jakých </w:t>
      </w:r>
      <w:r w:rsidR="00E15DD5">
        <w:rPr>
          <w:rFonts w:ascii="Times New Roman" w:hAnsi="Times New Roman" w:cs="Times New Roman"/>
          <w:sz w:val="24"/>
          <w:szCs w:val="24"/>
        </w:rPr>
        <w:t xml:space="preserve">manažer </w:t>
      </w:r>
      <w:r w:rsidR="00B0101E">
        <w:rPr>
          <w:rFonts w:ascii="Times New Roman" w:hAnsi="Times New Roman" w:cs="Times New Roman"/>
          <w:sz w:val="24"/>
          <w:szCs w:val="24"/>
        </w:rPr>
        <w:t>do</w:t>
      </w:r>
      <w:r w:rsidR="0091219C">
        <w:rPr>
          <w:rFonts w:ascii="Times New Roman" w:hAnsi="Times New Roman" w:cs="Times New Roman"/>
          <w:sz w:val="24"/>
          <w:szCs w:val="24"/>
        </w:rPr>
        <w:t>cílil</w:t>
      </w:r>
      <w:r w:rsidR="00B0101E">
        <w:rPr>
          <w:rFonts w:ascii="Times New Roman" w:hAnsi="Times New Roman" w:cs="Times New Roman"/>
          <w:sz w:val="24"/>
          <w:szCs w:val="24"/>
        </w:rPr>
        <w:t xml:space="preserve"> </w:t>
      </w:r>
      <w:r w:rsidR="00E15DD5">
        <w:rPr>
          <w:rFonts w:ascii="Times New Roman" w:hAnsi="Times New Roman" w:cs="Times New Roman"/>
          <w:sz w:val="24"/>
          <w:szCs w:val="24"/>
        </w:rPr>
        <w:t xml:space="preserve">výsledků </w:t>
      </w:r>
      <w:r w:rsidR="00B0101E">
        <w:rPr>
          <w:rFonts w:ascii="Times New Roman" w:hAnsi="Times New Roman" w:cs="Times New Roman"/>
          <w:sz w:val="24"/>
          <w:szCs w:val="24"/>
        </w:rPr>
        <w:t>a situací, které nemohly být nijak manažerem ovlivněny. Vztah, který vyplývá mezi těmito ukazateli je takový, že tržní hodnota vy</w:t>
      </w:r>
      <w:r w:rsidR="00321AE2">
        <w:rPr>
          <w:rFonts w:ascii="Times New Roman" w:hAnsi="Times New Roman" w:cs="Times New Roman"/>
          <w:sz w:val="24"/>
          <w:szCs w:val="24"/>
        </w:rPr>
        <w:t>stihuje</w:t>
      </w:r>
      <w:r w:rsidR="00B0101E">
        <w:rPr>
          <w:rFonts w:ascii="Times New Roman" w:hAnsi="Times New Roman" w:cs="Times New Roman"/>
          <w:sz w:val="24"/>
          <w:szCs w:val="24"/>
        </w:rPr>
        <w:t xml:space="preserve"> </w:t>
      </w:r>
      <w:r w:rsidR="00321AE2">
        <w:rPr>
          <w:rFonts w:ascii="Times New Roman" w:hAnsi="Times New Roman" w:cs="Times New Roman"/>
          <w:sz w:val="24"/>
          <w:szCs w:val="24"/>
        </w:rPr>
        <w:t>nynější</w:t>
      </w:r>
      <w:r w:rsidR="00B0101E">
        <w:rPr>
          <w:rFonts w:ascii="Times New Roman" w:hAnsi="Times New Roman" w:cs="Times New Roman"/>
          <w:sz w:val="24"/>
          <w:szCs w:val="24"/>
        </w:rPr>
        <w:t xml:space="preserve"> hodnotu budoucích hodnot ukazatele </w:t>
      </w:r>
      <w:r w:rsidR="00CC1B5B">
        <w:rPr>
          <w:rFonts w:ascii="Times New Roman" w:hAnsi="Times New Roman" w:cs="Times New Roman"/>
          <w:sz w:val="24"/>
          <w:szCs w:val="24"/>
        </w:rPr>
        <w:t>EVA (ekonomicky přidaná hodnota), tzn. aby bylo do</w:t>
      </w:r>
      <w:r w:rsidR="00321AE2">
        <w:rPr>
          <w:rFonts w:ascii="Times New Roman" w:hAnsi="Times New Roman" w:cs="Times New Roman"/>
          <w:sz w:val="24"/>
          <w:szCs w:val="24"/>
        </w:rPr>
        <w:t>cíleno co nejvyšší hodnoty</w:t>
      </w:r>
      <w:r w:rsidR="00CC1B5B">
        <w:rPr>
          <w:rFonts w:ascii="Times New Roman" w:hAnsi="Times New Roman" w:cs="Times New Roman"/>
          <w:sz w:val="24"/>
          <w:szCs w:val="24"/>
        </w:rPr>
        <w:t xml:space="preserve"> přidané trhem, </w:t>
      </w:r>
      <w:r w:rsidR="00321AE2">
        <w:rPr>
          <w:rFonts w:ascii="Times New Roman" w:hAnsi="Times New Roman" w:cs="Times New Roman"/>
          <w:sz w:val="24"/>
          <w:szCs w:val="24"/>
        </w:rPr>
        <w:t>tak podnik musí dlouhodobě dosahovat kladných výsledků právě i u ukazatele EVA.</w:t>
      </w:r>
      <w:r w:rsidR="00CC1B5B">
        <w:rPr>
          <w:rStyle w:val="Znakapoznpodarou"/>
          <w:rFonts w:ascii="Times New Roman" w:hAnsi="Times New Roman" w:cs="Times New Roman"/>
          <w:sz w:val="24"/>
          <w:szCs w:val="24"/>
        </w:rPr>
        <w:footnoteReference w:id="16"/>
      </w:r>
      <w:r w:rsidR="00E15DD5">
        <w:rPr>
          <w:rFonts w:ascii="Times New Roman" w:hAnsi="Times New Roman" w:cs="Times New Roman"/>
          <w:sz w:val="24"/>
          <w:szCs w:val="24"/>
        </w:rPr>
        <w:t xml:space="preserve"> </w:t>
      </w:r>
      <w:r w:rsidR="00321AE2">
        <w:rPr>
          <w:rFonts w:ascii="Times New Roman" w:hAnsi="Times New Roman" w:cs="Times New Roman"/>
          <w:sz w:val="24"/>
          <w:szCs w:val="24"/>
        </w:rPr>
        <w:t xml:space="preserve"> </w:t>
      </w:r>
    </w:p>
    <w:p w14:paraId="7DE6AAC6" w14:textId="77777777" w:rsidR="00897049" w:rsidRPr="00E66237" w:rsidRDefault="00897049" w:rsidP="00897049">
      <w:pPr>
        <w:spacing w:after="0" w:line="360" w:lineRule="auto"/>
        <w:ind w:left="567"/>
        <w:rPr>
          <w:rFonts w:ascii="Times New Roman" w:hAnsi="Times New Roman" w:cs="Times New Roman"/>
          <w:sz w:val="24"/>
          <w:szCs w:val="24"/>
        </w:rPr>
      </w:pPr>
    </w:p>
    <w:p w14:paraId="15326A63" w14:textId="77777777" w:rsidR="00761BF9" w:rsidRPr="00AF2810" w:rsidRDefault="00761BF9"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27" w:name="_Toc34823571"/>
      <w:bookmarkStart w:id="28" w:name="_Toc34823852"/>
      <w:bookmarkStart w:id="29" w:name="_Toc37698325"/>
      <w:r w:rsidRPr="00AF2810">
        <w:rPr>
          <w:rFonts w:ascii="Times New Roman" w:hAnsi="Times New Roman" w:cs="Times New Roman"/>
          <w:b/>
          <w:bCs/>
          <w:color w:val="000000" w:themeColor="text1"/>
        </w:rPr>
        <w:t>Komplexní přístup</w:t>
      </w:r>
      <w:bookmarkEnd w:id="27"/>
      <w:bookmarkEnd w:id="28"/>
      <w:bookmarkEnd w:id="29"/>
    </w:p>
    <w:p w14:paraId="4A282690" w14:textId="77777777" w:rsidR="007F6E73" w:rsidRPr="00CA0D66" w:rsidRDefault="00321AE2" w:rsidP="00262D1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Přestože tomu tak je u přístupů tradičního a moderního, postupy </w:t>
      </w:r>
      <w:r w:rsidR="007F6E73">
        <w:rPr>
          <w:rFonts w:ascii="Times New Roman" w:hAnsi="Times New Roman" w:cs="Times New Roman"/>
          <w:sz w:val="24"/>
          <w:szCs w:val="24"/>
        </w:rPr>
        <w:t>komplexního přístupu</w:t>
      </w:r>
      <w:r>
        <w:rPr>
          <w:rFonts w:ascii="Times New Roman" w:hAnsi="Times New Roman" w:cs="Times New Roman"/>
          <w:sz w:val="24"/>
          <w:szCs w:val="24"/>
        </w:rPr>
        <w:t xml:space="preserve"> nespočívají pouze na analýze finanční výkonnosti firmy.</w:t>
      </w:r>
      <w:r w:rsidR="007F6E73">
        <w:rPr>
          <w:rFonts w:ascii="Times New Roman" w:hAnsi="Times New Roman" w:cs="Times New Roman"/>
          <w:sz w:val="24"/>
          <w:szCs w:val="24"/>
        </w:rPr>
        <w:t xml:space="preserve"> Komplexní přístup se navíc snaží zkoumat jaké strategické faktory a </w:t>
      </w:r>
      <w:r w:rsidR="002C5BB3">
        <w:rPr>
          <w:rFonts w:ascii="Times New Roman" w:hAnsi="Times New Roman" w:cs="Times New Roman"/>
          <w:sz w:val="24"/>
          <w:szCs w:val="24"/>
        </w:rPr>
        <w:t xml:space="preserve">hybné </w:t>
      </w:r>
      <w:r w:rsidR="007F6E73">
        <w:rPr>
          <w:rFonts w:ascii="Times New Roman" w:hAnsi="Times New Roman" w:cs="Times New Roman"/>
          <w:sz w:val="24"/>
          <w:szCs w:val="24"/>
        </w:rPr>
        <w:t>síly působí na výkonnost daného podniku</w:t>
      </w:r>
      <w:r w:rsidR="002C5BB3">
        <w:rPr>
          <w:rFonts w:ascii="Times New Roman" w:hAnsi="Times New Roman" w:cs="Times New Roman"/>
          <w:sz w:val="24"/>
          <w:szCs w:val="24"/>
        </w:rPr>
        <w:t xml:space="preserve"> a poskytuje tak informace o </w:t>
      </w:r>
      <w:r w:rsidR="008C7E8C">
        <w:rPr>
          <w:rFonts w:ascii="Times New Roman" w:hAnsi="Times New Roman" w:cs="Times New Roman"/>
          <w:sz w:val="24"/>
          <w:szCs w:val="24"/>
        </w:rPr>
        <w:t xml:space="preserve">jeho </w:t>
      </w:r>
      <w:r w:rsidR="002C5BB3">
        <w:rPr>
          <w:rFonts w:ascii="Times New Roman" w:hAnsi="Times New Roman" w:cs="Times New Roman"/>
          <w:sz w:val="24"/>
          <w:szCs w:val="24"/>
        </w:rPr>
        <w:t>výsledcích a chování.</w:t>
      </w:r>
      <w:r w:rsidR="007F6E73">
        <w:rPr>
          <w:rFonts w:ascii="Times New Roman" w:hAnsi="Times New Roman" w:cs="Times New Roman"/>
          <w:sz w:val="24"/>
          <w:szCs w:val="24"/>
        </w:rPr>
        <w:t xml:space="preserve"> Metody patřící do komplexního přístupu jsou:</w:t>
      </w:r>
    </w:p>
    <w:p w14:paraId="015C50E9" w14:textId="77777777" w:rsidR="007F6E73" w:rsidRDefault="007F6E73" w:rsidP="00262D18">
      <w:pPr>
        <w:pStyle w:val="Odstavecseseznamem"/>
        <w:numPr>
          <w:ilvl w:val="0"/>
          <w:numId w:val="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metoda BSC,</w:t>
      </w:r>
    </w:p>
    <w:p w14:paraId="4D98B204" w14:textId="77777777" w:rsidR="00CF3CF5" w:rsidRDefault="007F6E73" w:rsidP="00262D18">
      <w:pPr>
        <w:pStyle w:val="Odstavecseseznamem"/>
        <w:numPr>
          <w:ilvl w:val="0"/>
          <w:numId w:val="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metoda EFQM.</w:t>
      </w:r>
      <w:r>
        <w:rPr>
          <w:rStyle w:val="Znakapoznpodarou"/>
          <w:rFonts w:ascii="Times New Roman" w:hAnsi="Times New Roman" w:cs="Times New Roman"/>
          <w:sz w:val="24"/>
          <w:szCs w:val="24"/>
        </w:rPr>
        <w:footnoteReference w:id="17"/>
      </w:r>
    </w:p>
    <w:p w14:paraId="75F22635" w14:textId="77777777" w:rsidR="00CA0D66" w:rsidRDefault="00CA0D66" w:rsidP="00CA0D66">
      <w:pPr>
        <w:pStyle w:val="Odstavecseseznamem"/>
        <w:spacing w:after="0" w:line="360" w:lineRule="auto"/>
        <w:ind w:left="1636"/>
        <w:jc w:val="both"/>
        <w:rPr>
          <w:rFonts w:ascii="Times New Roman" w:hAnsi="Times New Roman" w:cs="Times New Roman"/>
          <w:sz w:val="24"/>
          <w:szCs w:val="24"/>
        </w:rPr>
      </w:pPr>
    </w:p>
    <w:p w14:paraId="65B0B3FD" w14:textId="77777777" w:rsidR="004D28D4" w:rsidRPr="00CA0D66" w:rsidRDefault="004D28D4" w:rsidP="00CA0D66">
      <w:pPr>
        <w:pStyle w:val="Odstavecseseznamem"/>
        <w:spacing w:after="0" w:line="360" w:lineRule="auto"/>
        <w:ind w:left="1636"/>
        <w:jc w:val="both"/>
        <w:rPr>
          <w:rFonts w:ascii="Times New Roman" w:hAnsi="Times New Roman" w:cs="Times New Roman"/>
          <w:sz w:val="24"/>
          <w:szCs w:val="24"/>
        </w:rPr>
      </w:pPr>
    </w:p>
    <w:p w14:paraId="46F5F11D" w14:textId="77777777" w:rsidR="00CF3CF5" w:rsidRPr="00CF3CF5" w:rsidRDefault="007F6E73" w:rsidP="00726E89">
      <w:pPr>
        <w:pStyle w:val="Odstavecseseznamem"/>
        <w:spacing w:after="0" w:line="360" w:lineRule="auto"/>
        <w:ind w:left="0"/>
        <w:jc w:val="both"/>
        <w:rPr>
          <w:rFonts w:ascii="Times New Roman" w:hAnsi="Times New Roman" w:cs="Times New Roman"/>
          <w:b/>
          <w:bCs/>
          <w:sz w:val="24"/>
          <w:szCs w:val="24"/>
        </w:rPr>
      </w:pPr>
      <w:r w:rsidRPr="007F6E73">
        <w:rPr>
          <w:rFonts w:ascii="Times New Roman" w:hAnsi="Times New Roman" w:cs="Times New Roman"/>
          <w:b/>
          <w:bCs/>
          <w:sz w:val="24"/>
          <w:szCs w:val="24"/>
        </w:rPr>
        <w:lastRenderedPageBreak/>
        <w:t>Ad a) Metoda BSC</w:t>
      </w:r>
    </w:p>
    <w:p w14:paraId="642FB735" w14:textId="77777777" w:rsidR="007F6E73" w:rsidRDefault="007F6E73" w:rsidP="00262D18">
      <w:pPr>
        <w:spacing w:after="0" w:line="360" w:lineRule="auto"/>
        <w:ind w:firstLine="454"/>
        <w:jc w:val="both"/>
        <w:rPr>
          <w:rFonts w:ascii="Times New Roman" w:hAnsi="Times New Roman" w:cs="Times New Roman"/>
          <w:sz w:val="24"/>
          <w:szCs w:val="24"/>
        </w:rPr>
      </w:pPr>
      <w:r w:rsidRPr="00CF3CF5">
        <w:rPr>
          <w:rFonts w:ascii="Times New Roman" w:hAnsi="Times New Roman" w:cs="Times New Roman"/>
          <w:sz w:val="24"/>
          <w:szCs w:val="24"/>
        </w:rPr>
        <w:t>Metoda BSC neboli Balanced Scorecard spadá mezi neznámější a nejpropracovanější metody v oblasti výkonnosti podniku.</w:t>
      </w:r>
      <w:r w:rsidR="00CF3CF5">
        <w:rPr>
          <w:rFonts w:ascii="Times New Roman" w:hAnsi="Times New Roman" w:cs="Times New Roman"/>
          <w:sz w:val="24"/>
          <w:szCs w:val="24"/>
        </w:rPr>
        <w:t xml:space="preserve"> BSC byla vytvořena na počátku 90. let </w:t>
      </w:r>
      <w:r w:rsidR="008C7E8C">
        <w:rPr>
          <w:rFonts w:ascii="Times New Roman" w:hAnsi="Times New Roman" w:cs="Times New Roman"/>
          <w:sz w:val="24"/>
          <w:szCs w:val="24"/>
        </w:rPr>
        <w:t>20. století</w:t>
      </w:r>
      <w:r w:rsidR="00CF3CF5">
        <w:rPr>
          <w:rFonts w:ascii="Times New Roman" w:hAnsi="Times New Roman" w:cs="Times New Roman"/>
          <w:sz w:val="24"/>
          <w:szCs w:val="24"/>
        </w:rPr>
        <w:t xml:space="preserve"> americkým profesorem</w:t>
      </w:r>
      <w:r w:rsidR="008C7E8C">
        <w:rPr>
          <w:rFonts w:ascii="Times New Roman" w:hAnsi="Times New Roman" w:cs="Times New Roman"/>
          <w:sz w:val="24"/>
          <w:szCs w:val="24"/>
        </w:rPr>
        <w:t xml:space="preserve"> a konzultantem Robertem S. Kaplanem ve spolupráci s Davidem P. Nortonem</w:t>
      </w:r>
      <w:r w:rsidR="00CF3CF5">
        <w:rPr>
          <w:rFonts w:ascii="Times New Roman" w:hAnsi="Times New Roman" w:cs="Times New Roman"/>
          <w:sz w:val="24"/>
          <w:szCs w:val="24"/>
        </w:rPr>
        <w:t>.</w:t>
      </w:r>
      <w:r w:rsidRPr="00CF3CF5">
        <w:rPr>
          <w:rFonts w:ascii="Times New Roman" w:hAnsi="Times New Roman" w:cs="Times New Roman"/>
          <w:sz w:val="24"/>
          <w:szCs w:val="24"/>
        </w:rPr>
        <w:t xml:space="preserve"> </w:t>
      </w:r>
      <w:r w:rsidR="00CF3CF5">
        <w:rPr>
          <w:rFonts w:ascii="Times New Roman" w:hAnsi="Times New Roman" w:cs="Times New Roman"/>
          <w:sz w:val="24"/>
          <w:szCs w:val="24"/>
        </w:rPr>
        <w:t>Tato m</w:t>
      </w:r>
      <w:r w:rsidRPr="00CF3CF5">
        <w:rPr>
          <w:rFonts w:ascii="Times New Roman" w:hAnsi="Times New Roman" w:cs="Times New Roman"/>
          <w:sz w:val="24"/>
          <w:szCs w:val="24"/>
        </w:rPr>
        <w:t>etoda</w:t>
      </w:r>
      <w:r w:rsidR="00CF3CF5">
        <w:rPr>
          <w:rFonts w:ascii="Times New Roman" w:hAnsi="Times New Roman" w:cs="Times New Roman"/>
          <w:sz w:val="24"/>
          <w:szCs w:val="24"/>
        </w:rPr>
        <w:t xml:space="preserve"> </w:t>
      </w:r>
      <w:r w:rsidRPr="00CF3CF5">
        <w:rPr>
          <w:rFonts w:ascii="Times New Roman" w:hAnsi="Times New Roman" w:cs="Times New Roman"/>
          <w:sz w:val="24"/>
          <w:szCs w:val="24"/>
        </w:rPr>
        <w:t xml:space="preserve">se </w:t>
      </w:r>
      <w:r w:rsidR="00CF3CF5" w:rsidRPr="00CF3CF5">
        <w:rPr>
          <w:rFonts w:ascii="Times New Roman" w:hAnsi="Times New Roman" w:cs="Times New Roman"/>
          <w:sz w:val="24"/>
          <w:szCs w:val="24"/>
        </w:rPr>
        <w:t>soustředí</w:t>
      </w:r>
      <w:r w:rsidR="00BB05D0">
        <w:rPr>
          <w:rFonts w:ascii="Times New Roman" w:hAnsi="Times New Roman" w:cs="Times New Roman"/>
          <w:sz w:val="24"/>
          <w:szCs w:val="24"/>
        </w:rPr>
        <w:t xml:space="preserve">, aby výkonnost byla zasazena do veškerého </w:t>
      </w:r>
      <w:r w:rsidR="00CF3CF5">
        <w:rPr>
          <w:rFonts w:ascii="Times New Roman" w:hAnsi="Times New Roman" w:cs="Times New Roman"/>
          <w:sz w:val="24"/>
          <w:szCs w:val="24"/>
        </w:rPr>
        <w:t>systému ří</w:t>
      </w:r>
      <w:r w:rsidR="00BB05D0">
        <w:rPr>
          <w:rFonts w:ascii="Times New Roman" w:hAnsi="Times New Roman" w:cs="Times New Roman"/>
          <w:sz w:val="24"/>
          <w:szCs w:val="24"/>
        </w:rPr>
        <w:t>zení</w:t>
      </w:r>
      <w:r w:rsidR="00CF3CF5">
        <w:rPr>
          <w:rFonts w:ascii="Times New Roman" w:hAnsi="Times New Roman" w:cs="Times New Roman"/>
          <w:sz w:val="24"/>
          <w:szCs w:val="24"/>
        </w:rPr>
        <w:t xml:space="preserve"> podniko</w:t>
      </w:r>
      <w:r w:rsidR="00BB05D0">
        <w:rPr>
          <w:rFonts w:ascii="Times New Roman" w:hAnsi="Times New Roman" w:cs="Times New Roman"/>
          <w:sz w:val="24"/>
          <w:szCs w:val="24"/>
        </w:rPr>
        <w:t>vé</w:t>
      </w:r>
      <w:r w:rsidR="00CF3CF5">
        <w:rPr>
          <w:rFonts w:ascii="Times New Roman" w:hAnsi="Times New Roman" w:cs="Times New Roman"/>
          <w:sz w:val="24"/>
          <w:szCs w:val="24"/>
        </w:rPr>
        <w:t xml:space="preserve"> výkonnost</w:t>
      </w:r>
      <w:r w:rsidR="00BB05D0">
        <w:rPr>
          <w:rFonts w:ascii="Times New Roman" w:hAnsi="Times New Roman" w:cs="Times New Roman"/>
          <w:sz w:val="24"/>
          <w:szCs w:val="24"/>
        </w:rPr>
        <w:t>i</w:t>
      </w:r>
      <w:r w:rsidR="00CF3CF5">
        <w:rPr>
          <w:rFonts w:ascii="Times New Roman" w:hAnsi="Times New Roman" w:cs="Times New Roman"/>
          <w:sz w:val="24"/>
          <w:szCs w:val="24"/>
        </w:rPr>
        <w:t>.</w:t>
      </w:r>
      <w:r w:rsidR="00CF3CF5">
        <w:rPr>
          <w:rStyle w:val="Znakapoznpodarou"/>
          <w:rFonts w:ascii="Times New Roman" w:hAnsi="Times New Roman" w:cs="Times New Roman"/>
          <w:sz w:val="24"/>
          <w:szCs w:val="24"/>
        </w:rPr>
        <w:footnoteReference w:id="18"/>
      </w:r>
    </w:p>
    <w:p w14:paraId="159445A5" w14:textId="77777777" w:rsidR="00CF3CF5" w:rsidRDefault="00CF3CF5" w:rsidP="0056483B">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Metoda BSC má pomoct </w:t>
      </w:r>
      <w:r w:rsidR="00BB05D0">
        <w:rPr>
          <w:rFonts w:ascii="Times New Roman" w:hAnsi="Times New Roman" w:cs="Times New Roman"/>
          <w:sz w:val="24"/>
          <w:szCs w:val="24"/>
        </w:rPr>
        <w:t>zhodnotit</w:t>
      </w:r>
      <w:r>
        <w:rPr>
          <w:rFonts w:ascii="Times New Roman" w:hAnsi="Times New Roman" w:cs="Times New Roman"/>
          <w:sz w:val="24"/>
          <w:szCs w:val="24"/>
        </w:rPr>
        <w:t xml:space="preserve"> </w:t>
      </w:r>
      <w:r w:rsidR="00BB05D0">
        <w:rPr>
          <w:rFonts w:ascii="Times New Roman" w:hAnsi="Times New Roman" w:cs="Times New Roman"/>
          <w:sz w:val="24"/>
          <w:szCs w:val="24"/>
        </w:rPr>
        <w:t>odlišn</w:t>
      </w:r>
      <w:r w:rsidR="0056483B">
        <w:rPr>
          <w:rFonts w:ascii="Times New Roman" w:hAnsi="Times New Roman" w:cs="Times New Roman"/>
          <w:sz w:val="24"/>
          <w:szCs w:val="24"/>
        </w:rPr>
        <w:t>á hlediska</w:t>
      </w:r>
      <w:r>
        <w:rPr>
          <w:rFonts w:ascii="Times New Roman" w:hAnsi="Times New Roman" w:cs="Times New Roman"/>
          <w:sz w:val="24"/>
          <w:szCs w:val="24"/>
        </w:rPr>
        <w:t xml:space="preserve"> činnosti </w:t>
      </w:r>
      <w:r w:rsidR="004D28D4">
        <w:rPr>
          <w:rFonts w:ascii="Times New Roman" w:hAnsi="Times New Roman" w:cs="Times New Roman"/>
          <w:sz w:val="24"/>
          <w:szCs w:val="24"/>
        </w:rPr>
        <w:t>podniku</w:t>
      </w:r>
      <w:r>
        <w:rPr>
          <w:rFonts w:ascii="Times New Roman" w:hAnsi="Times New Roman" w:cs="Times New Roman"/>
          <w:sz w:val="24"/>
          <w:szCs w:val="24"/>
        </w:rPr>
        <w:t xml:space="preserve"> a také propojuje se strategií veškeré aktivity </w:t>
      </w:r>
      <w:r w:rsidR="0005269D">
        <w:rPr>
          <w:rFonts w:ascii="Times New Roman" w:hAnsi="Times New Roman" w:cs="Times New Roman"/>
          <w:sz w:val="24"/>
          <w:szCs w:val="24"/>
        </w:rPr>
        <w:t>podniku</w:t>
      </w:r>
      <w:r>
        <w:rPr>
          <w:rFonts w:ascii="Times New Roman" w:hAnsi="Times New Roman" w:cs="Times New Roman"/>
          <w:sz w:val="24"/>
          <w:szCs w:val="24"/>
        </w:rPr>
        <w:t xml:space="preserve">. Vize a strategie podniku </w:t>
      </w:r>
      <w:r w:rsidR="0005269D">
        <w:rPr>
          <w:rFonts w:ascii="Times New Roman" w:hAnsi="Times New Roman" w:cs="Times New Roman"/>
          <w:sz w:val="24"/>
          <w:szCs w:val="24"/>
        </w:rPr>
        <w:t xml:space="preserve">tato metoda </w:t>
      </w:r>
      <w:r>
        <w:rPr>
          <w:rFonts w:ascii="Times New Roman" w:hAnsi="Times New Roman" w:cs="Times New Roman"/>
          <w:sz w:val="24"/>
          <w:szCs w:val="24"/>
        </w:rPr>
        <w:t>převádí do tzv. souboru měřítek výkonnosti</w:t>
      </w:r>
      <w:r w:rsidR="0005269D">
        <w:rPr>
          <w:rFonts w:ascii="Times New Roman" w:hAnsi="Times New Roman" w:cs="Times New Roman"/>
          <w:sz w:val="24"/>
          <w:szCs w:val="24"/>
        </w:rPr>
        <w:t xml:space="preserve">, který </w:t>
      </w:r>
      <w:r w:rsidR="007D1B15">
        <w:rPr>
          <w:rFonts w:ascii="Times New Roman" w:hAnsi="Times New Roman" w:cs="Times New Roman"/>
          <w:sz w:val="24"/>
          <w:szCs w:val="24"/>
        </w:rPr>
        <w:t>představuje</w:t>
      </w:r>
      <w:r w:rsidR="0005269D">
        <w:rPr>
          <w:rFonts w:ascii="Times New Roman" w:hAnsi="Times New Roman" w:cs="Times New Roman"/>
          <w:sz w:val="24"/>
          <w:szCs w:val="24"/>
        </w:rPr>
        <w:t xml:space="preserve"> rámec pro posuzování jejich </w:t>
      </w:r>
      <w:r w:rsidR="007D1B15">
        <w:rPr>
          <w:rFonts w:ascii="Times New Roman" w:hAnsi="Times New Roman" w:cs="Times New Roman"/>
          <w:sz w:val="24"/>
          <w:szCs w:val="24"/>
        </w:rPr>
        <w:t>jakosti</w:t>
      </w:r>
      <w:r w:rsidR="0005269D">
        <w:rPr>
          <w:rFonts w:ascii="Times New Roman" w:hAnsi="Times New Roman" w:cs="Times New Roman"/>
          <w:sz w:val="24"/>
          <w:szCs w:val="24"/>
        </w:rPr>
        <w:t xml:space="preserve"> a k</w:t>
      </w:r>
      <w:r w:rsidR="007D1B15">
        <w:rPr>
          <w:rFonts w:ascii="Times New Roman" w:hAnsi="Times New Roman" w:cs="Times New Roman"/>
          <w:sz w:val="24"/>
          <w:szCs w:val="24"/>
        </w:rPr>
        <w:t>e znázornění</w:t>
      </w:r>
      <w:r w:rsidR="0005269D">
        <w:rPr>
          <w:rFonts w:ascii="Times New Roman" w:hAnsi="Times New Roman" w:cs="Times New Roman"/>
          <w:sz w:val="24"/>
          <w:szCs w:val="24"/>
        </w:rPr>
        <w:t xml:space="preserve"> určité strategie. </w:t>
      </w:r>
      <w:r w:rsidR="00762B22">
        <w:rPr>
          <w:rFonts w:ascii="Times New Roman" w:hAnsi="Times New Roman" w:cs="Times New Roman"/>
          <w:sz w:val="24"/>
          <w:szCs w:val="24"/>
        </w:rPr>
        <w:t>Metoda se vztahuje k cílům a kontroluje</w:t>
      </w:r>
      <w:r w:rsidR="0005269D">
        <w:rPr>
          <w:rFonts w:ascii="Times New Roman" w:hAnsi="Times New Roman" w:cs="Times New Roman"/>
          <w:sz w:val="24"/>
          <w:szCs w:val="24"/>
        </w:rPr>
        <w:t xml:space="preserve"> výkonnost podniku</w:t>
      </w:r>
      <w:r w:rsidR="00762B22">
        <w:rPr>
          <w:rFonts w:ascii="Times New Roman" w:hAnsi="Times New Roman" w:cs="Times New Roman"/>
          <w:sz w:val="24"/>
          <w:szCs w:val="24"/>
        </w:rPr>
        <w:t xml:space="preserve"> </w:t>
      </w:r>
      <w:r w:rsidR="0005269D">
        <w:rPr>
          <w:rFonts w:ascii="Times New Roman" w:hAnsi="Times New Roman" w:cs="Times New Roman"/>
          <w:sz w:val="24"/>
          <w:szCs w:val="24"/>
        </w:rPr>
        <w:t>ze čtyř perspektiv</w:t>
      </w:r>
      <w:r w:rsidR="00762B22">
        <w:rPr>
          <w:rFonts w:ascii="Times New Roman" w:hAnsi="Times New Roman" w:cs="Times New Roman"/>
          <w:sz w:val="24"/>
          <w:szCs w:val="24"/>
        </w:rPr>
        <w:t xml:space="preserve">. </w:t>
      </w:r>
      <w:r w:rsidR="0005269D">
        <w:rPr>
          <w:rFonts w:ascii="Times New Roman" w:hAnsi="Times New Roman" w:cs="Times New Roman"/>
          <w:sz w:val="24"/>
          <w:szCs w:val="24"/>
        </w:rPr>
        <w:t>Jedná se o tyto perspektivy:</w:t>
      </w:r>
    </w:p>
    <w:p w14:paraId="7440992A" w14:textId="77777777" w:rsidR="00AD381B" w:rsidRDefault="00AD381B" w:rsidP="00CF3CF5">
      <w:pPr>
        <w:spacing w:after="0" w:line="360" w:lineRule="auto"/>
        <w:ind w:left="567" w:firstLine="709"/>
        <w:jc w:val="both"/>
        <w:rPr>
          <w:rFonts w:ascii="Times New Roman" w:hAnsi="Times New Roman" w:cs="Times New Roman"/>
          <w:sz w:val="24"/>
          <w:szCs w:val="24"/>
        </w:rPr>
      </w:pPr>
    </w:p>
    <w:p w14:paraId="6D40D25F" w14:textId="77777777" w:rsidR="0005269D" w:rsidRDefault="0005269D" w:rsidP="00262D18">
      <w:pPr>
        <w:pStyle w:val="Odstavecseseznamem"/>
        <w:numPr>
          <w:ilvl w:val="0"/>
          <w:numId w:val="1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Finanční perspektiva – </w:t>
      </w:r>
      <w:r w:rsidR="00762B22">
        <w:rPr>
          <w:rFonts w:ascii="Times New Roman" w:hAnsi="Times New Roman" w:cs="Times New Roman"/>
          <w:sz w:val="24"/>
          <w:szCs w:val="24"/>
        </w:rPr>
        <w:t xml:space="preserve">zde směřují cíle a ukazatele ostatních perspektiv. Formulujeme si finanční cíle, které definují finanční výkonnost očekávanou od podnikové strategie </w:t>
      </w:r>
      <w:r w:rsidR="00262D18">
        <w:rPr>
          <w:rFonts w:ascii="Times New Roman" w:hAnsi="Times New Roman" w:cs="Times New Roman"/>
          <w:sz w:val="24"/>
          <w:szCs w:val="24"/>
        </w:rPr>
        <w:br/>
      </w:r>
      <w:r w:rsidR="00762B22">
        <w:rPr>
          <w:rFonts w:ascii="Times New Roman" w:hAnsi="Times New Roman" w:cs="Times New Roman"/>
          <w:sz w:val="24"/>
          <w:szCs w:val="24"/>
        </w:rPr>
        <w:t>a slouží spolu s finančními ukazateli k hodnocení cílů a ukazatelů ostatních perspektiv. Mezi finanční ukazatele patří například celková aktivita, cash flow, výnosnost kapitálu, obchodní marže, tržní hodnota podniku atd.</w:t>
      </w:r>
    </w:p>
    <w:p w14:paraId="6AD378ED" w14:textId="77777777" w:rsidR="0005269D" w:rsidRDefault="0005269D" w:rsidP="00262D18">
      <w:pPr>
        <w:pStyle w:val="Odstavecseseznamem"/>
        <w:numPr>
          <w:ilvl w:val="0"/>
          <w:numId w:val="1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Zákaznická perspektiva </w:t>
      </w:r>
      <w:r w:rsidR="006A3C2B">
        <w:rPr>
          <w:rFonts w:ascii="Times New Roman" w:hAnsi="Times New Roman" w:cs="Times New Roman"/>
          <w:sz w:val="24"/>
          <w:szCs w:val="24"/>
        </w:rPr>
        <w:t>–</w:t>
      </w:r>
      <w:r>
        <w:rPr>
          <w:rFonts w:ascii="Times New Roman" w:hAnsi="Times New Roman" w:cs="Times New Roman"/>
          <w:sz w:val="24"/>
          <w:szCs w:val="24"/>
        </w:rPr>
        <w:t xml:space="preserve"> </w:t>
      </w:r>
      <w:r w:rsidR="00762B22">
        <w:rPr>
          <w:rFonts w:ascii="Times New Roman" w:hAnsi="Times New Roman" w:cs="Times New Roman"/>
          <w:sz w:val="24"/>
          <w:szCs w:val="24"/>
        </w:rPr>
        <w:t>musí dát jasnou předsta</w:t>
      </w:r>
      <w:r w:rsidR="000555AE">
        <w:rPr>
          <w:rFonts w:ascii="Times New Roman" w:hAnsi="Times New Roman" w:cs="Times New Roman"/>
          <w:sz w:val="24"/>
          <w:szCs w:val="24"/>
        </w:rPr>
        <w:t xml:space="preserve">vu o cílových zákaznících </w:t>
      </w:r>
      <w:r w:rsidR="00262D18">
        <w:rPr>
          <w:rFonts w:ascii="Times New Roman" w:hAnsi="Times New Roman" w:cs="Times New Roman"/>
          <w:sz w:val="24"/>
          <w:szCs w:val="24"/>
        </w:rPr>
        <w:br/>
      </w:r>
      <w:r w:rsidR="000555AE">
        <w:rPr>
          <w:rFonts w:ascii="Times New Roman" w:hAnsi="Times New Roman" w:cs="Times New Roman"/>
          <w:sz w:val="24"/>
          <w:szCs w:val="24"/>
        </w:rPr>
        <w:t>a segmentech trhu. Podnik musí umět rozeznat, co zákazníci skutečně oceňují. Zaobírá se otázkou, které potřeby zákazníka musí podnik uspokojit, aby dosáhl svých nejvyšších cílů.</w:t>
      </w:r>
    </w:p>
    <w:p w14:paraId="4DD30406" w14:textId="77777777" w:rsidR="006A3C2B" w:rsidRDefault="006A3C2B" w:rsidP="00262D18">
      <w:pPr>
        <w:pStyle w:val="Odstavecseseznamem"/>
        <w:numPr>
          <w:ilvl w:val="0"/>
          <w:numId w:val="1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Perspektiva interních podnikových procesů – zaobírá se </w:t>
      </w:r>
      <w:r w:rsidR="000555AE">
        <w:rPr>
          <w:rFonts w:ascii="Times New Roman" w:hAnsi="Times New Roman" w:cs="Times New Roman"/>
          <w:sz w:val="24"/>
          <w:szCs w:val="24"/>
        </w:rPr>
        <w:t>otázkou</w:t>
      </w:r>
      <w:r>
        <w:rPr>
          <w:rFonts w:ascii="Times New Roman" w:hAnsi="Times New Roman" w:cs="Times New Roman"/>
          <w:sz w:val="24"/>
          <w:szCs w:val="24"/>
        </w:rPr>
        <w:t xml:space="preserve">, v jakých </w:t>
      </w:r>
      <w:r w:rsidR="007D1B15">
        <w:rPr>
          <w:rFonts w:ascii="Times New Roman" w:hAnsi="Times New Roman" w:cs="Times New Roman"/>
          <w:sz w:val="24"/>
          <w:szCs w:val="24"/>
        </w:rPr>
        <w:t xml:space="preserve">postupech je povinností </w:t>
      </w:r>
      <w:r w:rsidR="0056483B">
        <w:rPr>
          <w:rFonts w:ascii="Times New Roman" w:hAnsi="Times New Roman" w:cs="Times New Roman"/>
          <w:sz w:val="24"/>
          <w:szCs w:val="24"/>
        </w:rPr>
        <w:t>podniku</w:t>
      </w:r>
      <w:r w:rsidR="007D1B15">
        <w:rPr>
          <w:rFonts w:ascii="Times New Roman" w:hAnsi="Times New Roman" w:cs="Times New Roman"/>
          <w:sz w:val="24"/>
          <w:szCs w:val="24"/>
        </w:rPr>
        <w:t xml:space="preserve"> vynikat</w:t>
      </w:r>
      <w:r>
        <w:rPr>
          <w:rFonts w:ascii="Times New Roman" w:hAnsi="Times New Roman" w:cs="Times New Roman"/>
          <w:sz w:val="24"/>
          <w:szCs w:val="24"/>
        </w:rPr>
        <w:t>, aby byl schop</w:t>
      </w:r>
      <w:r w:rsidR="007D1B15">
        <w:rPr>
          <w:rFonts w:ascii="Times New Roman" w:hAnsi="Times New Roman" w:cs="Times New Roman"/>
          <w:sz w:val="24"/>
          <w:szCs w:val="24"/>
        </w:rPr>
        <w:t>n</w:t>
      </w:r>
      <w:r w:rsidR="0056483B">
        <w:rPr>
          <w:rFonts w:ascii="Times New Roman" w:hAnsi="Times New Roman" w:cs="Times New Roman"/>
          <w:sz w:val="24"/>
          <w:szCs w:val="24"/>
        </w:rPr>
        <w:t>ý</w:t>
      </w:r>
      <w:r>
        <w:rPr>
          <w:rFonts w:ascii="Times New Roman" w:hAnsi="Times New Roman" w:cs="Times New Roman"/>
          <w:sz w:val="24"/>
          <w:szCs w:val="24"/>
        </w:rPr>
        <w:t xml:space="preserve"> uspokojit potřeby svých </w:t>
      </w:r>
      <w:r w:rsidR="007D1B15">
        <w:rPr>
          <w:rFonts w:ascii="Times New Roman" w:hAnsi="Times New Roman" w:cs="Times New Roman"/>
          <w:sz w:val="24"/>
          <w:szCs w:val="24"/>
        </w:rPr>
        <w:t>majitelů</w:t>
      </w:r>
      <w:r>
        <w:rPr>
          <w:rFonts w:ascii="Times New Roman" w:hAnsi="Times New Roman" w:cs="Times New Roman"/>
          <w:sz w:val="24"/>
          <w:szCs w:val="24"/>
        </w:rPr>
        <w:t xml:space="preserve"> </w:t>
      </w:r>
      <w:r w:rsidR="00262D18">
        <w:rPr>
          <w:rFonts w:ascii="Times New Roman" w:hAnsi="Times New Roman" w:cs="Times New Roman"/>
          <w:sz w:val="24"/>
          <w:szCs w:val="24"/>
        </w:rPr>
        <w:br/>
      </w:r>
      <w:r>
        <w:rPr>
          <w:rFonts w:ascii="Times New Roman" w:hAnsi="Times New Roman" w:cs="Times New Roman"/>
          <w:sz w:val="24"/>
          <w:szCs w:val="24"/>
        </w:rPr>
        <w:t>a zákazníků.</w:t>
      </w:r>
    </w:p>
    <w:p w14:paraId="334E319F" w14:textId="77777777" w:rsidR="006A3C2B" w:rsidRDefault="006A3C2B" w:rsidP="00262D18">
      <w:pPr>
        <w:pStyle w:val="Odstavecseseznamem"/>
        <w:numPr>
          <w:ilvl w:val="0"/>
          <w:numId w:val="1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Perspektiva učení se a růstu – zabývá se otázkou,</w:t>
      </w:r>
      <w:r w:rsidR="000555AE">
        <w:rPr>
          <w:rFonts w:ascii="Times New Roman" w:hAnsi="Times New Roman" w:cs="Times New Roman"/>
          <w:sz w:val="24"/>
          <w:szCs w:val="24"/>
        </w:rPr>
        <w:t xml:space="preserve"> jak se musí podnik spolu se svými pracovníky učit a inovativně chovat, aby dosáhl svojí vize co nejúspěšněji</w:t>
      </w:r>
      <w:r>
        <w:rPr>
          <w:rFonts w:ascii="Times New Roman" w:hAnsi="Times New Roman" w:cs="Times New Roman"/>
          <w:sz w:val="24"/>
          <w:szCs w:val="24"/>
        </w:rPr>
        <w:t>.</w:t>
      </w:r>
      <w:r w:rsidR="00AD381B">
        <w:rPr>
          <w:rStyle w:val="Znakapoznpodarou"/>
          <w:rFonts w:ascii="Times New Roman" w:hAnsi="Times New Roman" w:cs="Times New Roman"/>
          <w:sz w:val="24"/>
          <w:szCs w:val="24"/>
        </w:rPr>
        <w:footnoteReference w:id="19"/>
      </w:r>
    </w:p>
    <w:p w14:paraId="59D279A0" w14:textId="77777777" w:rsidR="00AD381B" w:rsidRDefault="00AD381B" w:rsidP="00AD381B">
      <w:pPr>
        <w:spacing w:after="0" w:line="360" w:lineRule="auto"/>
        <w:jc w:val="both"/>
        <w:rPr>
          <w:rFonts w:ascii="Times New Roman" w:hAnsi="Times New Roman" w:cs="Times New Roman"/>
          <w:sz w:val="24"/>
          <w:szCs w:val="24"/>
        </w:rPr>
      </w:pPr>
    </w:p>
    <w:p w14:paraId="7A90D94C" w14:textId="77777777" w:rsidR="00262D18" w:rsidRDefault="00262D18" w:rsidP="00AD381B">
      <w:pPr>
        <w:spacing w:after="0" w:line="360" w:lineRule="auto"/>
        <w:jc w:val="both"/>
        <w:rPr>
          <w:rFonts w:ascii="Times New Roman" w:hAnsi="Times New Roman" w:cs="Times New Roman"/>
          <w:sz w:val="24"/>
          <w:szCs w:val="24"/>
        </w:rPr>
      </w:pPr>
    </w:p>
    <w:p w14:paraId="21ED2136" w14:textId="77777777" w:rsidR="00AD381B" w:rsidRDefault="00AD381B" w:rsidP="00726E89">
      <w:pPr>
        <w:spacing w:after="0" w:line="360" w:lineRule="auto"/>
        <w:jc w:val="both"/>
        <w:rPr>
          <w:rFonts w:ascii="Times New Roman" w:hAnsi="Times New Roman" w:cs="Times New Roman"/>
          <w:b/>
          <w:bCs/>
          <w:sz w:val="24"/>
          <w:szCs w:val="24"/>
        </w:rPr>
      </w:pPr>
      <w:r w:rsidRPr="00AD381B">
        <w:rPr>
          <w:rFonts w:ascii="Times New Roman" w:hAnsi="Times New Roman" w:cs="Times New Roman"/>
          <w:b/>
          <w:bCs/>
          <w:sz w:val="24"/>
          <w:szCs w:val="24"/>
        </w:rPr>
        <w:t>Ad b) Model EFQM</w:t>
      </w:r>
    </w:p>
    <w:p w14:paraId="211FDDF9" w14:textId="77777777" w:rsidR="00AD381B" w:rsidRDefault="00AD381B"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Zkratka </w:t>
      </w:r>
      <w:r w:rsidR="007D1B15">
        <w:rPr>
          <w:rFonts w:ascii="Times New Roman" w:hAnsi="Times New Roman" w:cs="Times New Roman"/>
          <w:sz w:val="24"/>
          <w:szCs w:val="24"/>
        </w:rPr>
        <w:t xml:space="preserve">modelu </w:t>
      </w:r>
      <w:r>
        <w:rPr>
          <w:rFonts w:ascii="Times New Roman" w:hAnsi="Times New Roman" w:cs="Times New Roman"/>
          <w:sz w:val="24"/>
          <w:szCs w:val="24"/>
        </w:rPr>
        <w:t>EFQM</w:t>
      </w:r>
      <w:r w:rsidR="003B724B">
        <w:rPr>
          <w:rFonts w:ascii="Times New Roman" w:hAnsi="Times New Roman" w:cs="Times New Roman"/>
          <w:sz w:val="24"/>
          <w:szCs w:val="24"/>
        </w:rPr>
        <w:t xml:space="preserve"> znamená European Foundation for Quality Management</w:t>
      </w:r>
      <w:r w:rsidR="00CC1598">
        <w:rPr>
          <w:rFonts w:ascii="Times New Roman" w:hAnsi="Times New Roman" w:cs="Times New Roman"/>
          <w:sz w:val="24"/>
          <w:szCs w:val="24"/>
        </w:rPr>
        <w:t xml:space="preserve"> a j</w:t>
      </w:r>
      <w:r w:rsidR="002D181E">
        <w:rPr>
          <w:rFonts w:ascii="Times New Roman" w:hAnsi="Times New Roman" w:cs="Times New Roman"/>
          <w:sz w:val="24"/>
          <w:szCs w:val="24"/>
        </w:rPr>
        <w:t>d</w:t>
      </w:r>
      <w:r w:rsidR="00CC1598">
        <w:rPr>
          <w:rFonts w:ascii="Times New Roman" w:hAnsi="Times New Roman" w:cs="Times New Roman"/>
          <w:sz w:val="24"/>
          <w:szCs w:val="24"/>
        </w:rPr>
        <w:t xml:space="preserve">e </w:t>
      </w:r>
      <w:r w:rsidR="00262D18">
        <w:rPr>
          <w:rFonts w:ascii="Times New Roman" w:hAnsi="Times New Roman" w:cs="Times New Roman"/>
          <w:sz w:val="24"/>
          <w:szCs w:val="24"/>
        </w:rPr>
        <w:br/>
      </w:r>
      <w:r w:rsidR="00CC1598">
        <w:rPr>
          <w:rFonts w:ascii="Times New Roman" w:hAnsi="Times New Roman" w:cs="Times New Roman"/>
          <w:sz w:val="24"/>
          <w:szCs w:val="24"/>
        </w:rPr>
        <w:t>o neziskov</w:t>
      </w:r>
      <w:r w:rsidR="002D181E">
        <w:rPr>
          <w:rFonts w:ascii="Times New Roman" w:hAnsi="Times New Roman" w:cs="Times New Roman"/>
          <w:sz w:val="24"/>
          <w:szCs w:val="24"/>
        </w:rPr>
        <w:t>ou</w:t>
      </w:r>
      <w:r w:rsidR="00CC1598">
        <w:rPr>
          <w:rFonts w:ascii="Times New Roman" w:hAnsi="Times New Roman" w:cs="Times New Roman"/>
          <w:sz w:val="24"/>
          <w:szCs w:val="24"/>
        </w:rPr>
        <w:t xml:space="preserve"> organizac</w:t>
      </w:r>
      <w:r w:rsidR="002D181E">
        <w:rPr>
          <w:rFonts w:ascii="Times New Roman" w:hAnsi="Times New Roman" w:cs="Times New Roman"/>
          <w:sz w:val="24"/>
          <w:szCs w:val="24"/>
        </w:rPr>
        <w:t>i</w:t>
      </w:r>
      <w:r w:rsidR="00CC1598">
        <w:rPr>
          <w:rFonts w:ascii="Times New Roman" w:hAnsi="Times New Roman" w:cs="Times New Roman"/>
          <w:sz w:val="24"/>
          <w:szCs w:val="24"/>
        </w:rPr>
        <w:t xml:space="preserve">, která vznikla za účelem zlepšení konkurenceschopnosti veškerých </w:t>
      </w:r>
      <w:r w:rsidR="00CC1598">
        <w:rPr>
          <w:rFonts w:ascii="Times New Roman" w:hAnsi="Times New Roman" w:cs="Times New Roman"/>
          <w:sz w:val="24"/>
          <w:szCs w:val="24"/>
        </w:rPr>
        <w:lastRenderedPageBreak/>
        <w:t xml:space="preserve">evropských organizací. </w:t>
      </w:r>
      <w:r w:rsidR="00194E25">
        <w:rPr>
          <w:rFonts w:ascii="Times New Roman" w:hAnsi="Times New Roman" w:cs="Times New Roman"/>
          <w:sz w:val="24"/>
          <w:szCs w:val="24"/>
        </w:rPr>
        <w:t>Vytvořila se</w:t>
      </w:r>
      <w:r w:rsidR="00CC1598">
        <w:rPr>
          <w:rFonts w:ascii="Times New Roman" w:hAnsi="Times New Roman" w:cs="Times New Roman"/>
          <w:sz w:val="24"/>
          <w:szCs w:val="24"/>
        </w:rPr>
        <w:t xml:space="preserve"> spojením 14 nejvýznamnějších organizací, jako například Volkswagen, Nestlé, Bosch atd., za </w:t>
      </w:r>
      <w:r w:rsidR="00194E25">
        <w:rPr>
          <w:rFonts w:ascii="Times New Roman" w:hAnsi="Times New Roman" w:cs="Times New Roman"/>
          <w:sz w:val="24"/>
          <w:szCs w:val="24"/>
        </w:rPr>
        <w:t>účelem spojit své odborné zkušenosti, aby vytvořily model manažerských úspěšností. Tento model byl postupně upravován</w:t>
      </w:r>
      <w:r w:rsidR="00B26091">
        <w:rPr>
          <w:rFonts w:ascii="Times New Roman" w:hAnsi="Times New Roman" w:cs="Times New Roman"/>
          <w:sz w:val="24"/>
          <w:szCs w:val="24"/>
        </w:rPr>
        <w:t xml:space="preserve"> a jeho </w:t>
      </w:r>
      <w:r w:rsidR="002D181E">
        <w:rPr>
          <w:rFonts w:ascii="Times New Roman" w:hAnsi="Times New Roman" w:cs="Times New Roman"/>
          <w:sz w:val="24"/>
          <w:szCs w:val="24"/>
        </w:rPr>
        <w:t>konečná</w:t>
      </w:r>
      <w:r w:rsidR="00B26091">
        <w:rPr>
          <w:rFonts w:ascii="Times New Roman" w:hAnsi="Times New Roman" w:cs="Times New Roman"/>
          <w:sz w:val="24"/>
          <w:szCs w:val="24"/>
        </w:rPr>
        <w:t xml:space="preserve"> verze byla prezentována v roce 2013. Model je považován za nepropracovanější praktický nástroj řízení podniku a má sloužit pro sebehodnocení, jako příručka pro zlepšování</w:t>
      </w:r>
      <w:r w:rsidR="002D181E">
        <w:rPr>
          <w:rFonts w:ascii="Times New Roman" w:hAnsi="Times New Roman" w:cs="Times New Roman"/>
          <w:sz w:val="24"/>
          <w:szCs w:val="24"/>
        </w:rPr>
        <w:t xml:space="preserve">. </w:t>
      </w:r>
      <w:r w:rsidR="00B26091">
        <w:rPr>
          <w:rFonts w:ascii="Times New Roman" w:hAnsi="Times New Roman" w:cs="Times New Roman"/>
          <w:sz w:val="24"/>
          <w:szCs w:val="24"/>
        </w:rPr>
        <w:t>Můžeme také říct, že se jedná o manažerský nástroj, který je podnikem používán pro systematické a nepřetržité přezkoumávání kvality. Kvalita je přezkoumávána od vedení podniku</w:t>
      </w:r>
      <w:r w:rsidR="002D181E">
        <w:rPr>
          <w:rFonts w:ascii="Times New Roman" w:hAnsi="Times New Roman" w:cs="Times New Roman"/>
          <w:sz w:val="24"/>
          <w:szCs w:val="24"/>
        </w:rPr>
        <w:t xml:space="preserve"> až po jeho ekonomické výsledky</w:t>
      </w:r>
      <w:r w:rsidR="00B26091">
        <w:rPr>
          <w:rFonts w:ascii="Times New Roman" w:hAnsi="Times New Roman" w:cs="Times New Roman"/>
          <w:sz w:val="24"/>
          <w:szCs w:val="24"/>
        </w:rPr>
        <w:t>.</w:t>
      </w:r>
      <w:r w:rsidR="00B26091">
        <w:rPr>
          <w:rStyle w:val="Znakapoznpodarou"/>
          <w:rFonts w:ascii="Times New Roman" w:hAnsi="Times New Roman" w:cs="Times New Roman"/>
          <w:sz w:val="24"/>
          <w:szCs w:val="24"/>
        </w:rPr>
        <w:footnoteReference w:id="20"/>
      </w:r>
    </w:p>
    <w:p w14:paraId="5E936CA0" w14:textId="77777777" w:rsidR="00177739" w:rsidRDefault="00177739"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Model EFQM je založen na 9 základních kritérií, která jsou členěna na dalších 32 dílčích kritérií a princip modelu je zakládán v sebehodnocení podniku. Prvních 5 kritérií jsou nazývány jako nástroje a prostředky, a to z důvodu, že představují návod, jak dosáhnout </w:t>
      </w:r>
      <w:r w:rsidR="002D181E">
        <w:rPr>
          <w:rFonts w:ascii="Times New Roman" w:hAnsi="Times New Roman" w:cs="Times New Roman"/>
          <w:sz w:val="24"/>
          <w:szCs w:val="24"/>
        </w:rPr>
        <w:t xml:space="preserve">mimořádných </w:t>
      </w:r>
      <w:r>
        <w:rPr>
          <w:rFonts w:ascii="Times New Roman" w:hAnsi="Times New Roman" w:cs="Times New Roman"/>
          <w:sz w:val="24"/>
          <w:szCs w:val="24"/>
        </w:rPr>
        <w:t>výsledků, které jsou</w:t>
      </w:r>
      <w:r w:rsidR="002D181E">
        <w:rPr>
          <w:rFonts w:ascii="Times New Roman" w:hAnsi="Times New Roman" w:cs="Times New Roman"/>
          <w:sz w:val="24"/>
          <w:szCs w:val="24"/>
        </w:rPr>
        <w:t xml:space="preserve"> následně</w:t>
      </w:r>
      <w:r>
        <w:rPr>
          <w:rFonts w:ascii="Times New Roman" w:hAnsi="Times New Roman" w:cs="Times New Roman"/>
          <w:sz w:val="24"/>
          <w:szCs w:val="24"/>
        </w:rPr>
        <w:t xml:space="preserve"> </w:t>
      </w:r>
      <w:r w:rsidR="002D181E">
        <w:rPr>
          <w:rFonts w:ascii="Times New Roman" w:hAnsi="Times New Roman" w:cs="Times New Roman"/>
          <w:sz w:val="24"/>
          <w:szCs w:val="24"/>
        </w:rPr>
        <w:t>potom</w:t>
      </w:r>
      <w:r>
        <w:rPr>
          <w:rFonts w:ascii="Times New Roman" w:hAnsi="Times New Roman" w:cs="Times New Roman"/>
          <w:sz w:val="24"/>
          <w:szCs w:val="24"/>
        </w:rPr>
        <w:t xml:space="preserve"> posuzovány ve zbylých 4 kritérií s názvem výsledky. Jednotlivým kritériím přiřazujeme body během hodnocení.</w:t>
      </w:r>
      <w:r w:rsidR="00F35453">
        <w:rPr>
          <w:rStyle w:val="Znakapoznpodarou"/>
          <w:rFonts w:ascii="Times New Roman" w:hAnsi="Times New Roman" w:cs="Times New Roman"/>
          <w:sz w:val="24"/>
          <w:szCs w:val="24"/>
        </w:rPr>
        <w:footnoteReference w:id="21"/>
      </w:r>
    </w:p>
    <w:p w14:paraId="58BB27CA" w14:textId="77777777" w:rsidR="00CA7DC1" w:rsidRDefault="00CB2176"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Můžeme také říc</w:t>
      </w:r>
      <w:r w:rsidR="00037FDB">
        <w:rPr>
          <w:rFonts w:ascii="Times New Roman" w:hAnsi="Times New Roman" w:cs="Times New Roman"/>
          <w:sz w:val="24"/>
          <w:szCs w:val="24"/>
        </w:rPr>
        <w:t>t</w:t>
      </w:r>
      <w:r>
        <w:rPr>
          <w:rFonts w:ascii="Times New Roman" w:hAnsi="Times New Roman" w:cs="Times New Roman"/>
          <w:sz w:val="24"/>
          <w:szCs w:val="24"/>
        </w:rPr>
        <w:t>, že EFQM model slouží k nalézání kritérií</w:t>
      </w:r>
      <w:r w:rsidR="00F74315">
        <w:rPr>
          <w:rFonts w:ascii="Times New Roman" w:hAnsi="Times New Roman" w:cs="Times New Roman"/>
          <w:sz w:val="24"/>
          <w:szCs w:val="24"/>
        </w:rPr>
        <w:t xml:space="preserve"> (oblastí)</w:t>
      </w:r>
      <w:r>
        <w:rPr>
          <w:rFonts w:ascii="Times New Roman" w:hAnsi="Times New Roman" w:cs="Times New Roman"/>
          <w:sz w:val="24"/>
          <w:szCs w:val="24"/>
        </w:rPr>
        <w:t xml:space="preserve"> pro zlepšování podniku a </w:t>
      </w:r>
      <w:r w:rsidR="00453F99">
        <w:rPr>
          <w:rFonts w:ascii="Times New Roman" w:hAnsi="Times New Roman" w:cs="Times New Roman"/>
          <w:sz w:val="24"/>
          <w:szCs w:val="24"/>
        </w:rPr>
        <w:t xml:space="preserve">pro </w:t>
      </w:r>
      <w:r>
        <w:rPr>
          <w:rFonts w:ascii="Times New Roman" w:hAnsi="Times New Roman" w:cs="Times New Roman"/>
          <w:sz w:val="24"/>
          <w:szCs w:val="24"/>
        </w:rPr>
        <w:t>l</w:t>
      </w:r>
      <w:r w:rsidR="00453F99">
        <w:rPr>
          <w:rFonts w:ascii="Times New Roman" w:hAnsi="Times New Roman" w:cs="Times New Roman"/>
          <w:sz w:val="24"/>
          <w:szCs w:val="24"/>
        </w:rPr>
        <w:t>epší</w:t>
      </w:r>
      <w:r>
        <w:rPr>
          <w:rFonts w:ascii="Times New Roman" w:hAnsi="Times New Roman" w:cs="Times New Roman"/>
          <w:sz w:val="24"/>
          <w:szCs w:val="24"/>
        </w:rPr>
        <w:t xml:space="preserve"> využ</w:t>
      </w:r>
      <w:r w:rsidR="00453F99">
        <w:rPr>
          <w:rFonts w:ascii="Times New Roman" w:hAnsi="Times New Roman" w:cs="Times New Roman"/>
          <w:sz w:val="24"/>
          <w:szCs w:val="24"/>
        </w:rPr>
        <w:t>ití</w:t>
      </w:r>
      <w:r>
        <w:rPr>
          <w:rFonts w:ascii="Times New Roman" w:hAnsi="Times New Roman" w:cs="Times New Roman"/>
          <w:sz w:val="24"/>
          <w:szCs w:val="24"/>
        </w:rPr>
        <w:t xml:space="preserve"> jeho siln</w:t>
      </w:r>
      <w:r w:rsidR="00453F99">
        <w:rPr>
          <w:rFonts w:ascii="Times New Roman" w:hAnsi="Times New Roman" w:cs="Times New Roman"/>
          <w:sz w:val="24"/>
          <w:szCs w:val="24"/>
        </w:rPr>
        <w:t>ých</w:t>
      </w:r>
      <w:r>
        <w:rPr>
          <w:rFonts w:ascii="Times New Roman" w:hAnsi="Times New Roman" w:cs="Times New Roman"/>
          <w:sz w:val="24"/>
          <w:szCs w:val="24"/>
        </w:rPr>
        <w:t xml:space="preserve"> strán</w:t>
      </w:r>
      <w:r w:rsidR="00453F99">
        <w:rPr>
          <w:rFonts w:ascii="Times New Roman" w:hAnsi="Times New Roman" w:cs="Times New Roman"/>
          <w:sz w:val="24"/>
          <w:szCs w:val="24"/>
        </w:rPr>
        <w:t>ek</w:t>
      </w:r>
      <w:r>
        <w:rPr>
          <w:rFonts w:ascii="Times New Roman" w:hAnsi="Times New Roman" w:cs="Times New Roman"/>
          <w:sz w:val="24"/>
          <w:szCs w:val="24"/>
        </w:rPr>
        <w:t>. Výsledky, kterých dosáhneme</w:t>
      </w:r>
      <w:r w:rsidR="00B75BD3">
        <w:rPr>
          <w:rFonts w:ascii="Times New Roman" w:hAnsi="Times New Roman" w:cs="Times New Roman"/>
          <w:sz w:val="24"/>
          <w:szCs w:val="24"/>
        </w:rPr>
        <w:t>,</w:t>
      </w:r>
      <w:r>
        <w:rPr>
          <w:rFonts w:ascii="Times New Roman" w:hAnsi="Times New Roman" w:cs="Times New Roman"/>
          <w:sz w:val="24"/>
          <w:szCs w:val="24"/>
        </w:rPr>
        <w:t xml:space="preserve"> podléhají opakovanému přezkoumávání </w:t>
      </w:r>
      <w:r w:rsidR="00BD649F">
        <w:rPr>
          <w:rFonts w:ascii="Times New Roman" w:hAnsi="Times New Roman" w:cs="Times New Roman"/>
          <w:sz w:val="24"/>
          <w:szCs w:val="24"/>
        </w:rPr>
        <w:t xml:space="preserve">z ohledu na jejich přiměřenost a efektivnost. </w:t>
      </w:r>
      <w:r w:rsidR="00BD649F">
        <w:rPr>
          <w:rStyle w:val="Znakapoznpodarou"/>
          <w:rFonts w:ascii="Times New Roman" w:hAnsi="Times New Roman" w:cs="Times New Roman"/>
          <w:sz w:val="24"/>
          <w:szCs w:val="24"/>
        </w:rPr>
        <w:footnoteReference w:id="22"/>
      </w:r>
    </w:p>
    <w:p w14:paraId="1EF25F47" w14:textId="77777777" w:rsidR="00CA7DC1" w:rsidRDefault="00CA7DC1" w:rsidP="00CA7DC1">
      <w:pPr>
        <w:spacing w:after="0" w:line="360" w:lineRule="auto"/>
        <w:ind w:left="567" w:firstLine="709"/>
        <w:jc w:val="both"/>
        <w:rPr>
          <w:rFonts w:ascii="Times New Roman" w:hAnsi="Times New Roman" w:cs="Times New Roman"/>
          <w:sz w:val="24"/>
          <w:szCs w:val="24"/>
        </w:rPr>
      </w:pPr>
    </w:p>
    <w:p w14:paraId="533DFA0A" w14:textId="77777777" w:rsidR="00CA7DC1" w:rsidRPr="00AF2810" w:rsidRDefault="00CA7DC1" w:rsidP="00726E89">
      <w:pPr>
        <w:pStyle w:val="Nadpis2"/>
        <w:numPr>
          <w:ilvl w:val="1"/>
          <w:numId w:val="37"/>
        </w:numPr>
        <w:spacing w:before="0" w:line="360" w:lineRule="auto"/>
        <w:ind w:left="465" w:hanging="465"/>
        <w:rPr>
          <w:rFonts w:ascii="Times New Roman" w:hAnsi="Times New Roman" w:cs="Times New Roman"/>
          <w:b/>
          <w:bCs/>
          <w:color w:val="000000" w:themeColor="text1"/>
          <w:sz w:val="24"/>
          <w:szCs w:val="24"/>
        </w:rPr>
      </w:pPr>
      <w:bookmarkStart w:id="30" w:name="_Toc34823572"/>
      <w:bookmarkStart w:id="31" w:name="_Toc34823853"/>
      <w:bookmarkStart w:id="32" w:name="_Toc37698326"/>
      <w:r w:rsidRPr="00AF2810">
        <w:rPr>
          <w:rFonts w:ascii="Times New Roman" w:hAnsi="Times New Roman" w:cs="Times New Roman"/>
          <w:b/>
          <w:bCs/>
          <w:color w:val="000000" w:themeColor="text1"/>
          <w:sz w:val="24"/>
          <w:szCs w:val="24"/>
        </w:rPr>
        <w:t>Tradiční ukazatele měření výkonnosti podniku</w:t>
      </w:r>
      <w:bookmarkEnd w:id="30"/>
      <w:bookmarkEnd w:id="31"/>
      <w:bookmarkEnd w:id="32"/>
    </w:p>
    <w:p w14:paraId="0BAE23E8" w14:textId="77777777" w:rsidR="00CA7DC1" w:rsidRDefault="00B52784"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Mezi nejběžnější typy ukazatelů, které se pomocí tradičního přístupu použív</w:t>
      </w:r>
      <w:r w:rsidR="00B75BD3">
        <w:rPr>
          <w:rFonts w:ascii="Times New Roman" w:hAnsi="Times New Roman" w:cs="Times New Roman"/>
          <w:sz w:val="24"/>
          <w:szCs w:val="24"/>
        </w:rPr>
        <w:t>a</w:t>
      </w:r>
      <w:r w:rsidR="00453F99">
        <w:rPr>
          <w:rFonts w:ascii="Times New Roman" w:hAnsi="Times New Roman" w:cs="Times New Roman"/>
          <w:sz w:val="24"/>
          <w:szCs w:val="24"/>
        </w:rPr>
        <w:t>jí</w:t>
      </w:r>
      <w:r>
        <w:rPr>
          <w:rFonts w:ascii="Times New Roman" w:hAnsi="Times New Roman" w:cs="Times New Roman"/>
          <w:sz w:val="24"/>
          <w:szCs w:val="24"/>
        </w:rPr>
        <w:t xml:space="preserve"> při měření finanční výkonnosti podniku</w:t>
      </w:r>
      <w:r w:rsidR="00B75BD3">
        <w:rPr>
          <w:rFonts w:ascii="Times New Roman" w:hAnsi="Times New Roman" w:cs="Times New Roman"/>
          <w:sz w:val="24"/>
          <w:szCs w:val="24"/>
        </w:rPr>
        <w:t>,</w:t>
      </w:r>
      <w:r>
        <w:rPr>
          <w:rFonts w:ascii="Times New Roman" w:hAnsi="Times New Roman" w:cs="Times New Roman"/>
          <w:sz w:val="24"/>
          <w:szCs w:val="24"/>
        </w:rPr>
        <w:t xml:space="preserve"> patří absolutní a rozdílové ukazatele. Absolutní ukazatele jsou nejvíce využívány při základních analýzách trendů vývoje, jde tedy o horizontální a vertikální analýzu. Na těchto analýzách jsou postaveny následné rozbory účetních výkazů. Dále nám zmíněné analýzy vysvětlují účetní výkazy jako pohlížení na uvádění původních účetní</w:t>
      </w:r>
      <w:r w:rsidR="00B0581D">
        <w:rPr>
          <w:rFonts w:ascii="Times New Roman" w:hAnsi="Times New Roman" w:cs="Times New Roman"/>
          <w:sz w:val="24"/>
          <w:szCs w:val="24"/>
        </w:rPr>
        <w:t>ch</w:t>
      </w:r>
      <w:r>
        <w:rPr>
          <w:rFonts w:ascii="Times New Roman" w:hAnsi="Times New Roman" w:cs="Times New Roman"/>
          <w:sz w:val="24"/>
          <w:szCs w:val="24"/>
        </w:rPr>
        <w:t xml:space="preserve"> údaj</w:t>
      </w:r>
      <w:r w:rsidR="00B0581D">
        <w:rPr>
          <w:rFonts w:ascii="Times New Roman" w:hAnsi="Times New Roman" w:cs="Times New Roman"/>
          <w:sz w:val="24"/>
          <w:szCs w:val="24"/>
        </w:rPr>
        <w:t>ů</w:t>
      </w:r>
      <w:r>
        <w:rPr>
          <w:rFonts w:ascii="Times New Roman" w:hAnsi="Times New Roman" w:cs="Times New Roman"/>
          <w:sz w:val="24"/>
          <w:szCs w:val="24"/>
        </w:rPr>
        <w:t xml:space="preserve"> v</w:t>
      </w:r>
      <w:r w:rsidR="00B0581D">
        <w:rPr>
          <w:rFonts w:ascii="Times New Roman" w:hAnsi="Times New Roman" w:cs="Times New Roman"/>
          <w:sz w:val="24"/>
          <w:szCs w:val="24"/>
        </w:rPr>
        <w:t>e zcela</w:t>
      </w:r>
      <w:r>
        <w:rPr>
          <w:rFonts w:ascii="Times New Roman" w:hAnsi="Times New Roman" w:cs="Times New Roman"/>
          <w:sz w:val="24"/>
          <w:szCs w:val="24"/>
        </w:rPr>
        <w:t xml:space="preserve"> nových souvislostech. </w:t>
      </w:r>
      <w:r w:rsidR="00436DF5">
        <w:rPr>
          <w:rFonts w:ascii="Times New Roman" w:hAnsi="Times New Roman" w:cs="Times New Roman"/>
          <w:sz w:val="24"/>
          <w:szCs w:val="24"/>
        </w:rPr>
        <w:t>Pojednává</w:t>
      </w:r>
      <w:r w:rsidR="00B0581D">
        <w:rPr>
          <w:rFonts w:ascii="Times New Roman" w:hAnsi="Times New Roman" w:cs="Times New Roman"/>
          <w:sz w:val="24"/>
          <w:szCs w:val="24"/>
        </w:rPr>
        <w:t xml:space="preserve"> o absolutní</w:t>
      </w:r>
      <w:r w:rsidR="00436DF5">
        <w:rPr>
          <w:rFonts w:ascii="Times New Roman" w:hAnsi="Times New Roman" w:cs="Times New Roman"/>
          <w:sz w:val="24"/>
          <w:szCs w:val="24"/>
        </w:rPr>
        <w:t>ch</w:t>
      </w:r>
      <w:r w:rsidR="00B0581D">
        <w:rPr>
          <w:rFonts w:ascii="Times New Roman" w:hAnsi="Times New Roman" w:cs="Times New Roman"/>
          <w:sz w:val="24"/>
          <w:szCs w:val="24"/>
        </w:rPr>
        <w:t xml:space="preserve"> analýz</w:t>
      </w:r>
      <w:r w:rsidR="00436DF5">
        <w:rPr>
          <w:rFonts w:ascii="Times New Roman" w:hAnsi="Times New Roman" w:cs="Times New Roman"/>
          <w:sz w:val="24"/>
          <w:szCs w:val="24"/>
        </w:rPr>
        <w:t>ách</w:t>
      </w:r>
      <w:r w:rsidR="00B0581D">
        <w:rPr>
          <w:rFonts w:ascii="Times New Roman" w:hAnsi="Times New Roman" w:cs="Times New Roman"/>
          <w:sz w:val="24"/>
          <w:szCs w:val="24"/>
        </w:rPr>
        <w:t xml:space="preserve"> účetních výkazů a slouží také jako první informace o hospodaření podniku. Kladou důraz na problémové oblasti, které potřebují podrobnější přezkoumání.</w:t>
      </w:r>
      <w:r w:rsidR="00B0581D">
        <w:rPr>
          <w:rStyle w:val="Znakapoznpodarou"/>
          <w:rFonts w:ascii="Times New Roman" w:hAnsi="Times New Roman" w:cs="Times New Roman"/>
          <w:sz w:val="24"/>
          <w:szCs w:val="24"/>
        </w:rPr>
        <w:footnoteReference w:id="23"/>
      </w:r>
    </w:p>
    <w:p w14:paraId="32A43FB1" w14:textId="77777777" w:rsidR="00B0581D" w:rsidRDefault="00B0581D" w:rsidP="00B52784">
      <w:pPr>
        <w:spacing w:after="0" w:line="360" w:lineRule="auto"/>
        <w:ind w:left="567" w:firstLine="709"/>
        <w:jc w:val="both"/>
        <w:rPr>
          <w:rFonts w:ascii="Times New Roman" w:hAnsi="Times New Roman" w:cs="Times New Roman"/>
          <w:sz w:val="24"/>
          <w:szCs w:val="24"/>
        </w:rPr>
      </w:pPr>
    </w:p>
    <w:p w14:paraId="622C3CEB" w14:textId="77777777" w:rsidR="00B0581D" w:rsidRPr="00AF2810" w:rsidRDefault="00B0581D"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33" w:name="_Toc34823573"/>
      <w:bookmarkStart w:id="34" w:name="_Toc34823854"/>
      <w:bookmarkStart w:id="35" w:name="_Toc37698327"/>
      <w:r w:rsidRPr="00AF2810">
        <w:rPr>
          <w:rFonts w:ascii="Times New Roman" w:hAnsi="Times New Roman" w:cs="Times New Roman"/>
          <w:b/>
          <w:bCs/>
          <w:color w:val="000000" w:themeColor="text1"/>
        </w:rPr>
        <w:t>Absolutní ukazatele</w:t>
      </w:r>
      <w:bookmarkEnd w:id="33"/>
      <w:bookmarkEnd w:id="34"/>
      <w:bookmarkEnd w:id="35"/>
    </w:p>
    <w:p w14:paraId="5629F87C" w14:textId="77777777" w:rsidR="00B0581D" w:rsidRDefault="002B78DB" w:rsidP="00262D18">
      <w:pPr>
        <w:spacing w:after="0" w:line="360" w:lineRule="auto"/>
        <w:ind w:firstLine="454"/>
        <w:jc w:val="both"/>
        <w:rPr>
          <w:rFonts w:ascii="Times New Roman" w:hAnsi="Times New Roman" w:cs="Times New Roman"/>
          <w:sz w:val="24"/>
          <w:szCs w:val="24"/>
        </w:rPr>
      </w:pPr>
      <w:r w:rsidRPr="00D462EA">
        <w:rPr>
          <w:rFonts w:ascii="Times New Roman" w:hAnsi="Times New Roman" w:cs="Times New Roman"/>
          <w:b/>
          <w:bCs/>
          <w:sz w:val="24"/>
          <w:szCs w:val="24"/>
        </w:rPr>
        <w:t>Horizontální analýza</w:t>
      </w:r>
      <w:r>
        <w:rPr>
          <w:rFonts w:ascii="Times New Roman" w:hAnsi="Times New Roman" w:cs="Times New Roman"/>
          <w:sz w:val="24"/>
          <w:szCs w:val="24"/>
        </w:rPr>
        <w:t xml:space="preserve"> nebo také analýza vývojových trendů, popisuje změny </w:t>
      </w:r>
      <w:r w:rsidR="00436DF5">
        <w:rPr>
          <w:rFonts w:ascii="Times New Roman" w:hAnsi="Times New Roman" w:cs="Times New Roman"/>
          <w:sz w:val="24"/>
          <w:szCs w:val="24"/>
        </w:rPr>
        <w:t>stavových</w:t>
      </w:r>
      <w:r>
        <w:rPr>
          <w:rFonts w:ascii="Times New Roman" w:hAnsi="Times New Roman" w:cs="Times New Roman"/>
          <w:sz w:val="24"/>
          <w:szCs w:val="24"/>
        </w:rPr>
        <w:t xml:space="preserve"> ukazatelů v čase. </w:t>
      </w:r>
      <w:r w:rsidR="00436DF5">
        <w:rPr>
          <w:rFonts w:ascii="Times New Roman" w:hAnsi="Times New Roman" w:cs="Times New Roman"/>
          <w:sz w:val="24"/>
          <w:szCs w:val="24"/>
        </w:rPr>
        <w:t>Vystihuje</w:t>
      </w:r>
      <w:r>
        <w:rPr>
          <w:rFonts w:ascii="Times New Roman" w:hAnsi="Times New Roman" w:cs="Times New Roman"/>
          <w:sz w:val="24"/>
          <w:szCs w:val="24"/>
        </w:rPr>
        <w:t xml:space="preserve"> změnu dané položky v procentech nebo s využitím indexu </w:t>
      </w:r>
      <w:r>
        <w:rPr>
          <w:rFonts w:ascii="Times New Roman" w:hAnsi="Times New Roman" w:cs="Times New Roman"/>
          <w:sz w:val="24"/>
          <w:szCs w:val="24"/>
        </w:rPr>
        <w:lastRenderedPageBreak/>
        <w:t xml:space="preserve">(řetězového nebo bazického). Jednotlivé položky výkazů se časově porovnávají po řádcích, tedy horizontálně, proto se mluví o horizontální analýze absolutních ukazatelů. Cílem této analýzy je změřit pohyby a intenzitu jednotlivých veličin, a to buď absolutně nebo relativně. Finanční účetní výkazy </w:t>
      </w:r>
      <w:r w:rsidR="00C9675A">
        <w:rPr>
          <w:rFonts w:ascii="Times New Roman" w:hAnsi="Times New Roman" w:cs="Times New Roman"/>
          <w:sz w:val="24"/>
          <w:szCs w:val="24"/>
        </w:rPr>
        <w:t xml:space="preserve">obsahují informace, které se týkají jak běžného roku, tak </w:t>
      </w:r>
      <w:r w:rsidR="00262D18">
        <w:rPr>
          <w:rFonts w:ascii="Times New Roman" w:hAnsi="Times New Roman" w:cs="Times New Roman"/>
          <w:sz w:val="24"/>
          <w:szCs w:val="24"/>
        </w:rPr>
        <w:br/>
      </w:r>
      <w:r w:rsidR="00C9675A">
        <w:rPr>
          <w:rFonts w:ascii="Times New Roman" w:hAnsi="Times New Roman" w:cs="Times New Roman"/>
          <w:sz w:val="24"/>
          <w:szCs w:val="24"/>
        </w:rPr>
        <w:t xml:space="preserve">i z předcházejících let. Důležité je mít k dispozici záznamy za </w:t>
      </w:r>
      <w:r w:rsidR="00436DF5">
        <w:rPr>
          <w:rFonts w:ascii="Times New Roman" w:hAnsi="Times New Roman" w:cs="Times New Roman"/>
          <w:sz w:val="24"/>
          <w:szCs w:val="24"/>
        </w:rPr>
        <w:t>alespoň</w:t>
      </w:r>
      <w:r w:rsidR="00C9675A">
        <w:rPr>
          <w:rFonts w:ascii="Times New Roman" w:hAnsi="Times New Roman" w:cs="Times New Roman"/>
          <w:sz w:val="24"/>
          <w:szCs w:val="24"/>
        </w:rPr>
        <w:t xml:space="preserve"> dvě po sobě jdoucí období. Horizontální analýza hledá odpověď na dvě základní otázky, a to o jakou sumu se změnila příslušná položka v čase (absolutní změna) nebo o kolik % se tato</w:t>
      </w:r>
      <w:r w:rsidR="00436DF5">
        <w:rPr>
          <w:rFonts w:ascii="Times New Roman" w:hAnsi="Times New Roman" w:cs="Times New Roman"/>
          <w:sz w:val="24"/>
          <w:szCs w:val="24"/>
        </w:rPr>
        <w:t xml:space="preserve"> daná</w:t>
      </w:r>
      <w:r w:rsidR="00C9675A">
        <w:rPr>
          <w:rFonts w:ascii="Times New Roman" w:hAnsi="Times New Roman" w:cs="Times New Roman"/>
          <w:sz w:val="24"/>
          <w:szCs w:val="24"/>
        </w:rPr>
        <w:t xml:space="preserve"> položka změnila v čase. Absolutní výše změny se vypočte jako rozdíl hodnot dvou po sobě jdoucích let</w:t>
      </w:r>
      <w:r w:rsidR="00B75BD3">
        <w:rPr>
          <w:rFonts w:ascii="Times New Roman" w:hAnsi="Times New Roman" w:cs="Times New Roman"/>
          <w:sz w:val="24"/>
          <w:szCs w:val="24"/>
        </w:rPr>
        <w:t xml:space="preserve"> (</w:t>
      </w:r>
      <w:r w:rsidR="00582373">
        <w:rPr>
          <w:rFonts w:ascii="Times New Roman" w:hAnsi="Times New Roman" w:cs="Times New Roman"/>
          <w:sz w:val="24"/>
          <w:szCs w:val="24"/>
        </w:rPr>
        <w:t>1.</w:t>
      </w:r>
      <w:r w:rsidR="00B75BD3">
        <w:rPr>
          <w:rFonts w:ascii="Times New Roman" w:hAnsi="Times New Roman" w:cs="Times New Roman"/>
          <w:sz w:val="24"/>
          <w:szCs w:val="24"/>
        </w:rPr>
        <w:t>4)</w:t>
      </w:r>
      <w:r w:rsidR="00C9675A">
        <w:rPr>
          <w:rFonts w:ascii="Times New Roman" w:hAnsi="Times New Roman" w:cs="Times New Roman"/>
          <w:sz w:val="24"/>
          <w:szCs w:val="24"/>
        </w:rPr>
        <w:t xml:space="preserve"> a procentní změna se vypočte jako absolutní změna</w:t>
      </w:r>
      <w:r w:rsidR="00436DF5">
        <w:rPr>
          <w:rFonts w:ascii="Times New Roman" w:hAnsi="Times New Roman" w:cs="Times New Roman"/>
          <w:sz w:val="24"/>
          <w:szCs w:val="24"/>
        </w:rPr>
        <w:t>, která je</w:t>
      </w:r>
      <w:r w:rsidR="00C9675A">
        <w:rPr>
          <w:rFonts w:ascii="Times New Roman" w:hAnsi="Times New Roman" w:cs="Times New Roman"/>
          <w:sz w:val="24"/>
          <w:szCs w:val="24"/>
        </w:rPr>
        <w:t xml:space="preserve"> v poměru k hodnotě výchozího roku</w:t>
      </w:r>
      <w:r w:rsidR="00B75BD3">
        <w:rPr>
          <w:rFonts w:ascii="Times New Roman" w:hAnsi="Times New Roman" w:cs="Times New Roman"/>
          <w:sz w:val="24"/>
          <w:szCs w:val="24"/>
        </w:rPr>
        <w:t xml:space="preserve"> (</w:t>
      </w:r>
      <w:r w:rsidR="00582373">
        <w:rPr>
          <w:rFonts w:ascii="Times New Roman" w:hAnsi="Times New Roman" w:cs="Times New Roman"/>
          <w:sz w:val="24"/>
          <w:szCs w:val="24"/>
        </w:rPr>
        <w:t>1.</w:t>
      </w:r>
      <w:r w:rsidR="00B75BD3">
        <w:rPr>
          <w:rFonts w:ascii="Times New Roman" w:hAnsi="Times New Roman" w:cs="Times New Roman"/>
          <w:sz w:val="24"/>
          <w:szCs w:val="24"/>
        </w:rPr>
        <w:t>5)</w:t>
      </w:r>
      <w:r w:rsidR="00C9675A">
        <w:rPr>
          <w:rFonts w:ascii="Times New Roman" w:hAnsi="Times New Roman" w:cs="Times New Roman"/>
          <w:sz w:val="24"/>
          <w:szCs w:val="24"/>
        </w:rPr>
        <w:t xml:space="preserve">. </w:t>
      </w:r>
    </w:p>
    <w:p w14:paraId="232E8337" w14:textId="77777777" w:rsidR="00C9675A" w:rsidRDefault="00C9675A" w:rsidP="00B52784">
      <w:pPr>
        <w:spacing w:after="0" w:line="360" w:lineRule="auto"/>
        <w:ind w:left="567" w:firstLine="709"/>
        <w:jc w:val="both"/>
        <w:rPr>
          <w:rFonts w:ascii="Times New Roman" w:hAnsi="Times New Roman" w:cs="Times New Roman"/>
          <w:sz w:val="24"/>
          <w:szCs w:val="24"/>
        </w:rPr>
      </w:pPr>
    </w:p>
    <w:p w14:paraId="4A6CAA79" w14:textId="77777777" w:rsidR="00C9675A" w:rsidRDefault="00C9675A" w:rsidP="007637F2">
      <w:pPr>
        <w:spacing w:after="0" w:line="360" w:lineRule="auto"/>
        <w:ind w:left="1416" w:firstLine="708"/>
        <w:jc w:val="both"/>
        <w:rPr>
          <w:rFonts w:ascii="Times New Roman" w:hAnsi="Times New Roman" w:cs="Times New Roman"/>
          <w:sz w:val="24"/>
          <w:szCs w:val="24"/>
        </w:rPr>
      </w:pPr>
      <w:r w:rsidRPr="00726DFD">
        <w:rPr>
          <w:rFonts w:ascii="Times New Roman" w:hAnsi="Times New Roman" w:cs="Times New Roman"/>
          <w:iCs/>
          <w:sz w:val="24"/>
          <w:szCs w:val="24"/>
        </w:rPr>
        <w:t xml:space="preserve"> </w:t>
      </w:r>
      <m:oMath>
        <m:r>
          <m:rPr>
            <m:sty m:val="p"/>
          </m:rPr>
          <w:rPr>
            <w:rFonts w:ascii="Cambria Math" w:hAnsi="Cambria Math" w:cs="Times New Roman"/>
            <w:sz w:val="24"/>
            <w:szCs w:val="24"/>
          </w:rPr>
          <m:t xml:space="preserve">Absolutní změna= </m:t>
        </m:r>
        <m:sSub>
          <m:sSubPr>
            <m:ctrlPr>
              <w:rPr>
                <w:rFonts w:ascii="Cambria Math" w:hAnsi="Cambria Math" w:cs="Times New Roman"/>
                <w:iCs/>
                <w:sz w:val="24"/>
                <w:szCs w:val="24"/>
              </w:rPr>
            </m:ctrlPr>
          </m:sSubPr>
          <m:e>
            <m:r>
              <m:rPr>
                <m:sty m:val="p"/>
              </m:rPr>
              <w:rPr>
                <w:rFonts w:ascii="Cambria Math" w:hAnsi="Cambria Math" w:cs="Times New Roman"/>
                <w:sz w:val="24"/>
                <w:szCs w:val="24"/>
              </w:rPr>
              <m:t>hodnota</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hodnota</m:t>
            </m:r>
          </m:e>
          <m:sub>
            <m:r>
              <m:rPr>
                <m:sty m:val="p"/>
              </m:rPr>
              <w:rPr>
                <w:rFonts w:ascii="Cambria Math" w:hAnsi="Cambria Math" w:cs="Times New Roman"/>
                <w:sz w:val="24"/>
                <w:szCs w:val="24"/>
              </w:rPr>
              <m:t>t-1</m:t>
            </m:r>
          </m:sub>
        </m:sSub>
      </m:oMath>
      <w:r>
        <w:rPr>
          <w:rFonts w:ascii="Times New Roman" w:hAnsi="Times New Roman" w:cs="Times New Roman"/>
          <w:sz w:val="24"/>
          <w:szCs w:val="24"/>
        </w:rPr>
        <w:tab/>
      </w:r>
      <w:r w:rsidR="007637F2">
        <w:rPr>
          <w:rFonts w:ascii="Times New Roman" w:hAnsi="Times New Roman" w:cs="Times New Roman"/>
          <w:sz w:val="24"/>
          <w:szCs w:val="24"/>
        </w:rPr>
        <w:tab/>
      </w:r>
      <w:r w:rsidR="007637F2">
        <w:rPr>
          <w:rFonts w:ascii="Times New Roman" w:hAnsi="Times New Roman" w:cs="Times New Roman"/>
          <w:sz w:val="24"/>
          <w:szCs w:val="24"/>
        </w:rPr>
        <w:tab/>
      </w:r>
      <w:r>
        <w:rPr>
          <w:rFonts w:ascii="Times New Roman" w:hAnsi="Times New Roman" w:cs="Times New Roman"/>
          <w:sz w:val="24"/>
          <w:szCs w:val="24"/>
        </w:rPr>
        <w:t>(</w:t>
      </w:r>
      <w:r w:rsidR="00582373">
        <w:rPr>
          <w:rFonts w:ascii="Times New Roman" w:hAnsi="Times New Roman" w:cs="Times New Roman"/>
          <w:sz w:val="24"/>
          <w:szCs w:val="24"/>
        </w:rPr>
        <w:t>1.</w:t>
      </w:r>
      <w:r>
        <w:rPr>
          <w:rFonts w:ascii="Times New Roman" w:hAnsi="Times New Roman" w:cs="Times New Roman"/>
          <w:sz w:val="24"/>
          <w:szCs w:val="24"/>
        </w:rPr>
        <w:t>4)</w:t>
      </w:r>
    </w:p>
    <w:p w14:paraId="45D4C776" w14:textId="77777777" w:rsidR="00C9675A" w:rsidRDefault="00C9675A" w:rsidP="00B52784">
      <w:pPr>
        <w:spacing w:after="0" w:line="360" w:lineRule="auto"/>
        <w:ind w:left="567" w:firstLine="709"/>
        <w:jc w:val="both"/>
        <w:rPr>
          <w:rFonts w:ascii="Times New Roman" w:hAnsi="Times New Roman" w:cs="Times New Roman"/>
          <w:sz w:val="24"/>
          <w:szCs w:val="24"/>
        </w:rPr>
      </w:pPr>
    </w:p>
    <w:p w14:paraId="0EF4DC1A" w14:textId="77777777" w:rsidR="00EB0437" w:rsidRDefault="00726DFD" w:rsidP="00CD58C1">
      <w:pPr>
        <w:spacing w:after="0" w:line="360" w:lineRule="auto"/>
        <w:ind w:left="1415" w:firstLine="709"/>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Procentní změna= </m:t>
        </m:r>
        <m:f>
          <m:fPr>
            <m:ctrlPr>
              <w:rPr>
                <w:rFonts w:ascii="Cambria Math" w:hAnsi="Cambria Math" w:cs="Times New Roman"/>
                <w:iCs/>
                <w:sz w:val="24"/>
                <w:szCs w:val="24"/>
              </w:rPr>
            </m:ctrlPr>
          </m:fPr>
          <m:num>
            <m:r>
              <m:rPr>
                <m:sty m:val="p"/>
              </m:rPr>
              <w:rPr>
                <w:rFonts w:ascii="Cambria Math" w:hAnsi="Cambria Math" w:cs="Times New Roman"/>
                <w:sz w:val="24"/>
                <w:szCs w:val="24"/>
              </w:rPr>
              <m:t>absolutní změna</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hodnota</m:t>
                </m:r>
              </m:e>
              <m:sub>
                <m:r>
                  <m:rPr>
                    <m:sty m:val="p"/>
                  </m:rPr>
                  <w:rPr>
                    <w:rFonts w:ascii="Cambria Math" w:hAnsi="Cambria Math" w:cs="Times New Roman"/>
                    <w:sz w:val="24"/>
                    <w:szCs w:val="24"/>
                  </w:rPr>
                  <m:t>t-1</m:t>
                </m:r>
              </m:sub>
            </m:sSub>
          </m:den>
        </m:f>
        <m:r>
          <m:rPr>
            <m:sty m:val="p"/>
          </m:rPr>
          <w:rPr>
            <w:rFonts w:ascii="Cambria Math" w:eastAsiaTheme="minorEastAsia" w:hAnsi="Cambria Math" w:cs="Times New Roman"/>
            <w:sz w:val="24"/>
            <w:szCs w:val="24"/>
          </w:rPr>
          <m:t xml:space="preserve"> ∙100 (%)</m:t>
        </m:r>
      </m:oMath>
      <w:r w:rsidR="007637F2">
        <w:rPr>
          <w:rFonts w:ascii="Times New Roman" w:eastAsiaTheme="minorEastAsia" w:hAnsi="Times New Roman" w:cs="Times New Roman"/>
          <w:sz w:val="24"/>
          <w:szCs w:val="24"/>
        </w:rPr>
        <w:tab/>
      </w:r>
      <w:r w:rsidR="007637F2">
        <w:rPr>
          <w:rFonts w:ascii="Times New Roman" w:eastAsiaTheme="minorEastAsia" w:hAnsi="Times New Roman" w:cs="Times New Roman"/>
          <w:sz w:val="24"/>
          <w:szCs w:val="24"/>
        </w:rPr>
        <w:tab/>
      </w:r>
      <w:r w:rsidR="007637F2">
        <w:rPr>
          <w:rFonts w:ascii="Times New Roman" w:eastAsiaTheme="minorEastAsia" w:hAnsi="Times New Roman" w:cs="Times New Roman"/>
          <w:sz w:val="24"/>
          <w:szCs w:val="24"/>
        </w:rPr>
        <w:tab/>
        <w:t>(</w:t>
      </w:r>
      <w:r w:rsidR="00582373">
        <w:rPr>
          <w:rFonts w:ascii="Times New Roman" w:eastAsiaTheme="minorEastAsia" w:hAnsi="Times New Roman" w:cs="Times New Roman"/>
          <w:sz w:val="24"/>
          <w:szCs w:val="24"/>
        </w:rPr>
        <w:t>1.</w:t>
      </w:r>
      <w:r w:rsidR="007637F2">
        <w:rPr>
          <w:rFonts w:ascii="Times New Roman" w:eastAsiaTheme="minorEastAsia" w:hAnsi="Times New Roman" w:cs="Times New Roman"/>
          <w:sz w:val="24"/>
          <w:szCs w:val="24"/>
        </w:rPr>
        <w:t>5)</w:t>
      </w:r>
    </w:p>
    <w:p w14:paraId="62AC89F1" w14:textId="77777777" w:rsidR="000555AE" w:rsidRPr="00CD58C1" w:rsidRDefault="000555AE" w:rsidP="00CD58C1">
      <w:pPr>
        <w:spacing w:after="0" w:line="360" w:lineRule="auto"/>
        <w:ind w:left="1415" w:firstLine="709"/>
        <w:jc w:val="both"/>
        <w:rPr>
          <w:rFonts w:ascii="Times New Roman" w:eastAsiaTheme="minorEastAsia" w:hAnsi="Times New Roman" w:cs="Times New Roman"/>
          <w:sz w:val="24"/>
          <w:szCs w:val="24"/>
        </w:rPr>
      </w:pPr>
    </w:p>
    <w:p w14:paraId="1034BABF" w14:textId="77777777" w:rsidR="007637F2" w:rsidRDefault="00EB0437"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Mimo procentní změny lze změnu vyjádřit i řetězovým nebo bazickým indexem. Bazické indexy mají za úkol porovnávat hodnoty daného ukazatele v jednotlivých období s hodnotou téhož ukazatele ve stále stejném zvoleném období, které je taktéž základem pro srovnání. Řetězové indexy mají srovnávat hodnoty daného ukazatele v jednotlivých obdobích s hodnotou téhož ukazatele</w:t>
      </w:r>
      <w:r w:rsidR="000035CD">
        <w:rPr>
          <w:rFonts w:ascii="Times New Roman" w:hAnsi="Times New Roman" w:cs="Times New Roman"/>
          <w:sz w:val="24"/>
          <w:szCs w:val="24"/>
        </w:rPr>
        <w:t xml:space="preserve"> v</w:t>
      </w:r>
      <w:r w:rsidR="0005192B">
        <w:rPr>
          <w:rFonts w:ascii="Times New Roman" w:hAnsi="Times New Roman" w:cs="Times New Roman"/>
          <w:sz w:val="24"/>
          <w:szCs w:val="24"/>
        </w:rPr>
        <w:t xml:space="preserve"> předešlém období. Horizontální analýza rozvahy stanovuje indexy meziročních změn agregovaných položek a v rámci horizontální analýzy výkazu zisku a ztráty dochází ke stanovení indexu meziročních změn hlavních položek výnosů a nákladů.</w:t>
      </w:r>
    </w:p>
    <w:p w14:paraId="51ECDCD8" w14:textId="77777777" w:rsidR="00772F98" w:rsidRDefault="00772F98" w:rsidP="00CA7DC1">
      <w:pPr>
        <w:spacing w:after="0" w:line="360" w:lineRule="auto"/>
        <w:ind w:left="567" w:firstLine="709"/>
        <w:jc w:val="both"/>
        <w:rPr>
          <w:rFonts w:ascii="Times New Roman" w:hAnsi="Times New Roman" w:cs="Times New Roman"/>
          <w:sz w:val="24"/>
          <w:szCs w:val="24"/>
        </w:rPr>
      </w:pPr>
    </w:p>
    <w:p w14:paraId="06E131CC" w14:textId="77777777" w:rsidR="00D33FD3" w:rsidRDefault="00D462EA" w:rsidP="000035CD">
      <w:pPr>
        <w:spacing w:after="0" w:line="360" w:lineRule="auto"/>
        <w:ind w:firstLine="454"/>
        <w:jc w:val="both"/>
        <w:rPr>
          <w:rFonts w:ascii="Times New Roman" w:hAnsi="Times New Roman" w:cs="Times New Roman"/>
          <w:sz w:val="24"/>
          <w:szCs w:val="24"/>
        </w:rPr>
      </w:pPr>
      <w:r w:rsidRPr="00D462EA">
        <w:rPr>
          <w:rFonts w:ascii="Times New Roman" w:hAnsi="Times New Roman" w:cs="Times New Roman"/>
          <w:b/>
          <w:bCs/>
          <w:sz w:val="24"/>
          <w:szCs w:val="24"/>
        </w:rPr>
        <w:t xml:space="preserve">Vertikální analýza </w:t>
      </w:r>
      <w:r>
        <w:rPr>
          <w:rFonts w:ascii="Times New Roman" w:hAnsi="Times New Roman" w:cs="Times New Roman"/>
          <w:sz w:val="24"/>
          <w:szCs w:val="24"/>
        </w:rPr>
        <w:t>nebo také strukturální analýza</w:t>
      </w:r>
      <w:r w:rsidR="00AA7703">
        <w:rPr>
          <w:rFonts w:ascii="Times New Roman" w:hAnsi="Times New Roman" w:cs="Times New Roman"/>
          <w:sz w:val="24"/>
          <w:szCs w:val="24"/>
        </w:rPr>
        <w:t xml:space="preserve"> se zakládá na tom, že se na </w:t>
      </w:r>
      <w:r w:rsidR="004218C8">
        <w:rPr>
          <w:rFonts w:ascii="Times New Roman" w:hAnsi="Times New Roman" w:cs="Times New Roman"/>
          <w:sz w:val="24"/>
          <w:szCs w:val="24"/>
        </w:rPr>
        <w:t>dílčí</w:t>
      </w:r>
      <w:r w:rsidR="00AA7703">
        <w:rPr>
          <w:rFonts w:ascii="Times New Roman" w:hAnsi="Times New Roman" w:cs="Times New Roman"/>
          <w:sz w:val="24"/>
          <w:szCs w:val="24"/>
        </w:rPr>
        <w:t xml:space="preserve"> položky účetních výkazů </w:t>
      </w:r>
      <w:r w:rsidR="00961EC4">
        <w:rPr>
          <w:rFonts w:ascii="Times New Roman" w:hAnsi="Times New Roman" w:cs="Times New Roman"/>
          <w:sz w:val="24"/>
          <w:szCs w:val="24"/>
        </w:rPr>
        <w:t>pohlíží jako k nějaké veličině. Je zjišťován procentní podíl jednotlivých položek účetních výkazů na zvoleném základu. Při vertikální analýz</w:t>
      </w:r>
      <w:r w:rsidR="000035CD">
        <w:rPr>
          <w:rFonts w:ascii="Times New Roman" w:hAnsi="Times New Roman" w:cs="Times New Roman"/>
          <w:sz w:val="24"/>
          <w:szCs w:val="24"/>
        </w:rPr>
        <w:t>e</w:t>
      </w:r>
      <w:r w:rsidR="00961EC4">
        <w:rPr>
          <w:rFonts w:ascii="Times New Roman" w:hAnsi="Times New Roman" w:cs="Times New Roman"/>
          <w:sz w:val="24"/>
          <w:szCs w:val="24"/>
        </w:rPr>
        <w:t xml:space="preserve"> rozvahy jsou položky výkazu vyjádřeny jako procento z celkových aktiv, resp. z celkových pasiv neboli z bilanční sumy. Ve výkazu zisku a ztráty se za základ pro procentní vyjádření dané položky považuje velikost celkových výnosů nebo tržeb. Díky této technice může podnik zkoumat relativní strukturu jednotlivých aktiv a pasiv a roli všech činitelů na tvorbě zisku. Při vertikální analýza se pracuje s účetními výkazy v jednotlivých letech odshora dolů, a ne napříč jednotlivými lety.</w:t>
      </w:r>
      <w:r w:rsidR="00961EC4">
        <w:rPr>
          <w:rStyle w:val="Znakapoznpodarou"/>
          <w:rFonts w:ascii="Times New Roman" w:hAnsi="Times New Roman" w:cs="Times New Roman"/>
          <w:sz w:val="24"/>
          <w:szCs w:val="24"/>
        </w:rPr>
        <w:footnoteReference w:id="24"/>
      </w:r>
    </w:p>
    <w:p w14:paraId="08402519" w14:textId="77777777" w:rsidR="0005192B" w:rsidRPr="00AF2810" w:rsidRDefault="0005192B"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36" w:name="_Toc34823574"/>
      <w:bookmarkStart w:id="37" w:name="_Toc34823855"/>
      <w:bookmarkStart w:id="38" w:name="_Toc37698328"/>
      <w:r w:rsidRPr="00AF2810">
        <w:rPr>
          <w:rFonts w:ascii="Times New Roman" w:hAnsi="Times New Roman" w:cs="Times New Roman"/>
          <w:b/>
          <w:bCs/>
          <w:color w:val="000000" w:themeColor="text1"/>
        </w:rPr>
        <w:lastRenderedPageBreak/>
        <w:t>Rozdílové ukazatele</w:t>
      </w:r>
      <w:bookmarkEnd w:id="36"/>
      <w:bookmarkEnd w:id="37"/>
      <w:bookmarkEnd w:id="38"/>
    </w:p>
    <w:p w14:paraId="1FDBD639" w14:textId="77777777" w:rsidR="005F3AD5" w:rsidRPr="0021724B" w:rsidRDefault="00240735" w:rsidP="00262D1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Mimo horizontálního a vertikálního rozboru za absolutní ukazatele můžeme považovat </w:t>
      </w:r>
      <w:r w:rsidR="00262D18">
        <w:rPr>
          <w:rFonts w:ascii="Times New Roman" w:hAnsi="Times New Roman" w:cs="Times New Roman"/>
          <w:sz w:val="24"/>
          <w:szCs w:val="24"/>
        </w:rPr>
        <w:br/>
      </w:r>
      <w:r>
        <w:rPr>
          <w:rFonts w:ascii="Times New Roman" w:hAnsi="Times New Roman" w:cs="Times New Roman"/>
          <w:sz w:val="24"/>
          <w:szCs w:val="24"/>
        </w:rPr>
        <w:t xml:space="preserve">i tzv. rozdílové ukazatele. Tyto ukazatele získáme jako rozdíl dvou absolutních ukazatelů </w:t>
      </w:r>
      <w:r w:rsidR="00262D18">
        <w:rPr>
          <w:rFonts w:ascii="Times New Roman" w:hAnsi="Times New Roman" w:cs="Times New Roman"/>
          <w:sz w:val="24"/>
          <w:szCs w:val="24"/>
        </w:rPr>
        <w:br/>
      </w:r>
      <w:r>
        <w:rPr>
          <w:rFonts w:ascii="Times New Roman" w:hAnsi="Times New Roman" w:cs="Times New Roman"/>
          <w:sz w:val="24"/>
          <w:szCs w:val="24"/>
        </w:rPr>
        <w:t>a někdy jsou označovány jako finanční fondy. Mezi nejčastěji používané fondy ve finanční analýza zahrnujeme:</w:t>
      </w:r>
    </w:p>
    <w:p w14:paraId="4FB60DA4" w14:textId="77777777" w:rsidR="00240735" w:rsidRDefault="00240735" w:rsidP="00262D18">
      <w:pPr>
        <w:pStyle w:val="Odstavecseseznamem"/>
        <w:numPr>
          <w:ilvl w:val="0"/>
          <w:numId w:val="1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čistý pracovní kapitál (ČPK)</w:t>
      </w:r>
      <w:r w:rsidR="00E03D3F">
        <w:rPr>
          <w:rFonts w:ascii="Times New Roman" w:hAnsi="Times New Roman" w:cs="Times New Roman"/>
          <w:sz w:val="24"/>
          <w:szCs w:val="24"/>
        </w:rPr>
        <w:t>,</w:t>
      </w:r>
    </w:p>
    <w:p w14:paraId="16362A9E" w14:textId="77777777" w:rsidR="00240735" w:rsidRDefault="00240735" w:rsidP="00262D18">
      <w:pPr>
        <w:pStyle w:val="Odstavecseseznamem"/>
        <w:numPr>
          <w:ilvl w:val="0"/>
          <w:numId w:val="1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čisté pohotové prostředky (ČPP)</w:t>
      </w:r>
      <w:r w:rsidR="00E03D3F">
        <w:rPr>
          <w:rFonts w:ascii="Times New Roman" w:hAnsi="Times New Roman" w:cs="Times New Roman"/>
          <w:sz w:val="24"/>
          <w:szCs w:val="24"/>
        </w:rPr>
        <w:t>,</w:t>
      </w:r>
    </w:p>
    <w:p w14:paraId="370DA14D" w14:textId="77777777" w:rsidR="00240735" w:rsidRDefault="00240735" w:rsidP="00262D18">
      <w:pPr>
        <w:pStyle w:val="Odstavecseseznamem"/>
        <w:numPr>
          <w:ilvl w:val="0"/>
          <w:numId w:val="1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čisté peněžn</w:t>
      </w:r>
      <w:r w:rsidR="005F3AD5">
        <w:rPr>
          <w:rFonts w:ascii="Times New Roman" w:hAnsi="Times New Roman" w:cs="Times New Roman"/>
          <w:sz w:val="24"/>
          <w:szCs w:val="24"/>
        </w:rPr>
        <w:t>ě</w:t>
      </w:r>
      <w:r>
        <w:rPr>
          <w:rFonts w:ascii="Times New Roman" w:hAnsi="Times New Roman" w:cs="Times New Roman"/>
          <w:sz w:val="24"/>
          <w:szCs w:val="24"/>
        </w:rPr>
        <w:t xml:space="preserve"> pohledávkové </w:t>
      </w:r>
      <w:r w:rsidR="005F3AD5">
        <w:rPr>
          <w:rFonts w:ascii="Times New Roman" w:hAnsi="Times New Roman" w:cs="Times New Roman"/>
          <w:sz w:val="24"/>
          <w:szCs w:val="24"/>
        </w:rPr>
        <w:t xml:space="preserve">finanční </w:t>
      </w:r>
      <w:r>
        <w:rPr>
          <w:rFonts w:ascii="Times New Roman" w:hAnsi="Times New Roman" w:cs="Times New Roman"/>
          <w:sz w:val="24"/>
          <w:szCs w:val="24"/>
        </w:rPr>
        <w:t>fondy.</w:t>
      </w:r>
    </w:p>
    <w:p w14:paraId="20F1DFC4" w14:textId="77777777" w:rsidR="00AF2810" w:rsidRDefault="00AF2810" w:rsidP="00726E89">
      <w:pPr>
        <w:spacing w:after="0" w:line="360" w:lineRule="auto"/>
        <w:jc w:val="both"/>
        <w:rPr>
          <w:rFonts w:ascii="Times New Roman" w:hAnsi="Times New Roman" w:cs="Times New Roman"/>
          <w:sz w:val="24"/>
          <w:szCs w:val="24"/>
        </w:rPr>
      </w:pPr>
    </w:p>
    <w:p w14:paraId="7A221F0B" w14:textId="77777777" w:rsidR="00A04635" w:rsidRPr="00A04635" w:rsidRDefault="005F3AD5" w:rsidP="00726E89">
      <w:pPr>
        <w:spacing w:after="0" w:line="360" w:lineRule="auto"/>
        <w:jc w:val="both"/>
        <w:rPr>
          <w:rFonts w:ascii="Times New Roman" w:hAnsi="Times New Roman" w:cs="Times New Roman"/>
          <w:b/>
          <w:bCs/>
          <w:sz w:val="24"/>
          <w:szCs w:val="24"/>
        </w:rPr>
      </w:pPr>
      <w:r w:rsidRPr="00A04635">
        <w:rPr>
          <w:rFonts w:ascii="Times New Roman" w:hAnsi="Times New Roman" w:cs="Times New Roman"/>
          <w:b/>
          <w:bCs/>
          <w:sz w:val="24"/>
          <w:szCs w:val="24"/>
        </w:rPr>
        <w:t xml:space="preserve">Ad a) Čistý pracovní kapitál </w:t>
      </w:r>
    </w:p>
    <w:p w14:paraId="0A0DD5B8" w14:textId="77777777" w:rsidR="005F3AD5" w:rsidRDefault="007C3481"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J</w:t>
      </w:r>
      <w:r w:rsidR="005F3AD5">
        <w:rPr>
          <w:rFonts w:ascii="Times New Roman" w:hAnsi="Times New Roman" w:cs="Times New Roman"/>
          <w:sz w:val="24"/>
          <w:szCs w:val="24"/>
        </w:rPr>
        <w:t>e rozdílový ukazatel, který se vypočítá jako rozdíl mezi oběžnými aktivy a krátkodobými závazky. Pracovní kapitál představuje oběžná aktiva očištěná o ty závazky, které budeme muset v</w:t>
      </w:r>
      <w:r w:rsidR="00E03D3F">
        <w:rPr>
          <w:rFonts w:ascii="Times New Roman" w:hAnsi="Times New Roman" w:cs="Times New Roman"/>
          <w:sz w:val="24"/>
          <w:szCs w:val="24"/>
        </w:rPr>
        <w:t> </w:t>
      </w:r>
      <w:r w:rsidR="005F3AD5">
        <w:rPr>
          <w:rFonts w:ascii="Times New Roman" w:hAnsi="Times New Roman" w:cs="Times New Roman"/>
          <w:sz w:val="24"/>
          <w:szCs w:val="24"/>
        </w:rPr>
        <w:t>nejbližší době (do jednoho roku) uhradit. Čistý pracovní kapitál m</w:t>
      </w:r>
      <w:r w:rsidR="000627B2">
        <w:rPr>
          <w:rFonts w:ascii="Times New Roman" w:hAnsi="Times New Roman" w:cs="Times New Roman"/>
          <w:sz w:val="24"/>
          <w:szCs w:val="24"/>
        </w:rPr>
        <w:t>ů</w:t>
      </w:r>
      <w:r w:rsidR="005F3AD5">
        <w:rPr>
          <w:rFonts w:ascii="Times New Roman" w:hAnsi="Times New Roman" w:cs="Times New Roman"/>
          <w:sz w:val="24"/>
          <w:szCs w:val="24"/>
        </w:rPr>
        <w:t xml:space="preserve">žeme také vyjádřit jako část oběžných aktiv, která je financována dlouhodobými zdroji, jde o dlouhodobé závazky, dlouhodobé bankovní úvěry a vlastní kapitál podniku. </w:t>
      </w:r>
      <w:r w:rsidR="00793A6D">
        <w:rPr>
          <w:rFonts w:ascii="Times New Roman" w:hAnsi="Times New Roman" w:cs="Times New Roman"/>
          <w:sz w:val="24"/>
          <w:szCs w:val="24"/>
        </w:rPr>
        <w:t>Slovo „čistý“ znamená, že kapitál je finančně očištěn od břemene brzké úhrady krátkodobého cizího kapitálu. Když je čistý pracovní kapitál vyšší, tím větší by měla být schopnost podniku hradit své finanční závazky, při dostatečné likvidnosti jeho složek. V</w:t>
      </w:r>
      <w:r w:rsidR="00E03D3F">
        <w:rPr>
          <w:rFonts w:ascii="Times New Roman" w:hAnsi="Times New Roman" w:cs="Times New Roman"/>
          <w:sz w:val="24"/>
          <w:szCs w:val="24"/>
        </w:rPr>
        <w:t> </w:t>
      </w:r>
      <w:r w:rsidR="00793A6D">
        <w:rPr>
          <w:rFonts w:ascii="Times New Roman" w:hAnsi="Times New Roman" w:cs="Times New Roman"/>
          <w:sz w:val="24"/>
          <w:szCs w:val="24"/>
        </w:rPr>
        <w:t>případě, že je tento ukazatel záporný, jedná se o tzv. nekrytý dluh. Vyjadřuje se pomocí rovnice</w:t>
      </w:r>
      <w:r w:rsidR="00B75BD3">
        <w:rPr>
          <w:rFonts w:ascii="Times New Roman" w:hAnsi="Times New Roman" w:cs="Times New Roman"/>
          <w:sz w:val="24"/>
          <w:szCs w:val="24"/>
        </w:rPr>
        <w:t xml:space="preserve"> (</w:t>
      </w:r>
      <w:r w:rsidR="00582373">
        <w:rPr>
          <w:rFonts w:ascii="Times New Roman" w:hAnsi="Times New Roman" w:cs="Times New Roman"/>
          <w:sz w:val="24"/>
          <w:szCs w:val="24"/>
        </w:rPr>
        <w:t>1.</w:t>
      </w:r>
      <w:r w:rsidR="00B75BD3">
        <w:rPr>
          <w:rFonts w:ascii="Times New Roman" w:hAnsi="Times New Roman" w:cs="Times New Roman"/>
          <w:sz w:val="24"/>
          <w:szCs w:val="24"/>
        </w:rPr>
        <w:t>6)</w:t>
      </w:r>
      <w:r w:rsidR="00793A6D">
        <w:rPr>
          <w:rFonts w:ascii="Times New Roman" w:hAnsi="Times New Roman" w:cs="Times New Roman"/>
          <w:sz w:val="24"/>
          <w:szCs w:val="24"/>
        </w:rPr>
        <w:t>:</w:t>
      </w:r>
    </w:p>
    <w:p w14:paraId="4FCCBCE6" w14:textId="77777777" w:rsidR="00793A6D" w:rsidRPr="00793A6D" w:rsidRDefault="00793A6D" w:rsidP="005F3AD5">
      <w:pPr>
        <w:spacing w:after="0" w:line="360" w:lineRule="auto"/>
        <w:ind w:left="567"/>
        <w:jc w:val="both"/>
        <w:rPr>
          <w:rFonts w:ascii="Times New Roman" w:hAnsi="Times New Roman" w:cs="Times New Roman"/>
          <w:sz w:val="24"/>
          <w:szCs w:val="24"/>
        </w:rPr>
      </w:pPr>
    </w:p>
    <w:p w14:paraId="7C77A136" w14:textId="77777777" w:rsidR="00793A6D" w:rsidRDefault="00726DFD" w:rsidP="00726DFD">
      <w:pPr>
        <w:spacing w:after="0" w:line="360" w:lineRule="auto"/>
        <w:ind w:left="936"/>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ČPK=oběžná aktiva -krátkodobá pasiva </m:t>
        </m:r>
        <m:d>
          <m:dPr>
            <m:ctrlPr>
              <w:rPr>
                <w:rFonts w:ascii="Cambria Math" w:hAnsi="Cambria Math" w:cs="Times New Roman"/>
                <w:iCs/>
                <w:sz w:val="24"/>
                <w:szCs w:val="24"/>
              </w:rPr>
            </m:ctrlPr>
          </m:dPr>
          <m:e>
            <m:r>
              <m:rPr>
                <m:sty m:val="p"/>
              </m:rPr>
              <w:rPr>
                <w:rFonts w:ascii="Cambria Math" w:hAnsi="Cambria Math" w:cs="Times New Roman"/>
                <w:sz w:val="24"/>
                <w:szCs w:val="24"/>
              </w:rPr>
              <m:t>dluhy</m:t>
            </m:r>
          </m:e>
        </m:d>
        <m:r>
          <m:rPr>
            <m:sty m:val="p"/>
          </m:rPr>
          <w:rPr>
            <w:rFonts w:ascii="Cambria Math" w:hAnsi="Cambria Math" w:cs="Times New Roman"/>
            <w:sz w:val="24"/>
            <w:szCs w:val="24"/>
          </w:rPr>
          <m:t>.</m:t>
        </m:r>
      </m:oMath>
      <w:r w:rsidR="00793A6D">
        <w:rPr>
          <w:rFonts w:ascii="Times New Roman" w:eastAsiaTheme="minorEastAsia" w:hAnsi="Times New Roman" w:cs="Times New Roman"/>
          <w:sz w:val="24"/>
          <w:szCs w:val="24"/>
        </w:rPr>
        <w:t xml:space="preserve"> </w:t>
      </w:r>
      <w:r w:rsidR="00793A6D">
        <w:rPr>
          <w:rFonts w:ascii="Times New Roman" w:eastAsiaTheme="minorEastAsia" w:hAnsi="Times New Roman" w:cs="Times New Roman"/>
          <w:sz w:val="24"/>
          <w:szCs w:val="24"/>
        </w:rPr>
        <w:tab/>
      </w:r>
      <w:r w:rsidR="00793A6D">
        <w:rPr>
          <w:rFonts w:ascii="Times New Roman" w:eastAsiaTheme="minorEastAsia" w:hAnsi="Times New Roman" w:cs="Times New Roman"/>
          <w:sz w:val="24"/>
          <w:szCs w:val="24"/>
        </w:rPr>
        <w:tab/>
      </w:r>
      <w:r w:rsidR="00793A6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793A6D">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sidR="00793A6D">
        <w:rPr>
          <w:rFonts w:ascii="Times New Roman" w:eastAsiaTheme="minorEastAsia" w:hAnsi="Times New Roman" w:cs="Times New Roman"/>
          <w:sz w:val="24"/>
          <w:szCs w:val="24"/>
        </w:rPr>
        <w:t>6)</w:t>
      </w:r>
    </w:p>
    <w:p w14:paraId="147096C5" w14:textId="77777777" w:rsidR="00726DFD" w:rsidRDefault="00726DFD" w:rsidP="00726DFD">
      <w:pPr>
        <w:spacing w:after="0" w:line="360" w:lineRule="auto"/>
        <w:ind w:left="936" w:firstLine="480"/>
        <w:jc w:val="both"/>
        <w:rPr>
          <w:rFonts w:ascii="Times New Roman" w:eastAsiaTheme="minorEastAsia" w:hAnsi="Times New Roman" w:cs="Times New Roman"/>
          <w:sz w:val="24"/>
          <w:szCs w:val="24"/>
        </w:rPr>
      </w:pPr>
    </w:p>
    <w:p w14:paraId="3E54CAAC" w14:textId="77777777" w:rsidR="00A04635" w:rsidRPr="00A04635" w:rsidRDefault="00726DFD" w:rsidP="00726E89">
      <w:pPr>
        <w:spacing w:after="0" w:line="360" w:lineRule="auto"/>
        <w:jc w:val="both"/>
        <w:rPr>
          <w:rFonts w:ascii="Times New Roman" w:eastAsiaTheme="minorEastAsia" w:hAnsi="Times New Roman" w:cs="Times New Roman"/>
          <w:b/>
          <w:bCs/>
          <w:sz w:val="24"/>
          <w:szCs w:val="24"/>
        </w:rPr>
      </w:pPr>
      <w:r w:rsidRPr="00A04635">
        <w:rPr>
          <w:rFonts w:ascii="Times New Roman" w:eastAsiaTheme="minorEastAsia" w:hAnsi="Times New Roman" w:cs="Times New Roman"/>
          <w:b/>
          <w:bCs/>
          <w:sz w:val="24"/>
          <w:szCs w:val="24"/>
        </w:rPr>
        <w:t>Ad b) Čisté pohotové prostředky</w:t>
      </w:r>
    </w:p>
    <w:p w14:paraId="55F010C9" w14:textId="77777777" w:rsidR="00726DFD" w:rsidRDefault="00A04635"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726DFD">
        <w:rPr>
          <w:rFonts w:ascii="Times New Roman" w:eastAsiaTheme="minorEastAsia" w:hAnsi="Times New Roman" w:cs="Times New Roman"/>
          <w:sz w:val="24"/>
          <w:szCs w:val="24"/>
        </w:rPr>
        <w:t xml:space="preserve">očítají </w:t>
      </w:r>
      <w:r>
        <w:rPr>
          <w:rFonts w:ascii="Times New Roman" w:eastAsiaTheme="minorEastAsia" w:hAnsi="Times New Roman" w:cs="Times New Roman"/>
          <w:sz w:val="24"/>
          <w:szCs w:val="24"/>
        </w:rPr>
        <w:t xml:space="preserve">se </w:t>
      </w:r>
      <w:r w:rsidR="00726DFD">
        <w:rPr>
          <w:rFonts w:ascii="Times New Roman" w:eastAsiaTheme="minorEastAsia" w:hAnsi="Times New Roman" w:cs="Times New Roman"/>
          <w:sz w:val="24"/>
          <w:szCs w:val="24"/>
        </w:rPr>
        <w:t>jako rozdíl mezi pohotovými peněžními prostředky a okamžitě splatnými závazky. Pohotové peněžní prostředky jsou peníze v</w:t>
      </w:r>
      <w:r w:rsidR="00E03D3F">
        <w:rPr>
          <w:rFonts w:ascii="Times New Roman" w:eastAsiaTheme="minorEastAsia" w:hAnsi="Times New Roman" w:cs="Times New Roman"/>
          <w:sz w:val="24"/>
          <w:szCs w:val="24"/>
        </w:rPr>
        <w:t> </w:t>
      </w:r>
      <w:r w:rsidR="00726DFD">
        <w:rPr>
          <w:rFonts w:ascii="Times New Roman" w:eastAsiaTheme="minorEastAsia" w:hAnsi="Times New Roman" w:cs="Times New Roman"/>
          <w:sz w:val="24"/>
          <w:szCs w:val="24"/>
        </w:rPr>
        <w:t>hotovosti a na běžných účtech. Rovnice pak tedy vypadá následovně</w:t>
      </w:r>
      <w:r w:rsidR="00B75BD3">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B75BD3">
        <w:rPr>
          <w:rFonts w:ascii="Times New Roman" w:eastAsiaTheme="minorEastAsia" w:hAnsi="Times New Roman" w:cs="Times New Roman"/>
          <w:sz w:val="24"/>
          <w:szCs w:val="24"/>
        </w:rPr>
        <w:t>7)</w:t>
      </w:r>
      <w:r w:rsidR="00726DFD">
        <w:rPr>
          <w:rFonts w:ascii="Times New Roman" w:eastAsiaTheme="minorEastAsia" w:hAnsi="Times New Roman" w:cs="Times New Roman"/>
          <w:sz w:val="24"/>
          <w:szCs w:val="24"/>
        </w:rPr>
        <w:t>:</w:t>
      </w:r>
    </w:p>
    <w:p w14:paraId="75C0C2DD" w14:textId="77777777" w:rsidR="00726DFD" w:rsidRDefault="00726DFD" w:rsidP="00726DFD">
      <w:pPr>
        <w:spacing w:after="0" w:line="360" w:lineRule="auto"/>
        <w:ind w:left="567"/>
        <w:jc w:val="both"/>
        <w:rPr>
          <w:rFonts w:ascii="Times New Roman" w:eastAsiaTheme="minorEastAsia" w:hAnsi="Times New Roman" w:cs="Times New Roman"/>
          <w:sz w:val="24"/>
          <w:szCs w:val="24"/>
        </w:rPr>
      </w:pPr>
    </w:p>
    <w:p w14:paraId="7F007BF0" w14:textId="77777777" w:rsidR="000035CD" w:rsidRDefault="00726DFD" w:rsidP="00D50208">
      <w:pPr>
        <w:spacing w:after="0" w:line="360" w:lineRule="auto"/>
        <w:ind w:left="936"/>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ČPP=pohotové peněžní prostředky-okamžitě splatné závazky</m:t>
        </m:r>
        <m:r>
          <w:rPr>
            <w:rFonts w:ascii="Cambria Math" w:eastAsiaTheme="minorEastAsia" w:hAnsi="Cambria Math" w:cs="Times New Roman"/>
            <w:sz w:val="24"/>
            <w:szCs w:val="24"/>
          </w:rPr>
          <m:t>.</m:t>
        </m:r>
      </m:oMath>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7)</w:t>
      </w:r>
      <w:r w:rsidR="00173FCC">
        <w:rPr>
          <w:rStyle w:val="Znakapoznpodarou"/>
          <w:rFonts w:ascii="Times New Roman" w:eastAsiaTheme="minorEastAsia" w:hAnsi="Times New Roman" w:cs="Times New Roman"/>
          <w:iCs/>
          <w:sz w:val="24"/>
          <w:szCs w:val="24"/>
        </w:rPr>
        <w:footnoteReference w:id="25"/>
      </w:r>
      <w:r>
        <w:rPr>
          <w:rFonts w:ascii="Times New Roman" w:eastAsiaTheme="minorEastAsia" w:hAnsi="Times New Roman" w:cs="Times New Roman"/>
          <w:iCs/>
          <w:sz w:val="24"/>
          <w:szCs w:val="24"/>
        </w:rPr>
        <w:t xml:space="preserve"> </w:t>
      </w:r>
    </w:p>
    <w:p w14:paraId="509F9681" w14:textId="77777777" w:rsidR="00A04635" w:rsidRPr="00D50208" w:rsidRDefault="00726DFD" w:rsidP="00D50208">
      <w:pPr>
        <w:spacing w:after="0" w:line="360" w:lineRule="auto"/>
        <w:ind w:left="936"/>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w:t>
      </w:r>
    </w:p>
    <w:p w14:paraId="155DB77F" w14:textId="77777777" w:rsidR="00A04635" w:rsidRPr="00A04635" w:rsidRDefault="00726DFD" w:rsidP="00726E89">
      <w:pPr>
        <w:spacing w:after="0" w:line="360" w:lineRule="auto"/>
        <w:jc w:val="both"/>
        <w:rPr>
          <w:rFonts w:ascii="Times New Roman" w:hAnsi="Times New Roman" w:cs="Times New Roman"/>
          <w:b/>
          <w:bCs/>
          <w:sz w:val="24"/>
          <w:szCs w:val="24"/>
        </w:rPr>
      </w:pPr>
      <w:r w:rsidRPr="00A04635">
        <w:rPr>
          <w:rFonts w:ascii="Times New Roman" w:hAnsi="Times New Roman" w:cs="Times New Roman"/>
          <w:b/>
          <w:bCs/>
          <w:sz w:val="24"/>
          <w:szCs w:val="24"/>
        </w:rPr>
        <w:t xml:space="preserve">Ad c) </w:t>
      </w:r>
      <w:r w:rsidR="00173FCC" w:rsidRPr="00A04635">
        <w:rPr>
          <w:rFonts w:ascii="Times New Roman" w:hAnsi="Times New Roman" w:cs="Times New Roman"/>
          <w:b/>
          <w:bCs/>
          <w:sz w:val="24"/>
          <w:szCs w:val="24"/>
        </w:rPr>
        <w:t xml:space="preserve">Čistý peněžně pohledávkový fond </w:t>
      </w:r>
    </w:p>
    <w:p w14:paraId="47553470" w14:textId="77777777" w:rsidR="00726DFD" w:rsidRDefault="00A04635"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Je</w:t>
      </w:r>
      <w:r w:rsidR="004218C8">
        <w:rPr>
          <w:rFonts w:ascii="Times New Roman" w:hAnsi="Times New Roman" w:cs="Times New Roman"/>
          <w:sz w:val="24"/>
          <w:szCs w:val="24"/>
        </w:rPr>
        <w:t>dná se o</w:t>
      </w:r>
      <w:r w:rsidR="00173FCC">
        <w:rPr>
          <w:rFonts w:ascii="Times New Roman" w:hAnsi="Times New Roman" w:cs="Times New Roman"/>
          <w:sz w:val="24"/>
          <w:szCs w:val="24"/>
        </w:rPr>
        <w:t xml:space="preserve"> modifikac</w:t>
      </w:r>
      <w:r w:rsidR="004218C8">
        <w:rPr>
          <w:rFonts w:ascii="Times New Roman" w:hAnsi="Times New Roman" w:cs="Times New Roman"/>
          <w:sz w:val="24"/>
          <w:szCs w:val="24"/>
        </w:rPr>
        <w:t>i</w:t>
      </w:r>
      <w:r w:rsidR="00173FCC">
        <w:rPr>
          <w:rFonts w:ascii="Times New Roman" w:hAnsi="Times New Roman" w:cs="Times New Roman"/>
          <w:sz w:val="24"/>
          <w:szCs w:val="24"/>
        </w:rPr>
        <w:t xml:space="preserve"> čistého pracovního kapitálu a pro jeho výpočet se z</w:t>
      </w:r>
      <w:r w:rsidR="00E03D3F">
        <w:rPr>
          <w:rFonts w:ascii="Times New Roman" w:hAnsi="Times New Roman" w:cs="Times New Roman"/>
          <w:sz w:val="24"/>
          <w:szCs w:val="24"/>
        </w:rPr>
        <w:t> </w:t>
      </w:r>
      <w:r w:rsidR="00173FCC">
        <w:rPr>
          <w:rFonts w:ascii="Times New Roman" w:hAnsi="Times New Roman" w:cs="Times New Roman"/>
          <w:sz w:val="24"/>
          <w:szCs w:val="24"/>
        </w:rPr>
        <w:t>oběžných aktiv vyřadí zásoby</w:t>
      </w:r>
      <w:r w:rsidR="004218C8">
        <w:rPr>
          <w:rFonts w:ascii="Times New Roman" w:hAnsi="Times New Roman" w:cs="Times New Roman"/>
          <w:sz w:val="24"/>
          <w:szCs w:val="24"/>
        </w:rPr>
        <w:t>, která jsou považovány</w:t>
      </w:r>
      <w:r w:rsidR="00173FCC">
        <w:rPr>
          <w:rFonts w:ascii="Times New Roman" w:hAnsi="Times New Roman" w:cs="Times New Roman"/>
          <w:sz w:val="24"/>
          <w:szCs w:val="24"/>
        </w:rPr>
        <w:t xml:space="preserve"> jako nejméně likvidní položka. Dalšími vyřazenými </w:t>
      </w:r>
      <w:r w:rsidR="00173FCC">
        <w:rPr>
          <w:rFonts w:ascii="Times New Roman" w:hAnsi="Times New Roman" w:cs="Times New Roman"/>
          <w:sz w:val="24"/>
          <w:szCs w:val="24"/>
        </w:rPr>
        <w:lastRenderedPageBreak/>
        <w:t>položkami jsou dlouhodobé pohledávky a nedobytné pohledávky, a i další aktiva, které vykazují nízký stupeň likvidity. Vyjadřuje se vztahem</w:t>
      </w:r>
      <w:r w:rsidR="00B75BD3">
        <w:rPr>
          <w:rFonts w:ascii="Times New Roman" w:hAnsi="Times New Roman" w:cs="Times New Roman"/>
          <w:sz w:val="24"/>
          <w:szCs w:val="24"/>
        </w:rPr>
        <w:t xml:space="preserve"> (</w:t>
      </w:r>
      <w:r w:rsidR="00582373">
        <w:rPr>
          <w:rFonts w:ascii="Times New Roman" w:hAnsi="Times New Roman" w:cs="Times New Roman"/>
          <w:sz w:val="24"/>
          <w:szCs w:val="24"/>
        </w:rPr>
        <w:t>1.</w:t>
      </w:r>
      <w:r w:rsidR="00B75BD3">
        <w:rPr>
          <w:rFonts w:ascii="Times New Roman" w:hAnsi="Times New Roman" w:cs="Times New Roman"/>
          <w:sz w:val="24"/>
          <w:szCs w:val="24"/>
        </w:rPr>
        <w:t>8)</w:t>
      </w:r>
      <w:r w:rsidR="00173FCC">
        <w:rPr>
          <w:rFonts w:ascii="Times New Roman" w:hAnsi="Times New Roman" w:cs="Times New Roman"/>
          <w:sz w:val="24"/>
          <w:szCs w:val="24"/>
        </w:rPr>
        <w:t>:</w:t>
      </w:r>
    </w:p>
    <w:p w14:paraId="2AC99A76" w14:textId="77777777" w:rsidR="00173FCC" w:rsidRDefault="00173FCC" w:rsidP="00726DFD">
      <w:pPr>
        <w:spacing w:after="0" w:line="360" w:lineRule="auto"/>
        <w:ind w:left="567"/>
        <w:jc w:val="both"/>
        <w:rPr>
          <w:rFonts w:ascii="Times New Roman" w:hAnsi="Times New Roman" w:cs="Times New Roman"/>
          <w:sz w:val="24"/>
          <w:szCs w:val="24"/>
        </w:rPr>
      </w:pPr>
    </w:p>
    <w:p w14:paraId="13375851" w14:textId="77777777" w:rsidR="007C3481" w:rsidRDefault="00173FCC" w:rsidP="0015296D">
      <w:pPr>
        <w:spacing w:after="0" w:line="360" w:lineRule="auto"/>
        <w:ind w:left="924"/>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Čistý peněžně pohledávkový fond=čistý pracovná kapitál-zásoby.</m:t>
        </m:r>
      </m:oMath>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8)</w:t>
      </w:r>
      <w:r>
        <w:rPr>
          <w:rStyle w:val="Znakapoznpodarou"/>
          <w:rFonts w:ascii="Times New Roman" w:eastAsiaTheme="minorEastAsia" w:hAnsi="Times New Roman" w:cs="Times New Roman"/>
          <w:sz w:val="24"/>
          <w:szCs w:val="24"/>
        </w:rPr>
        <w:footnoteReference w:id="26"/>
      </w:r>
    </w:p>
    <w:p w14:paraId="4D43DEC9" w14:textId="77777777" w:rsidR="004218C8" w:rsidRPr="000555AE" w:rsidRDefault="004218C8" w:rsidP="0015296D">
      <w:pPr>
        <w:spacing w:after="0" w:line="360" w:lineRule="auto"/>
        <w:ind w:left="924"/>
        <w:jc w:val="both"/>
        <w:rPr>
          <w:rFonts w:ascii="Times New Roman" w:eastAsiaTheme="minorEastAsia" w:hAnsi="Times New Roman" w:cs="Times New Roman"/>
          <w:sz w:val="24"/>
          <w:szCs w:val="24"/>
        </w:rPr>
      </w:pPr>
    </w:p>
    <w:p w14:paraId="3FC6AA2C" w14:textId="77777777" w:rsidR="0005192B" w:rsidRPr="00AF2810" w:rsidRDefault="0005192B" w:rsidP="00726E89">
      <w:pPr>
        <w:pStyle w:val="Nadpis3"/>
        <w:numPr>
          <w:ilvl w:val="2"/>
          <w:numId w:val="37"/>
        </w:numPr>
        <w:spacing w:before="0" w:line="360" w:lineRule="auto"/>
        <w:ind w:left="720"/>
        <w:rPr>
          <w:rFonts w:ascii="Times New Roman" w:hAnsi="Times New Roman" w:cs="Times New Roman"/>
          <w:b/>
          <w:bCs/>
          <w:color w:val="000000" w:themeColor="text1"/>
        </w:rPr>
      </w:pPr>
      <w:bookmarkStart w:id="39" w:name="_Toc34823575"/>
      <w:bookmarkStart w:id="40" w:name="_Toc34823856"/>
      <w:bookmarkStart w:id="41" w:name="_Toc37698329"/>
      <w:r w:rsidRPr="00AF2810">
        <w:rPr>
          <w:rFonts w:ascii="Times New Roman" w:hAnsi="Times New Roman" w:cs="Times New Roman"/>
          <w:b/>
          <w:bCs/>
          <w:color w:val="000000" w:themeColor="text1"/>
        </w:rPr>
        <w:t>Paralelní soustava poměrových ukazatelů</w:t>
      </w:r>
      <w:bookmarkEnd w:id="39"/>
      <w:bookmarkEnd w:id="40"/>
      <w:bookmarkEnd w:id="41"/>
    </w:p>
    <w:p w14:paraId="437B3C11" w14:textId="77777777" w:rsidR="00A04635" w:rsidRPr="0021724B" w:rsidRDefault="00BE635C" w:rsidP="00262D18">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M</w:t>
      </w:r>
      <w:r w:rsidR="000F579D">
        <w:rPr>
          <w:rFonts w:ascii="Times New Roman" w:hAnsi="Times New Roman" w:cs="Times New Roman"/>
          <w:sz w:val="24"/>
          <w:szCs w:val="24"/>
        </w:rPr>
        <w:t>ezi nejčastěji používaný rozborový postup k</w:t>
      </w:r>
      <w:r w:rsidR="00E03D3F">
        <w:rPr>
          <w:rFonts w:ascii="Times New Roman" w:hAnsi="Times New Roman" w:cs="Times New Roman"/>
          <w:sz w:val="24"/>
          <w:szCs w:val="24"/>
        </w:rPr>
        <w:t> </w:t>
      </w:r>
      <w:r w:rsidR="000F579D">
        <w:rPr>
          <w:rFonts w:ascii="Times New Roman" w:hAnsi="Times New Roman" w:cs="Times New Roman"/>
          <w:sz w:val="24"/>
          <w:szCs w:val="24"/>
        </w:rPr>
        <w:t>účetním výkazům</w:t>
      </w:r>
      <w:r w:rsidR="00AF4882">
        <w:rPr>
          <w:rFonts w:ascii="Times New Roman" w:hAnsi="Times New Roman" w:cs="Times New Roman"/>
          <w:sz w:val="24"/>
          <w:szCs w:val="24"/>
        </w:rPr>
        <w:t xml:space="preserve"> jsou poměrové ukazatele</w:t>
      </w:r>
      <w:r w:rsidR="000F579D">
        <w:rPr>
          <w:rFonts w:ascii="Times New Roman" w:hAnsi="Times New Roman" w:cs="Times New Roman"/>
          <w:sz w:val="24"/>
          <w:szCs w:val="24"/>
        </w:rPr>
        <w:t xml:space="preserve">. </w:t>
      </w:r>
      <w:r w:rsidR="00AF4882">
        <w:rPr>
          <w:rFonts w:ascii="Times New Roman" w:hAnsi="Times New Roman" w:cs="Times New Roman"/>
          <w:sz w:val="24"/>
          <w:szCs w:val="24"/>
        </w:rPr>
        <w:t>Tyto j</w:t>
      </w:r>
      <w:r w:rsidR="000F579D">
        <w:rPr>
          <w:rFonts w:ascii="Times New Roman" w:hAnsi="Times New Roman" w:cs="Times New Roman"/>
          <w:sz w:val="24"/>
          <w:szCs w:val="24"/>
        </w:rPr>
        <w:t xml:space="preserve">ednotlivé poměrové ukazatele se počítají jako poměr jedné, nebo </w:t>
      </w:r>
      <w:r w:rsidR="00AF4882">
        <w:rPr>
          <w:rFonts w:ascii="Times New Roman" w:hAnsi="Times New Roman" w:cs="Times New Roman"/>
          <w:sz w:val="24"/>
          <w:szCs w:val="24"/>
        </w:rPr>
        <w:t>vícero</w:t>
      </w:r>
      <w:r w:rsidR="000F579D">
        <w:rPr>
          <w:rFonts w:ascii="Times New Roman" w:hAnsi="Times New Roman" w:cs="Times New Roman"/>
          <w:sz w:val="24"/>
          <w:szCs w:val="24"/>
        </w:rPr>
        <w:t xml:space="preserve"> účetních položek účetních výkazů k</w:t>
      </w:r>
      <w:r w:rsidR="00E03D3F">
        <w:rPr>
          <w:rFonts w:ascii="Times New Roman" w:hAnsi="Times New Roman" w:cs="Times New Roman"/>
          <w:sz w:val="24"/>
          <w:szCs w:val="24"/>
        </w:rPr>
        <w:t> </w:t>
      </w:r>
      <w:r w:rsidR="000F579D">
        <w:rPr>
          <w:rFonts w:ascii="Times New Roman" w:hAnsi="Times New Roman" w:cs="Times New Roman"/>
          <w:sz w:val="24"/>
          <w:szCs w:val="24"/>
        </w:rPr>
        <w:t>jiné položce, nebo k</w:t>
      </w:r>
      <w:r w:rsidR="00E03D3F">
        <w:rPr>
          <w:rFonts w:ascii="Times New Roman" w:hAnsi="Times New Roman" w:cs="Times New Roman"/>
          <w:sz w:val="24"/>
          <w:szCs w:val="24"/>
        </w:rPr>
        <w:t> </w:t>
      </w:r>
      <w:r w:rsidR="000F579D">
        <w:rPr>
          <w:rFonts w:ascii="Times New Roman" w:hAnsi="Times New Roman" w:cs="Times New Roman"/>
          <w:sz w:val="24"/>
          <w:szCs w:val="24"/>
        </w:rPr>
        <w:t>jejich skupině. Mezi obvyklé členění poměrových ukazatelů v</w:t>
      </w:r>
      <w:r w:rsidR="00E03D3F">
        <w:rPr>
          <w:rFonts w:ascii="Times New Roman" w:hAnsi="Times New Roman" w:cs="Times New Roman"/>
          <w:sz w:val="24"/>
          <w:szCs w:val="24"/>
        </w:rPr>
        <w:t> </w:t>
      </w:r>
      <w:r w:rsidR="000F579D">
        <w:rPr>
          <w:rFonts w:ascii="Times New Roman" w:hAnsi="Times New Roman" w:cs="Times New Roman"/>
          <w:sz w:val="24"/>
          <w:szCs w:val="24"/>
        </w:rPr>
        <w:t>praxi je podle jejich zaměření. Poměrové ukazatele rozlišujeme následovně:</w:t>
      </w:r>
    </w:p>
    <w:p w14:paraId="69BC2919" w14:textId="77777777" w:rsidR="000F579D" w:rsidRDefault="00A04635" w:rsidP="00262D18">
      <w:pPr>
        <w:pStyle w:val="Odstavecseseznamem"/>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0F579D">
        <w:rPr>
          <w:rFonts w:ascii="Times New Roman" w:hAnsi="Times New Roman" w:cs="Times New Roman"/>
          <w:sz w:val="24"/>
          <w:szCs w:val="24"/>
        </w:rPr>
        <w:t>kazatele likvidity,</w:t>
      </w:r>
    </w:p>
    <w:p w14:paraId="72818483" w14:textId="77777777" w:rsidR="000F579D" w:rsidRDefault="00A04635" w:rsidP="00262D18">
      <w:pPr>
        <w:pStyle w:val="Odstavecseseznamem"/>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0F579D">
        <w:rPr>
          <w:rFonts w:ascii="Times New Roman" w:hAnsi="Times New Roman" w:cs="Times New Roman"/>
          <w:sz w:val="24"/>
          <w:szCs w:val="24"/>
        </w:rPr>
        <w:t>kazatele rentability,</w:t>
      </w:r>
    </w:p>
    <w:p w14:paraId="6DC58D06" w14:textId="77777777" w:rsidR="000F579D" w:rsidRDefault="00A04635" w:rsidP="00262D18">
      <w:pPr>
        <w:pStyle w:val="Odstavecseseznamem"/>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0F579D">
        <w:rPr>
          <w:rFonts w:ascii="Times New Roman" w:hAnsi="Times New Roman" w:cs="Times New Roman"/>
          <w:sz w:val="24"/>
          <w:szCs w:val="24"/>
        </w:rPr>
        <w:t>kazatele zadluženosti,</w:t>
      </w:r>
    </w:p>
    <w:p w14:paraId="4EC00DB3" w14:textId="77777777" w:rsidR="000F579D" w:rsidRDefault="00A04635" w:rsidP="00262D18">
      <w:pPr>
        <w:pStyle w:val="Odstavecseseznamem"/>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ukazatele aktivity,</w:t>
      </w:r>
    </w:p>
    <w:p w14:paraId="38DA62DF" w14:textId="77777777" w:rsidR="00A04635" w:rsidRDefault="00A04635" w:rsidP="00262D18">
      <w:pPr>
        <w:pStyle w:val="Odstavecseseznamem"/>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ukazatele tržní hodnoty</w:t>
      </w:r>
      <w:r w:rsidR="00601738">
        <w:rPr>
          <w:rFonts w:ascii="Times New Roman" w:hAnsi="Times New Roman" w:cs="Times New Roman"/>
          <w:sz w:val="24"/>
          <w:szCs w:val="24"/>
        </w:rPr>
        <w:t>,</w:t>
      </w:r>
    </w:p>
    <w:p w14:paraId="2D0FCC7F" w14:textId="77777777" w:rsidR="00601738" w:rsidRDefault="00BE635C" w:rsidP="00262D18">
      <w:pPr>
        <w:pStyle w:val="Odstavecseseznamem"/>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601738">
        <w:rPr>
          <w:rFonts w:ascii="Times New Roman" w:hAnsi="Times New Roman" w:cs="Times New Roman"/>
          <w:sz w:val="24"/>
          <w:szCs w:val="24"/>
        </w:rPr>
        <w:t>kazatele cash flow.</w:t>
      </w:r>
    </w:p>
    <w:p w14:paraId="5224E28D" w14:textId="77777777" w:rsidR="00A04635" w:rsidRDefault="00A04635" w:rsidP="00A04635">
      <w:pPr>
        <w:spacing w:after="0" w:line="360" w:lineRule="auto"/>
        <w:jc w:val="both"/>
        <w:rPr>
          <w:rFonts w:ascii="Times New Roman" w:hAnsi="Times New Roman" w:cs="Times New Roman"/>
          <w:sz w:val="24"/>
          <w:szCs w:val="24"/>
        </w:rPr>
      </w:pPr>
    </w:p>
    <w:p w14:paraId="6C1420D3" w14:textId="77777777" w:rsidR="00A04635" w:rsidRDefault="00A04635" w:rsidP="00726E89">
      <w:pPr>
        <w:spacing w:after="0" w:line="360" w:lineRule="auto"/>
        <w:jc w:val="both"/>
        <w:rPr>
          <w:rFonts w:ascii="Times New Roman" w:hAnsi="Times New Roman" w:cs="Times New Roman"/>
          <w:b/>
          <w:bCs/>
          <w:sz w:val="24"/>
          <w:szCs w:val="24"/>
        </w:rPr>
      </w:pPr>
      <w:r w:rsidRPr="00A04635">
        <w:rPr>
          <w:rFonts w:ascii="Times New Roman" w:hAnsi="Times New Roman" w:cs="Times New Roman"/>
          <w:b/>
          <w:bCs/>
          <w:sz w:val="24"/>
          <w:szCs w:val="24"/>
        </w:rPr>
        <w:t>Ad a) Ukazatele likvidity</w:t>
      </w:r>
    </w:p>
    <w:p w14:paraId="5B3C242E" w14:textId="77777777" w:rsidR="0021724B" w:rsidRDefault="000C237C"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Nedostatek likvidity může vést k</w:t>
      </w:r>
      <w:r w:rsidR="00E03D3F">
        <w:rPr>
          <w:rFonts w:ascii="Times New Roman" w:hAnsi="Times New Roman" w:cs="Times New Roman"/>
          <w:sz w:val="24"/>
          <w:szCs w:val="24"/>
        </w:rPr>
        <w:t> </w:t>
      </w:r>
      <w:r>
        <w:rPr>
          <w:rFonts w:ascii="Times New Roman" w:hAnsi="Times New Roman" w:cs="Times New Roman"/>
          <w:sz w:val="24"/>
          <w:szCs w:val="24"/>
        </w:rPr>
        <w:t xml:space="preserve">neschopnosti podniku využívat </w:t>
      </w:r>
      <w:r w:rsidR="00AF4882">
        <w:rPr>
          <w:rFonts w:ascii="Times New Roman" w:hAnsi="Times New Roman" w:cs="Times New Roman"/>
          <w:sz w:val="24"/>
          <w:szCs w:val="24"/>
        </w:rPr>
        <w:t>svoji ziskovost</w:t>
      </w:r>
      <w:r>
        <w:rPr>
          <w:rFonts w:ascii="Times New Roman" w:hAnsi="Times New Roman" w:cs="Times New Roman"/>
          <w:sz w:val="24"/>
          <w:szCs w:val="24"/>
        </w:rPr>
        <w:t>, kter</w:t>
      </w:r>
      <w:r w:rsidR="00AF4882">
        <w:rPr>
          <w:rFonts w:ascii="Times New Roman" w:hAnsi="Times New Roman" w:cs="Times New Roman"/>
          <w:sz w:val="24"/>
          <w:szCs w:val="24"/>
        </w:rPr>
        <w:t>á</w:t>
      </w:r>
      <w:r>
        <w:rPr>
          <w:rFonts w:ascii="Times New Roman" w:hAnsi="Times New Roman" w:cs="Times New Roman"/>
          <w:sz w:val="24"/>
          <w:szCs w:val="24"/>
        </w:rPr>
        <w:t xml:space="preserve"> se mu během </w:t>
      </w:r>
      <w:r w:rsidR="00AF4882">
        <w:rPr>
          <w:rFonts w:ascii="Times New Roman" w:hAnsi="Times New Roman" w:cs="Times New Roman"/>
          <w:sz w:val="24"/>
          <w:szCs w:val="24"/>
        </w:rPr>
        <w:t>jeho podnikatelské činnosti</w:t>
      </w:r>
      <w:r>
        <w:rPr>
          <w:rFonts w:ascii="Times New Roman" w:hAnsi="Times New Roman" w:cs="Times New Roman"/>
          <w:sz w:val="24"/>
          <w:szCs w:val="24"/>
        </w:rPr>
        <w:t xml:space="preserve"> naskyt</w:t>
      </w:r>
      <w:r w:rsidR="00AF4882">
        <w:rPr>
          <w:rFonts w:ascii="Times New Roman" w:hAnsi="Times New Roman" w:cs="Times New Roman"/>
          <w:sz w:val="24"/>
          <w:szCs w:val="24"/>
        </w:rPr>
        <w:t>ne</w:t>
      </w:r>
      <w:r w:rsidR="00151117">
        <w:rPr>
          <w:rFonts w:ascii="Times New Roman" w:hAnsi="Times New Roman" w:cs="Times New Roman"/>
          <w:sz w:val="24"/>
          <w:szCs w:val="24"/>
        </w:rPr>
        <w:t>.</w:t>
      </w:r>
      <w:r>
        <w:rPr>
          <w:rFonts w:ascii="Times New Roman" w:hAnsi="Times New Roman" w:cs="Times New Roman"/>
          <w:sz w:val="24"/>
          <w:szCs w:val="24"/>
        </w:rPr>
        <w:t xml:space="preserve"> </w:t>
      </w:r>
      <w:r w:rsidR="00151117">
        <w:rPr>
          <w:rFonts w:ascii="Times New Roman" w:hAnsi="Times New Roman" w:cs="Times New Roman"/>
          <w:sz w:val="24"/>
          <w:szCs w:val="24"/>
        </w:rPr>
        <w:t>A</w:t>
      </w:r>
      <w:r>
        <w:rPr>
          <w:rFonts w:ascii="Times New Roman" w:hAnsi="Times New Roman" w:cs="Times New Roman"/>
          <w:sz w:val="24"/>
          <w:szCs w:val="24"/>
        </w:rPr>
        <w:t>nebo</w:t>
      </w:r>
      <w:r w:rsidR="00151117">
        <w:rPr>
          <w:rFonts w:ascii="Times New Roman" w:hAnsi="Times New Roman" w:cs="Times New Roman"/>
          <w:sz w:val="24"/>
          <w:szCs w:val="24"/>
        </w:rPr>
        <w:t xml:space="preserve"> podnik</w:t>
      </w:r>
      <w:r>
        <w:rPr>
          <w:rFonts w:ascii="Times New Roman" w:hAnsi="Times New Roman" w:cs="Times New Roman"/>
          <w:sz w:val="24"/>
          <w:szCs w:val="24"/>
        </w:rPr>
        <w:t xml:space="preserve"> nebude schopný dostát svých krátkodobých závazků</w:t>
      </w:r>
      <w:r w:rsidR="00151117">
        <w:rPr>
          <w:rFonts w:ascii="Times New Roman" w:hAnsi="Times New Roman" w:cs="Times New Roman"/>
          <w:sz w:val="24"/>
          <w:szCs w:val="24"/>
        </w:rPr>
        <w:t xml:space="preserve"> a </w:t>
      </w:r>
      <w:r>
        <w:rPr>
          <w:rFonts w:ascii="Times New Roman" w:hAnsi="Times New Roman" w:cs="Times New Roman"/>
          <w:sz w:val="24"/>
          <w:szCs w:val="24"/>
        </w:rPr>
        <w:t xml:space="preserve">tato </w:t>
      </w:r>
      <w:r w:rsidR="00151117">
        <w:rPr>
          <w:rFonts w:ascii="Times New Roman" w:hAnsi="Times New Roman" w:cs="Times New Roman"/>
          <w:sz w:val="24"/>
          <w:szCs w:val="24"/>
        </w:rPr>
        <w:t xml:space="preserve">vzniklá </w:t>
      </w:r>
      <w:r>
        <w:rPr>
          <w:rFonts w:ascii="Times New Roman" w:hAnsi="Times New Roman" w:cs="Times New Roman"/>
          <w:sz w:val="24"/>
          <w:szCs w:val="24"/>
        </w:rPr>
        <w:t>situace by vedla k</w:t>
      </w:r>
      <w:r w:rsidR="00E03D3F">
        <w:rPr>
          <w:rFonts w:ascii="Times New Roman" w:hAnsi="Times New Roman" w:cs="Times New Roman"/>
          <w:sz w:val="24"/>
          <w:szCs w:val="24"/>
        </w:rPr>
        <w:t> </w:t>
      </w:r>
      <w:r>
        <w:rPr>
          <w:rFonts w:ascii="Times New Roman" w:hAnsi="Times New Roman" w:cs="Times New Roman"/>
          <w:sz w:val="24"/>
          <w:szCs w:val="24"/>
        </w:rPr>
        <w:t>platební neschopnosti nebo také dokonce i k</w:t>
      </w:r>
      <w:r w:rsidR="00E03D3F">
        <w:rPr>
          <w:rFonts w:ascii="Times New Roman" w:hAnsi="Times New Roman" w:cs="Times New Roman"/>
          <w:sz w:val="24"/>
          <w:szCs w:val="24"/>
        </w:rPr>
        <w:t> </w:t>
      </w:r>
      <w:r>
        <w:rPr>
          <w:rFonts w:ascii="Times New Roman" w:hAnsi="Times New Roman" w:cs="Times New Roman"/>
          <w:sz w:val="24"/>
          <w:szCs w:val="24"/>
        </w:rPr>
        <w:t xml:space="preserve">bankrotu. </w:t>
      </w:r>
      <w:r w:rsidR="00AF4882">
        <w:rPr>
          <w:rFonts w:ascii="Times New Roman" w:hAnsi="Times New Roman" w:cs="Times New Roman"/>
          <w:sz w:val="24"/>
          <w:szCs w:val="24"/>
        </w:rPr>
        <w:t>Pro podnik není</w:t>
      </w:r>
      <w:r>
        <w:rPr>
          <w:rFonts w:ascii="Times New Roman" w:hAnsi="Times New Roman" w:cs="Times New Roman"/>
          <w:sz w:val="24"/>
          <w:szCs w:val="24"/>
        </w:rPr>
        <w:t xml:space="preserve"> vysoká likvidita dobrá, a to z</w:t>
      </w:r>
      <w:r w:rsidR="00E03D3F">
        <w:rPr>
          <w:rFonts w:ascii="Times New Roman" w:hAnsi="Times New Roman" w:cs="Times New Roman"/>
          <w:sz w:val="24"/>
          <w:szCs w:val="24"/>
        </w:rPr>
        <w:t> </w:t>
      </w:r>
      <w:r>
        <w:rPr>
          <w:rFonts w:ascii="Times New Roman" w:hAnsi="Times New Roman" w:cs="Times New Roman"/>
          <w:sz w:val="24"/>
          <w:szCs w:val="24"/>
        </w:rPr>
        <w:t>důvodu, že peníze jsou vázány</w:t>
      </w:r>
      <w:r w:rsidR="006E753B">
        <w:rPr>
          <w:rFonts w:ascii="Times New Roman" w:hAnsi="Times New Roman" w:cs="Times New Roman"/>
          <w:sz w:val="24"/>
          <w:szCs w:val="24"/>
        </w:rPr>
        <w:t xml:space="preserve"> v</w:t>
      </w:r>
      <w:r w:rsidR="00E03D3F">
        <w:rPr>
          <w:rFonts w:ascii="Times New Roman" w:hAnsi="Times New Roman" w:cs="Times New Roman"/>
          <w:sz w:val="24"/>
          <w:szCs w:val="24"/>
        </w:rPr>
        <w:t> </w:t>
      </w:r>
      <w:r w:rsidR="006E753B">
        <w:rPr>
          <w:rFonts w:ascii="Times New Roman" w:hAnsi="Times New Roman" w:cs="Times New Roman"/>
          <w:sz w:val="24"/>
          <w:szCs w:val="24"/>
        </w:rPr>
        <w:t>aktivech, které nepracují ve prospěch jejich zhodnocování a dochází tak ke snižování rentability. Z</w:t>
      </w:r>
      <w:r w:rsidR="00E03D3F">
        <w:rPr>
          <w:rFonts w:ascii="Times New Roman" w:hAnsi="Times New Roman" w:cs="Times New Roman"/>
          <w:sz w:val="24"/>
          <w:szCs w:val="24"/>
        </w:rPr>
        <w:t> </w:t>
      </w:r>
      <w:r w:rsidR="006E753B">
        <w:rPr>
          <w:rFonts w:ascii="Times New Roman" w:hAnsi="Times New Roman" w:cs="Times New Roman"/>
          <w:sz w:val="24"/>
          <w:szCs w:val="24"/>
        </w:rPr>
        <w:t>toho plyne, že</w:t>
      </w:r>
      <w:r w:rsidR="00AF4882">
        <w:rPr>
          <w:rFonts w:ascii="Times New Roman" w:hAnsi="Times New Roman" w:cs="Times New Roman"/>
          <w:sz w:val="24"/>
          <w:szCs w:val="24"/>
        </w:rPr>
        <w:t xml:space="preserve"> si podnik musí svoji </w:t>
      </w:r>
      <w:r w:rsidR="006E753B">
        <w:rPr>
          <w:rFonts w:ascii="Times New Roman" w:hAnsi="Times New Roman" w:cs="Times New Roman"/>
          <w:sz w:val="24"/>
          <w:szCs w:val="24"/>
        </w:rPr>
        <w:t>likviditu hlídat. Vyvážená likvidita má za následek jak zhodnocování peněz, tak i schopnost dodržet svých závazků.</w:t>
      </w:r>
      <w:r w:rsidR="00926676">
        <w:rPr>
          <w:rFonts w:ascii="Times New Roman" w:hAnsi="Times New Roman" w:cs="Times New Roman"/>
          <w:sz w:val="24"/>
          <w:szCs w:val="24"/>
        </w:rPr>
        <w:t xml:space="preserve"> </w:t>
      </w:r>
      <w:r w:rsidR="006E753B">
        <w:rPr>
          <w:rFonts w:ascii="Times New Roman" w:hAnsi="Times New Roman" w:cs="Times New Roman"/>
          <w:sz w:val="24"/>
          <w:szCs w:val="24"/>
        </w:rPr>
        <w:t>Ukazatele likvidity lze rozdělit na:</w:t>
      </w:r>
    </w:p>
    <w:p w14:paraId="2D44D759" w14:textId="77777777" w:rsidR="006E753B" w:rsidRDefault="006E753B" w:rsidP="00262D18">
      <w:pPr>
        <w:pStyle w:val="Odstavecseseznamem"/>
        <w:numPr>
          <w:ilvl w:val="0"/>
          <w:numId w:val="1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ukazatel </w:t>
      </w:r>
      <w:r w:rsidR="00926676">
        <w:rPr>
          <w:rFonts w:ascii="Times New Roman" w:hAnsi="Times New Roman" w:cs="Times New Roman"/>
          <w:sz w:val="24"/>
          <w:szCs w:val="24"/>
        </w:rPr>
        <w:t>běžné</w:t>
      </w:r>
      <w:r>
        <w:rPr>
          <w:rFonts w:ascii="Times New Roman" w:hAnsi="Times New Roman" w:cs="Times New Roman"/>
          <w:sz w:val="24"/>
          <w:szCs w:val="24"/>
        </w:rPr>
        <w:t xml:space="preserve"> likvidity,</w:t>
      </w:r>
    </w:p>
    <w:p w14:paraId="4506349E" w14:textId="77777777" w:rsidR="006E753B" w:rsidRDefault="006E753B" w:rsidP="00262D18">
      <w:pPr>
        <w:pStyle w:val="Odstavecseseznamem"/>
        <w:numPr>
          <w:ilvl w:val="0"/>
          <w:numId w:val="1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 pohotové likvidity,</w:t>
      </w:r>
    </w:p>
    <w:p w14:paraId="1A1D6F96" w14:textId="77777777" w:rsidR="006E753B" w:rsidRDefault="006E753B" w:rsidP="00262D18">
      <w:pPr>
        <w:pStyle w:val="Odstavecseseznamem"/>
        <w:numPr>
          <w:ilvl w:val="0"/>
          <w:numId w:val="1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 okamžité likvidity.</w:t>
      </w:r>
    </w:p>
    <w:p w14:paraId="764E8D54" w14:textId="77777777" w:rsidR="006E753B" w:rsidRDefault="006E753B" w:rsidP="006E753B">
      <w:pPr>
        <w:spacing w:after="0" w:line="360" w:lineRule="auto"/>
        <w:jc w:val="both"/>
        <w:rPr>
          <w:rFonts w:ascii="Times New Roman" w:hAnsi="Times New Roman" w:cs="Times New Roman"/>
          <w:sz w:val="24"/>
          <w:szCs w:val="24"/>
        </w:rPr>
      </w:pPr>
    </w:p>
    <w:p w14:paraId="3E90C66D" w14:textId="77777777" w:rsidR="000035CD" w:rsidRDefault="000035CD" w:rsidP="006E753B">
      <w:pPr>
        <w:spacing w:after="0" w:line="360" w:lineRule="auto"/>
        <w:jc w:val="both"/>
        <w:rPr>
          <w:rFonts w:ascii="Times New Roman" w:hAnsi="Times New Roman" w:cs="Times New Roman"/>
          <w:sz w:val="24"/>
          <w:szCs w:val="24"/>
        </w:rPr>
      </w:pPr>
    </w:p>
    <w:p w14:paraId="531927A0" w14:textId="77777777" w:rsidR="000035CD" w:rsidRDefault="000035CD" w:rsidP="006E753B">
      <w:pPr>
        <w:spacing w:after="0" w:line="360" w:lineRule="auto"/>
        <w:jc w:val="both"/>
        <w:rPr>
          <w:rFonts w:ascii="Times New Roman" w:hAnsi="Times New Roman" w:cs="Times New Roman"/>
          <w:sz w:val="24"/>
          <w:szCs w:val="24"/>
        </w:rPr>
      </w:pPr>
    </w:p>
    <w:p w14:paraId="071211C6" w14:textId="77777777" w:rsidR="006E753B" w:rsidRDefault="006E753B" w:rsidP="00726E89">
      <w:pPr>
        <w:spacing w:after="0" w:line="360" w:lineRule="auto"/>
        <w:jc w:val="both"/>
        <w:rPr>
          <w:rFonts w:ascii="Times New Roman" w:hAnsi="Times New Roman" w:cs="Times New Roman"/>
          <w:b/>
          <w:bCs/>
          <w:sz w:val="24"/>
          <w:szCs w:val="24"/>
        </w:rPr>
      </w:pPr>
      <w:r w:rsidRPr="006E753B">
        <w:rPr>
          <w:rFonts w:ascii="Times New Roman" w:hAnsi="Times New Roman" w:cs="Times New Roman"/>
          <w:b/>
          <w:bCs/>
          <w:sz w:val="24"/>
          <w:szCs w:val="24"/>
        </w:rPr>
        <w:lastRenderedPageBreak/>
        <w:t xml:space="preserve">Ad 1) Ukazatel </w:t>
      </w:r>
      <w:r w:rsidR="00FB16AD">
        <w:rPr>
          <w:rFonts w:ascii="Times New Roman" w:hAnsi="Times New Roman" w:cs="Times New Roman"/>
          <w:b/>
          <w:bCs/>
          <w:sz w:val="24"/>
          <w:szCs w:val="24"/>
        </w:rPr>
        <w:t>běžné</w:t>
      </w:r>
      <w:r w:rsidRPr="006E753B">
        <w:rPr>
          <w:rFonts w:ascii="Times New Roman" w:hAnsi="Times New Roman" w:cs="Times New Roman"/>
          <w:b/>
          <w:bCs/>
          <w:sz w:val="24"/>
          <w:szCs w:val="24"/>
        </w:rPr>
        <w:t xml:space="preserve"> likvidity</w:t>
      </w:r>
    </w:p>
    <w:p w14:paraId="5B409AF1" w14:textId="77777777" w:rsidR="00E60E68" w:rsidRDefault="00AF4882"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Ukazatel běžné likvidity se rovněž</w:t>
      </w:r>
      <w:r w:rsidR="00FB16AD" w:rsidRPr="00FB16AD">
        <w:rPr>
          <w:rFonts w:ascii="Times New Roman" w:hAnsi="Times New Roman" w:cs="Times New Roman"/>
          <w:sz w:val="24"/>
          <w:szCs w:val="24"/>
        </w:rPr>
        <w:t xml:space="preserve"> </w:t>
      </w:r>
      <w:r>
        <w:rPr>
          <w:rFonts w:ascii="Times New Roman" w:hAnsi="Times New Roman" w:cs="Times New Roman"/>
          <w:sz w:val="24"/>
          <w:szCs w:val="24"/>
        </w:rPr>
        <w:t xml:space="preserve">nazývá </w:t>
      </w:r>
      <w:r w:rsidR="00FB16AD" w:rsidRPr="00FB16AD">
        <w:rPr>
          <w:rFonts w:ascii="Times New Roman" w:hAnsi="Times New Roman" w:cs="Times New Roman"/>
          <w:sz w:val="24"/>
          <w:szCs w:val="24"/>
        </w:rPr>
        <w:t xml:space="preserve">likvidita </w:t>
      </w:r>
      <w:r w:rsidR="00FB16AD">
        <w:rPr>
          <w:rFonts w:ascii="Times New Roman" w:hAnsi="Times New Roman" w:cs="Times New Roman"/>
          <w:sz w:val="24"/>
          <w:szCs w:val="24"/>
        </w:rPr>
        <w:t xml:space="preserve">3. stupně. Tento ukazatel naznačuje, kolikrát pokrývají oběžná aktiva krátkodobé závazky podniku. Vypovídá o tom, jak </w:t>
      </w:r>
      <w:r w:rsidR="00151117">
        <w:rPr>
          <w:rFonts w:ascii="Times New Roman" w:hAnsi="Times New Roman" w:cs="Times New Roman"/>
          <w:sz w:val="24"/>
          <w:szCs w:val="24"/>
        </w:rPr>
        <w:t xml:space="preserve">by </w:t>
      </w:r>
      <w:r w:rsidR="00FB16AD">
        <w:rPr>
          <w:rFonts w:ascii="Times New Roman" w:hAnsi="Times New Roman" w:cs="Times New Roman"/>
          <w:sz w:val="24"/>
          <w:szCs w:val="24"/>
        </w:rPr>
        <w:t>byl podnik schopný uspokojit své věřitele v</w:t>
      </w:r>
      <w:r w:rsidR="00E03D3F">
        <w:rPr>
          <w:rFonts w:ascii="Times New Roman" w:hAnsi="Times New Roman" w:cs="Times New Roman"/>
          <w:sz w:val="24"/>
          <w:szCs w:val="24"/>
        </w:rPr>
        <w:t> </w:t>
      </w:r>
      <w:r w:rsidR="00FB16AD">
        <w:rPr>
          <w:rFonts w:ascii="Times New Roman" w:hAnsi="Times New Roman" w:cs="Times New Roman"/>
          <w:sz w:val="24"/>
          <w:szCs w:val="24"/>
        </w:rPr>
        <w:t>případě, kdyby proměnil všechna oběžná aktiva na hotovost v</w:t>
      </w:r>
      <w:r w:rsidR="00E03D3F">
        <w:rPr>
          <w:rFonts w:ascii="Times New Roman" w:hAnsi="Times New Roman" w:cs="Times New Roman"/>
          <w:sz w:val="24"/>
          <w:szCs w:val="24"/>
        </w:rPr>
        <w:t> </w:t>
      </w:r>
      <w:r w:rsidR="00FB16AD">
        <w:rPr>
          <w:rFonts w:ascii="Times New Roman" w:hAnsi="Times New Roman" w:cs="Times New Roman"/>
          <w:sz w:val="24"/>
          <w:szCs w:val="24"/>
        </w:rPr>
        <w:t>daném okamžiku. Čím je vyšší hodnota tohoto ukazatele, tím dochází k</w:t>
      </w:r>
      <w:r w:rsidR="00E03D3F">
        <w:rPr>
          <w:rFonts w:ascii="Times New Roman" w:hAnsi="Times New Roman" w:cs="Times New Roman"/>
          <w:sz w:val="24"/>
          <w:szCs w:val="24"/>
        </w:rPr>
        <w:t> </w:t>
      </w:r>
      <w:r w:rsidR="00FB16AD">
        <w:rPr>
          <w:rFonts w:ascii="Times New Roman" w:hAnsi="Times New Roman" w:cs="Times New Roman"/>
          <w:sz w:val="24"/>
          <w:szCs w:val="24"/>
        </w:rPr>
        <w:t>pravděpodobnějšímu zachování platební schopnosti podniku. Pro běžnou likviditu platí, aby byla v</w:t>
      </w:r>
      <w:r w:rsidR="00E03D3F">
        <w:rPr>
          <w:rFonts w:ascii="Times New Roman" w:hAnsi="Times New Roman" w:cs="Times New Roman"/>
          <w:sz w:val="24"/>
          <w:szCs w:val="24"/>
        </w:rPr>
        <w:t> </w:t>
      </w:r>
      <w:r w:rsidR="00FB16AD">
        <w:rPr>
          <w:rFonts w:ascii="Times New Roman" w:hAnsi="Times New Roman" w:cs="Times New Roman"/>
          <w:sz w:val="24"/>
          <w:szCs w:val="24"/>
        </w:rPr>
        <w:t xml:space="preserve">optimální výši, </w:t>
      </w:r>
      <w:r w:rsidR="00151117">
        <w:rPr>
          <w:rFonts w:ascii="Times New Roman" w:hAnsi="Times New Roman" w:cs="Times New Roman"/>
          <w:sz w:val="24"/>
          <w:szCs w:val="24"/>
        </w:rPr>
        <w:t xml:space="preserve">a </w:t>
      </w:r>
      <w:r w:rsidR="00FB16AD">
        <w:rPr>
          <w:rFonts w:ascii="Times New Roman" w:hAnsi="Times New Roman" w:cs="Times New Roman"/>
          <w:sz w:val="24"/>
          <w:szCs w:val="24"/>
        </w:rPr>
        <w:t>že hodnoty čitatele jsou k</w:t>
      </w:r>
      <w:r w:rsidR="00E03D3F">
        <w:rPr>
          <w:rFonts w:ascii="Times New Roman" w:hAnsi="Times New Roman" w:cs="Times New Roman"/>
          <w:sz w:val="24"/>
          <w:szCs w:val="24"/>
        </w:rPr>
        <w:t> </w:t>
      </w:r>
      <w:r w:rsidR="00FB16AD">
        <w:rPr>
          <w:rFonts w:ascii="Times New Roman" w:hAnsi="Times New Roman" w:cs="Times New Roman"/>
          <w:sz w:val="24"/>
          <w:szCs w:val="24"/>
        </w:rPr>
        <w:t>hodnotě jmenovatele v</w:t>
      </w:r>
      <w:r w:rsidR="00E03D3F">
        <w:rPr>
          <w:rFonts w:ascii="Times New Roman" w:hAnsi="Times New Roman" w:cs="Times New Roman"/>
          <w:sz w:val="24"/>
          <w:szCs w:val="24"/>
        </w:rPr>
        <w:t> </w:t>
      </w:r>
      <w:r w:rsidR="00FB16AD">
        <w:rPr>
          <w:rFonts w:ascii="Times New Roman" w:hAnsi="Times New Roman" w:cs="Times New Roman"/>
          <w:sz w:val="24"/>
          <w:szCs w:val="24"/>
        </w:rPr>
        <w:t>rozmezí od 1,5 do 2,5. Ukazatel se vyjadřuje dle vztahu</w:t>
      </w:r>
      <w:r w:rsidR="007C3481">
        <w:rPr>
          <w:rFonts w:ascii="Times New Roman" w:hAnsi="Times New Roman" w:cs="Times New Roman"/>
          <w:sz w:val="24"/>
          <w:szCs w:val="24"/>
        </w:rPr>
        <w:t xml:space="preserve"> (</w:t>
      </w:r>
      <w:r w:rsidR="00582373">
        <w:rPr>
          <w:rFonts w:ascii="Times New Roman" w:hAnsi="Times New Roman" w:cs="Times New Roman"/>
          <w:sz w:val="24"/>
          <w:szCs w:val="24"/>
        </w:rPr>
        <w:t>1.</w:t>
      </w:r>
      <w:r w:rsidR="007C3481">
        <w:rPr>
          <w:rFonts w:ascii="Times New Roman" w:hAnsi="Times New Roman" w:cs="Times New Roman"/>
          <w:sz w:val="24"/>
          <w:szCs w:val="24"/>
        </w:rPr>
        <w:t>9)</w:t>
      </w:r>
      <w:r w:rsidR="00FB16AD">
        <w:rPr>
          <w:rFonts w:ascii="Times New Roman" w:hAnsi="Times New Roman" w:cs="Times New Roman"/>
          <w:sz w:val="24"/>
          <w:szCs w:val="24"/>
        </w:rPr>
        <w:t>:</w:t>
      </w:r>
    </w:p>
    <w:p w14:paraId="5884EA5D" w14:textId="77777777" w:rsidR="00151117" w:rsidRDefault="00151117" w:rsidP="00262D18">
      <w:pPr>
        <w:spacing w:after="0" w:line="360" w:lineRule="auto"/>
        <w:ind w:firstLine="454"/>
        <w:jc w:val="both"/>
        <w:rPr>
          <w:rFonts w:ascii="Times New Roman" w:hAnsi="Times New Roman" w:cs="Times New Roman"/>
          <w:sz w:val="24"/>
          <w:szCs w:val="24"/>
        </w:rPr>
      </w:pPr>
    </w:p>
    <w:p w14:paraId="7E1FD151" w14:textId="77777777" w:rsidR="00E60E68" w:rsidRDefault="00E60E68" w:rsidP="00560E3E">
      <w:pPr>
        <w:spacing w:after="0" w:line="360" w:lineRule="auto"/>
        <w:ind w:left="936" w:firstLine="709"/>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 xml:space="preserve">Běžná likvidita= </m:t>
        </m:r>
        <m:f>
          <m:fPr>
            <m:ctrlPr>
              <w:rPr>
                <w:rFonts w:ascii="Cambria Math" w:hAnsi="Cambria Math" w:cs="Times New Roman"/>
                <w:iCs/>
                <w:sz w:val="24"/>
                <w:szCs w:val="24"/>
              </w:rPr>
            </m:ctrlPr>
          </m:fPr>
          <m:num>
            <m:r>
              <m:rPr>
                <m:sty m:val="p"/>
              </m:rPr>
              <w:rPr>
                <w:rFonts w:ascii="Cambria Math" w:hAnsi="Cambria Math" w:cs="Times New Roman"/>
                <w:sz w:val="24"/>
                <w:szCs w:val="24"/>
              </w:rPr>
              <m:t>oběžná aktiva</m:t>
            </m:r>
          </m:num>
          <m:den>
            <m:r>
              <m:rPr>
                <m:sty m:val="p"/>
              </m:rPr>
              <w:rPr>
                <w:rFonts w:ascii="Cambria Math" w:hAnsi="Cambria Math" w:cs="Times New Roman"/>
                <w:sz w:val="24"/>
                <w:szCs w:val="24"/>
              </w:rPr>
              <m:t>krátkodobé závazky</m:t>
            </m:r>
          </m:den>
        </m:f>
        <m:r>
          <m:rPr>
            <m:sty m:val="p"/>
          </m:rPr>
          <w:rPr>
            <w:rFonts w:ascii="Cambria Math" w:hAnsi="Cambria Math" w:cs="Times New Roman"/>
            <w:sz w:val="24"/>
            <w:szCs w:val="24"/>
          </w:rPr>
          <m:t>.</m:t>
        </m:r>
      </m:oMath>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9)</w:t>
      </w:r>
    </w:p>
    <w:p w14:paraId="25AE00F8" w14:textId="77777777" w:rsidR="00CD58C1" w:rsidRDefault="00CD58C1" w:rsidP="000555AE">
      <w:pPr>
        <w:spacing w:after="0" w:line="360" w:lineRule="auto"/>
        <w:jc w:val="both"/>
        <w:rPr>
          <w:rFonts w:ascii="Times New Roman" w:hAnsi="Times New Roman" w:cs="Times New Roman"/>
          <w:iCs/>
          <w:sz w:val="24"/>
          <w:szCs w:val="24"/>
        </w:rPr>
      </w:pPr>
    </w:p>
    <w:p w14:paraId="1F67FD57" w14:textId="77777777" w:rsidR="00E60E68" w:rsidRDefault="00E60E68" w:rsidP="00726E89">
      <w:pPr>
        <w:spacing w:after="0" w:line="360" w:lineRule="auto"/>
        <w:jc w:val="both"/>
        <w:rPr>
          <w:rFonts w:ascii="Times New Roman" w:hAnsi="Times New Roman" w:cs="Times New Roman"/>
          <w:b/>
          <w:bCs/>
          <w:iCs/>
          <w:sz w:val="24"/>
          <w:szCs w:val="24"/>
        </w:rPr>
      </w:pPr>
      <w:r w:rsidRPr="00E60E68">
        <w:rPr>
          <w:rFonts w:ascii="Times New Roman" w:hAnsi="Times New Roman" w:cs="Times New Roman"/>
          <w:b/>
          <w:bCs/>
          <w:iCs/>
          <w:sz w:val="24"/>
          <w:szCs w:val="24"/>
        </w:rPr>
        <w:t>Ad 2) Ukazatel pohotové likvidity</w:t>
      </w:r>
    </w:p>
    <w:p w14:paraId="736EC4E0" w14:textId="77777777" w:rsidR="00592F7E" w:rsidRDefault="00592F7E" w:rsidP="00262D18">
      <w:pPr>
        <w:spacing w:after="0" w:line="360" w:lineRule="auto"/>
        <w:ind w:firstLine="454"/>
        <w:jc w:val="both"/>
        <w:rPr>
          <w:rFonts w:ascii="Times New Roman" w:hAnsi="Times New Roman" w:cs="Times New Roman"/>
          <w:iCs/>
          <w:sz w:val="24"/>
          <w:szCs w:val="24"/>
        </w:rPr>
      </w:pPr>
      <w:r w:rsidRPr="00592F7E">
        <w:rPr>
          <w:rFonts w:ascii="Times New Roman" w:hAnsi="Times New Roman" w:cs="Times New Roman"/>
          <w:iCs/>
          <w:sz w:val="24"/>
          <w:szCs w:val="24"/>
        </w:rPr>
        <w:t>Označována též jako likvidita 2. stupně.</w:t>
      </w:r>
      <w:r>
        <w:rPr>
          <w:rFonts w:ascii="Times New Roman" w:hAnsi="Times New Roman" w:cs="Times New Roman"/>
          <w:iCs/>
          <w:sz w:val="24"/>
          <w:szCs w:val="24"/>
        </w:rPr>
        <w:t xml:space="preserve"> Pro pohotovou likviditu platí, že by se čitatel měl shodovat s</w:t>
      </w:r>
      <w:r w:rsidR="00E03D3F">
        <w:rPr>
          <w:rFonts w:ascii="Times New Roman" w:hAnsi="Times New Roman" w:cs="Times New Roman"/>
          <w:iCs/>
          <w:sz w:val="24"/>
          <w:szCs w:val="24"/>
        </w:rPr>
        <w:t> </w:t>
      </w:r>
      <w:r>
        <w:rPr>
          <w:rFonts w:ascii="Times New Roman" w:hAnsi="Times New Roman" w:cs="Times New Roman"/>
          <w:iCs/>
          <w:sz w:val="24"/>
          <w:szCs w:val="24"/>
        </w:rPr>
        <w:t>jmenovatelem. Doporučená hodnota je tedy v</w:t>
      </w:r>
      <w:r w:rsidR="00E03D3F">
        <w:rPr>
          <w:rFonts w:ascii="Times New Roman" w:hAnsi="Times New Roman" w:cs="Times New Roman"/>
          <w:iCs/>
          <w:sz w:val="24"/>
          <w:szCs w:val="24"/>
        </w:rPr>
        <w:t> </w:t>
      </w:r>
      <w:r>
        <w:rPr>
          <w:rFonts w:ascii="Times New Roman" w:hAnsi="Times New Roman" w:cs="Times New Roman"/>
          <w:iCs/>
          <w:sz w:val="24"/>
          <w:szCs w:val="24"/>
        </w:rPr>
        <w:t>rozmezí od 1 do 1,5. Vyšší hodnota ukazatele bývá příznivější pro věřitele. Nadměrná výše nepříznivě ovlivňuje celkovou výnosnost vložených prostředků a také vede k</w:t>
      </w:r>
      <w:r w:rsidR="00E03D3F">
        <w:rPr>
          <w:rFonts w:ascii="Times New Roman" w:hAnsi="Times New Roman" w:cs="Times New Roman"/>
          <w:iCs/>
          <w:sz w:val="24"/>
          <w:szCs w:val="24"/>
        </w:rPr>
        <w:t> </w:t>
      </w:r>
      <w:r>
        <w:rPr>
          <w:rFonts w:ascii="Times New Roman" w:hAnsi="Times New Roman" w:cs="Times New Roman"/>
          <w:iCs/>
          <w:sz w:val="24"/>
          <w:szCs w:val="24"/>
        </w:rPr>
        <w:t>neproduktivnímu využívání vložených prostředků do podniku. Ukazatel se vyjadřuje dle vztahu</w:t>
      </w:r>
      <w:r w:rsidR="007C3481">
        <w:rPr>
          <w:rFonts w:ascii="Times New Roman" w:hAnsi="Times New Roman" w:cs="Times New Roman"/>
          <w:iCs/>
          <w:sz w:val="24"/>
          <w:szCs w:val="24"/>
        </w:rPr>
        <w:t xml:space="preserve"> (</w:t>
      </w:r>
      <w:r w:rsidR="00582373">
        <w:rPr>
          <w:rFonts w:ascii="Times New Roman" w:hAnsi="Times New Roman" w:cs="Times New Roman"/>
          <w:iCs/>
          <w:sz w:val="24"/>
          <w:szCs w:val="24"/>
        </w:rPr>
        <w:t>1.</w:t>
      </w:r>
      <w:r w:rsidR="007C3481">
        <w:rPr>
          <w:rFonts w:ascii="Times New Roman" w:hAnsi="Times New Roman" w:cs="Times New Roman"/>
          <w:iCs/>
          <w:sz w:val="24"/>
          <w:szCs w:val="24"/>
        </w:rPr>
        <w:t>10)</w:t>
      </w:r>
      <w:r>
        <w:rPr>
          <w:rFonts w:ascii="Times New Roman" w:hAnsi="Times New Roman" w:cs="Times New Roman"/>
          <w:iCs/>
          <w:sz w:val="24"/>
          <w:szCs w:val="24"/>
        </w:rPr>
        <w:t>:</w:t>
      </w:r>
    </w:p>
    <w:p w14:paraId="7B83B025" w14:textId="77777777" w:rsidR="00560E3E" w:rsidRDefault="00560E3E" w:rsidP="00E60E68">
      <w:pPr>
        <w:spacing w:after="0" w:line="360" w:lineRule="auto"/>
        <w:ind w:left="567"/>
        <w:jc w:val="both"/>
        <w:rPr>
          <w:rFonts w:ascii="Times New Roman" w:hAnsi="Times New Roman" w:cs="Times New Roman"/>
          <w:iCs/>
          <w:sz w:val="24"/>
          <w:szCs w:val="24"/>
        </w:rPr>
      </w:pPr>
    </w:p>
    <w:p w14:paraId="06097581" w14:textId="77777777" w:rsidR="00E60E68" w:rsidRDefault="00994880" w:rsidP="00560E3E">
      <w:pPr>
        <w:spacing w:after="0" w:line="360" w:lineRule="auto"/>
        <w:ind w:left="936" w:firstLine="709"/>
        <w:jc w:val="both"/>
        <w:rPr>
          <w:rFonts w:ascii="Times New Roman" w:hAnsi="Times New Roman" w:cs="Times New Roman"/>
          <w:iCs/>
          <w:sz w:val="24"/>
          <w:szCs w:val="24"/>
        </w:rPr>
      </w:pPr>
      <m:oMath>
        <m:r>
          <m:rPr>
            <m:sty m:val="p"/>
          </m:rPr>
          <w:rPr>
            <w:rFonts w:ascii="Cambria Math" w:hAnsi="Cambria Math" w:cs="Times New Roman"/>
            <w:sz w:val="24"/>
            <w:szCs w:val="24"/>
          </w:rPr>
          <m:t xml:space="preserve">Pohotová likvidita= </m:t>
        </m:r>
        <m:f>
          <m:fPr>
            <m:ctrlPr>
              <w:rPr>
                <w:rFonts w:ascii="Cambria Math" w:hAnsi="Cambria Math" w:cs="Times New Roman"/>
                <w:sz w:val="24"/>
                <w:szCs w:val="24"/>
              </w:rPr>
            </m:ctrlPr>
          </m:fPr>
          <m:num>
            <m:r>
              <m:rPr>
                <m:sty m:val="p"/>
              </m:rPr>
              <w:rPr>
                <w:rFonts w:ascii="Cambria Math" w:hAnsi="Cambria Math" w:cs="Times New Roman"/>
                <w:sz w:val="24"/>
                <w:szCs w:val="24"/>
              </w:rPr>
              <m:t>(oběžná aktiva – zásoby)</m:t>
            </m:r>
          </m:num>
          <m:den>
            <m:r>
              <m:rPr>
                <m:sty m:val="p"/>
              </m:rPr>
              <w:rPr>
                <w:rFonts w:ascii="Cambria Math" w:hAnsi="Cambria Math" w:cs="Times New Roman"/>
                <w:sz w:val="24"/>
                <w:szCs w:val="24"/>
              </w:rPr>
              <m:t>krátkodobé závazky</m:t>
            </m:r>
          </m:den>
        </m:f>
        <m:r>
          <m:rPr>
            <m:sty m:val="p"/>
          </m:rPr>
          <w:rPr>
            <w:rFonts w:ascii="Cambria Math" w:eastAsiaTheme="minorEastAsia" w:hAnsi="Cambria Math" w:cs="Times New Roman"/>
            <w:sz w:val="24"/>
            <w:szCs w:val="24"/>
          </w:rPr>
          <m:t>.</m:t>
        </m:r>
      </m:oMath>
      <w:r w:rsidR="00592F7E" w:rsidRPr="00994880">
        <w:rPr>
          <w:rFonts w:ascii="Times New Roman" w:hAnsi="Times New Roman" w:cs="Times New Roman"/>
          <w:sz w:val="24"/>
          <w:szCs w:val="24"/>
        </w:rPr>
        <w:t xml:space="preserve"> </w:t>
      </w:r>
      <w:r w:rsidR="00582373">
        <w:rPr>
          <w:rFonts w:ascii="Times New Roman" w:hAnsi="Times New Roman" w:cs="Times New Roman"/>
          <w:sz w:val="24"/>
          <w:szCs w:val="24"/>
        </w:rPr>
        <w:tab/>
      </w:r>
      <w:r w:rsidR="00582373">
        <w:rPr>
          <w:rFonts w:ascii="Times New Roman" w:hAnsi="Times New Roman" w:cs="Times New Roman"/>
          <w:sz w:val="24"/>
          <w:szCs w:val="24"/>
        </w:rPr>
        <w:tab/>
      </w:r>
      <w:r w:rsidR="00582373">
        <w:rPr>
          <w:rFonts w:ascii="Times New Roman" w:hAnsi="Times New Roman" w:cs="Times New Roman"/>
          <w:sz w:val="24"/>
          <w:szCs w:val="24"/>
        </w:rPr>
        <w:tab/>
        <w:t xml:space="preserve">           </w:t>
      </w:r>
      <w:r w:rsidR="00560E3E">
        <w:rPr>
          <w:rFonts w:ascii="Times New Roman" w:hAnsi="Times New Roman" w:cs="Times New Roman"/>
          <w:iCs/>
          <w:sz w:val="24"/>
          <w:szCs w:val="24"/>
        </w:rPr>
        <w:t>(</w:t>
      </w:r>
      <w:r w:rsidR="00582373">
        <w:rPr>
          <w:rFonts w:ascii="Times New Roman" w:hAnsi="Times New Roman" w:cs="Times New Roman"/>
          <w:iCs/>
          <w:sz w:val="24"/>
          <w:szCs w:val="24"/>
        </w:rPr>
        <w:t>1.</w:t>
      </w:r>
      <w:r w:rsidR="00560E3E">
        <w:rPr>
          <w:rFonts w:ascii="Times New Roman" w:hAnsi="Times New Roman" w:cs="Times New Roman"/>
          <w:iCs/>
          <w:sz w:val="24"/>
          <w:szCs w:val="24"/>
        </w:rPr>
        <w:t>10)</w:t>
      </w:r>
    </w:p>
    <w:p w14:paraId="33ED854B" w14:textId="77777777" w:rsidR="00560E3E" w:rsidRDefault="00560E3E" w:rsidP="00560E3E">
      <w:pPr>
        <w:spacing w:after="0" w:line="360" w:lineRule="auto"/>
        <w:ind w:left="936" w:firstLine="709"/>
        <w:jc w:val="both"/>
        <w:rPr>
          <w:rFonts w:ascii="Times New Roman" w:hAnsi="Times New Roman" w:cs="Times New Roman"/>
          <w:iCs/>
          <w:sz w:val="24"/>
          <w:szCs w:val="24"/>
        </w:rPr>
      </w:pPr>
    </w:p>
    <w:p w14:paraId="3A1F6743" w14:textId="77777777" w:rsidR="00560E3E" w:rsidRDefault="00560E3E" w:rsidP="00726E89">
      <w:pPr>
        <w:spacing w:after="0" w:line="360" w:lineRule="auto"/>
        <w:jc w:val="both"/>
        <w:rPr>
          <w:rFonts w:ascii="Times New Roman" w:hAnsi="Times New Roman" w:cs="Times New Roman"/>
          <w:b/>
          <w:bCs/>
          <w:iCs/>
          <w:sz w:val="24"/>
          <w:szCs w:val="24"/>
        </w:rPr>
      </w:pPr>
      <w:r w:rsidRPr="00560E3E">
        <w:rPr>
          <w:rFonts w:ascii="Times New Roman" w:hAnsi="Times New Roman" w:cs="Times New Roman"/>
          <w:b/>
          <w:bCs/>
          <w:iCs/>
          <w:sz w:val="24"/>
          <w:szCs w:val="24"/>
        </w:rPr>
        <w:t>Ad 3) Ukazatel okamžité likvidity</w:t>
      </w:r>
    </w:p>
    <w:p w14:paraId="61C94716" w14:textId="77777777" w:rsidR="00560E3E" w:rsidRDefault="00560E3E" w:rsidP="00151117">
      <w:pPr>
        <w:spacing w:after="0" w:line="360" w:lineRule="auto"/>
        <w:ind w:firstLine="454"/>
        <w:jc w:val="both"/>
        <w:rPr>
          <w:rFonts w:ascii="Times New Roman" w:hAnsi="Times New Roman" w:cs="Times New Roman"/>
          <w:iCs/>
          <w:sz w:val="24"/>
          <w:szCs w:val="24"/>
        </w:rPr>
      </w:pPr>
      <w:r>
        <w:rPr>
          <w:rFonts w:ascii="Times New Roman" w:hAnsi="Times New Roman" w:cs="Times New Roman"/>
          <w:iCs/>
          <w:sz w:val="24"/>
          <w:szCs w:val="24"/>
        </w:rPr>
        <w:t>Též označována jako likvidita 1. stupně a představuje nejužší vymezení likvidity. Pohotové platební prostředky jsou peníze na běžném účtu, v</w:t>
      </w:r>
      <w:r w:rsidR="00E03D3F">
        <w:rPr>
          <w:rFonts w:ascii="Times New Roman" w:hAnsi="Times New Roman" w:cs="Times New Roman"/>
          <w:iCs/>
          <w:sz w:val="24"/>
          <w:szCs w:val="24"/>
        </w:rPr>
        <w:t> </w:t>
      </w:r>
      <w:r>
        <w:rPr>
          <w:rFonts w:ascii="Times New Roman" w:hAnsi="Times New Roman" w:cs="Times New Roman"/>
          <w:iCs/>
          <w:sz w:val="24"/>
          <w:szCs w:val="24"/>
        </w:rPr>
        <w:t xml:space="preserve">pokladně či na jiných účtech nebo volně obchodovatelné cenné papíry. </w:t>
      </w:r>
      <w:r w:rsidR="00994880">
        <w:rPr>
          <w:rFonts w:ascii="Times New Roman" w:hAnsi="Times New Roman" w:cs="Times New Roman"/>
          <w:iCs/>
          <w:sz w:val="24"/>
          <w:szCs w:val="24"/>
        </w:rPr>
        <w:t>Doporučená hodnota pro tento ukazatel je od 0,2 do 0,5. Dále je doporučena podrobnější analýza krátkodobých zdrojů financování. Ukazatel se vyjadřuje dle vztahu</w:t>
      </w:r>
      <w:r w:rsidR="007C3481">
        <w:rPr>
          <w:rFonts w:ascii="Times New Roman" w:hAnsi="Times New Roman" w:cs="Times New Roman"/>
          <w:iCs/>
          <w:sz w:val="24"/>
          <w:szCs w:val="24"/>
        </w:rPr>
        <w:t xml:space="preserve"> (</w:t>
      </w:r>
      <w:r w:rsidR="00582373">
        <w:rPr>
          <w:rFonts w:ascii="Times New Roman" w:hAnsi="Times New Roman" w:cs="Times New Roman"/>
          <w:iCs/>
          <w:sz w:val="24"/>
          <w:szCs w:val="24"/>
        </w:rPr>
        <w:t>1.</w:t>
      </w:r>
      <w:r w:rsidR="007C3481">
        <w:rPr>
          <w:rFonts w:ascii="Times New Roman" w:hAnsi="Times New Roman" w:cs="Times New Roman"/>
          <w:iCs/>
          <w:sz w:val="24"/>
          <w:szCs w:val="24"/>
        </w:rPr>
        <w:t>11)</w:t>
      </w:r>
      <w:r w:rsidR="00994880">
        <w:rPr>
          <w:rFonts w:ascii="Times New Roman" w:hAnsi="Times New Roman" w:cs="Times New Roman"/>
          <w:iCs/>
          <w:sz w:val="24"/>
          <w:szCs w:val="24"/>
        </w:rPr>
        <w:t>:</w:t>
      </w:r>
    </w:p>
    <w:p w14:paraId="01B8F75B" w14:textId="77777777" w:rsidR="00994880" w:rsidRDefault="00994880" w:rsidP="00560E3E">
      <w:pPr>
        <w:spacing w:after="0" w:line="360" w:lineRule="auto"/>
        <w:ind w:left="567"/>
        <w:jc w:val="both"/>
        <w:rPr>
          <w:rFonts w:ascii="Times New Roman" w:hAnsi="Times New Roman" w:cs="Times New Roman"/>
          <w:iCs/>
          <w:sz w:val="24"/>
          <w:szCs w:val="24"/>
        </w:rPr>
      </w:pPr>
    </w:p>
    <w:p w14:paraId="2FF601CD" w14:textId="77777777" w:rsidR="00994880" w:rsidRDefault="00994880" w:rsidP="00994880">
      <w:pPr>
        <w:spacing w:after="0" w:line="360" w:lineRule="auto"/>
        <w:ind w:left="936" w:firstLine="709"/>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Okamžitá likvidita= </m:t>
        </m:r>
        <m:f>
          <m:fPr>
            <m:ctrlPr>
              <w:rPr>
                <w:rFonts w:ascii="Cambria Math" w:hAnsi="Cambria Math" w:cs="Times New Roman"/>
                <w:sz w:val="24"/>
                <w:szCs w:val="24"/>
              </w:rPr>
            </m:ctrlPr>
          </m:fPr>
          <m:num>
            <m:r>
              <m:rPr>
                <m:sty m:val="p"/>
              </m:rPr>
              <w:rPr>
                <w:rFonts w:ascii="Cambria Math" w:hAnsi="Cambria Math" w:cs="Times New Roman"/>
                <w:sz w:val="24"/>
                <w:szCs w:val="24"/>
              </w:rPr>
              <m:t>pohotové platební prostředky</m:t>
            </m:r>
          </m:num>
          <m:den>
            <m:r>
              <m:rPr>
                <m:sty m:val="p"/>
              </m:rPr>
              <w:rPr>
                <w:rFonts w:ascii="Cambria Math" w:hAnsi="Cambria Math" w:cs="Times New Roman"/>
                <w:sz w:val="24"/>
                <w:szCs w:val="24"/>
              </w:rPr>
              <m:t>krátkodobé závazky</m:t>
            </m:r>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11)</w:t>
      </w:r>
      <w:r>
        <w:rPr>
          <w:rStyle w:val="Znakapoznpodarou"/>
          <w:rFonts w:ascii="Times New Roman" w:eastAsiaTheme="minorEastAsia" w:hAnsi="Times New Roman" w:cs="Times New Roman"/>
          <w:sz w:val="24"/>
          <w:szCs w:val="24"/>
        </w:rPr>
        <w:footnoteReference w:id="27"/>
      </w:r>
    </w:p>
    <w:p w14:paraId="0BAFE19B" w14:textId="77777777" w:rsidR="00994880" w:rsidRDefault="00994880" w:rsidP="00994880">
      <w:pPr>
        <w:spacing w:after="0" w:line="360" w:lineRule="auto"/>
        <w:ind w:left="936" w:firstLine="709"/>
        <w:jc w:val="both"/>
        <w:rPr>
          <w:rFonts w:ascii="Times New Roman" w:eastAsiaTheme="minorEastAsia" w:hAnsi="Times New Roman" w:cs="Times New Roman"/>
          <w:sz w:val="24"/>
          <w:szCs w:val="24"/>
        </w:rPr>
      </w:pPr>
    </w:p>
    <w:p w14:paraId="756EB067" w14:textId="77777777" w:rsidR="00262D18" w:rsidRDefault="00262D18" w:rsidP="00994880">
      <w:pPr>
        <w:spacing w:after="0" w:line="360" w:lineRule="auto"/>
        <w:ind w:left="936" w:firstLine="709"/>
        <w:jc w:val="both"/>
        <w:rPr>
          <w:rFonts w:ascii="Times New Roman" w:eastAsiaTheme="minorEastAsia" w:hAnsi="Times New Roman" w:cs="Times New Roman"/>
          <w:sz w:val="24"/>
          <w:szCs w:val="24"/>
        </w:rPr>
      </w:pPr>
    </w:p>
    <w:p w14:paraId="327248FE" w14:textId="77777777" w:rsidR="00151117" w:rsidRDefault="00151117" w:rsidP="00994880">
      <w:pPr>
        <w:spacing w:after="0" w:line="360" w:lineRule="auto"/>
        <w:ind w:left="936" w:firstLine="709"/>
        <w:jc w:val="both"/>
        <w:rPr>
          <w:rFonts w:ascii="Times New Roman" w:eastAsiaTheme="minorEastAsia" w:hAnsi="Times New Roman" w:cs="Times New Roman"/>
          <w:sz w:val="24"/>
          <w:szCs w:val="24"/>
        </w:rPr>
      </w:pPr>
    </w:p>
    <w:p w14:paraId="65670F90" w14:textId="77777777" w:rsidR="00994880" w:rsidRDefault="00994880" w:rsidP="00726E89">
      <w:pPr>
        <w:spacing w:after="0" w:line="360" w:lineRule="auto"/>
        <w:jc w:val="both"/>
        <w:rPr>
          <w:rFonts w:ascii="Times New Roman" w:eastAsiaTheme="minorEastAsia" w:hAnsi="Times New Roman" w:cs="Times New Roman"/>
          <w:b/>
          <w:bCs/>
          <w:sz w:val="24"/>
          <w:szCs w:val="24"/>
        </w:rPr>
      </w:pPr>
      <w:r w:rsidRPr="00994880">
        <w:rPr>
          <w:rFonts w:ascii="Times New Roman" w:eastAsiaTheme="minorEastAsia" w:hAnsi="Times New Roman" w:cs="Times New Roman"/>
          <w:b/>
          <w:bCs/>
          <w:sz w:val="24"/>
          <w:szCs w:val="24"/>
        </w:rPr>
        <w:lastRenderedPageBreak/>
        <w:t>Ad b) Ukazatele rentability</w:t>
      </w:r>
    </w:p>
    <w:p w14:paraId="3DCCF89B" w14:textId="733207FE" w:rsidR="001E6DE9" w:rsidRDefault="00AF4882"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Rentabilita se někdy může značit jako měřítko schopnosti podniku vytvářet nové zdroje </w:t>
      </w:r>
      <w:r w:rsidR="00262D18">
        <w:rPr>
          <w:rFonts w:ascii="Times New Roman" w:hAnsi="Times New Roman" w:cs="Times New Roman"/>
          <w:sz w:val="24"/>
          <w:szCs w:val="24"/>
        </w:rPr>
        <w:br/>
      </w:r>
      <w:r>
        <w:rPr>
          <w:rFonts w:ascii="Times New Roman" w:hAnsi="Times New Roman" w:cs="Times New Roman"/>
          <w:sz w:val="24"/>
          <w:szCs w:val="24"/>
        </w:rPr>
        <w:t>a zároveň dosahovat zisku za využití investovaného kapitálu.</w:t>
      </w:r>
      <w:r w:rsidR="001E6DE9">
        <w:rPr>
          <w:rFonts w:ascii="Times New Roman" w:hAnsi="Times New Roman" w:cs="Times New Roman"/>
          <w:sz w:val="24"/>
          <w:szCs w:val="24"/>
        </w:rPr>
        <w:t xml:space="preserve"> Nejčastěji se u toho</w:t>
      </w:r>
      <w:r w:rsidR="00151117">
        <w:rPr>
          <w:rFonts w:ascii="Times New Roman" w:hAnsi="Times New Roman" w:cs="Times New Roman"/>
          <w:sz w:val="24"/>
          <w:szCs w:val="24"/>
        </w:rPr>
        <w:t>to</w:t>
      </w:r>
      <w:r w:rsidR="001E6DE9">
        <w:rPr>
          <w:rFonts w:ascii="Times New Roman" w:hAnsi="Times New Roman" w:cs="Times New Roman"/>
          <w:sz w:val="24"/>
          <w:szCs w:val="24"/>
        </w:rPr>
        <w:t xml:space="preserve"> ukazatele vychází ze dvou základních účetních ukazatelů, kterými jsou výkaz zisku a ztrát</w:t>
      </w:r>
      <w:r w:rsidR="00F4416C">
        <w:rPr>
          <w:rFonts w:ascii="Times New Roman" w:hAnsi="Times New Roman" w:cs="Times New Roman"/>
          <w:sz w:val="24"/>
          <w:szCs w:val="24"/>
        </w:rPr>
        <w:t>y</w:t>
      </w:r>
      <w:r w:rsidR="001E6DE9">
        <w:rPr>
          <w:rFonts w:ascii="Times New Roman" w:hAnsi="Times New Roman" w:cs="Times New Roman"/>
          <w:sz w:val="24"/>
          <w:szCs w:val="24"/>
        </w:rPr>
        <w:t xml:space="preserve"> </w:t>
      </w:r>
      <w:r w:rsidR="00CC4180">
        <w:rPr>
          <w:rFonts w:ascii="Times New Roman" w:hAnsi="Times New Roman" w:cs="Times New Roman"/>
          <w:sz w:val="24"/>
          <w:szCs w:val="24"/>
        </w:rPr>
        <w:br/>
      </w:r>
      <w:r w:rsidR="001E6DE9">
        <w:rPr>
          <w:rFonts w:ascii="Times New Roman" w:hAnsi="Times New Roman" w:cs="Times New Roman"/>
          <w:sz w:val="24"/>
          <w:szCs w:val="24"/>
        </w:rPr>
        <w:t>a</w:t>
      </w:r>
      <w:r w:rsidR="00E03D3F">
        <w:rPr>
          <w:rFonts w:ascii="Times New Roman" w:hAnsi="Times New Roman" w:cs="Times New Roman"/>
          <w:sz w:val="24"/>
          <w:szCs w:val="24"/>
        </w:rPr>
        <w:t> </w:t>
      </w:r>
      <w:r w:rsidR="001E6DE9">
        <w:rPr>
          <w:rFonts w:ascii="Times New Roman" w:hAnsi="Times New Roman" w:cs="Times New Roman"/>
          <w:sz w:val="24"/>
          <w:szCs w:val="24"/>
        </w:rPr>
        <w:t>rozvah</w:t>
      </w:r>
      <w:r w:rsidR="00151117">
        <w:rPr>
          <w:rFonts w:ascii="Times New Roman" w:hAnsi="Times New Roman" w:cs="Times New Roman"/>
          <w:sz w:val="24"/>
          <w:szCs w:val="24"/>
        </w:rPr>
        <w:t>a</w:t>
      </w:r>
      <w:r w:rsidR="001E6DE9">
        <w:rPr>
          <w:rFonts w:ascii="Times New Roman" w:hAnsi="Times New Roman" w:cs="Times New Roman"/>
          <w:sz w:val="24"/>
          <w:szCs w:val="24"/>
        </w:rPr>
        <w:t>. Obecně slouží ukazatel rentability k</w:t>
      </w:r>
      <w:r w:rsidR="00E03D3F">
        <w:rPr>
          <w:rFonts w:ascii="Times New Roman" w:hAnsi="Times New Roman" w:cs="Times New Roman"/>
          <w:sz w:val="24"/>
          <w:szCs w:val="24"/>
        </w:rPr>
        <w:t> </w:t>
      </w:r>
      <w:r w:rsidR="001E6DE9">
        <w:rPr>
          <w:rFonts w:ascii="Times New Roman" w:hAnsi="Times New Roman" w:cs="Times New Roman"/>
          <w:sz w:val="24"/>
          <w:szCs w:val="24"/>
        </w:rPr>
        <w:t>hodnocení celkové efektivnosti určité činnosti a je vyjadřován poměrem zisku k</w:t>
      </w:r>
      <w:r w:rsidR="00E03D3F">
        <w:rPr>
          <w:rFonts w:ascii="Times New Roman" w:hAnsi="Times New Roman" w:cs="Times New Roman"/>
          <w:sz w:val="24"/>
          <w:szCs w:val="24"/>
        </w:rPr>
        <w:t> </w:t>
      </w:r>
      <w:r w:rsidR="001E6DE9">
        <w:rPr>
          <w:rFonts w:ascii="Times New Roman" w:hAnsi="Times New Roman" w:cs="Times New Roman"/>
          <w:sz w:val="24"/>
          <w:szCs w:val="24"/>
        </w:rPr>
        <w:t>částce vloženého kapitálu. Nejčastěji se ke zjišťování rentability používají tyto ukazatele:</w:t>
      </w:r>
    </w:p>
    <w:p w14:paraId="7B6A1E5C" w14:textId="77777777" w:rsidR="001E6DE9" w:rsidRDefault="001E6DE9" w:rsidP="00262D18">
      <w:pPr>
        <w:pStyle w:val="Odstavecseseznamem"/>
        <w:numPr>
          <w:ilvl w:val="0"/>
          <w:numId w:val="1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celkového vloženého kapitálu,</w:t>
      </w:r>
    </w:p>
    <w:p w14:paraId="311B9746" w14:textId="77777777" w:rsidR="001E6DE9" w:rsidRDefault="001E6DE9" w:rsidP="00262D18">
      <w:pPr>
        <w:pStyle w:val="Odstavecseseznamem"/>
        <w:numPr>
          <w:ilvl w:val="0"/>
          <w:numId w:val="1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vlastního kapitálu,</w:t>
      </w:r>
    </w:p>
    <w:p w14:paraId="0A8728FB" w14:textId="77777777" w:rsidR="001E6DE9" w:rsidRPr="001E6DE9" w:rsidRDefault="001E6DE9" w:rsidP="00262D18">
      <w:pPr>
        <w:pStyle w:val="Odstavecseseznamem"/>
        <w:numPr>
          <w:ilvl w:val="0"/>
          <w:numId w:val="1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aktiv,</w:t>
      </w:r>
    </w:p>
    <w:p w14:paraId="7E3BE2C5" w14:textId="77777777" w:rsidR="000B31A3" w:rsidRDefault="001E6DE9" w:rsidP="00262D18">
      <w:pPr>
        <w:pStyle w:val="Odstavecseseznamem"/>
        <w:numPr>
          <w:ilvl w:val="0"/>
          <w:numId w:val="1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tržeb.</w:t>
      </w:r>
    </w:p>
    <w:p w14:paraId="5A77AB9B" w14:textId="77777777" w:rsidR="00262D18" w:rsidRPr="00037FDB" w:rsidRDefault="00262D18" w:rsidP="00262D18">
      <w:pPr>
        <w:pStyle w:val="Odstavecseseznamem"/>
        <w:spacing w:after="0" w:line="360" w:lineRule="auto"/>
        <w:ind w:left="714"/>
        <w:jc w:val="both"/>
        <w:rPr>
          <w:rFonts w:ascii="Times New Roman" w:hAnsi="Times New Roman" w:cs="Times New Roman"/>
          <w:sz w:val="24"/>
          <w:szCs w:val="24"/>
        </w:rPr>
      </w:pPr>
    </w:p>
    <w:p w14:paraId="3BFF45E1" w14:textId="77777777" w:rsidR="001E6DE9" w:rsidRPr="001E6DE9" w:rsidRDefault="001E6DE9" w:rsidP="00726E89">
      <w:pPr>
        <w:spacing w:after="0" w:line="360" w:lineRule="auto"/>
        <w:jc w:val="both"/>
        <w:rPr>
          <w:rFonts w:ascii="Times New Roman" w:hAnsi="Times New Roman" w:cs="Times New Roman"/>
          <w:b/>
          <w:bCs/>
          <w:sz w:val="24"/>
          <w:szCs w:val="24"/>
        </w:rPr>
      </w:pPr>
      <w:r w:rsidRPr="001E6DE9">
        <w:rPr>
          <w:rFonts w:ascii="Times New Roman" w:hAnsi="Times New Roman" w:cs="Times New Roman"/>
          <w:b/>
          <w:bCs/>
          <w:sz w:val="24"/>
          <w:szCs w:val="24"/>
        </w:rPr>
        <w:t xml:space="preserve">Ad </w:t>
      </w:r>
      <w:r w:rsidR="00491B5D">
        <w:rPr>
          <w:rFonts w:ascii="Times New Roman" w:hAnsi="Times New Roman" w:cs="Times New Roman"/>
          <w:b/>
          <w:bCs/>
          <w:sz w:val="24"/>
          <w:szCs w:val="24"/>
        </w:rPr>
        <w:t>1</w:t>
      </w:r>
      <w:r w:rsidRPr="001E6DE9">
        <w:rPr>
          <w:rFonts w:ascii="Times New Roman" w:hAnsi="Times New Roman" w:cs="Times New Roman"/>
          <w:b/>
          <w:bCs/>
          <w:sz w:val="24"/>
          <w:szCs w:val="24"/>
        </w:rPr>
        <w:t>) Rentabilita celkového vloženého kapitálu</w:t>
      </w:r>
      <w:r w:rsidR="00491B5D">
        <w:rPr>
          <w:rFonts w:ascii="Times New Roman" w:hAnsi="Times New Roman" w:cs="Times New Roman"/>
          <w:b/>
          <w:bCs/>
          <w:sz w:val="24"/>
          <w:szCs w:val="24"/>
        </w:rPr>
        <w:t xml:space="preserve"> (ROCE)</w:t>
      </w:r>
    </w:p>
    <w:p w14:paraId="4B28AA25" w14:textId="77777777" w:rsidR="001E6DE9" w:rsidRDefault="00BA59EF" w:rsidP="00262D1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 případě využití</w:t>
      </w:r>
      <w:r w:rsidR="00491B5D">
        <w:rPr>
          <w:rFonts w:ascii="Times New Roman" w:hAnsi="Times New Roman" w:cs="Times New Roman"/>
          <w:sz w:val="24"/>
          <w:szCs w:val="24"/>
        </w:rPr>
        <w:t xml:space="preserve"> rentability celkového vloženého kapitálu může podnik zjišťovat efektivnost </w:t>
      </w:r>
      <w:r w:rsidR="00EF25ED">
        <w:rPr>
          <w:rFonts w:ascii="Times New Roman" w:hAnsi="Times New Roman" w:cs="Times New Roman"/>
          <w:sz w:val="24"/>
          <w:szCs w:val="24"/>
        </w:rPr>
        <w:t>hospodaření.</w:t>
      </w:r>
      <w:r w:rsidR="00D33FD3">
        <w:rPr>
          <w:rFonts w:ascii="Times New Roman" w:hAnsi="Times New Roman" w:cs="Times New Roman"/>
          <w:sz w:val="24"/>
          <w:szCs w:val="24"/>
        </w:rPr>
        <w:t xml:space="preserve"> Dále nám vyjadřuje míru zhodnocení veškerých aktiv podniku, které jsou financovány dlouhodobým vlastním i cizím kapitálem.</w:t>
      </w:r>
      <w:r w:rsidR="00491B5D">
        <w:rPr>
          <w:rFonts w:ascii="Times New Roman" w:hAnsi="Times New Roman" w:cs="Times New Roman"/>
          <w:sz w:val="24"/>
          <w:szCs w:val="24"/>
        </w:rPr>
        <w:t xml:space="preserve"> Ukazatel ROCE lze vypočítat pomocí vzorce</w:t>
      </w:r>
      <w:r w:rsidR="007C3481">
        <w:rPr>
          <w:rFonts w:ascii="Times New Roman" w:hAnsi="Times New Roman" w:cs="Times New Roman"/>
          <w:sz w:val="24"/>
          <w:szCs w:val="24"/>
        </w:rPr>
        <w:t xml:space="preserve"> (</w:t>
      </w:r>
      <w:r w:rsidR="00582373">
        <w:rPr>
          <w:rFonts w:ascii="Times New Roman" w:hAnsi="Times New Roman" w:cs="Times New Roman"/>
          <w:sz w:val="24"/>
          <w:szCs w:val="24"/>
        </w:rPr>
        <w:t>1.</w:t>
      </w:r>
      <w:r w:rsidR="007C3481">
        <w:rPr>
          <w:rFonts w:ascii="Times New Roman" w:hAnsi="Times New Roman" w:cs="Times New Roman"/>
          <w:sz w:val="24"/>
          <w:szCs w:val="24"/>
        </w:rPr>
        <w:t>12)</w:t>
      </w:r>
      <w:r w:rsidR="00491B5D">
        <w:rPr>
          <w:rFonts w:ascii="Times New Roman" w:hAnsi="Times New Roman" w:cs="Times New Roman"/>
          <w:sz w:val="24"/>
          <w:szCs w:val="24"/>
        </w:rPr>
        <w:t>:</w:t>
      </w:r>
    </w:p>
    <w:p w14:paraId="72142C5F" w14:textId="77777777" w:rsidR="00491B5D" w:rsidRDefault="00491B5D" w:rsidP="006E753B">
      <w:pPr>
        <w:spacing w:after="0" w:line="360" w:lineRule="auto"/>
        <w:ind w:left="567"/>
        <w:jc w:val="both"/>
        <w:rPr>
          <w:rFonts w:ascii="Times New Roman" w:hAnsi="Times New Roman" w:cs="Times New Roman"/>
          <w:sz w:val="24"/>
          <w:szCs w:val="24"/>
        </w:rPr>
      </w:pPr>
    </w:p>
    <w:p w14:paraId="0AF73E0A" w14:textId="77777777" w:rsidR="00491B5D" w:rsidRDefault="00491B5D" w:rsidP="00491B5D">
      <w:pPr>
        <w:spacing w:after="0" w:line="360" w:lineRule="auto"/>
        <w:ind w:left="924" w:firstLine="709"/>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 xml:space="preserve">ROCE= </m:t>
        </m:r>
        <m:f>
          <m:fPr>
            <m:ctrlPr>
              <w:rPr>
                <w:rFonts w:ascii="Cambria Math" w:hAnsi="Cambria Math" w:cs="Times New Roman"/>
                <w:iCs/>
                <w:sz w:val="24"/>
                <w:szCs w:val="24"/>
              </w:rPr>
            </m:ctrlPr>
          </m:fPr>
          <m:num>
            <m:r>
              <m:rPr>
                <m:sty m:val="p"/>
              </m:rPr>
              <w:rPr>
                <w:rFonts w:ascii="Cambria Math" w:hAnsi="Cambria Math" w:cs="Times New Roman"/>
                <w:sz w:val="24"/>
                <w:szCs w:val="24"/>
              </w:rPr>
              <m:t>zisk</m:t>
            </m:r>
          </m:num>
          <m:den>
            <m:r>
              <m:rPr>
                <m:sty m:val="p"/>
              </m:rPr>
              <w:rPr>
                <w:rFonts w:ascii="Cambria Math" w:hAnsi="Cambria Math" w:cs="Times New Roman"/>
                <w:sz w:val="24"/>
                <w:szCs w:val="24"/>
              </w:rPr>
              <m:t>(dlouhodobé dluhy + vlastní kapitál)</m:t>
            </m:r>
          </m:den>
        </m:f>
        <m:r>
          <m:rPr>
            <m:sty m:val="p"/>
          </m:rPr>
          <w:rPr>
            <w:rFonts w:ascii="Cambria Math" w:hAnsi="Cambria Math" w:cs="Times New Roman"/>
            <w:sz w:val="24"/>
            <w:szCs w:val="24"/>
          </w:rPr>
          <m:t>,</m:t>
        </m:r>
      </m:oMath>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12)</w:t>
      </w:r>
    </w:p>
    <w:p w14:paraId="4A13AD1F" w14:textId="77777777" w:rsidR="00491B5D" w:rsidRDefault="00491B5D" w:rsidP="00AF232B">
      <w:pPr>
        <w:spacing w:after="0" w:line="360" w:lineRule="auto"/>
        <w:jc w:val="both"/>
        <w:rPr>
          <w:rFonts w:ascii="Times New Roman" w:eastAsiaTheme="minorEastAsia" w:hAnsi="Times New Roman" w:cs="Times New Roman"/>
          <w:iCs/>
          <w:sz w:val="24"/>
          <w:szCs w:val="24"/>
        </w:rPr>
      </w:pPr>
    </w:p>
    <w:p w14:paraId="6FE54D89" w14:textId="77777777" w:rsidR="00491B5D" w:rsidRPr="00491B5D" w:rsidRDefault="00491B5D" w:rsidP="00726E89">
      <w:pPr>
        <w:spacing w:after="0" w:line="360" w:lineRule="auto"/>
        <w:jc w:val="both"/>
        <w:rPr>
          <w:rFonts w:ascii="Times New Roman" w:eastAsiaTheme="minorEastAsia" w:hAnsi="Times New Roman" w:cs="Times New Roman"/>
          <w:b/>
          <w:bCs/>
          <w:iCs/>
          <w:sz w:val="24"/>
          <w:szCs w:val="24"/>
        </w:rPr>
      </w:pPr>
      <w:r w:rsidRPr="00491B5D">
        <w:rPr>
          <w:rFonts w:ascii="Times New Roman" w:eastAsiaTheme="minorEastAsia" w:hAnsi="Times New Roman" w:cs="Times New Roman"/>
          <w:b/>
          <w:bCs/>
          <w:iCs/>
          <w:sz w:val="24"/>
          <w:szCs w:val="24"/>
        </w:rPr>
        <w:t>Ad 2) Rentabilita vlastního kapitálu (ROE)</w:t>
      </w:r>
    </w:p>
    <w:p w14:paraId="4ADC615A" w14:textId="77777777" w:rsidR="00491B5D" w:rsidRDefault="00491B5D" w:rsidP="00262D18">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Měřením ROE lze vyjádřit výnosnost kapitálu vloženého vlastníky či akcionáři podniku. Jedná se o ukazatel, díky němuž mohou investoři zjistit, z</w:t>
      </w:r>
      <w:r w:rsidR="007C3481">
        <w:rPr>
          <w:rFonts w:ascii="Times New Roman" w:eastAsiaTheme="minorEastAsia" w:hAnsi="Times New Roman" w:cs="Times New Roman"/>
          <w:iCs/>
          <w:sz w:val="24"/>
          <w:szCs w:val="24"/>
        </w:rPr>
        <w:t>d</w:t>
      </w:r>
      <w:r>
        <w:rPr>
          <w:rFonts w:ascii="Times New Roman" w:eastAsiaTheme="minorEastAsia" w:hAnsi="Times New Roman" w:cs="Times New Roman"/>
          <w:iCs/>
          <w:sz w:val="24"/>
          <w:szCs w:val="24"/>
        </w:rPr>
        <w:t>a je jejich kapitál</w:t>
      </w:r>
      <w:r w:rsidR="00055570">
        <w:rPr>
          <w:rFonts w:ascii="Times New Roman" w:eastAsiaTheme="minorEastAsia" w:hAnsi="Times New Roman" w:cs="Times New Roman"/>
          <w:iCs/>
          <w:sz w:val="24"/>
          <w:szCs w:val="24"/>
        </w:rPr>
        <w:t xml:space="preserve"> reprodukován</w:t>
      </w:r>
      <w:r>
        <w:rPr>
          <w:rFonts w:ascii="Times New Roman" w:eastAsiaTheme="minorEastAsia" w:hAnsi="Times New Roman" w:cs="Times New Roman"/>
          <w:iCs/>
          <w:sz w:val="24"/>
          <w:szCs w:val="24"/>
        </w:rPr>
        <w:t xml:space="preserve"> </w:t>
      </w:r>
      <w:r w:rsidR="00055570">
        <w:rPr>
          <w:rFonts w:ascii="Times New Roman" w:eastAsiaTheme="minorEastAsia" w:hAnsi="Times New Roman" w:cs="Times New Roman"/>
          <w:iCs/>
          <w:sz w:val="24"/>
          <w:szCs w:val="24"/>
        </w:rPr>
        <w:t>s</w:t>
      </w:r>
      <w:r w:rsidR="00E03D3F">
        <w:rPr>
          <w:rFonts w:ascii="Times New Roman" w:eastAsiaTheme="minorEastAsia" w:hAnsi="Times New Roman" w:cs="Times New Roman"/>
          <w:iCs/>
          <w:sz w:val="24"/>
          <w:szCs w:val="24"/>
        </w:rPr>
        <w:t> </w:t>
      </w:r>
      <w:r w:rsidR="00055570">
        <w:rPr>
          <w:rFonts w:ascii="Times New Roman" w:eastAsiaTheme="minorEastAsia" w:hAnsi="Times New Roman" w:cs="Times New Roman"/>
          <w:iCs/>
          <w:sz w:val="24"/>
          <w:szCs w:val="24"/>
        </w:rPr>
        <w:t xml:space="preserve">intenzitou, která odpovídá riziku investice. Růst ukazatele ROE může znamenat například </w:t>
      </w:r>
      <w:r w:rsidR="00BA59EF">
        <w:rPr>
          <w:rFonts w:ascii="Times New Roman" w:eastAsiaTheme="minorEastAsia" w:hAnsi="Times New Roman" w:cs="Times New Roman"/>
          <w:iCs/>
          <w:sz w:val="24"/>
          <w:szCs w:val="24"/>
        </w:rPr>
        <w:t xml:space="preserve">snížení podílu vlastního kapitálu, </w:t>
      </w:r>
      <w:r w:rsidR="00055570">
        <w:rPr>
          <w:rFonts w:ascii="Times New Roman" w:eastAsiaTheme="minorEastAsia" w:hAnsi="Times New Roman" w:cs="Times New Roman"/>
          <w:iCs/>
          <w:sz w:val="24"/>
          <w:szCs w:val="24"/>
        </w:rPr>
        <w:t>zlepšení hospodářského výsledku nebo pokles úročení cizího kapitálu. Ukazatel se vyjadřuje podle vztahu</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13)</w:t>
      </w:r>
      <w:r w:rsidR="00055570">
        <w:rPr>
          <w:rFonts w:ascii="Times New Roman" w:eastAsiaTheme="minorEastAsia" w:hAnsi="Times New Roman" w:cs="Times New Roman"/>
          <w:iCs/>
          <w:sz w:val="24"/>
          <w:szCs w:val="24"/>
        </w:rPr>
        <w:t>:</w:t>
      </w:r>
    </w:p>
    <w:p w14:paraId="038F98C9" w14:textId="77777777" w:rsidR="00055570" w:rsidRDefault="00055570" w:rsidP="00491B5D">
      <w:pPr>
        <w:spacing w:after="0" w:line="360" w:lineRule="auto"/>
        <w:ind w:left="567"/>
        <w:jc w:val="both"/>
        <w:rPr>
          <w:rFonts w:ascii="Times New Roman" w:eastAsiaTheme="minorEastAsia" w:hAnsi="Times New Roman" w:cs="Times New Roman"/>
          <w:iCs/>
          <w:sz w:val="24"/>
          <w:szCs w:val="24"/>
        </w:rPr>
      </w:pPr>
    </w:p>
    <w:p w14:paraId="36E4F764" w14:textId="77777777" w:rsidR="00055570" w:rsidRDefault="00055570" w:rsidP="00055570">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ROE=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EAT</m:t>
            </m:r>
          </m:num>
          <m:den>
            <m:r>
              <m:rPr>
                <m:sty m:val="p"/>
              </m:rPr>
              <w:rPr>
                <w:rFonts w:ascii="Cambria Math" w:eastAsiaTheme="minorEastAsia" w:hAnsi="Cambria Math" w:cs="Times New Roman"/>
                <w:sz w:val="24"/>
                <w:szCs w:val="24"/>
              </w:rPr>
              <m:t>vlastní kapitál</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13)</w:t>
      </w:r>
    </w:p>
    <w:p w14:paraId="08F37CCA" w14:textId="77777777" w:rsidR="000845C1" w:rsidRDefault="000845C1" w:rsidP="00AF232B">
      <w:pPr>
        <w:spacing w:after="0" w:line="360" w:lineRule="auto"/>
        <w:jc w:val="both"/>
        <w:rPr>
          <w:rFonts w:ascii="Times New Roman" w:eastAsiaTheme="minorEastAsia" w:hAnsi="Times New Roman" w:cs="Times New Roman"/>
          <w:sz w:val="24"/>
          <w:szCs w:val="24"/>
        </w:rPr>
      </w:pPr>
    </w:p>
    <w:p w14:paraId="00071379" w14:textId="77777777" w:rsidR="000845C1" w:rsidRPr="000845C1" w:rsidRDefault="000845C1" w:rsidP="00726E89">
      <w:pPr>
        <w:spacing w:after="0" w:line="360" w:lineRule="auto"/>
        <w:jc w:val="both"/>
        <w:rPr>
          <w:rFonts w:ascii="Times New Roman" w:eastAsiaTheme="minorEastAsia" w:hAnsi="Times New Roman" w:cs="Times New Roman"/>
          <w:b/>
          <w:bCs/>
          <w:sz w:val="24"/>
          <w:szCs w:val="24"/>
        </w:rPr>
      </w:pPr>
      <w:r w:rsidRPr="000845C1">
        <w:rPr>
          <w:rFonts w:ascii="Times New Roman" w:eastAsiaTheme="minorEastAsia" w:hAnsi="Times New Roman" w:cs="Times New Roman"/>
          <w:b/>
          <w:bCs/>
          <w:sz w:val="24"/>
          <w:szCs w:val="24"/>
        </w:rPr>
        <w:t>Ad 3) Rentabilita aktiv (ROA)</w:t>
      </w:r>
    </w:p>
    <w:p w14:paraId="2A82C460" w14:textId="77777777" w:rsidR="00491B5D" w:rsidRDefault="000845C1" w:rsidP="00262D18">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ROA vyjadřujeme celkovou efektivnost podniku, jeho výdělečnou schopnost nebo</w:t>
      </w:r>
      <w:r w:rsidR="0015296D">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xml:space="preserve">také </w:t>
      </w:r>
      <w:r w:rsidR="00262D18">
        <w:rPr>
          <w:rFonts w:ascii="Times New Roman" w:eastAsiaTheme="minorEastAsia" w:hAnsi="Times New Roman" w:cs="Times New Roman"/>
          <w:iCs/>
          <w:sz w:val="24"/>
          <w:szCs w:val="24"/>
        </w:rPr>
        <w:br/>
      </w:r>
      <w:r>
        <w:rPr>
          <w:rFonts w:ascii="Times New Roman" w:eastAsiaTheme="minorEastAsia" w:hAnsi="Times New Roman" w:cs="Times New Roman"/>
          <w:iCs/>
          <w:sz w:val="24"/>
          <w:szCs w:val="24"/>
        </w:rPr>
        <w:t>i produkční sílu. Vyjadřuje se dle vztahu</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14)</w:t>
      </w:r>
      <w:r w:rsidR="00582373">
        <w:rPr>
          <w:rFonts w:ascii="Times New Roman" w:eastAsiaTheme="minorEastAsia" w:hAnsi="Times New Roman" w:cs="Times New Roman"/>
          <w:iCs/>
          <w:sz w:val="24"/>
          <w:szCs w:val="24"/>
        </w:rPr>
        <w:t>,</w:t>
      </w:r>
    </w:p>
    <w:p w14:paraId="75B47249" w14:textId="77777777" w:rsidR="000845C1" w:rsidRDefault="000845C1" w:rsidP="00491B5D">
      <w:pPr>
        <w:spacing w:after="0" w:line="360" w:lineRule="auto"/>
        <w:ind w:left="567"/>
        <w:jc w:val="both"/>
        <w:rPr>
          <w:rFonts w:ascii="Times New Roman" w:eastAsiaTheme="minorEastAsia" w:hAnsi="Times New Roman" w:cs="Times New Roman"/>
          <w:iCs/>
          <w:sz w:val="24"/>
          <w:szCs w:val="24"/>
        </w:rPr>
      </w:pPr>
    </w:p>
    <w:p w14:paraId="26915913" w14:textId="77777777" w:rsidR="000845C1" w:rsidRDefault="000845C1" w:rsidP="000845C1">
      <w:pPr>
        <w:spacing w:after="0" w:line="360" w:lineRule="auto"/>
        <w:ind w:left="924" w:firstLine="709"/>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w:lastRenderedPageBreak/>
          <m:t xml:space="preserve">ROA=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zisk</m:t>
            </m:r>
          </m:num>
          <m:den>
            <m:r>
              <m:rPr>
                <m:sty m:val="p"/>
              </m:rPr>
              <w:rPr>
                <w:rFonts w:ascii="Cambria Math" w:eastAsiaTheme="minorEastAsia" w:hAnsi="Cambria Math" w:cs="Times New Roman"/>
                <w:sz w:val="24"/>
                <w:szCs w:val="24"/>
              </w:rPr>
              <m:t>celkový vložený kapitál</m:t>
            </m:r>
          </m:den>
        </m:f>
      </m:oMath>
      <w:r w:rsidRPr="000845C1">
        <w:rPr>
          <w:rFonts w:ascii="Times New Roman" w:eastAsiaTheme="minorEastAsia" w:hAnsi="Times New Roman" w:cs="Times New Roman"/>
          <w:sz w:val="24"/>
          <w:szCs w:val="24"/>
        </w:rPr>
        <w:t>.</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14)</w:t>
      </w:r>
      <w:r>
        <w:rPr>
          <w:rStyle w:val="Znakapoznpodarou"/>
          <w:rFonts w:ascii="Times New Roman" w:eastAsiaTheme="minorEastAsia" w:hAnsi="Times New Roman" w:cs="Times New Roman"/>
          <w:iCs/>
          <w:sz w:val="24"/>
          <w:szCs w:val="24"/>
        </w:rPr>
        <w:footnoteReference w:id="28"/>
      </w:r>
    </w:p>
    <w:p w14:paraId="3112FFCD" w14:textId="77777777" w:rsidR="000555AE" w:rsidRDefault="000555AE" w:rsidP="00037FDB">
      <w:pPr>
        <w:spacing w:after="0" w:line="360" w:lineRule="auto"/>
        <w:jc w:val="both"/>
        <w:rPr>
          <w:rFonts w:ascii="Times New Roman" w:eastAsiaTheme="minorEastAsia" w:hAnsi="Times New Roman" w:cs="Times New Roman"/>
          <w:iCs/>
          <w:sz w:val="24"/>
          <w:szCs w:val="24"/>
        </w:rPr>
      </w:pPr>
    </w:p>
    <w:p w14:paraId="40EC2367" w14:textId="77777777" w:rsidR="000845C1" w:rsidRPr="000845C1" w:rsidRDefault="000845C1" w:rsidP="00726E89">
      <w:pPr>
        <w:spacing w:after="0" w:line="360" w:lineRule="auto"/>
        <w:jc w:val="both"/>
        <w:rPr>
          <w:rFonts w:ascii="Times New Roman" w:eastAsiaTheme="minorEastAsia" w:hAnsi="Times New Roman" w:cs="Times New Roman"/>
          <w:b/>
          <w:bCs/>
          <w:iCs/>
          <w:sz w:val="24"/>
          <w:szCs w:val="24"/>
        </w:rPr>
      </w:pPr>
      <w:r w:rsidRPr="000845C1">
        <w:rPr>
          <w:rFonts w:ascii="Times New Roman" w:eastAsiaTheme="minorEastAsia" w:hAnsi="Times New Roman" w:cs="Times New Roman"/>
          <w:b/>
          <w:bCs/>
          <w:iCs/>
          <w:sz w:val="24"/>
          <w:szCs w:val="24"/>
        </w:rPr>
        <w:t>Ad 4) Rentabilita tržeb</w:t>
      </w:r>
      <w:r>
        <w:rPr>
          <w:rFonts w:ascii="Times New Roman" w:eastAsiaTheme="minorEastAsia" w:hAnsi="Times New Roman" w:cs="Times New Roman"/>
          <w:b/>
          <w:bCs/>
          <w:iCs/>
          <w:sz w:val="24"/>
          <w:szCs w:val="24"/>
        </w:rPr>
        <w:t xml:space="preserve"> (ROS)</w:t>
      </w:r>
    </w:p>
    <w:p w14:paraId="3E170EA5" w14:textId="77777777" w:rsidR="000845C1" w:rsidRDefault="00BA59EF" w:rsidP="00262D18">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Ukazatel r</w:t>
      </w:r>
      <w:r w:rsidR="000845C1">
        <w:rPr>
          <w:rFonts w:ascii="Times New Roman" w:eastAsiaTheme="minorEastAsia" w:hAnsi="Times New Roman" w:cs="Times New Roman"/>
          <w:iCs/>
          <w:sz w:val="24"/>
          <w:szCs w:val="24"/>
        </w:rPr>
        <w:t xml:space="preserve">entabilita tržeb </w:t>
      </w:r>
      <w:r>
        <w:rPr>
          <w:rFonts w:ascii="Times New Roman" w:eastAsiaTheme="minorEastAsia" w:hAnsi="Times New Roman" w:cs="Times New Roman"/>
          <w:iCs/>
          <w:sz w:val="24"/>
          <w:szCs w:val="24"/>
        </w:rPr>
        <w:t>se využívá proto, aby podnik dosahoval zisku</w:t>
      </w:r>
      <w:r w:rsidR="000845C1">
        <w:rPr>
          <w:rFonts w:ascii="Times New Roman" w:eastAsiaTheme="minorEastAsia" w:hAnsi="Times New Roman" w:cs="Times New Roman"/>
          <w:iCs/>
          <w:sz w:val="24"/>
          <w:szCs w:val="24"/>
        </w:rPr>
        <w:t xml:space="preserve"> při určité úrovni tržeb</w:t>
      </w:r>
      <w:r>
        <w:rPr>
          <w:rFonts w:ascii="Times New Roman" w:eastAsiaTheme="minorEastAsia" w:hAnsi="Times New Roman" w:cs="Times New Roman"/>
          <w:iCs/>
          <w:sz w:val="24"/>
          <w:szCs w:val="24"/>
        </w:rPr>
        <w:t>.</w:t>
      </w:r>
      <w:r w:rsidR="000845C1">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xml:space="preserve">Tedy </w:t>
      </w:r>
      <w:r w:rsidR="000845C1">
        <w:rPr>
          <w:rFonts w:ascii="Times New Roman" w:eastAsiaTheme="minorEastAsia" w:hAnsi="Times New Roman" w:cs="Times New Roman"/>
          <w:iCs/>
          <w:sz w:val="24"/>
          <w:szCs w:val="24"/>
        </w:rPr>
        <w:t>kolik čistého zisku dokáže podnik vy</w:t>
      </w:r>
      <w:r>
        <w:rPr>
          <w:rFonts w:ascii="Times New Roman" w:eastAsiaTheme="minorEastAsia" w:hAnsi="Times New Roman" w:cs="Times New Roman"/>
          <w:iCs/>
          <w:sz w:val="24"/>
          <w:szCs w:val="24"/>
        </w:rPr>
        <w:t>tvořit</w:t>
      </w:r>
      <w:r w:rsidR="000845C1">
        <w:rPr>
          <w:rFonts w:ascii="Times New Roman" w:eastAsiaTheme="minorEastAsia" w:hAnsi="Times New Roman" w:cs="Times New Roman"/>
          <w:iCs/>
          <w:sz w:val="24"/>
          <w:szCs w:val="24"/>
        </w:rPr>
        <w:t xml:space="preserve"> na 1 korunu tržeb. </w:t>
      </w:r>
      <w:r>
        <w:rPr>
          <w:rFonts w:ascii="Times New Roman" w:eastAsiaTheme="minorEastAsia" w:hAnsi="Times New Roman" w:cs="Times New Roman"/>
          <w:iCs/>
          <w:sz w:val="24"/>
          <w:szCs w:val="24"/>
        </w:rPr>
        <w:t>U</w:t>
      </w:r>
      <w:r w:rsidR="000845C1">
        <w:rPr>
          <w:rFonts w:ascii="Times New Roman" w:eastAsiaTheme="minorEastAsia" w:hAnsi="Times New Roman" w:cs="Times New Roman"/>
          <w:iCs/>
          <w:sz w:val="24"/>
          <w:szCs w:val="24"/>
        </w:rPr>
        <w:t>kazatel je také popisován jako ziskové rozpětí sloužící k</w:t>
      </w:r>
      <w:r w:rsidR="00E03D3F">
        <w:rPr>
          <w:rFonts w:ascii="Times New Roman" w:eastAsiaTheme="minorEastAsia" w:hAnsi="Times New Roman" w:cs="Times New Roman"/>
          <w:iCs/>
          <w:sz w:val="24"/>
          <w:szCs w:val="24"/>
        </w:rPr>
        <w:t> </w:t>
      </w:r>
      <w:r w:rsidR="000845C1">
        <w:rPr>
          <w:rFonts w:ascii="Times New Roman" w:eastAsiaTheme="minorEastAsia" w:hAnsi="Times New Roman" w:cs="Times New Roman"/>
          <w:iCs/>
          <w:sz w:val="24"/>
          <w:szCs w:val="24"/>
        </w:rPr>
        <w:t>vyjádření ziskové marže. Ukazatel ROS nemá žádné doporučené hodnoty, proto dochází v</w:t>
      </w:r>
      <w:r w:rsidR="00E03D3F">
        <w:rPr>
          <w:rFonts w:ascii="Times New Roman" w:eastAsiaTheme="minorEastAsia" w:hAnsi="Times New Roman" w:cs="Times New Roman"/>
          <w:iCs/>
          <w:sz w:val="24"/>
          <w:szCs w:val="24"/>
        </w:rPr>
        <w:t> </w:t>
      </w:r>
      <w:r w:rsidR="000845C1">
        <w:rPr>
          <w:rFonts w:ascii="Times New Roman" w:eastAsiaTheme="minorEastAsia" w:hAnsi="Times New Roman" w:cs="Times New Roman"/>
          <w:iCs/>
          <w:sz w:val="24"/>
          <w:szCs w:val="24"/>
        </w:rPr>
        <w:t>praxi ke výskytům rozdílů mezi jednotlivými odvětvími. Rentabi</w:t>
      </w:r>
      <w:r w:rsidR="000B381F">
        <w:rPr>
          <w:rFonts w:ascii="Times New Roman" w:eastAsiaTheme="minorEastAsia" w:hAnsi="Times New Roman" w:cs="Times New Roman"/>
          <w:iCs/>
          <w:sz w:val="24"/>
          <w:szCs w:val="24"/>
        </w:rPr>
        <w:t>li</w:t>
      </w:r>
      <w:r w:rsidR="000845C1">
        <w:rPr>
          <w:rFonts w:ascii="Times New Roman" w:eastAsiaTheme="minorEastAsia" w:hAnsi="Times New Roman" w:cs="Times New Roman"/>
          <w:iCs/>
          <w:sz w:val="24"/>
          <w:szCs w:val="24"/>
        </w:rPr>
        <w:t>t</w:t>
      </w:r>
      <w:r w:rsidR="000B381F">
        <w:rPr>
          <w:rFonts w:ascii="Times New Roman" w:eastAsiaTheme="minorEastAsia" w:hAnsi="Times New Roman" w:cs="Times New Roman"/>
          <w:iCs/>
          <w:sz w:val="24"/>
          <w:szCs w:val="24"/>
        </w:rPr>
        <w:t>u</w:t>
      </w:r>
      <w:r w:rsidR="000845C1">
        <w:rPr>
          <w:rFonts w:ascii="Times New Roman" w:eastAsiaTheme="minorEastAsia" w:hAnsi="Times New Roman" w:cs="Times New Roman"/>
          <w:iCs/>
          <w:sz w:val="24"/>
          <w:szCs w:val="24"/>
        </w:rPr>
        <w:t xml:space="preserve"> tržeb </w:t>
      </w:r>
      <w:r w:rsidR="000B381F">
        <w:rPr>
          <w:rFonts w:ascii="Times New Roman" w:eastAsiaTheme="minorEastAsia" w:hAnsi="Times New Roman" w:cs="Times New Roman"/>
          <w:iCs/>
          <w:sz w:val="24"/>
          <w:szCs w:val="24"/>
        </w:rPr>
        <w:t>lze</w:t>
      </w:r>
      <w:r w:rsidR="000845C1">
        <w:rPr>
          <w:rFonts w:ascii="Times New Roman" w:eastAsiaTheme="minorEastAsia" w:hAnsi="Times New Roman" w:cs="Times New Roman"/>
          <w:iCs/>
          <w:sz w:val="24"/>
          <w:szCs w:val="24"/>
        </w:rPr>
        <w:t xml:space="preserve"> vypočít</w:t>
      </w:r>
      <w:r w:rsidR="000B381F">
        <w:rPr>
          <w:rFonts w:ascii="Times New Roman" w:eastAsiaTheme="minorEastAsia" w:hAnsi="Times New Roman" w:cs="Times New Roman"/>
          <w:iCs/>
          <w:sz w:val="24"/>
          <w:szCs w:val="24"/>
        </w:rPr>
        <w:t>at</w:t>
      </w:r>
      <w:r w:rsidR="000845C1">
        <w:rPr>
          <w:rFonts w:ascii="Times New Roman" w:eastAsiaTheme="minorEastAsia" w:hAnsi="Times New Roman" w:cs="Times New Roman"/>
          <w:iCs/>
          <w:sz w:val="24"/>
          <w:szCs w:val="24"/>
        </w:rPr>
        <w:t xml:space="preserve"> pomocí vzorce</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15)</w:t>
      </w:r>
      <w:r w:rsidR="000B381F">
        <w:rPr>
          <w:rFonts w:ascii="Times New Roman" w:eastAsiaTheme="minorEastAsia" w:hAnsi="Times New Roman" w:cs="Times New Roman"/>
          <w:iCs/>
          <w:sz w:val="24"/>
          <w:szCs w:val="24"/>
        </w:rPr>
        <w:t>:</w:t>
      </w:r>
    </w:p>
    <w:p w14:paraId="15999CD2" w14:textId="77777777" w:rsidR="000B381F" w:rsidRDefault="000B381F" w:rsidP="000845C1">
      <w:pPr>
        <w:spacing w:after="0" w:line="360" w:lineRule="auto"/>
        <w:ind w:left="567"/>
        <w:jc w:val="both"/>
        <w:rPr>
          <w:rFonts w:ascii="Times New Roman" w:eastAsiaTheme="minorEastAsia" w:hAnsi="Times New Roman" w:cs="Times New Roman"/>
          <w:iCs/>
          <w:sz w:val="24"/>
          <w:szCs w:val="24"/>
        </w:rPr>
      </w:pPr>
    </w:p>
    <w:p w14:paraId="4121E5B4" w14:textId="77777777" w:rsidR="000B381F" w:rsidRDefault="000B381F" w:rsidP="000B381F">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ROS=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EAT</m:t>
            </m:r>
          </m:num>
          <m:den>
            <m:r>
              <m:rPr>
                <m:sty m:val="p"/>
              </m:rPr>
              <w:rPr>
                <w:rFonts w:ascii="Cambria Math" w:eastAsiaTheme="minorEastAsia" w:hAnsi="Cambria Math" w:cs="Times New Roman"/>
                <w:sz w:val="24"/>
                <w:szCs w:val="24"/>
              </w:rPr>
              <m:t>Tržby</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15)</w:t>
      </w:r>
      <w:r>
        <w:rPr>
          <w:rStyle w:val="Znakapoznpodarou"/>
          <w:rFonts w:ascii="Times New Roman" w:eastAsiaTheme="minorEastAsia" w:hAnsi="Times New Roman" w:cs="Times New Roman"/>
          <w:sz w:val="24"/>
          <w:szCs w:val="24"/>
        </w:rPr>
        <w:footnoteReference w:id="29"/>
      </w:r>
    </w:p>
    <w:p w14:paraId="4C75F3D2" w14:textId="77777777" w:rsidR="000B381F" w:rsidRDefault="000B381F" w:rsidP="000B381F">
      <w:pPr>
        <w:spacing w:after="0" w:line="360" w:lineRule="auto"/>
        <w:ind w:left="924" w:firstLine="709"/>
        <w:jc w:val="both"/>
        <w:rPr>
          <w:rFonts w:ascii="Times New Roman" w:eastAsiaTheme="minorEastAsia" w:hAnsi="Times New Roman" w:cs="Times New Roman"/>
          <w:sz w:val="24"/>
          <w:szCs w:val="24"/>
        </w:rPr>
      </w:pPr>
    </w:p>
    <w:p w14:paraId="6417996D" w14:textId="77777777" w:rsidR="000B381F" w:rsidRDefault="000B381F" w:rsidP="00726E89">
      <w:pPr>
        <w:spacing w:after="0" w:line="360" w:lineRule="auto"/>
        <w:jc w:val="both"/>
        <w:rPr>
          <w:rFonts w:ascii="Times New Roman" w:eastAsiaTheme="minorEastAsia" w:hAnsi="Times New Roman" w:cs="Times New Roman"/>
          <w:b/>
          <w:bCs/>
          <w:sz w:val="24"/>
          <w:szCs w:val="24"/>
        </w:rPr>
      </w:pPr>
      <w:r w:rsidRPr="000B381F">
        <w:rPr>
          <w:rFonts w:ascii="Times New Roman" w:eastAsiaTheme="minorEastAsia" w:hAnsi="Times New Roman" w:cs="Times New Roman"/>
          <w:b/>
          <w:bCs/>
          <w:sz w:val="24"/>
          <w:szCs w:val="24"/>
        </w:rPr>
        <w:t>Ad c) Ukazatele zadluženosti</w:t>
      </w:r>
    </w:p>
    <w:p w14:paraId="7865D824" w14:textId="77777777" w:rsidR="00693DB2" w:rsidRDefault="00693DB2" w:rsidP="00262D18">
      <w:pPr>
        <w:spacing w:after="0" w:line="360" w:lineRule="auto"/>
        <w:ind w:firstLine="454"/>
        <w:jc w:val="both"/>
        <w:rPr>
          <w:rFonts w:ascii="Times New Roman" w:eastAsiaTheme="minorEastAsia" w:hAnsi="Times New Roman" w:cs="Times New Roman"/>
          <w:sz w:val="24"/>
          <w:szCs w:val="24"/>
        </w:rPr>
      </w:pPr>
      <w:r w:rsidRPr="00693DB2">
        <w:rPr>
          <w:rFonts w:ascii="Times New Roman" w:eastAsiaTheme="minorEastAsia" w:hAnsi="Times New Roman" w:cs="Times New Roman"/>
          <w:sz w:val="24"/>
          <w:szCs w:val="24"/>
        </w:rPr>
        <w:t>Zadluženost podniku</w:t>
      </w:r>
      <w:r>
        <w:rPr>
          <w:rFonts w:ascii="Times New Roman" w:eastAsiaTheme="minorEastAsia" w:hAnsi="Times New Roman" w:cs="Times New Roman"/>
          <w:sz w:val="24"/>
          <w:szCs w:val="24"/>
        </w:rPr>
        <w:t xml:space="preserve"> vystihuje skutečnost, že k</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financování aktiv ve sv</w:t>
      </w:r>
      <w:r w:rsidR="00176E80">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 xml:space="preserve"> činnosti používá podnik cizí zdroje (dluh). V</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praxi u velkých podniků nepřichází v</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úvahu, že by podnik financoval všechna svá aktiva pouze z</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vlastního nebo cizího kapitálu. Použití čistě vlastního kapitálu k</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financování vede ke snížení celkové výnosnosti vloženého kapitálu.</w:t>
      </w:r>
      <w:r w:rsidR="00630EE5">
        <w:rPr>
          <w:rFonts w:ascii="Times New Roman" w:eastAsiaTheme="minorEastAsia" w:hAnsi="Times New Roman" w:cs="Times New Roman"/>
          <w:sz w:val="24"/>
          <w:szCs w:val="24"/>
        </w:rPr>
        <w:t xml:space="preserve"> Podstatou této analýzy je nalézt optimální poměr mezi vlastním a cizím kapitálem. Ukazatele zadluženosti porovnávají rozvahové položky a podle nich zjistí, v</w:t>
      </w:r>
      <w:r w:rsidR="00E03D3F">
        <w:rPr>
          <w:rFonts w:ascii="Times New Roman" w:eastAsiaTheme="minorEastAsia" w:hAnsi="Times New Roman" w:cs="Times New Roman"/>
          <w:sz w:val="24"/>
          <w:szCs w:val="24"/>
        </w:rPr>
        <w:t> </w:t>
      </w:r>
      <w:r w:rsidR="00630EE5">
        <w:rPr>
          <w:rFonts w:ascii="Times New Roman" w:eastAsiaTheme="minorEastAsia" w:hAnsi="Times New Roman" w:cs="Times New Roman"/>
          <w:sz w:val="24"/>
          <w:szCs w:val="24"/>
        </w:rPr>
        <w:t xml:space="preserve">jakém rozsahu jsou aktiva podniku financována cizími zdroji. </w:t>
      </w:r>
      <w:r w:rsidR="001C250B">
        <w:rPr>
          <w:rStyle w:val="Znakapoznpodarou"/>
          <w:rFonts w:ascii="Times New Roman" w:eastAsiaTheme="minorEastAsia" w:hAnsi="Times New Roman" w:cs="Times New Roman"/>
          <w:sz w:val="24"/>
          <w:szCs w:val="24"/>
        </w:rPr>
        <w:footnoteReference w:id="30"/>
      </w:r>
    </w:p>
    <w:p w14:paraId="7621CC58" w14:textId="77777777" w:rsidR="001C250B" w:rsidRDefault="001C250B"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 výpočet zadluženosti nejčastěji slouží tyto ukazatelé:</w:t>
      </w:r>
    </w:p>
    <w:p w14:paraId="09A94222" w14:textId="77777777" w:rsidR="001C250B" w:rsidRDefault="001C250B" w:rsidP="00262D18">
      <w:pPr>
        <w:pStyle w:val="Odstavecseseznamem"/>
        <w:numPr>
          <w:ilvl w:val="0"/>
          <w:numId w:val="16"/>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ukazatel celkové zadluženosti,</w:t>
      </w:r>
    </w:p>
    <w:p w14:paraId="3D5AD710" w14:textId="77777777" w:rsidR="001C250B" w:rsidRDefault="001C250B" w:rsidP="00262D18">
      <w:pPr>
        <w:pStyle w:val="Odstavecseseznamem"/>
        <w:numPr>
          <w:ilvl w:val="0"/>
          <w:numId w:val="16"/>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podíl vlastního kapitálu na aktivech,</w:t>
      </w:r>
    </w:p>
    <w:p w14:paraId="60F949F1" w14:textId="77777777" w:rsidR="001C250B" w:rsidRDefault="001C250B" w:rsidP="00262D18">
      <w:pPr>
        <w:pStyle w:val="Odstavecseseznamem"/>
        <w:numPr>
          <w:ilvl w:val="0"/>
          <w:numId w:val="16"/>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míra zadluženosti,</w:t>
      </w:r>
    </w:p>
    <w:p w14:paraId="5696872E" w14:textId="77777777" w:rsidR="001C250B" w:rsidRDefault="001C250B" w:rsidP="00262D18">
      <w:pPr>
        <w:pStyle w:val="Odstavecseseznamem"/>
        <w:numPr>
          <w:ilvl w:val="0"/>
          <w:numId w:val="16"/>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úrokové krytí,</w:t>
      </w:r>
    </w:p>
    <w:p w14:paraId="67CCC760" w14:textId="77777777" w:rsidR="001C250B" w:rsidRDefault="001C250B" w:rsidP="00262D18">
      <w:pPr>
        <w:pStyle w:val="Odstavecseseznamem"/>
        <w:numPr>
          <w:ilvl w:val="0"/>
          <w:numId w:val="16"/>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úrokové zatížení.</w:t>
      </w:r>
    </w:p>
    <w:p w14:paraId="36099BA5" w14:textId="77777777" w:rsidR="001C250B" w:rsidRDefault="001C250B" w:rsidP="001C250B">
      <w:pPr>
        <w:spacing w:after="0" w:line="360" w:lineRule="auto"/>
        <w:ind w:left="567"/>
        <w:jc w:val="both"/>
        <w:rPr>
          <w:rFonts w:ascii="Times New Roman" w:eastAsiaTheme="minorEastAsia" w:hAnsi="Times New Roman" w:cs="Times New Roman"/>
          <w:sz w:val="24"/>
          <w:szCs w:val="24"/>
        </w:rPr>
      </w:pPr>
    </w:p>
    <w:p w14:paraId="29A4E6C1" w14:textId="77777777" w:rsidR="001C250B" w:rsidRPr="001C250B" w:rsidRDefault="001C250B" w:rsidP="00726E89">
      <w:pPr>
        <w:spacing w:after="0" w:line="360" w:lineRule="auto"/>
        <w:jc w:val="both"/>
        <w:rPr>
          <w:rFonts w:ascii="Times New Roman" w:eastAsiaTheme="minorEastAsia" w:hAnsi="Times New Roman" w:cs="Times New Roman"/>
          <w:b/>
          <w:bCs/>
          <w:sz w:val="24"/>
          <w:szCs w:val="24"/>
        </w:rPr>
      </w:pPr>
      <w:r w:rsidRPr="001C250B">
        <w:rPr>
          <w:rFonts w:ascii="Times New Roman" w:eastAsiaTheme="minorEastAsia" w:hAnsi="Times New Roman" w:cs="Times New Roman"/>
          <w:b/>
          <w:bCs/>
          <w:sz w:val="24"/>
          <w:szCs w:val="24"/>
        </w:rPr>
        <w:t>Ad 1) Ukazatel celkové zadluženosti</w:t>
      </w:r>
    </w:p>
    <w:p w14:paraId="36353D7A" w14:textId="77777777" w:rsidR="001C250B" w:rsidRDefault="00BA59EF"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Celková</w:t>
      </w:r>
      <w:r w:rsidR="001C250B">
        <w:rPr>
          <w:rFonts w:ascii="Times New Roman" w:eastAsiaTheme="minorEastAsia" w:hAnsi="Times New Roman" w:cs="Times New Roman"/>
          <w:sz w:val="24"/>
          <w:szCs w:val="24"/>
        </w:rPr>
        <w:t xml:space="preserve"> zadluženost je hlavním ukazatelem pro výpočet zadluženosti. Doporučená hodnota tohoto ukazatele je 30 až 60 %. Při hodnocení je důležité </w:t>
      </w:r>
      <w:r>
        <w:rPr>
          <w:rFonts w:ascii="Times New Roman" w:eastAsiaTheme="minorEastAsia" w:hAnsi="Times New Roman" w:cs="Times New Roman"/>
          <w:sz w:val="24"/>
          <w:szCs w:val="24"/>
        </w:rPr>
        <w:t xml:space="preserve">sledovat odvětví, </w:t>
      </w:r>
      <w:r w:rsidR="001C250B">
        <w:rPr>
          <w:rFonts w:ascii="Times New Roman" w:eastAsiaTheme="minorEastAsia" w:hAnsi="Times New Roman" w:cs="Times New Roman"/>
          <w:sz w:val="24"/>
          <w:szCs w:val="24"/>
        </w:rPr>
        <w:t xml:space="preserve">ve kterém </w:t>
      </w:r>
      <w:r w:rsidR="001C250B">
        <w:rPr>
          <w:rFonts w:ascii="Times New Roman" w:eastAsiaTheme="minorEastAsia" w:hAnsi="Times New Roman" w:cs="Times New Roman"/>
          <w:sz w:val="24"/>
          <w:szCs w:val="24"/>
        </w:rPr>
        <w:lastRenderedPageBreak/>
        <w:t>se podnik nachází a také jeho schopnost splácet úroky. Ukazatel celkové zadluženosti zjistíme dle vzorce</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16)</w:t>
      </w:r>
      <w:r w:rsidR="001C250B">
        <w:rPr>
          <w:rFonts w:ascii="Times New Roman" w:eastAsiaTheme="minorEastAsia" w:hAnsi="Times New Roman" w:cs="Times New Roman"/>
          <w:sz w:val="24"/>
          <w:szCs w:val="24"/>
        </w:rPr>
        <w:t>:</w:t>
      </w:r>
    </w:p>
    <w:p w14:paraId="3384301C" w14:textId="77777777" w:rsidR="001C250B" w:rsidRDefault="001C250B" w:rsidP="001C250B">
      <w:pPr>
        <w:spacing w:after="0" w:line="360" w:lineRule="auto"/>
        <w:ind w:left="567"/>
        <w:jc w:val="both"/>
        <w:rPr>
          <w:rFonts w:ascii="Times New Roman" w:eastAsiaTheme="minorEastAsia" w:hAnsi="Times New Roman" w:cs="Times New Roman"/>
          <w:sz w:val="24"/>
          <w:szCs w:val="24"/>
        </w:rPr>
      </w:pPr>
    </w:p>
    <w:p w14:paraId="71368440" w14:textId="77777777" w:rsidR="00037FDB" w:rsidRDefault="00C53BB4" w:rsidP="00037FDB">
      <w:pPr>
        <w:spacing w:after="0" w:line="360" w:lineRule="auto"/>
        <w:ind w:left="1633" w:hanging="709"/>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 xml:space="preserve">Celková zadluženost=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cizí zdroje</m:t>
            </m:r>
          </m:num>
          <m:den>
            <m:r>
              <m:rPr>
                <m:sty m:val="p"/>
              </m:rPr>
              <w:rPr>
                <w:rFonts w:ascii="Cambria Math" w:eastAsiaTheme="minorEastAsia" w:hAnsi="Cambria Math" w:cs="Times New Roman"/>
                <w:sz w:val="24"/>
                <w:szCs w:val="24"/>
              </w:rPr>
              <m:t>aktiva celkem</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16)</w:t>
      </w:r>
      <w:r>
        <w:rPr>
          <w:rStyle w:val="Znakapoznpodarou"/>
          <w:rFonts w:ascii="Times New Roman" w:eastAsiaTheme="minorEastAsia" w:hAnsi="Times New Roman" w:cs="Times New Roman"/>
          <w:iCs/>
          <w:sz w:val="24"/>
          <w:szCs w:val="24"/>
        </w:rPr>
        <w:footnoteReference w:id="31"/>
      </w:r>
    </w:p>
    <w:p w14:paraId="537C8289" w14:textId="77777777" w:rsidR="00037FDB" w:rsidRPr="00037FDB" w:rsidRDefault="00037FDB" w:rsidP="005048A4">
      <w:pPr>
        <w:spacing w:after="0" w:line="360" w:lineRule="auto"/>
        <w:jc w:val="both"/>
        <w:rPr>
          <w:rFonts w:ascii="Times New Roman" w:eastAsiaTheme="minorEastAsia" w:hAnsi="Times New Roman" w:cs="Times New Roman"/>
          <w:iCs/>
          <w:sz w:val="24"/>
          <w:szCs w:val="24"/>
        </w:rPr>
      </w:pPr>
    </w:p>
    <w:p w14:paraId="6AA8A233" w14:textId="77777777" w:rsidR="00C53BB4" w:rsidRDefault="00C53BB4" w:rsidP="00726E89">
      <w:pPr>
        <w:spacing w:after="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Ad 2) Podíl vlastního kapitálu</w:t>
      </w:r>
      <w:r w:rsidR="004C20D4">
        <w:rPr>
          <w:rFonts w:ascii="Times New Roman" w:eastAsiaTheme="minorEastAsia" w:hAnsi="Times New Roman" w:cs="Times New Roman"/>
          <w:b/>
          <w:bCs/>
          <w:sz w:val="24"/>
          <w:szCs w:val="24"/>
        </w:rPr>
        <w:t xml:space="preserve"> na aktivech</w:t>
      </w:r>
    </w:p>
    <w:p w14:paraId="626375F6" w14:textId="77777777" w:rsidR="004C20D4" w:rsidRDefault="004C20D4"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Podíl vlastního kapitálu na aktivech (koeficient samofinancování) vyjadřuje proporci, ve které jsou aktiva podniku financována penězi akcionářů. Tento ukazatel umožňuje hodnotit celkovou finanční situaci podniku. Vzorec pro podíl vlastního kapitálu na aktivech</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w:t>
      </w:r>
    </w:p>
    <w:p w14:paraId="1CB14CBD" w14:textId="77777777" w:rsidR="00726E89" w:rsidRDefault="00726E89" w:rsidP="00726E89">
      <w:pPr>
        <w:spacing w:after="0" w:line="360" w:lineRule="auto"/>
        <w:ind w:firstLine="709"/>
        <w:jc w:val="both"/>
        <w:rPr>
          <w:rFonts w:ascii="Times New Roman" w:eastAsiaTheme="minorEastAsia" w:hAnsi="Times New Roman" w:cs="Times New Roman"/>
          <w:sz w:val="24"/>
          <w:szCs w:val="24"/>
        </w:rPr>
      </w:pPr>
    </w:p>
    <w:p w14:paraId="58D9B77D" w14:textId="77777777" w:rsidR="004C20D4" w:rsidRDefault="0021724B" w:rsidP="004C20D4">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Podíl vlastního kapitálu na aktivech=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vlastní kapitál</m:t>
            </m:r>
          </m:num>
          <m:den>
            <m:r>
              <m:rPr>
                <m:sty m:val="p"/>
              </m:rPr>
              <w:rPr>
                <w:rFonts w:ascii="Cambria Math" w:eastAsiaTheme="minorEastAsia" w:hAnsi="Cambria Math" w:cs="Times New Roman"/>
                <w:sz w:val="24"/>
                <w:szCs w:val="24"/>
              </w:rPr>
              <m:t>celková aktiva</m:t>
            </m:r>
          </m:den>
        </m:f>
        <m:r>
          <m:rPr>
            <m:sty m:val="p"/>
          </m:rPr>
          <w:rPr>
            <w:rFonts w:ascii="Cambria Math" w:eastAsiaTheme="minorEastAsia" w:hAnsi="Cambria Math" w:cs="Times New Roman"/>
            <w:sz w:val="24"/>
            <w:szCs w:val="24"/>
          </w:rPr>
          <m:t>.</m:t>
        </m:r>
      </m:oMath>
      <w:r w:rsidR="004C20D4">
        <w:rPr>
          <w:rFonts w:ascii="Times New Roman" w:eastAsiaTheme="minorEastAsia" w:hAnsi="Times New Roman" w:cs="Times New Roman"/>
          <w:sz w:val="24"/>
          <w:szCs w:val="24"/>
        </w:rPr>
        <w:tab/>
      </w:r>
      <w:r w:rsidR="004C20D4">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sidR="004C20D4">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sidR="004C20D4">
        <w:rPr>
          <w:rFonts w:ascii="Times New Roman" w:eastAsiaTheme="minorEastAsia" w:hAnsi="Times New Roman" w:cs="Times New Roman"/>
          <w:sz w:val="24"/>
          <w:szCs w:val="24"/>
        </w:rPr>
        <w:t>17)</w:t>
      </w:r>
      <w:r w:rsidR="004C20D4">
        <w:rPr>
          <w:rStyle w:val="Znakapoznpodarou"/>
          <w:rFonts w:ascii="Times New Roman" w:eastAsiaTheme="minorEastAsia" w:hAnsi="Times New Roman" w:cs="Times New Roman"/>
          <w:sz w:val="24"/>
          <w:szCs w:val="24"/>
        </w:rPr>
        <w:footnoteReference w:id="32"/>
      </w:r>
    </w:p>
    <w:p w14:paraId="33612588" w14:textId="77777777" w:rsidR="004C20D4" w:rsidRDefault="004C20D4" w:rsidP="004C20D4">
      <w:pPr>
        <w:spacing w:after="0" w:line="360" w:lineRule="auto"/>
        <w:ind w:left="924" w:firstLine="709"/>
        <w:jc w:val="both"/>
        <w:rPr>
          <w:rFonts w:ascii="Times New Roman" w:eastAsiaTheme="minorEastAsia" w:hAnsi="Times New Roman" w:cs="Times New Roman"/>
          <w:sz w:val="24"/>
          <w:szCs w:val="24"/>
        </w:rPr>
      </w:pPr>
    </w:p>
    <w:p w14:paraId="30E99432" w14:textId="77777777" w:rsidR="004C20D4" w:rsidRPr="004C20D4" w:rsidRDefault="004C20D4" w:rsidP="00726E89">
      <w:pPr>
        <w:spacing w:after="0" w:line="360" w:lineRule="auto"/>
        <w:jc w:val="both"/>
        <w:rPr>
          <w:rFonts w:ascii="Times New Roman" w:eastAsiaTheme="minorEastAsia" w:hAnsi="Times New Roman" w:cs="Times New Roman"/>
          <w:b/>
          <w:bCs/>
          <w:sz w:val="24"/>
          <w:szCs w:val="24"/>
        </w:rPr>
      </w:pPr>
      <w:r w:rsidRPr="004C20D4">
        <w:rPr>
          <w:rFonts w:ascii="Times New Roman" w:eastAsiaTheme="minorEastAsia" w:hAnsi="Times New Roman" w:cs="Times New Roman"/>
          <w:b/>
          <w:bCs/>
          <w:sz w:val="24"/>
          <w:szCs w:val="24"/>
        </w:rPr>
        <w:t>Ad 3) Míra zadluženosti</w:t>
      </w:r>
    </w:p>
    <w:p w14:paraId="0BE70813" w14:textId="77777777" w:rsidR="004C20D4" w:rsidRDefault="004C20D4"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Míra zadluženosti poměřuje cizí a vlastní zdroje. Tento ukazatel je zejména využíván bank</w:t>
      </w:r>
      <w:r w:rsidR="00BA59EF">
        <w:rPr>
          <w:rFonts w:ascii="Times New Roman" w:eastAsiaTheme="minorEastAsia" w:hAnsi="Times New Roman" w:cs="Times New Roman"/>
          <w:sz w:val="24"/>
          <w:szCs w:val="24"/>
        </w:rPr>
        <w:t xml:space="preserve">ovními institucemi z důvodu </w:t>
      </w:r>
      <w:r>
        <w:rPr>
          <w:rFonts w:ascii="Times New Roman" w:eastAsiaTheme="minorEastAsia" w:hAnsi="Times New Roman" w:cs="Times New Roman"/>
          <w:sz w:val="24"/>
          <w:szCs w:val="24"/>
        </w:rPr>
        <w:t xml:space="preserve">rozhodnutí o poskytnutí nového úvěru. </w:t>
      </w:r>
      <w:r w:rsidR="00BA59EF">
        <w:rPr>
          <w:rFonts w:ascii="Times New Roman" w:eastAsiaTheme="minorEastAsia" w:hAnsi="Times New Roman" w:cs="Times New Roman"/>
          <w:sz w:val="24"/>
          <w:szCs w:val="24"/>
        </w:rPr>
        <w:t>Ukazatel m</w:t>
      </w:r>
      <w:r>
        <w:rPr>
          <w:rFonts w:ascii="Times New Roman" w:eastAsiaTheme="minorEastAsia" w:hAnsi="Times New Roman" w:cs="Times New Roman"/>
          <w:sz w:val="24"/>
          <w:szCs w:val="24"/>
        </w:rPr>
        <w:t>ír</w:t>
      </w:r>
      <w:r w:rsidR="00BA59EF">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xml:space="preserve"> zadluženosti naznačuje</w:t>
      </w:r>
      <w:r w:rsidR="00BA59EF">
        <w:rPr>
          <w:rFonts w:ascii="Times New Roman" w:eastAsiaTheme="minorEastAsia" w:hAnsi="Times New Roman" w:cs="Times New Roman"/>
          <w:sz w:val="24"/>
          <w:szCs w:val="24"/>
        </w:rPr>
        <w:t xml:space="preserve"> ohrožení nároků </w:t>
      </w:r>
      <w:r>
        <w:rPr>
          <w:rFonts w:ascii="Times New Roman" w:eastAsiaTheme="minorEastAsia" w:hAnsi="Times New Roman" w:cs="Times New Roman"/>
          <w:sz w:val="24"/>
          <w:szCs w:val="24"/>
        </w:rPr>
        <w:t>jednotlivých věřitelů a</w:t>
      </w:r>
      <w:r w:rsidR="001D68CD">
        <w:rPr>
          <w:rFonts w:ascii="Times New Roman" w:eastAsiaTheme="minorEastAsia" w:hAnsi="Times New Roman" w:cs="Times New Roman"/>
          <w:sz w:val="24"/>
          <w:szCs w:val="24"/>
        </w:rPr>
        <w:t xml:space="preserve"> případně</w:t>
      </w:r>
      <w:r w:rsidR="001C3518">
        <w:rPr>
          <w:rFonts w:ascii="Times New Roman" w:eastAsiaTheme="minorEastAsia" w:hAnsi="Times New Roman" w:cs="Times New Roman"/>
          <w:sz w:val="24"/>
          <w:szCs w:val="24"/>
        </w:rPr>
        <w:t xml:space="preserve"> také naznačuje,</w:t>
      </w:r>
      <w:r>
        <w:rPr>
          <w:rFonts w:ascii="Times New Roman" w:eastAsiaTheme="minorEastAsia" w:hAnsi="Times New Roman" w:cs="Times New Roman"/>
          <w:sz w:val="24"/>
          <w:szCs w:val="24"/>
        </w:rPr>
        <w:t xml:space="preserve"> v</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jaké míře</w:t>
      </w:r>
      <w:r w:rsidR="001C3518">
        <w:rPr>
          <w:rFonts w:ascii="Times New Roman" w:eastAsiaTheme="minorEastAsia" w:hAnsi="Times New Roman" w:cs="Times New Roman"/>
          <w:sz w:val="24"/>
          <w:szCs w:val="24"/>
        </w:rPr>
        <w:t xml:space="preserve"> je toto ohrožení</w:t>
      </w:r>
      <w:r>
        <w:rPr>
          <w:rFonts w:ascii="Times New Roman" w:eastAsiaTheme="minorEastAsia" w:hAnsi="Times New Roman" w:cs="Times New Roman"/>
          <w:sz w:val="24"/>
          <w:szCs w:val="24"/>
        </w:rPr>
        <w:t>. Míra zadluženosti by měla být v</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rozmezí od 80 % do 120 %. Pro výpočet míry zadluženosti se používá vzorec</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w:t>
      </w:r>
    </w:p>
    <w:p w14:paraId="392D8670" w14:textId="77777777" w:rsidR="00726E89" w:rsidRDefault="00726E89" w:rsidP="0015296D">
      <w:pPr>
        <w:spacing w:after="0" w:line="360" w:lineRule="auto"/>
        <w:ind w:left="567" w:firstLine="709"/>
        <w:jc w:val="both"/>
        <w:rPr>
          <w:rFonts w:ascii="Times New Roman" w:eastAsiaTheme="minorEastAsia" w:hAnsi="Times New Roman" w:cs="Times New Roman"/>
          <w:sz w:val="24"/>
          <w:szCs w:val="24"/>
        </w:rPr>
      </w:pPr>
    </w:p>
    <w:p w14:paraId="228B3FBF" w14:textId="77777777" w:rsidR="004C20D4" w:rsidRDefault="0021724B" w:rsidP="004C20D4">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Míra zadluženosti=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cizí zdroje</m:t>
            </m:r>
          </m:num>
          <m:den>
            <m:r>
              <m:rPr>
                <m:sty m:val="p"/>
              </m:rPr>
              <w:rPr>
                <w:rFonts w:ascii="Cambria Math" w:eastAsiaTheme="minorEastAsia" w:hAnsi="Cambria Math" w:cs="Times New Roman"/>
                <w:sz w:val="24"/>
                <w:szCs w:val="24"/>
              </w:rPr>
              <m:t>vlastní kapitál</m:t>
            </m:r>
          </m:den>
        </m:f>
        <m:r>
          <m:rPr>
            <m:sty m:val="p"/>
          </m:rPr>
          <w:rPr>
            <w:rFonts w:ascii="Cambria Math" w:eastAsiaTheme="minorEastAsia" w:hAnsi="Cambria Math" w:cs="Times New Roman"/>
            <w:sz w:val="24"/>
            <w:szCs w:val="24"/>
          </w:rPr>
          <m:t>.</m:t>
        </m:r>
      </m:oMath>
      <w:r w:rsidR="004C20D4">
        <w:rPr>
          <w:rFonts w:ascii="Times New Roman" w:eastAsiaTheme="minorEastAsia" w:hAnsi="Times New Roman" w:cs="Times New Roman"/>
          <w:sz w:val="24"/>
          <w:szCs w:val="24"/>
        </w:rPr>
        <w:tab/>
      </w:r>
      <w:r w:rsidR="004C20D4">
        <w:rPr>
          <w:rFonts w:ascii="Times New Roman" w:eastAsiaTheme="minorEastAsia" w:hAnsi="Times New Roman" w:cs="Times New Roman"/>
          <w:sz w:val="24"/>
          <w:szCs w:val="24"/>
        </w:rPr>
        <w:tab/>
      </w:r>
      <w:r w:rsidR="004C20D4">
        <w:rPr>
          <w:rFonts w:ascii="Times New Roman" w:eastAsiaTheme="minorEastAsia" w:hAnsi="Times New Roman" w:cs="Times New Roman"/>
          <w:sz w:val="24"/>
          <w:szCs w:val="24"/>
        </w:rPr>
        <w:tab/>
      </w:r>
      <w:r w:rsidR="004C20D4">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sidR="004C20D4">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sidR="004C20D4">
        <w:rPr>
          <w:rFonts w:ascii="Times New Roman" w:eastAsiaTheme="minorEastAsia" w:hAnsi="Times New Roman" w:cs="Times New Roman"/>
          <w:sz w:val="24"/>
          <w:szCs w:val="24"/>
        </w:rPr>
        <w:t>18)</w:t>
      </w:r>
      <w:r>
        <w:rPr>
          <w:rStyle w:val="Znakapoznpodarou"/>
          <w:rFonts w:ascii="Times New Roman" w:eastAsiaTheme="minorEastAsia" w:hAnsi="Times New Roman" w:cs="Times New Roman"/>
          <w:sz w:val="24"/>
          <w:szCs w:val="24"/>
        </w:rPr>
        <w:footnoteReference w:id="33"/>
      </w:r>
    </w:p>
    <w:p w14:paraId="531939AF" w14:textId="77777777" w:rsidR="003A02B8" w:rsidRDefault="003A02B8" w:rsidP="00262D18">
      <w:pPr>
        <w:spacing w:after="0" w:line="360" w:lineRule="auto"/>
        <w:jc w:val="both"/>
        <w:rPr>
          <w:rFonts w:ascii="Times New Roman" w:eastAsiaTheme="minorEastAsia" w:hAnsi="Times New Roman" w:cs="Times New Roman"/>
          <w:sz w:val="24"/>
          <w:szCs w:val="24"/>
        </w:rPr>
      </w:pPr>
    </w:p>
    <w:p w14:paraId="09C6CA5D" w14:textId="77777777" w:rsidR="0021724B" w:rsidRPr="0021724B" w:rsidRDefault="0021724B" w:rsidP="003A02B8">
      <w:pPr>
        <w:spacing w:after="0" w:line="360" w:lineRule="auto"/>
        <w:jc w:val="both"/>
        <w:rPr>
          <w:rFonts w:ascii="Times New Roman" w:eastAsiaTheme="minorEastAsia" w:hAnsi="Times New Roman" w:cs="Times New Roman"/>
          <w:b/>
          <w:bCs/>
          <w:sz w:val="24"/>
          <w:szCs w:val="24"/>
        </w:rPr>
      </w:pPr>
      <w:r w:rsidRPr="0021724B">
        <w:rPr>
          <w:rFonts w:ascii="Times New Roman" w:eastAsiaTheme="minorEastAsia" w:hAnsi="Times New Roman" w:cs="Times New Roman"/>
          <w:b/>
          <w:bCs/>
          <w:sz w:val="24"/>
          <w:szCs w:val="24"/>
        </w:rPr>
        <w:t>Ad 4) Úrokové krytí</w:t>
      </w:r>
    </w:p>
    <w:p w14:paraId="2A4E18D2" w14:textId="77777777" w:rsidR="0021724B" w:rsidRDefault="0021724B"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Tento ukazatel nám udává, kolikrát je zisk vyšší než úroky. Úrokové krytí naznačuje, jak velký je bezpečnostní polštář pro věřitele. Ukazatel se vypočítá pomocí vzorce</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w:t>
      </w:r>
    </w:p>
    <w:p w14:paraId="111AEB43" w14:textId="77777777" w:rsidR="0021724B" w:rsidRDefault="0021724B" w:rsidP="0021724B">
      <w:pPr>
        <w:spacing w:after="0" w:line="360" w:lineRule="auto"/>
        <w:ind w:left="567"/>
        <w:jc w:val="both"/>
        <w:rPr>
          <w:rFonts w:ascii="Times New Roman" w:eastAsiaTheme="minorEastAsia" w:hAnsi="Times New Roman" w:cs="Times New Roman"/>
          <w:sz w:val="24"/>
          <w:szCs w:val="24"/>
        </w:rPr>
      </w:pPr>
    </w:p>
    <w:p w14:paraId="50C01AF1" w14:textId="77777777" w:rsidR="0021724B" w:rsidRDefault="0021724B" w:rsidP="0021724B">
      <w:pPr>
        <w:spacing w:after="0" w:line="360" w:lineRule="auto"/>
        <w:ind w:left="924" w:firstLine="709"/>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 xml:space="preserve">Úrokové krytí=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EBIT</m:t>
            </m:r>
          </m:num>
          <m:den>
            <m:r>
              <m:rPr>
                <m:sty m:val="p"/>
              </m:rPr>
              <w:rPr>
                <w:rFonts w:ascii="Cambria Math" w:eastAsiaTheme="minorEastAsia" w:hAnsi="Cambria Math" w:cs="Times New Roman"/>
                <w:sz w:val="24"/>
                <w:szCs w:val="24"/>
              </w:rPr>
              <m:t>nákladové úroky</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19)</w:t>
      </w:r>
      <w:r w:rsidR="000307EB">
        <w:rPr>
          <w:rStyle w:val="Znakapoznpodarou"/>
          <w:rFonts w:ascii="Times New Roman" w:eastAsiaTheme="minorEastAsia" w:hAnsi="Times New Roman" w:cs="Times New Roman"/>
          <w:iCs/>
          <w:sz w:val="24"/>
          <w:szCs w:val="24"/>
        </w:rPr>
        <w:footnoteReference w:id="34"/>
      </w:r>
    </w:p>
    <w:p w14:paraId="74D672D4" w14:textId="77777777" w:rsidR="000307EB" w:rsidRDefault="000307EB" w:rsidP="0021724B">
      <w:pPr>
        <w:spacing w:after="0" w:line="360" w:lineRule="auto"/>
        <w:ind w:left="924" w:firstLine="709"/>
        <w:jc w:val="both"/>
        <w:rPr>
          <w:rFonts w:ascii="Times New Roman" w:eastAsiaTheme="minorEastAsia" w:hAnsi="Times New Roman" w:cs="Times New Roman"/>
          <w:iCs/>
          <w:sz w:val="24"/>
          <w:szCs w:val="24"/>
        </w:rPr>
      </w:pPr>
    </w:p>
    <w:p w14:paraId="620022B4" w14:textId="77777777" w:rsidR="00262D18" w:rsidRDefault="00262D18" w:rsidP="0021724B">
      <w:pPr>
        <w:spacing w:after="0" w:line="360" w:lineRule="auto"/>
        <w:ind w:left="924" w:firstLine="709"/>
        <w:jc w:val="both"/>
        <w:rPr>
          <w:rFonts w:ascii="Times New Roman" w:eastAsiaTheme="minorEastAsia" w:hAnsi="Times New Roman" w:cs="Times New Roman"/>
          <w:iCs/>
          <w:sz w:val="24"/>
          <w:szCs w:val="24"/>
        </w:rPr>
      </w:pPr>
    </w:p>
    <w:p w14:paraId="3A403E9D" w14:textId="77777777" w:rsidR="000307EB" w:rsidRPr="000307EB" w:rsidRDefault="000307EB" w:rsidP="00262D18">
      <w:pPr>
        <w:spacing w:after="0" w:line="360" w:lineRule="auto"/>
        <w:jc w:val="both"/>
        <w:rPr>
          <w:rFonts w:ascii="Times New Roman" w:eastAsiaTheme="minorEastAsia" w:hAnsi="Times New Roman" w:cs="Times New Roman"/>
          <w:b/>
          <w:bCs/>
          <w:iCs/>
          <w:sz w:val="24"/>
          <w:szCs w:val="24"/>
        </w:rPr>
      </w:pPr>
      <w:r w:rsidRPr="000307EB">
        <w:rPr>
          <w:rFonts w:ascii="Times New Roman" w:eastAsiaTheme="minorEastAsia" w:hAnsi="Times New Roman" w:cs="Times New Roman"/>
          <w:b/>
          <w:bCs/>
          <w:iCs/>
          <w:sz w:val="24"/>
          <w:szCs w:val="24"/>
        </w:rPr>
        <w:lastRenderedPageBreak/>
        <w:t>Ad 5) Úrokové zatížení</w:t>
      </w:r>
    </w:p>
    <w:p w14:paraId="4DAEE41A" w14:textId="77777777" w:rsidR="000307EB" w:rsidRDefault="000307EB" w:rsidP="00262D18">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Úrokové zatížení je převrácenou hodnotou úrokového krytí. Ukazatel vyjadřuje, kolik celkového vytvořeného efektu odčerpávají úroky. V</w:t>
      </w:r>
      <w:r w:rsidR="00E03D3F">
        <w:rPr>
          <w:rFonts w:ascii="Times New Roman" w:eastAsiaTheme="minorEastAsia" w:hAnsi="Times New Roman" w:cs="Times New Roman"/>
          <w:iCs/>
          <w:sz w:val="24"/>
          <w:szCs w:val="24"/>
        </w:rPr>
        <w:t> </w:t>
      </w:r>
      <w:r>
        <w:rPr>
          <w:rFonts w:ascii="Times New Roman" w:eastAsiaTheme="minorEastAsia" w:hAnsi="Times New Roman" w:cs="Times New Roman"/>
          <w:iCs/>
          <w:sz w:val="24"/>
          <w:szCs w:val="24"/>
        </w:rPr>
        <w:t>případě, že má podnik dlouhodobě nízké úrokové zatížení, může zvýšit podíl financování aktiv cizími zdroji. Vzorec pro výpočet úrokového zatížení</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20)</w:t>
      </w:r>
      <w:r>
        <w:rPr>
          <w:rFonts w:ascii="Times New Roman" w:eastAsiaTheme="minorEastAsia" w:hAnsi="Times New Roman" w:cs="Times New Roman"/>
          <w:iCs/>
          <w:sz w:val="24"/>
          <w:szCs w:val="24"/>
        </w:rPr>
        <w:t>:</w:t>
      </w:r>
    </w:p>
    <w:p w14:paraId="497195D5" w14:textId="77777777" w:rsidR="00037FDB" w:rsidRDefault="00037FDB" w:rsidP="00CA0D66">
      <w:pPr>
        <w:spacing w:after="0" w:line="360" w:lineRule="auto"/>
        <w:ind w:left="567"/>
        <w:jc w:val="both"/>
        <w:rPr>
          <w:rFonts w:ascii="Times New Roman" w:eastAsiaTheme="minorEastAsia" w:hAnsi="Times New Roman" w:cs="Times New Roman"/>
          <w:iCs/>
          <w:sz w:val="24"/>
          <w:szCs w:val="24"/>
        </w:rPr>
      </w:pPr>
    </w:p>
    <w:p w14:paraId="258DE4CC" w14:textId="77777777" w:rsidR="000307EB" w:rsidRDefault="000307EB" w:rsidP="00CA0D66">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Úrokové zatížení=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úroky</m:t>
            </m:r>
          </m:num>
          <m:den>
            <m:r>
              <m:rPr>
                <m:sty m:val="p"/>
              </m:rPr>
              <w:rPr>
                <w:rFonts w:ascii="Cambria Math" w:eastAsiaTheme="minorEastAsia" w:hAnsi="Cambria Math" w:cs="Times New Roman"/>
                <w:sz w:val="24"/>
                <w:szCs w:val="24"/>
              </w:rPr>
              <m:t>EBIT</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20)</w:t>
      </w:r>
      <w:r>
        <w:rPr>
          <w:rStyle w:val="Znakapoznpodarou"/>
          <w:rFonts w:ascii="Times New Roman" w:eastAsiaTheme="minorEastAsia" w:hAnsi="Times New Roman" w:cs="Times New Roman"/>
          <w:sz w:val="24"/>
          <w:szCs w:val="24"/>
        </w:rPr>
        <w:footnoteReference w:id="35"/>
      </w:r>
    </w:p>
    <w:p w14:paraId="4F8F2679" w14:textId="77777777" w:rsidR="00AF232B" w:rsidRDefault="00AF232B" w:rsidP="005048A4">
      <w:pPr>
        <w:spacing w:after="0" w:line="360" w:lineRule="auto"/>
        <w:jc w:val="both"/>
        <w:rPr>
          <w:rFonts w:ascii="Times New Roman" w:eastAsiaTheme="minorEastAsia" w:hAnsi="Times New Roman" w:cs="Times New Roman"/>
          <w:sz w:val="24"/>
          <w:szCs w:val="24"/>
        </w:rPr>
      </w:pPr>
    </w:p>
    <w:p w14:paraId="41C3CAEC" w14:textId="77777777" w:rsidR="000307EB" w:rsidRDefault="000307EB" w:rsidP="00262D18">
      <w:pPr>
        <w:spacing w:after="0" w:line="360" w:lineRule="auto"/>
        <w:jc w:val="both"/>
        <w:rPr>
          <w:rFonts w:ascii="Times New Roman" w:eastAsiaTheme="minorEastAsia" w:hAnsi="Times New Roman" w:cs="Times New Roman"/>
          <w:b/>
          <w:bCs/>
          <w:sz w:val="24"/>
          <w:szCs w:val="24"/>
        </w:rPr>
      </w:pPr>
      <w:r w:rsidRPr="000307EB">
        <w:rPr>
          <w:rFonts w:ascii="Times New Roman" w:eastAsiaTheme="minorEastAsia" w:hAnsi="Times New Roman" w:cs="Times New Roman"/>
          <w:b/>
          <w:bCs/>
          <w:sz w:val="24"/>
          <w:szCs w:val="24"/>
        </w:rPr>
        <w:t>Ad d) Ukazatele aktivity</w:t>
      </w:r>
    </w:p>
    <w:p w14:paraId="0F4C86D8" w14:textId="77777777" w:rsidR="000307EB" w:rsidRDefault="0049786F" w:rsidP="00262D18">
      <w:pPr>
        <w:spacing w:after="0" w:line="360" w:lineRule="auto"/>
        <w:ind w:firstLine="454"/>
        <w:jc w:val="both"/>
        <w:rPr>
          <w:rFonts w:ascii="Times New Roman" w:eastAsiaTheme="minorEastAsia" w:hAnsi="Times New Roman" w:cs="Times New Roman"/>
          <w:sz w:val="24"/>
          <w:szCs w:val="24"/>
        </w:rPr>
      </w:pPr>
      <w:r w:rsidRPr="0049786F">
        <w:rPr>
          <w:rFonts w:ascii="Times New Roman" w:eastAsiaTheme="minorEastAsia" w:hAnsi="Times New Roman" w:cs="Times New Roman"/>
          <w:sz w:val="24"/>
          <w:szCs w:val="24"/>
        </w:rPr>
        <w:t xml:space="preserve">Ukazatele aktivity vyjadřují, jak je podnik schopný využívat investované finanční prostředky </w:t>
      </w:r>
      <w:r>
        <w:rPr>
          <w:rFonts w:ascii="Times New Roman" w:eastAsiaTheme="minorEastAsia" w:hAnsi="Times New Roman" w:cs="Times New Roman"/>
          <w:sz w:val="24"/>
          <w:szCs w:val="24"/>
        </w:rPr>
        <w:t>a vázanost veškerých složek kapitálu</w:t>
      </w:r>
      <w:r w:rsidR="001D68CD">
        <w:rPr>
          <w:rFonts w:ascii="Times New Roman" w:eastAsiaTheme="minorEastAsia" w:hAnsi="Times New Roman" w:cs="Times New Roman"/>
          <w:sz w:val="24"/>
          <w:szCs w:val="24"/>
        </w:rPr>
        <w:t xml:space="preserve"> jak</w:t>
      </w:r>
      <w:r>
        <w:rPr>
          <w:rFonts w:ascii="Times New Roman" w:eastAsiaTheme="minorEastAsia" w:hAnsi="Times New Roman" w:cs="Times New Roman"/>
          <w:sz w:val="24"/>
          <w:szCs w:val="24"/>
        </w:rPr>
        <w:t xml:space="preserve"> v</w:t>
      </w:r>
      <w:r w:rsidR="001D68CD">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aktivech</w:t>
      </w:r>
      <w:r w:rsidR="001D68C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1D68CD">
        <w:rPr>
          <w:rFonts w:ascii="Times New Roman" w:eastAsiaTheme="minorEastAsia" w:hAnsi="Times New Roman" w:cs="Times New Roman"/>
          <w:sz w:val="24"/>
          <w:szCs w:val="24"/>
        </w:rPr>
        <w:t>tak i v</w:t>
      </w:r>
      <w:r>
        <w:rPr>
          <w:rFonts w:ascii="Times New Roman" w:eastAsiaTheme="minorEastAsia" w:hAnsi="Times New Roman" w:cs="Times New Roman"/>
          <w:sz w:val="24"/>
          <w:szCs w:val="24"/>
        </w:rPr>
        <w:t xml:space="preserve"> pasivech. </w:t>
      </w:r>
      <w:r w:rsidR="001D68CD">
        <w:rPr>
          <w:rFonts w:ascii="Times New Roman" w:eastAsiaTheme="minorEastAsia" w:hAnsi="Times New Roman" w:cs="Times New Roman"/>
          <w:sz w:val="24"/>
          <w:szCs w:val="24"/>
        </w:rPr>
        <w:t xml:space="preserve">Tyto </w:t>
      </w:r>
      <w:r>
        <w:rPr>
          <w:rFonts w:ascii="Times New Roman" w:eastAsiaTheme="minorEastAsia" w:hAnsi="Times New Roman" w:cs="Times New Roman"/>
          <w:sz w:val="24"/>
          <w:szCs w:val="24"/>
        </w:rPr>
        <w:t>ukazatel</w:t>
      </w:r>
      <w:r w:rsidR="001D68CD">
        <w:rPr>
          <w:rFonts w:ascii="Times New Roman" w:eastAsiaTheme="minorEastAsia" w:hAnsi="Times New Roman" w:cs="Times New Roman"/>
          <w:sz w:val="24"/>
          <w:szCs w:val="24"/>
        </w:rPr>
        <w:t xml:space="preserve">e </w:t>
      </w:r>
      <w:r>
        <w:rPr>
          <w:rFonts w:ascii="Times New Roman" w:eastAsiaTheme="minorEastAsia" w:hAnsi="Times New Roman" w:cs="Times New Roman"/>
          <w:sz w:val="24"/>
          <w:szCs w:val="24"/>
        </w:rPr>
        <w:t>vyj</w:t>
      </w:r>
      <w:r w:rsidR="001D68CD">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dř</w:t>
      </w:r>
      <w:r w:rsidR="001D68CD">
        <w:rPr>
          <w:rFonts w:ascii="Times New Roman" w:eastAsiaTheme="minorEastAsia" w:hAnsi="Times New Roman" w:cs="Times New Roman"/>
          <w:sz w:val="24"/>
          <w:szCs w:val="24"/>
        </w:rPr>
        <w:t>ují</w:t>
      </w:r>
      <w:r>
        <w:rPr>
          <w:rFonts w:ascii="Times New Roman" w:eastAsiaTheme="minorEastAsia" w:hAnsi="Times New Roman" w:cs="Times New Roman"/>
          <w:sz w:val="24"/>
          <w:szCs w:val="24"/>
        </w:rPr>
        <w:t xml:space="preserve"> počet obrátek jednotlivých složek zdrojů nebo aktiv nebo do</w:t>
      </w:r>
      <w:r w:rsidR="00D51218">
        <w:rPr>
          <w:rFonts w:ascii="Times New Roman" w:eastAsiaTheme="minorEastAsia" w:hAnsi="Times New Roman" w:cs="Times New Roman"/>
          <w:sz w:val="24"/>
          <w:szCs w:val="24"/>
        </w:rPr>
        <w:t>by</w:t>
      </w:r>
      <w:r>
        <w:rPr>
          <w:rFonts w:ascii="Times New Roman" w:eastAsiaTheme="minorEastAsia" w:hAnsi="Times New Roman" w:cs="Times New Roman"/>
          <w:sz w:val="24"/>
          <w:szCs w:val="24"/>
        </w:rPr>
        <w:t xml:space="preserve"> obratu. Analýzou ukazatelů aktivity můžeme zjistit</w:t>
      </w:r>
      <w:r w:rsidR="00180BE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jak hospodaříme s</w:t>
      </w:r>
      <w:r w:rsidR="00E03D3F">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aktivy a jaký má vliv toto hospodaření na výnosnost a likviditu.</w:t>
      </w:r>
      <w:r w:rsidR="00180BE8">
        <w:rPr>
          <w:rStyle w:val="Znakapoznpodarou"/>
          <w:rFonts w:ascii="Times New Roman" w:eastAsiaTheme="minorEastAsia" w:hAnsi="Times New Roman" w:cs="Times New Roman"/>
          <w:sz w:val="24"/>
          <w:szCs w:val="24"/>
        </w:rPr>
        <w:footnoteReference w:id="36"/>
      </w:r>
    </w:p>
    <w:p w14:paraId="05DDCE69" w14:textId="77777777" w:rsidR="00180BE8" w:rsidRDefault="00926E2D"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Jedná se o tyto ukazatele:</w:t>
      </w:r>
    </w:p>
    <w:p w14:paraId="29443FA1" w14:textId="77777777" w:rsidR="00926E2D" w:rsidRDefault="00926E2D" w:rsidP="00262D18">
      <w:pPr>
        <w:pStyle w:val="Odstavecseseznamem"/>
        <w:numPr>
          <w:ilvl w:val="0"/>
          <w:numId w:val="17"/>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obrátka celkových aktiv,</w:t>
      </w:r>
    </w:p>
    <w:p w14:paraId="3A49C0C8" w14:textId="77777777" w:rsidR="00926E2D" w:rsidRDefault="00926E2D" w:rsidP="00262D18">
      <w:pPr>
        <w:pStyle w:val="Odstavecseseznamem"/>
        <w:numPr>
          <w:ilvl w:val="0"/>
          <w:numId w:val="17"/>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doba obratu aktiv,</w:t>
      </w:r>
    </w:p>
    <w:p w14:paraId="3A758276" w14:textId="77777777" w:rsidR="00926E2D" w:rsidRDefault="00926E2D" w:rsidP="00262D18">
      <w:pPr>
        <w:pStyle w:val="Odstavecseseznamem"/>
        <w:numPr>
          <w:ilvl w:val="0"/>
          <w:numId w:val="17"/>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doba obratu zásob</w:t>
      </w:r>
      <w:r w:rsidR="00E03D3F">
        <w:rPr>
          <w:rFonts w:ascii="Times New Roman" w:eastAsiaTheme="minorEastAsia" w:hAnsi="Times New Roman" w:cs="Times New Roman"/>
          <w:sz w:val="24"/>
          <w:szCs w:val="24"/>
        </w:rPr>
        <w:t>,</w:t>
      </w:r>
    </w:p>
    <w:p w14:paraId="491ABF7C" w14:textId="77777777" w:rsidR="00926E2D" w:rsidRDefault="001411D6" w:rsidP="00262D18">
      <w:pPr>
        <w:pStyle w:val="Odstavecseseznamem"/>
        <w:numPr>
          <w:ilvl w:val="0"/>
          <w:numId w:val="17"/>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926E2D">
        <w:rPr>
          <w:rFonts w:ascii="Times New Roman" w:eastAsiaTheme="minorEastAsia" w:hAnsi="Times New Roman" w:cs="Times New Roman"/>
          <w:sz w:val="24"/>
          <w:szCs w:val="24"/>
        </w:rPr>
        <w:t>oba obratu pohledávek,</w:t>
      </w:r>
    </w:p>
    <w:p w14:paraId="2230D0FD" w14:textId="77777777" w:rsidR="00926E2D" w:rsidRDefault="001411D6" w:rsidP="00262D18">
      <w:pPr>
        <w:pStyle w:val="Odstavecseseznamem"/>
        <w:numPr>
          <w:ilvl w:val="0"/>
          <w:numId w:val="17"/>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926E2D">
        <w:rPr>
          <w:rFonts w:ascii="Times New Roman" w:eastAsiaTheme="minorEastAsia" w:hAnsi="Times New Roman" w:cs="Times New Roman"/>
          <w:sz w:val="24"/>
          <w:szCs w:val="24"/>
        </w:rPr>
        <w:t>oba obratu závazků.</w:t>
      </w:r>
    </w:p>
    <w:p w14:paraId="45CE44B0" w14:textId="77777777" w:rsidR="00926E2D" w:rsidRDefault="00926E2D" w:rsidP="00926E2D">
      <w:pPr>
        <w:spacing w:after="0" w:line="360" w:lineRule="auto"/>
        <w:jc w:val="both"/>
        <w:rPr>
          <w:rFonts w:ascii="Times New Roman" w:eastAsiaTheme="minorEastAsia" w:hAnsi="Times New Roman" w:cs="Times New Roman"/>
          <w:sz w:val="24"/>
          <w:szCs w:val="24"/>
        </w:rPr>
      </w:pPr>
    </w:p>
    <w:p w14:paraId="152DF86B" w14:textId="77777777" w:rsidR="00926E2D" w:rsidRPr="00396758" w:rsidRDefault="004A5BAC" w:rsidP="00262D18">
      <w:pPr>
        <w:spacing w:after="0" w:line="360" w:lineRule="auto"/>
        <w:jc w:val="both"/>
        <w:rPr>
          <w:rFonts w:ascii="Times New Roman" w:eastAsiaTheme="minorEastAsia" w:hAnsi="Times New Roman" w:cs="Times New Roman"/>
          <w:b/>
          <w:bCs/>
          <w:sz w:val="24"/>
          <w:szCs w:val="24"/>
        </w:rPr>
      </w:pPr>
      <w:r w:rsidRPr="00396758">
        <w:rPr>
          <w:rFonts w:ascii="Times New Roman" w:eastAsiaTheme="minorEastAsia" w:hAnsi="Times New Roman" w:cs="Times New Roman"/>
          <w:b/>
          <w:bCs/>
          <w:sz w:val="24"/>
          <w:szCs w:val="24"/>
        </w:rPr>
        <w:t xml:space="preserve">Ad 1) </w:t>
      </w:r>
      <w:r w:rsidR="00A82FB5">
        <w:rPr>
          <w:rFonts w:ascii="Times New Roman" w:eastAsiaTheme="minorEastAsia" w:hAnsi="Times New Roman" w:cs="Times New Roman"/>
          <w:b/>
          <w:bCs/>
          <w:sz w:val="24"/>
          <w:szCs w:val="24"/>
        </w:rPr>
        <w:t>O</w:t>
      </w:r>
      <w:r w:rsidRPr="00396758">
        <w:rPr>
          <w:rFonts w:ascii="Times New Roman" w:eastAsiaTheme="minorEastAsia" w:hAnsi="Times New Roman" w:cs="Times New Roman"/>
          <w:b/>
          <w:bCs/>
          <w:sz w:val="24"/>
          <w:szCs w:val="24"/>
        </w:rPr>
        <w:t>brátka celkových aktiv</w:t>
      </w:r>
    </w:p>
    <w:p w14:paraId="1F9FEA9A" w14:textId="77777777" w:rsidR="004A5BAC" w:rsidRDefault="00C950A1" w:rsidP="00262D18">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Tento ukazatel měří obrat (intenzitu) využití celkového majetku podniku. Je používán především pro mezipodnikové srovnávání a čím vyšší je tento ukazatel, tím efektivněji je využíván majetek podniku. Vyjadřuje se pomocí vzorce</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w:t>
      </w:r>
    </w:p>
    <w:p w14:paraId="54F7E598" w14:textId="77777777" w:rsidR="00C950A1" w:rsidRDefault="00C950A1" w:rsidP="004A5BAC">
      <w:pPr>
        <w:spacing w:after="0" w:line="360" w:lineRule="auto"/>
        <w:ind w:left="567"/>
        <w:jc w:val="both"/>
        <w:rPr>
          <w:rFonts w:ascii="Times New Roman" w:eastAsiaTheme="minorEastAsia" w:hAnsi="Times New Roman" w:cs="Times New Roman"/>
          <w:sz w:val="24"/>
          <w:szCs w:val="24"/>
        </w:rPr>
      </w:pPr>
    </w:p>
    <w:p w14:paraId="452FD548" w14:textId="77777777" w:rsidR="00262D18" w:rsidRDefault="00C950A1" w:rsidP="00262D18">
      <w:pPr>
        <w:spacing w:after="0" w:line="360" w:lineRule="auto"/>
        <w:ind w:left="924" w:firstLine="709"/>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 xml:space="preserve">Obrátka celkových aktiv (počet obratů/rok)=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tržby</m:t>
            </m:r>
          </m:num>
          <m:den>
            <m:r>
              <m:rPr>
                <m:sty m:val="p"/>
              </m:rPr>
              <w:rPr>
                <w:rFonts w:ascii="Cambria Math" w:eastAsiaTheme="minorEastAsia" w:hAnsi="Cambria Math" w:cs="Times New Roman"/>
                <w:sz w:val="24"/>
                <w:szCs w:val="24"/>
              </w:rPr>
              <m:t>celková aktiva</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21)</w:t>
      </w:r>
    </w:p>
    <w:p w14:paraId="5715F58F" w14:textId="77777777" w:rsidR="00262D18" w:rsidRDefault="00262D18" w:rsidP="00262D18">
      <w:pPr>
        <w:spacing w:after="0" w:line="360" w:lineRule="auto"/>
        <w:ind w:left="924" w:firstLine="709"/>
        <w:jc w:val="both"/>
        <w:rPr>
          <w:rFonts w:ascii="Times New Roman" w:eastAsiaTheme="minorEastAsia" w:hAnsi="Times New Roman" w:cs="Times New Roman"/>
          <w:iCs/>
          <w:sz w:val="24"/>
          <w:szCs w:val="24"/>
        </w:rPr>
      </w:pPr>
    </w:p>
    <w:p w14:paraId="007A56F4" w14:textId="77777777" w:rsidR="00262D18" w:rsidRDefault="00262D18" w:rsidP="00262D18">
      <w:pPr>
        <w:spacing w:after="0" w:line="360" w:lineRule="auto"/>
        <w:ind w:left="924" w:firstLine="709"/>
        <w:jc w:val="both"/>
        <w:rPr>
          <w:rFonts w:ascii="Times New Roman" w:eastAsiaTheme="minorEastAsia" w:hAnsi="Times New Roman" w:cs="Times New Roman"/>
          <w:iCs/>
          <w:sz w:val="24"/>
          <w:szCs w:val="24"/>
        </w:rPr>
      </w:pPr>
    </w:p>
    <w:p w14:paraId="7066869C" w14:textId="77777777" w:rsidR="00262D18" w:rsidRDefault="00262D18" w:rsidP="00262D18">
      <w:pPr>
        <w:spacing w:after="0" w:line="360" w:lineRule="auto"/>
        <w:ind w:left="924" w:firstLine="709"/>
        <w:jc w:val="both"/>
        <w:rPr>
          <w:rFonts w:ascii="Times New Roman" w:eastAsiaTheme="minorEastAsia" w:hAnsi="Times New Roman" w:cs="Times New Roman"/>
          <w:iCs/>
          <w:sz w:val="24"/>
          <w:szCs w:val="24"/>
        </w:rPr>
      </w:pPr>
    </w:p>
    <w:p w14:paraId="284702D0" w14:textId="77777777" w:rsidR="00262D18" w:rsidRDefault="00262D18" w:rsidP="00262D18">
      <w:pPr>
        <w:spacing w:after="0" w:line="360" w:lineRule="auto"/>
        <w:ind w:left="924" w:firstLine="709"/>
        <w:jc w:val="both"/>
        <w:rPr>
          <w:rFonts w:ascii="Times New Roman" w:eastAsiaTheme="minorEastAsia" w:hAnsi="Times New Roman" w:cs="Times New Roman"/>
          <w:iCs/>
          <w:sz w:val="24"/>
          <w:szCs w:val="24"/>
        </w:rPr>
      </w:pPr>
    </w:p>
    <w:p w14:paraId="4743B968" w14:textId="77777777" w:rsidR="00C950A1" w:rsidRPr="00C950A1" w:rsidRDefault="00C950A1" w:rsidP="00B91765">
      <w:pPr>
        <w:spacing w:after="0" w:line="360" w:lineRule="auto"/>
        <w:jc w:val="both"/>
        <w:rPr>
          <w:rFonts w:ascii="Times New Roman" w:eastAsiaTheme="minorEastAsia" w:hAnsi="Times New Roman" w:cs="Times New Roman"/>
          <w:b/>
          <w:bCs/>
          <w:iCs/>
          <w:sz w:val="24"/>
          <w:szCs w:val="24"/>
        </w:rPr>
      </w:pPr>
      <w:r w:rsidRPr="00C950A1">
        <w:rPr>
          <w:rFonts w:ascii="Times New Roman" w:eastAsiaTheme="minorEastAsia" w:hAnsi="Times New Roman" w:cs="Times New Roman"/>
          <w:b/>
          <w:bCs/>
          <w:iCs/>
          <w:sz w:val="24"/>
          <w:szCs w:val="24"/>
        </w:rPr>
        <w:lastRenderedPageBreak/>
        <w:t>Ad 2) Doba obratu aktiv</w:t>
      </w:r>
    </w:p>
    <w:p w14:paraId="0C2CAE70" w14:textId="77777777" w:rsidR="00C950A1" w:rsidRDefault="00A82FB5" w:rsidP="00B91765">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Tento ukazatel vystihuje, za jak dlouhou dobu dojde k</w:t>
      </w:r>
      <w:r w:rsidR="00E03D3F">
        <w:rPr>
          <w:rFonts w:ascii="Times New Roman" w:eastAsiaTheme="minorEastAsia" w:hAnsi="Times New Roman" w:cs="Times New Roman"/>
          <w:iCs/>
          <w:sz w:val="24"/>
          <w:szCs w:val="24"/>
        </w:rPr>
        <w:t> </w:t>
      </w:r>
      <w:r>
        <w:rPr>
          <w:rFonts w:ascii="Times New Roman" w:eastAsiaTheme="minorEastAsia" w:hAnsi="Times New Roman" w:cs="Times New Roman"/>
          <w:iCs/>
          <w:sz w:val="24"/>
          <w:szCs w:val="24"/>
        </w:rPr>
        <w:t>obratu celkových aktiv ve spojitosti k</w:t>
      </w:r>
      <w:r w:rsidR="00E03D3F">
        <w:rPr>
          <w:rFonts w:ascii="Times New Roman" w:eastAsiaTheme="minorEastAsia" w:hAnsi="Times New Roman" w:cs="Times New Roman"/>
          <w:iCs/>
          <w:sz w:val="24"/>
          <w:szCs w:val="24"/>
        </w:rPr>
        <w:t> </w:t>
      </w:r>
      <w:r>
        <w:rPr>
          <w:rFonts w:ascii="Times New Roman" w:eastAsiaTheme="minorEastAsia" w:hAnsi="Times New Roman" w:cs="Times New Roman"/>
          <w:iCs/>
          <w:sz w:val="24"/>
          <w:szCs w:val="24"/>
        </w:rPr>
        <w:t>tržbám. Čím je nejkratší doba obratu, tím lépe. Ukazatel se vyjadřuje pomocí vzorce</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22)</w:t>
      </w:r>
      <w:r>
        <w:rPr>
          <w:rFonts w:ascii="Times New Roman" w:eastAsiaTheme="minorEastAsia" w:hAnsi="Times New Roman" w:cs="Times New Roman"/>
          <w:iCs/>
          <w:sz w:val="24"/>
          <w:szCs w:val="24"/>
        </w:rPr>
        <w:t>:</w:t>
      </w:r>
    </w:p>
    <w:p w14:paraId="292CC87E" w14:textId="77777777" w:rsidR="00A82FB5" w:rsidRDefault="00A82FB5" w:rsidP="00C950A1">
      <w:pPr>
        <w:spacing w:after="0" w:line="360" w:lineRule="auto"/>
        <w:ind w:left="567"/>
        <w:jc w:val="both"/>
        <w:rPr>
          <w:rFonts w:ascii="Times New Roman" w:eastAsiaTheme="minorEastAsia" w:hAnsi="Times New Roman" w:cs="Times New Roman"/>
          <w:iCs/>
          <w:sz w:val="24"/>
          <w:szCs w:val="24"/>
        </w:rPr>
      </w:pPr>
    </w:p>
    <w:p w14:paraId="36146064" w14:textId="77777777" w:rsidR="00A82FB5" w:rsidRDefault="00A82FB5" w:rsidP="00A82FB5">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Doba obratu aktiv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dny</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celková aktiva</m:t>
            </m:r>
          </m:num>
          <m:den>
            <m:r>
              <m:rPr>
                <m:sty m:val="p"/>
              </m:rPr>
              <w:rPr>
                <w:rFonts w:ascii="Cambria Math" w:eastAsiaTheme="minorEastAsia" w:hAnsi="Cambria Math" w:cs="Times New Roman"/>
                <w:sz w:val="24"/>
                <w:szCs w:val="24"/>
              </w:rPr>
              <m:t>tržby</m:t>
            </m:r>
          </m:den>
        </m:f>
        <m:r>
          <m:rPr>
            <m:sty m:val="p"/>
          </m:rPr>
          <w:rPr>
            <w:rFonts w:ascii="Cambria Math" w:eastAsiaTheme="minorEastAsia" w:hAnsi="Cambria Math" w:cs="Times New Roman"/>
            <w:sz w:val="24"/>
            <w:szCs w:val="24"/>
          </w:rPr>
          <m:t>∙360.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22)</w:t>
      </w:r>
      <w:r>
        <w:rPr>
          <w:rStyle w:val="Znakapoznpodarou"/>
          <w:rFonts w:ascii="Times New Roman" w:eastAsiaTheme="minorEastAsia" w:hAnsi="Times New Roman" w:cs="Times New Roman"/>
          <w:sz w:val="24"/>
          <w:szCs w:val="24"/>
        </w:rPr>
        <w:footnoteReference w:id="37"/>
      </w:r>
    </w:p>
    <w:p w14:paraId="46C2B545" w14:textId="77777777" w:rsidR="00037FDB" w:rsidRDefault="00037FDB" w:rsidP="0015296D">
      <w:pPr>
        <w:spacing w:after="0" w:line="360" w:lineRule="auto"/>
        <w:jc w:val="both"/>
        <w:rPr>
          <w:rFonts w:ascii="Times New Roman" w:eastAsiaTheme="minorEastAsia" w:hAnsi="Times New Roman" w:cs="Times New Roman"/>
          <w:sz w:val="24"/>
          <w:szCs w:val="24"/>
        </w:rPr>
      </w:pPr>
    </w:p>
    <w:p w14:paraId="36B0E2D9" w14:textId="77777777" w:rsidR="00A82FB5" w:rsidRDefault="00A82FB5" w:rsidP="00B91765">
      <w:pPr>
        <w:spacing w:after="0" w:line="360" w:lineRule="auto"/>
        <w:jc w:val="both"/>
        <w:rPr>
          <w:rFonts w:ascii="Times New Roman" w:eastAsiaTheme="minorEastAsia" w:hAnsi="Times New Roman" w:cs="Times New Roman"/>
          <w:b/>
          <w:bCs/>
          <w:sz w:val="24"/>
          <w:szCs w:val="24"/>
        </w:rPr>
      </w:pPr>
      <w:r w:rsidRPr="00A82FB5">
        <w:rPr>
          <w:rFonts w:ascii="Times New Roman" w:eastAsiaTheme="minorEastAsia" w:hAnsi="Times New Roman" w:cs="Times New Roman"/>
          <w:b/>
          <w:bCs/>
          <w:sz w:val="24"/>
          <w:szCs w:val="24"/>
        </w:rPr>
        <w:t>Ad 3) Doba obratu zásob</w:t>
      </w:r>
    </w:p>
    <w:p w14:paraId="3AFB5CF3" w14:textId="77777777" w:rsidR="00A82FB5" w:rsidRDefault="00A82FB5" w:rsidP="00B91765">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Tento ukazatel vyjadřuje za jak dlouhou dobu přejdou </w:t>
      </w:r>
      <w:r w:rsidR="001D68CD">
        <w:rPr>
          <w:rFonts w:ascii="Times New Roman" w:eastAsiaTheme="minorEastAsia" w:hAnsi="Times New Roman" w:cs="Times New Roman"/>
          <w:sz w:val="24"/>
          <w:szCs w:val="24"/>
        </w:rPr>
        <w:t>finanční</w:t>
      </w:r>
      <w:r>
        <w:rPr>
          <w:rFonts w:ascii="Times New Roman" w:eastAsiaTheme="minorEastAsia" w:hAnsi="Times New Roman" w:cs="Times New Roman"/>
          <w:sz w:val="24"/>
          <w:szCs w:val="24"/>
        </w:rPr>
        <w:t xml:space="preserve"> prostředky přes výrobky </w:t>
      </w:r>
      <w:r w:rsidR="00B91765">
        <w:rPr>
          <w:rFonts w:ascii="Times New Roman" w:eastAsiaTheme="minorEastAsia" w:hAnsi="Times New Roman" w:cs="Times New Roman"/>
          <w:sz w:val="24"/>
          <w:szCs w:val="24"/>
        </w:rPr>
        <w:br/>
      </w:r>
      <w:r>
        <w:rPr>
          <w:rFonts w:ascii="Times New Roman" w:eastAsiaTheme="minorEastAsia" w:hAnsi="Times New Roman" w:cs="Times New Roman"/>
          <w:sz w:val="24"/>
          <w:szCs w:val="24"/>
        </w:rPr>
        <w:t>a zboží zpátky do peněžní formy. Ukazatel je vyjádřen rovnicí</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w:t>
      </w:r>
    </w:p>
    <w:p w14:paraId="5829A001" w14:textId="77777777" w:rsidR="00A82FB5" w:rsidRDefault="00A82FB5" w:rsidP="00A82FB5">
      <w:pPr>
        <w:spacing w:after="0" w:line="360" w:lineRule="auto"/>
        <w:ind w:left="567"/>
        <w:jc w:val="both"/>
        <w:rPr>
          <w:rFonts w:ascii="Times New Roman" w:eastAsiaTheme="minorEastAsia" w:hAnsi="Times New Roman" w:cs="Times New Roman"/>
          <w:sz w:val="24"/>
          <w:szCs w:val="24"/>
        </w:rPr>
      </w:pPr>
    </w:p>
    <w:p w14:paraId="4FEC3C60" w14:textId="77777777" w:rsidR="00AE30FC" w:rsidRDefault="00A82FB5" w:rsidP="0015296D">
      <w:pPr>
        <w:spacing w:after="0" w:line="360" w:lineRule="auto"/>
        <w:ind w:left="924" w:firstLine="709"/>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 xml:space="preserve">Doba obratu zásob </m:t>
        </m:r>
        <m:d>
          <m:dPr>
            <m:ctrlPr>
              <w:rPr>
                <w:rFonts w:ascii="Cambria Math" w:eastAsiaTheme="minorEastAsia" w:hAnsi="Cambria Math" w:cs="Times New Roman"/>
                <w:iCs/>
                <w:sz w:val="24"/>
                <w:szCs w:val="24"/>
              </w:rPr>
            </m:ctrlPr>
          </m:dPr>
          <m:e>
            <m:r>
              <m:rPr>
                <m:sty m:val="p"/>
              </m:rPr>
              <w:rPr>
                <w:rFonts w:ascii="Cambria Math" w:eastAsiaTheme="minorEastAsia" w:hAnsi="Cambria Math" w:cs="Times New Roman"/>
                <w:sz w:val="24"/>
                <w:szCs w:val="24"/>
              </w:rPr>
              <m:t>dny</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průměrný stav zásob</m:t>
            </m:r>
          </m:num>
          <m:den>
            <m:r>
              <m:rPr>
                <m:sty m:val="p"/>
              </m:rPr>
              <w:rPr>
                <w:rFonts w:ascii="Cambria Math" w:eastAsiaTheme="minorEastAsia" w:hAnsi="Cambria Math" w:cs="Times New Roman"/>
                <w:sz w:val="24"/>
                <w:szCs w:val="24"/>
              </w:rPr>
              <m:t>tržby</m:t>
            </m:r>
          </m:den>
        </m:f>
        <m:r>
          <m:rPr>
            <m:sty m:val="p"/>
          </m:rPr>
          <w:rPr>
            <w:rFonts w:ascii="Cambria Math" w:eastAsiaTheme="minorEastAsia" w:hAnsi="Cambria Math" w:cs="Times New Roman"/>
            <w:sz w:val="24"/>
            <w:szCs w:val="24"/>
          </w:rPr>
          <m:t>∙360.</m:t>
        </m:r>
      </m:oMath>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23)</w:t>
      </w:r>
      <w:r w:rsidR="00AE30FC">
        <w:rPr>
          <w:rStyle w:val="Znakapoznpodarou"/>
          <w:rFonts w:ascii="Times New Roman" w:eastAsiaTheme="minorEastAsia" w:hAnsi="Times New Roman" w:cs="Times New Roman"/>
          <w:iCs/>
          <w:sz w:val="24"/>
          <w:szCs w:val="24"/>
        </w:rPr>
        <w:footnoteReference w:id="38"/>
      </w:r>
    </w:p>
    <w:p w14:paraId="34D50BF0" w14:textId="77777777" w:rsidR="00B91765" w:rsidRDefault="00B91765" w:rsidP="0015296D">
      <w:pPr>
        <w:spacing w:after="0" w:line="360" w:lineRule="auto"/>
        <w:ind w:left="924" w:firstLine="709"/>
        <w:jc w:val="both"/>
        <w:rPr>
          <w:rFonts w:ascii="Times New Roman" w:eastAsiaTheme="minorEastAsia" w:hAnsi="Times New Roman" w:cs="Times New Roman"/>
          <w:iCs/>
          <w:sz w:val="24"/>
          <w:szCs w:val="24"/>
        </w:rPr>
      </w:pPr>
    </w:p>
    <w:p w14:paraId="6C37C097" w14:textId="77777777" w:rsidR="00AE30FC" w:rsidRPr="00AE30FC" w:rsidRDefault="00AE30FC" w:rsidP="00B91765">
      <w:pPr>
        <w:spacing w:after="0" w:line="360" w:lineRule="auto"/>
        <w:jc w:val="both"/>
        <w:rPr>
          <w:rFonts w:ascii="Times New Roman" w:eastAsiaTheme="minorEastAsia" w:hAnsi="Times New Roman" w:cs="Times New Roman"/>
          <w:b/>
          <w:bCs/>
          <w:iCs/>
          <w:sz w:val="24"/>
          <w:szCs w:val="24"/>
        </w:rPr>
      </w:pPr>
      <w:r w:rsidRPr="00AE30FC">
        <w:rPr>
          <w:rFonts w:ascii="Times New Roman" w:eastAsiaTheme="minorEastAsia" w:hAnsi="Times New Roman" w:cs="Times New Roman"/>
          <w:b/>
          <w:bCs/>
          <w:iCs/>
          <w:sz w:val="24"/>
          <w:szCs w:val="24"/>
        </w:rPr>
        <w:t>Ad 4) Doba obratu pohledávek</w:t>
      </w:r>
    </w:p>
    <w:p w14:paraId="31E448DB" w14:textId="77777777" w:rsidR="00AE30FC" w:rsidRDefault="00AE30FC" w:rsidP="00B91765">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Ukazatel vypovídá o strategii řízení pohledávek a vyjadřuje, za jak dlouho jsou průměrně placeny faktury. Tento ukazatel je považován za důležitý z</w:t>
      </w:r>
      <w:r w:rsidR="00E03D3F">
        <w:rPr>
          <w:rFonts w:ascii="Times New Roman" w:eastAsiaTheme="minorEastAsia" w:hAnsi="Times New Roman" w:cs="Times New Roman"/>
          <w:iCs/>
          <w:sz w:val="24"/>
          <w:szCs w:val="24"/>
        </w:rPr>
        <w:t> </w:t>
      </w:r>
      <w:r>
        <w:rPr>
          <w:rFonts w:ascii="Times New Roman" w:eastAsiaTheme="minorEastAsia" w:hAnsi="Times New Roman" w:cs="Times New Roman"/>
          <w:iCs/>
          <w:sz w:val="24"/>
          <w:szCs w:val="24"/>
        </w:rPr>
        <w:t>pohledu plánování peněžních toků. Ukazatel je vyjádřen rovnicí</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24)</w:t>
      </w:r>
      <w:r>
        <w:rPr>
          <w:rFonts w:ascii="Times New Roman" w:eastAsiaTheme="minorEastAsia" w:hAnsi="Times New Roman" w:cs="Times New Roman"/>
          <w:iCs/>
          <w:sz w:val="24"/>
          <w:szCs w:val="24"/>
        </w:rPr>
        <w:t>:</w:t>
      </w:r>
    </w:p>
    <w:p w14:paraId="1DCBD7E5" w14:textId="77777777" w:rsidR="00AE30FC" w:rsidRDefault="00AE30FC" w:rsidP="00AE30FC">
      <w:pPr>
        <w:spacing w:after="0" w:line="360" w:lineRule="auto"/>
        <w:ind w:left="567"/>
        <w:jc w:val="both"/>
        <w:rPr>
          <w:rFonts w:ascii="Times New Roman" w:eastAsiaTheme="minorEastAsia" w:hAnsi="Times New Roman" w:cs="Times New Roman"/>
          <w:iCs/>
          <w:sz w:val="24"/>
          <w:szCs w:val="24"/>
        </w:rPr>
      </w:pPr>
    </w:p>
    <w:p w14:paraId="302639F8" w14:textId="77777777" w:rsidR="00AE30FC" w:rsidRDefault="00106D7D" w:rsidP="00106D7D">
      <w:pPr>
        <w:spacing w:after="0" w:line="360" w:lineRule="auto"/>
        <w:ind w:left="924" w:firstLine="709"/>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 xml:space="preserve">Doba obratu pohledávek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dny</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pohledávky</m:t>
            </m:r>
          </m:num>
          <m:den>
            <m:r>
              <m:rPr>
                <m:sty m:val="p"/>
              </m:rPr>
              <w:rPr>
                <w:rFonts w:ascii="Cambria Math" w:eastAsiaTheme="minorEastAsia" w:hAnsi="Cambria Math" w:cs="Times New Roman"/>
                <w:sz w:val="24"/>
                <w:szCs w:val="24"/>
              </w:rPr>
              <m:t>tržby</m:t>
            </m:r>
          </m:den>
        </m:f>
        <m:r>
          <m:rPr>
            <m:sty m:val="p"/>
          </m:rPr>
          <w:rPr>
            <w:rFonts w:ascii="Cambria Math" w:eastAsiaTheme="minorEastAsia" w:hAnsi="Cambria Math" w:cs="Times New Roman"/>
            <w:sz w:val="24"/>
            <w:szCs w:val="24"/>
          </w:rPr>
          <m:t>∙360.</m:t>
        </m:r>
        <m:r>
          <w:rPr>
            <w:rFonts w:ascii="Cambria Math" w:eastAsiaTheme="minorEastAsia" w:hAnsi="Cambria Math" w:cs="Times New Roman"/>
            <w:sz w:val="24"/>
            <w:szCs w:val="24"/>
          </w:rPr>
          <m:t xml:space="preserve"> </m:t>
        </m:r>
      </m:oMath>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24)</w:t>
      </w:r>
      <w:r>
        <w:rPr>
          <w:rStyle w:val="Znakapoznpodarou"/>
          <w:rFonts w:ascii="Times New Roman" w:eastAsiaTheme="minorEastAsia" w:hAnsi="Times New Roman" w:cs="Times New Roman"/>
          <w:iCs/>
          <w:sz w:val="24"/>
          <w:szCs w:val="24"/>
        </w:rPr>
        <w:footnoteReference w:id="39"/>
      </w:r>
    </w:p>
    <w:p w14:paraId="458AA766" w14:textId="77777777" w:rsidR="00106D7D" w:rsidRDefault="00106D7D" w:rsidP="00CA0D66">
      <w:pPr>
        <w:spacing w:after="0" w:line="360" w:lineRule="auto"/>
        <w:jc w:val="both"/>
        <w:rPr>
          <w:rFonts w:ascii="Times New Roman" w:eastAsiaTheme="minorEastAsia" w:hAnsi="Times New Roman" w:cs="Times New Roman"/>
          <w:iCs/>
          <w:sz w:val="24"/>
          <w:szCs w:val="24"/>
        </w:rPr>
      </w:pPr>
    </w:p>
    <w:p w14:paraId="7344D8C1" w14:textId="77777777" w:rsidR="00106D7D" w:rsidRPr="00106D7D" w:rsidRDefault="00106D7D" w:rsidP="00B91765">
      <w:pPr>
        <w:spacing w:after="0" w:line="360" w:lineRule="auto"/>
        <w:jc w:val="both"/>
        <w:rPr>
          <w:rFonts w:ascii="Times New Roman" w:eastAsiaTheme="minorEastAsia" w:hAnsi="Times New Roman" w:cs="Times New Roman"/>
          <w:b/>
          <w:bCs/>
          <w:iCs/>
          <w:sz w:val="24"/>
          <w:szCs w:val="24"/>
        </w:rPr>
      </w:pPr>
      <w:r w:rsidRPr="00106D7D">
        <w:rPr>
          <w:rFonts w:ascii="Times New Roman" w:eastAsiaTheme="minorEastAsia" w:hAnsi="Times New Roman" w:cs="Times New Roman"/>
          <w:b/>
          <w:bCs/>
          <w:iCs/>
          <w:sz w:val="24"/>
          <w:szCs w:val="24"/>
        </w:rPr>
        <w:t>Ad 5) Doba obratu závazků</w:t>
      </w:r>
    </w:p>
    <w:p w14:paraId="333C691D" w14:textId="77777777" w:rsidR="00106D7D" w:rsidRDefault="001D68CD" w:rsidP="00B91765">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Tento ukazatel je </w:t>
      </w:r>
      <w:r w:rsidR="00106D7D">
        <w:rPr>
          <w:rFonts w:ascii="Times New Roman" w:eastAsiaTheme="minorEastAsia" w:hAnsi="Times New Roman" w:cs="Times New Roman"/>
          <w:iCs/>
          <w:sz w:val="24"/>
          <w:szCs w:val="24"/>
        </w:rPr>
        <w:t>postaven na podobném principu jako doba obratu pohledávek</w:t>
      </w:r>
      <w:r>
        <w:rPr>
          <w:rFonts w:ascii="Times New Roman" w:eastAsiaTheme="minorEastAsia" w:hAnsi="Times New Roman" w:cs="Times New Roman"/>
          <w:iCs/>
          <w:sz w:val="24"/>
          <w:szCs w:val="24"/>
        </w:rPr>
        <w:t>.</w:t>
      </w:r>
      <w:r w:rsidR="00106D7D">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Podnik</w:t>
      </w:r>
      <w:r w:rsidR="00106D7D">
        <w:rPr>
          <w:rFonts w:ascii="Times New Roman" w:eastAsiaTheme="minorEastAsia" w:hAnsi="Times New Roman" w:cs="Times New Roman"/>
          <w:iCs/>
          <w:sz w:val="24"/>
          <w:szCs w:val="24"/>
        </w:rPr>
        <w:t xml:space="preserve"> zjišťuje průměrnou dobu, za kterou jsou hrazeny závazky vůči dodavatelům (věřitelům). Nejvhodnější je pro každý podnik tuto dobu zvyšovat co nejvíce, a to z</w:t>
      </w:r>
      <w:r w:rsidR="00E03D3F">
        <w:rPr>
          <w:rFonts w:ascii="Times New Roman" w:eastAsiaTheme="minorEastAsia" w:hAnsi="Times New Roman" w:cs="Times New Roman"/>
          <w:iCs/>
          <w:sz w:val="24"/>
          <w:szCs w:val="24"/>
        </w:rPr>
        <w:t> </w:t>
      </w:r>
      <w:r w:rsidR="00106D7D">
        <w:rPr>
          <w:rFonts w:ascii="Times New Roman" w:eastAsiaTheme="minorEastAsia" w:hAnsi="Times New Roman" w:cs="Times New Roman"/>
          <w:iCs/>
          <w:sz w:val="24"/>
          <w:szCs w:val="24"/>
        </w:rPr>
        <w:t xml:space="preserve">důvodu, že si tím prodlužuje dobu, po kterou </w:t>
      </w:r>
      <w:r w:rsidR="00EB5EE5">
        <w:rPr>
          <w:rFonts w:ascii="Times New Roman" w:eastAsiaTheme="minorEastAsia" w:hAnsi="Times New Roman" w:cs="Times New Roman"/>
          <w:iCs/>
          <w:sz w:val="24"/>
          <w:szCs w:val="24"/>
        </w:rPr>
        <w:t>vlastní</w:t>
      </w:r>
      <w:r w:rsidR="00106D7D">
        <w:rPr>
          <w:rFonts w:ascii="Times New Roman" w:eastAsiaTheme="minorEastAsia" w:hAnsi="Times New Roman" w:cs="Times New Roman"/>
          <w:iCs/>
          <w:sz w:val="24"/>
          <w:szCs w:val="24"/>
        </w:rPr>
        <w:t xml:space="preserve"> peněžní prostředky svého věřitele, které může používat pro své další podnikatelské záměry. Ukazatel se vyjadřuje pomocí vzorce</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25)</w:t>
      </w:r>
      <w:r w:rsidR="00106D7D">
        <w:rPr>
          <w:rFonts w:ascii="Times New Roman" w:eastAsiaTheme="minorEastAsia" w:hAnsi="Times New Roman" w:cs="Times New Roman"/>
          <w:iCs/>
          <w:sz w:val="24"/>
          <w:szCs w:val="24"/>
        </w:rPr>
        <w:t>:</w:t>
      </w:r>
    </w:p>
    <w:p w14:paraId="2F9940E6" w14:textId="77777777" w:rsidR="00106D7D" w:rsidRDefault="00106D7D" w:rsidP="00106D7D">
      <w:pPr>
        <w:spacing w:after="0" w:line="360" w:lineRule="auto"/>
        <w:ind w:left="567"/>
        <w:jc w:val="both"/>
        <w:rPr>
          <w:rFonts w:ascii="Times New Roman" w:eastAsiaTheme="minorEastAsia" w:hAnsi="Times New Roman" w:cs="Times New Roman"/>
          <w:iCs/>
          <w:sz w:val="24"/>
          <w:szCs w:val="24"/>
        </w:rPr>
      </w:pPr>
    </w:p>
    <w:p w14:paraId="255B7659" w14:textId="77777777" w:rsidR="00106D7D" w:rsidRPr="00106D7D" w:rsidRDefault="00106D7D" w:rsidP="00106D7D">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Doba obratu závazků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dny</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krátkodobé závazky</m:t>
            </m:r>
          </m:num>
          <m:den>
            <m:r>
              <m:rPr>
                <m:sty m:val="p"/>
              </m:rPr>
              <w:rPr>
                <w:rFonts w:ascii="Cambria Math" w:eastAsiaTheme="minorEastAsia" w:hAnsi="Cambria Math" w:cs="Times New Roman"/>
                <w:sz w:val="24"/>
                <w:szCs w:val="24"/>
              </w:rPr>
              <m:t>tržby</m:t>
            </m:r>
          </m:den>
        </m:f>
        <m:r>
          <m:rPr>
            <m:sty m:val="p"/>
          </m:rPr>
          <w:rPr>
            <w:rFonts w:ascii="Cambria Math" w:eastAsiaTheme="minorEastAsia" w:hAnsi="Cambria Math" w:cs="Times New Roman"/>
            <w:sz w:val="24"/>
            <w:szCs w:val="24"/>
          </w:rPr>
          <m:t>∙360.</m:t>
        </m:r>
      </m:oMath>
      <w:r w:rsidRPr="00106D7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5823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25)</w:t>
      </w:r>
      <w:r>
        <w:rPr>
          <w:rStyle w:val="Znakapoznpodarou"/>
          <w:rFonts w:ascii="Times New Roman" w:eastAsiaTheme="minorEastAsia" w:hAnsi="Times New Roman" w:cs="Times New Roman"/>
          <w:sz w:val="24"/>
          <w:szCs w:val="24"/>
        </w:rPr>
        <w:footnoteReference w:id="40"/>
      </w:r>
    </w:p>
    <w:p w14:paraId="40D7F00D" w14:textId="77777777" w:rsidR="00A82FB5" w:rsidRPr="00A82FB5" w:rsidRDefault="00A82FB5" w:rsidP="00CA0D66">
      <w:pPr>
        <w:spacing w:after="0" w:line="360" w:lineRule="auto"/>
        <w:jc w:val="both"/>
        <w:rPr>
          <w:rFonts w:ascii="Times New Roman" w:eastAsiaTheme="minorEastAsia" w:hAnsi="Times New Roman" w:cs="Times New Roman"/>
          <w:sz w:val="24"/>
          <w:szCs w:val="24"/>
        </w:rPr>
      </w:pPr>
    </w:p>
    <w:p w14:paraId="3720F3A5" w14:textId="77777777" w:rsidR="0005192B" w:rsidRPr="00AF2810" w:rsidRDefault="0005192B" w:rsidP="00B91765">
      <w:pPr>
        <w:pStyle w:val="Nadpis3"/>
        <w:numPr>
          <w:ilvl w:val="2"/>
          <w:numId w:val="37"/>
        </w:numPr>
        <w:spacing w:before="0" w:line="360" w:lineRule="auto"/>
        <w:ind w:left="720"/>
        <w:rPr>
          <w:rFonts w:ascii="Times New Roman" w:hAnsi="Times New Roman" w:cs="Times New Roman"/>
          <w:b/>
          <w:bCs/>
          <w:color w:val="000000" w:themeColor="text1"/>
        </w:rPr>
      </w:pPr>
      <w:bookmarkStart w:id="42" w:name="_Toc34823576"/>
      <w:bookmarkStart w:id="43" w:name="_Toc34823857"/>
      <w:bookmarkStart w:id="44" w:name="_Toc37698330"/>
      <w:r w:rsidRPr="00AF2810">
        <w:rPr>
          <w:rFonts w:ascii="Times New Roman" w:hAnsi="Times New Roman" w:cs="Times New Roman"/>
          <w:b/>
          <w:bCs/>
          <w:color w:val="000000" w:themeColor="text1"/>
        </w:rPr>
        <w:lastRenderedPageBreak/>
        <w:t>Pyramidová soustava poměrových ukazatelů</w:t>
      </w:r>
      <w:bookmarkEnd w:id="42"/>
      <w:bookmarkEnd w:id="43"/>
      <w:bookmarkEnd w:id="44"/>
    </w:p>
    <w:p w14:paraId="062FE161" w14:textId="77777777" w:rsidR="00AF232B" w:rsidRDefault="00365AC0" w:rsidP="00B91765">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Tyto soustavy ukazatelů rozkládá aditivní či multiplikativní metodou vrcholový ukazatel. Účelem pyramidových soustav je popsání vzájemné závislosti mezi jednotlivými ukazateli </w:t>
      </w:r>
      <w:r w:rsidR="00B91765">
        <w:rPr>
          <w:rFonts w:ascii="Times New Roman" w:hAnsi="Times New Roman" w:cs="Times New Roman"/>
          <w:sz w:val="24"/>
          <w:szCs w:val="24"/>
        </w:rPr>
        <w:br/>
      </w:r>
      <w:r>
        <w:rPr>
          <w:rFonts w:ascii="Times New Roman" w:hAnsi="Times New Roman" w:cs="Times New Roman"/>
          <w:sz w:val="24"/>
          <w:szCs w:val="24"/>
        </w:rPr>
        <w:t>a analyzování náročných vnitřních vazeb v</w:t>
      </w:r>
      <w:r w:rsidR="00E03D3F">
        <w:rPr>
          <w:rFonts w:ascii="Times New Roman" w:hAnsi="Times New Roman" w:cs="Times New Roman"/>
          <w:sz w:val="24"/>
          <w:szCs w:val="24"/>
        </w:rPr>
        <w:t> </w:t>
      </w:r>
      <w:r>
        <w:rPr>
          <w:rFonts w:ascii="Times New Roman" w:hAnsi="Times New Roman" w:cs="Times New Roman"/>
          <w:sz w:val="24"/>
          <w:szCs w:val="24"/>
        </w:rPr>
        <w:t>rámci pyramidy. Každý zásah do jednoho ukazatele se potom projeví v</w:t>
      </w:r>
      <w:r w:rsidR="00E03D3F">
        <w:rPr>
          <w:rFonts w:ascii="Times New Roman" w:hAnsi="Times New Roman" w:cs="Times New Roman"/>
          <w:sz w:val="24"/>
          <w:szCs w:val="24"/>
        </w:rPr>
        <w:t> </w:t>
      </w:r>
      <w:r>
        <w:rPr>
          <w:rFonts w:ascii="Times New Roman" w:hAnsi="Times New Roman" w:cs="Times New Roman"/>
          <w:sz w:val="24"/>
          <w:szCs w:val="24"/>
        </w:rPr>
        <w:t>celé vazbě. Mezi netypičtější pyramidový rozklad patří Du Pont, který je zaměřen n</w:t>
      </w:r>
      <w:r w:rsidR="007817F8">
        <w:rPr>
          <w:rFonts w:ascii="Times New Roman" w:hAnsi="Times New Roman" w:cs="Times New Roman"/>
          <w:sz w:val="24"/>
          <w:szCs w:val="24"/>
        </w:rPr>
        <w:t>a</w:t>
      </w:r>
      <w:r>
        <w:rPr>
          <w:rFonts w:ascii="Times New Roman" w:hAnsi="Times New Roman" w:cs="Times New Roman"/>
          <w:sz w:val="24"/>
          <w:szCs w:val="24"/>
        </w:rPr>
        <w:t xml:space="preserve"> rozklad rentability vlastního kapitálu</w:t>
      </w:r>
      <w:r w:rsidR="00EB5EE5">
        <w:rPr>
          <w:rFonts w:ascii="Times New Roman" w:hAnsi="Times New Roman" w:cs="Times New Roman"/>
          <w:sz w:val="24"/>
          <w:szCs w:val="24"/>
        </w:rPr>
        <w:t>.</w:t>
      </w:r>
      <w:r>
        <w:rPr>
          <w:rFonts w:ascii="Times New Roman" w:hAnsi="Times New Roman" w:cs="Times New Roman"/>
          <w:sz w:val="24"/>
          <w:szCs w:val="24"/>
        </w:rPr>
        <w:t xml:space="preserve">  </w:t>
      </w:r>
      <w:r w:rsidR="00EB5EE5">
        <w:rPr>
          <w:rFonts w:ascii="Times New Roman" w:hAnsi="Times New Roman" w:cs="Times New Roman"/>
          <w:sz w:val="24"/>
          <w:szCs w:val="24"/>
        </w:rPr>
        <w:t xml:space="preserve">Rozklad se také používá </w:t>
      </w:r>
      <w:r>
        <w:rPr>
          <w:rFonts w:ascii="Times New Roman" w:hAnsi="Times New Roman" w:cs="Times New Roman"/>
          <w:sz w:val="24"/>
          <w:szCs w:val="24"/>
        </w:rPr>
        <w:t>na vymezení veškerých položek</w:t>
      </w:r>
      <w:r w:rsidR="00EB5EE5">
        <w:rPr>
          <w:rFonts w:ascii="Times New Roman" w:hAnsi="Times New Roman" w:cs="Times New Roman"/>
          <w:sz w:val="24"/>
          <w:szCs w:val="24"/>
        </w:rPr>
        <w:t xml:space="preserve"> vstupujících </w:t>
      </w:r>
      <w:r w:rsidR="007817F8">
        <w:rPr>
          <w:rFonts w:ascii="Times New Roman" w:hAnsi="Times New Roman" w:cs="Times New Roman"/>
          <w:sz w:val="24"/>
          <w:szCs w:val="24"/>
        </w:rPr>
        <w:t>do tohoto ukazatele.</w:t>
      </w:r>
      <w:r w:rsidR="007817F8">
        <w:rPr>
          <w:rStyle w:val="Znakapoznpodarou"/>
          <w:rFonts w:ascii="Times New Roman" w:hAnsi="Times New Roman" w:cs="Times New Roman"/>
          <w:sz w:val="24"/>
          <w:szCs w:val="24"/>
        </w:rPr>
        <w:footnoteReference w:id="41"/>
      </w:r>
    </w:p>
    <w:p w14:paraId="75E5F0F2" w14:textId="77777777" w:rsidR="005048A4" w:rsidRPr="00365AC0" w:rsidRDefault="005048A4" w:rsidP="00365AC0">
      <w:pPr>
        <w:spacing w:after="0" w:line="360" w:lineRule="auto"/>
        <w:ind w:left="357"/>
        <w:jc w:val="both"/>
        <w:rPr>
          <w:rFonts w:ascii="Times New Roman" w:hAnsi="Times New Roman" w:cs="Times New Roman"/>
          <w:sz w:val="24"/>
          <w:szCs w:val="24"/>
        </w:rPr>
      </w:pPr>
    </w:p>
    <w:p w14:paraId="11596249" w14:textId="77777777" w:rsidR="0005192B" w:rsidRPr="00AF2810" w:rsidRDefault="0005192B" w:rsidP="00B91765">
      <w:pPr>
        <w:pStyle w:val="Nadpis3"/>
        <w:numPr>
          <w:ilvl w:val="2"/>
          <w:numId w:val="37"/>
        </w:numPr>
        <w:spacing w:before="0" w:line="360" w:lineRule="auto"/>
        <w:ind w:left="720"/>
        <w:rPr>
          <w:rFonts w:ascii="Times New Roman" w:hAnsi="Times New Roman" w:cs="Times New Roman"/>
          <w:b/>
          <w:bCs/>
          <w:color w:val="000000" w:themeColor="text1"/>
        </w:rPr>
      </w:pPr>
      <w:bookmarkStart w:id="45" w:name="_Toc34823577"/>
      <w:bookmarkStart w:id="46" w:name="_Toc34823858"/>
      <w:bookmarkStart w:id="47" w:name="_Toc37698331"/>
      <w:r w:rsidRPr="00AF2810">
        <w:rPr>
          <w:rFonts w:ascii="Times New Roman" w:hAnsi="Times New Roman" w:cs="Times New Roman"/>
          <w:b/>
          <w:bCs/>
          <w:color w:val="000000" w:themeColor="text1"/>
        </w:rPr>
        <w:t>Souhrnné ukazatele pro měření výkonnosti podniku</w:t>
      </w:r>
      <w:bookmarkEnd w:id="45"/>
      <w:bookmarkEnd w:id="46"/>
      <w:bookmarkEnd w:id="47"/>
    </w:p>
    <w:p w14:paraId="2D1C536D" w14:textId="49A2370A" w:rsidR="007817F8" w:rsidRDefault="007817F8" w:rsidP="00B91765">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Souhrnné ukazatele, případně souhrnné indexy</w:t>
      </w:r>
      <w:r w:rsidR="00E5497F">
        <w:rPr>
          <w:rFonts w:ascii="Times New Roman" w:hAnsi="Times New Roman" w:cs="Times New Roman"/>
          <w:sz w:val="24"/>
          <w:szCs w:val="24"/>
        </w:rPr>
        <w:t>,</w:t>
      </w:r>
      <w:r>
        <w:rPr>
          <w:rFonts w:ascii="Times New Roman" w:hAnsi="Times New Roman" w:cs="Times New Roman"/>
          <w:sz w:val="24"/>
          <w:szCs w:val="24"/>
        </w:rPr>
        <w:t xml:space="preserve"> mají za cíl vyjádřit souhrnnou charakteristiku celkové finančně-ekonomické situace podniku a jeho výkonnost pomocí jednoho čísla. Do této kategorie patří bonitní a bankrotní modely. </w:t>
      </w:r>
      <w:r w:rsidR="008F5318">
        <w:rPr>
          <w:rStyle w:val="Znakapoznpodarou"/>
          <w:rFonts w:ascii="Times New Roman" w:hAnsi="Times New Roman" w:cs="Times New Roman"/>
          <w:sz w:val="24"/>
          <w:szCs w:val="24"/>
        </w:rPr>
        <w:footnoteReference w:id="42"/>
      </w:r>
    </w:p>
    <w:p w14:paraId="32B94C53" w14:textId="77777777" w:rsidR="00E03D3F" w:rsidRDefault="00E03D3F" w:rsidP="007817F8">
      <w:pPr>
        <w:spacing w:after="0" w:line="360" w:lineRule="auto"/>
        <w:ind w:left="357"/>
        <w:jc w:val="both"/>
        <w:rPr>
          <w:rFonts w:ascii="Times New Roman" w:hAnsi="Times New Roman" w:cs="Times New Roman"/>
          <w:sz w:val="24"/>
          <w:szCs w:val="24"/>
        </w:rPr>
      </w:pPr>
    </w:p>
    <w:p w14:paraId="09B1C9D2" w14:textId="77777777" w:rsidR="007817F8" w:rsidRDefault="00E03D3F" w:rsidP="00B91765">
      <w:pPr>
        <w:pStyle w:val="Odstavecseseznamem"/>
        <w:numPr>
          <w:ilvl w:val="0"/>
          <w:numId w:val="18"/>
        </w:numPr>
        <w:spacing w:after="0" w:line="360" w:lineRule="auto"/>
        <w:ind w:left="714" w:hanging="357"/>
        <w:jc w:val="both"/>
        <w:rPr>
          <w:rFonts w:ascii="Times New Roman" w:hAnsi="Times New Roman" w:cs="Times New Roman"/>
          <w:b/>
          <w:bCs/>
          <w:sz w:val="24"/>
          <w:szCs w:val="24"/>
        </w:rPr>
      </w:pPr>
      <w:r w:rsidRPr="00E03D3F">
        <w:rPr>
          <w:rFonts w:ascii="Times New Roman" w:hAnsi="Times New Roman" w:cs="Times New Roman"/>
          <w:b/>
          <w:bCs/>
          <w:sz w:val="24"/>
          <w:szCs w:val="24"/>
        </w:rPr>
        <w:t>Bankrotní modely</w:t>
      </w:r>
    </w:p>
    <w:p w14:paraId="04984393" w14:textId="77777777" w:rsidR="00E03D3F" w:rsidRDefault="00E03D3F" w:rsidP="00B91765">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Tyto modely mají za úkol informovat uživatele, jestli je v dohledné době podnik ohrožen bankrotem. Vychází se z předpokladu, že každý podnik, který je ohrožen bankrotem určitý čas před ním vykazuje příznaky, které jsou pro bankrot typické. Mezi nejčastější bankroty patří problémy s běžnou likviditou, s rentabilitou celkového vloženého kapitálu a s výší čistého pracovního kapitálu. Mezi bankrotní modely patří:</w:t>
      </w:r>
    </w:p>
    <w:p w14:paraId="6065206A" w14:textId="77777777" w:rsidR="00E03D3F" w:rsidRDefault="00E03D3F" w:rsidP="00B91765">
      <w:pPr>
        <w:pStyle w:val="Odstavecseseznamem"/>
        <w:numPr>
          <w:ilvl w:val="0"/>
          <w:numId w:val="19"/>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Altmanův model,</w:t>
      </w:r>
    </w:p>
    <w:p w14:paraId="22995D53" w14:textId="77777777" w:rsidR="00E03D3F" w:rsidRDefault="00E03D3F" w:rsidP="00B91765">
      <w:pPr>
        <w:pStyle w:val="Odstavecseseznamem"/>
        <w:numPr>
          <w:ilvl w:val="0"/>
          <w:numId w:val="19"/>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Model IN – Index důvěryhodnosti,</w:t>
      </w:r>
    </w:p>
    <w:p w14:paraId="709DF252" w14:textId="77777777" w:rsidR="00E03D3F" w:rsidRDefault="00E03D3F" w:rsidP="00B91765">
      <w:pPr>
        <w:pStyle w:val="Odstavecseseznamem"/>
        <w:numPr>
          <w:ilvl w:val="0"/>
          <w:numId w:val="19"/>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Tafflerův model.</w:t>
      </w:r>
    </w:p>
    <w:p w14:paraId="76662454" w14:textId="77777777" w:rsidR="00E03D3F" w:rsidRDefault="00E03D3F" w:rsidP="00E03D3F">
      <w:pPr>
        <w:pStyle w:val="Odstavecseseznamem"/>
        <w:spacing w:after="0" w:line="360" w:lineRule="auto"/>
        <w:ind w:left="1770"/>
        <w:jc w:val="both"/>
        <w:rPr>
          <w:rFonts w:ascii="Times New Roman" w:hAnsi="Times New Roman" w:cs="Times New Roman"/>
          <w:sz w:val="24"/>
          <w:szCs w:val="24"/>
        </w:rPr>
      </w:pPr>
    </w:p>
    <w:p w14:paraId="478CA420" w14:textId="77777777" w:rsidR="00E03D3F" w:rsidRPr="00E03D3F" w:rsidRDefault="00E03D3F" w:rsidP="00B91765">
      <w:pPr>
        <w:spacing w:after="0" w:line="360" w:lineRule="auto"/>
        <w:jc w:val="both"/>
        <w:rPr>
          <w:rFonts w:ascii="Times New Roman" w:hAnsi="Times New Roman" w:cs="Times New Roman"/>
          <w:b/>
          <w:bCs/>
          <w:sz w:val="24"/>
          <w:szCs w:val="24"/>
        </w:rPr>
      </w:pPr>
      <w:r w:rsidRPr="00E03D3F">
        <w:rPr>
          <w:rFonts w:ascii="Times New Roman" w:hAnsi="Times New Roman" w:cs="Times New Roman"/>
          <w:b/>
          <w:bCs/>
          <w:sz w:val="24"/>
          <w:szCs w:val="24"/>
        </w:rPr>
        <w:t>Ad 1) Altmanův model</w:t>
      </w:r>
    </w:p>
    <w:p w14:paraId="798131F8" w14:textId="77777777" w:rsidR="00803A71" w:rsidRDefault="00E03D3F" w:rsidP="00B91765">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Tento model vychází z propočtu </w:t>
      </w:r>
      <w:r w:rsidR="00F15952">
        <w:rPr>
          <w:rFonts w:ascii="Times New Roman" w:hAnsi="Times New Roman" w:cs="Times New Roman"/>
          <w:sz w:val="24"/>
          <w:szCs w:val="24"/>
        </w:rPr>
        <w:t>globálních indexů neboli indexů celkového hodnocení. Záměrem Altmanova modelu bylo zjistit</w:t>
      </w:r>
      <w:r w:rsidR="00803A71">
        <w:rPr>
          <w:rFonts w:ascii="Times New Roman" w:hAnsi="Times New Roman" w:cs="Times New Roman"/>
          <w:sz w:val="24"/>
          <w:szCs w:val="24"/>
        </w:rPr>
        <w:t>,</w:t>
      </w:r>
      <w:r w:rsidR="00F15952">
        <w:rPr>
          <w:rFonts w:ascii="Times New Roman" w:hAnsi="Times New Roman" w:cs="Times New Roman"/>
          <w:sz w:val="24"/>
          <w:szCs w:val="24"/>
        </w:rPr>
        <w:t xml:space="preserve"> jak odlišit co nejlehčím způsobem podniky bankrotující od těch, u kterých je pravděpodobnost bankrotu minimální. </w:t>
      </w:r>
      <w:r w:rsidR="00803A71">
        <w:rPr>
          <w:rFonts w:ascii="Times New Roman" w:hAnsi="Times New Roman" w:cs="Times New Roman"/>
          <w:sz w:val="24"/>
          <w:szCs w:val="24"/>
        </w:rPr>
        <w:t>Vyjadřuje se pomocí rovnice</w:t>
      </w:r>
      <w:r w:rsidR="007C3481">
        <w:rPr>
          <w:rFonts w:ascii="Times New Roman" w:hAnsi="Times New Roman" w:cs="Times New Roman"/>
          <w:sz w:val="24"/>
          <w:szCs w:val="24"/>
        </w:rPr>
        <w:t xml:space="preserve"> (</w:t>
      </w:r>
      <w:r w:rsidR="00582373">
        <w:rPr>
          <w:rFonts w:ascii="Times New Roman" w:hAnsi="Times New Roman" w:cs="Times New Roman"/>
          <w:sz w:val="24"/>
          <w:szCs w:val="24"/>
        </w:rPr>
        <w:t>1.</w:t>
      </w:r>
      <w:r w:rsidR="007C3481">
        <w:rPr>
          <w:rFonts w:ascii="Times New Roman" w:hAnsi="Times New Roman" w:cs="Times New Roman"/>
          <w:sz w:val="24"/>
          <w:szCs w:val="24"/>
        </w:rPr>
        <w:t>26)</w:t>
      </w:r>
      <w:r w:rsidR="00803A71">
        <w:rPr>
          <w:rFonts w:ascii="Times New Roman" w:hAnsi="Times New Roman" w:cs="Times New Roman"/>
          <w:sz w:val="24"/>
          <w:szCs w:val="24"/>
        </w:rPr>
        <w:t>:</w:t>
      </w:r>
    </w:p>
    <w:p w14:paraId="6C66E8D5" w14:textId="77777777" w:rsidR="00B91765" w:rsidRDefault="00B91765" w:rsidP="00B91765">
      <w:pPr>
        <w:spacing w:after="0" w:line="360" w:lineRule="auto"/>
        <w:ind w:firstLine="454"/>
        <w:jc w:val="both"/>
        <w:rPr>
          <w:rFonts w:ascii="Times New Roman" w:hAnsi="Times New Roman" w:cs="Times New Roman"/>
          <w:sz w:val="24"/>
          <w:szCs w:val="24"/>
        </w:rPr>
      </w:pPr>
    </w:p>
    <w:p w14:paraId="42FF2964" w14:textId="77777777" w:rsidR="00803A71" w:rsidRDefault="00803A71" w:rsidP="00803A71">
      <w:pPr>
        <w:spacing w:after="0" w:line="360" w:lineRule="auto"/>
        <w:ind w:left="924"/>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Z=0,717∙</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+0,847∙</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+3,107∙</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+0,42∙</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+0,998∙</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m:t>
        </m:r>
      </m:oMath>
      <w:r w:rsidR="00582373">
        <w:rPr>
          <w:rFonts w:ascii="Times New Roman" w:eastAsiaTheme="minorEastAsia" w:hAnsi="Times New Roman" w:cs="Times New Roman"/>
          <w:iCs/>
          <w:sz w:val="24"/>
          <w:szCs w:val="24"/>
        </w:rPr>
        <w:t xml:space="preserve"> </w:t>
      </w:r>
      <w:r w:rsidR="005048A4">
        <w:rPr>
          <w:rFonts w:ascii="Times New Roman" w:eastAsiaTheme="minorEastAsia" w:hAnsi="Times New Roman" w:cs="Times New Roman"/>
          <w:iCs/>
          <w:sz w:val="24"/>
          <w:szCs w:val="24"/>
        </w:rPr>
        <w:tab/>
        <w:t xml:space="preserve">          </w:t>
      </w:r>
      <w:r w:rsidR="00582373">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82373">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26)</w:t>
      </w:r>
    </w:p>
    <w:p w14:paraId="51E3BE77" w14:textId="77777777" w:rsidR="003966BB" w:rsidRDefault="0086466A" w:rsidP="00B91765">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k</w:t>
      </w:r>
      <w:r w:rsidR="003966BB">
        <w:rPr>
          <w:rFonts w:ascii="Times New Roman" w:eastAsiaTheme="minorEastAsia" w:hAnsi="Times New Roman" w:cs="Times New Roman"/>
          <w:iCs/>
          <w:sz w:val="24"/>
          <w:szCs w:val="24"/>
        </w:rPr>
        <w:t>de</w:t>
      </w:r>
      <w:r>
        <w:rPr>
          <w:rFonts w:ascii="Times New Roman" w:eastAsiaTheme="minorEastAsia" w:hAnsi="Times New Roman" w:cs="Times New Roman"/>
          <w:iCs/>
          <w:sz w:val="24"/>
          <w:szCs w:val="24"/>
        </w:rPr>
        <w:t xml:space="preserve"> </w:t>
      </w:r>
      <w:r w:rsidR="003966BB" w:rsidRPr="00AF232B">
        <w:rPr>
          <w:rFonts w:ascii="Times New Roman" w:eastAsiaTheme="minorEastAsia" w:hAnsi="Times New Roman" w:cs="Times New Roman"/>
          <w:i/>
          <w:sz w:val="24"/>
          <w:szCs w:val="24"/>
        </w:rPr>
        <w:t>X</w:t>
      </w:r>
      <w:r w:rsidR="003966BB" w:rsidRPr="00AF232B">
        <w:rPr>
          <w:rFonts w:ascii="Times New Roman" w:eastAsiaTheme="minorEastAsia" w:hAnsi="Times New Roman" w:cs="Times New Roman"/>
          <w:i/>
          <w:sz w:val="24"/>
          <w:szCs w:val="24"/>
          <w:vertAlign w:val="subscript"/>
        </w:rPr>
        <w:t xml:space="preserve">1 </w:t>
      </w:r>
      <w:r w:rsidR="003966BB">
        <w:rPr>
          <w:rFonts w:ascii="Times New Roman" w:eastAsiaTheme="minorEastAsia" w:hAnsi="Times New Roman" w:cs="Times New Roman"/>
          <w:iCs/>
          <w:sz w:val="24"/>
          <w:szCs w:val="24"/>
        </w:rPr>
        <w:t xml:space="preserve">= </w:t>
      </w:r>
      <w:r w:rsidR="00895CA8">
        <w:rPr>
          <w:rFonts w:ascii="Times New Roman" w:eastAsiaTheme="minorEastAsia" w:hAnsi="Times New Roman" w:cs="Times New Roman"/>
          <w:iCs/>
          <w:sz w:val="24"/>
          <w:szCs w:val="24"/>
        </w:rPr>
        <w:t xml:space="preserve">podíl </w:t>
      </w:r>
      <w:r w:rsidR="00A652E9">
        <w:rPr>
          <w:rFonts w:ascii="Times New Roman" w:eastAsiaTheme="minorEastAsia" w:hAnsi="Times New Roman" w:cs="Times New Roman"/>
          <w:iCs/>
          <w:sz w:val="24"/>
          <w:szCs w:val="24"/>
        </w:rPr>
        <w:t xml:space="preserve">čistého </w:t>
      </w:r>
      <w:r w:rsidR="003966BB">
        <w:rPr>
          <w:rFonts w:ascii="Times New Roman" w:eastAsiaTheme="minorEastAsia" w:hAnsi="Times New Roman" w:cs="Times New Roman"/>
          <w:iCs/>
          <w:sz w:val="24"/>
          <w:szCs w:val="24"/>
        </w:rPr>
        <w:t>pracovní</w:t>
      </w:r>
      <w:r w:rsidR="00895CA8">
        <w:rPr>
          <w:rFonts w:ascii="Times New Roman" w:eastAsiaTheme="minorEastAsia" w:hAnsi="Times New Roman" w:cs="Times New Roman"/>
          <w:iCs/>
          <w:sz w:val="24"/>
          <w:szCs w:val="24"/>
        </w:rPr>
        <w:t>ho</w:t>
      </w:r>
      <w:r w:rsidR="003966BB">
        <w:rPr>
          <w:rFonts w:ascii="Times New Roman" w:eastAsiaTheme="minorEastAsia" w:hAnsi="Times New Roman" w:cs="Times New Roman"/>
          <w:iCs/>
          <w:sz w:val="24"/>
          <w:szCs w:val="24"/>
        </w:rPr>
        <w:t xml:space="preserve"> kapitál</w:t>
      </w:r>
      <w:r w:rsidR="00895CA8">
        <w:rPr>
          <w:rFonts w:ascii="Times New Roman" w:eastAsiaTheme="minorEastAsia" w:hAnsi="Times New Roman" w:cs="Times New Roman"/>
          <w:iCs/>
          <w:sz w:val="24"/>
          <w:szCs w:val="24"/>
        </w:rPr>
        <w:t>u</w:t>
      </w:r>
      <w:r w:rsidR="00A652E9">
        <w:rPr>
          <w:rFonts w:ascii="Times New Roman" w:eastAsiaTheme="minorEastAsia" w:hAnsi="Times New Roman" w:cs="Times New Roman"/>
          <w:iCs/>
          <w:sz w:val="24"/>
          <w:szCs w:val="24"/>
        </w:rPr>
        <w:t xml:space="preserve"> </w:t>
      </w:r>
      <w:r w:rsidR="00895CA8">
        <w:rPr>
          <w:rFonts w:ascii="Times New Roman" w:eastAsiaTheme="minorEastAsia" w:hAnsi="Times New Roman" w:cs="Times New Roman"/>
          <w:iCs/>
          <w:sz w:val="24"/>
          <w:szCs w:val="24"/>
        </w:rPr>
        <w:t xml:space="preserve">k </w:t>
      </w:r>
      <w:r w:rsidR="003966BB">
        <w:rPr>
          <w:rFonts w:ascii="Times New Roman" w:eastAsiaTheme="minorEastAsia" w:hAnsi="Times New Roman" w:cs="Times New Roman"/>
          <w:iCs/>
          <w:sz w:val="24"/>
          <w:szCs w:val="24"/>
        </w:rPr>
        <w:t>celkov</w:t>
      </w:r>
      <w:r w:rsidR="00895CA8">
        <w:rPr>
          <w:rFonts w:ascii="Times New Roman" w:eastAsiaTheme="minorEastAsia" w:hAnsi="Times New Roman" w:cs="Times New Roman"/>
          <w:iCs/>
          <w:sz w:val="24"/>
          <w:szCs w:val="24"/>
        </w:rPr>
        <w:t>ým</w:t>
      </w:r>
      <w:r w:rsidR="003966BB">
        <w:rPr>
          <w:rFonts w:ascii="Times New Roman" w:eastAsiaTheme="minorEastAsia" w:hAnsi="Times New Roman" w:cs="Times New Roman"/>
          <w:iCs/>
          <w:sz w:val="24"/>
          <w:szCs w:val="24"/>
        </w:rPr>
        <w:t xml:space="preserve"> aktiv</w:t>
      </w:r>
      <w:r w:rsidR="00895CA8">
        <w:rPr>
          <w:rFonts w:ascii="Times New Roman" w:eastAsiaTheme="minorEastAsia" w:hAnsi="Times New Roman" w:cs="Times New Roman"/>
          <w:iCs/>
          <w:sz w:val="24"/>
          <w:szCs w:val="24"/>
        </w:rPr>
        <w:t>ům</w:t>
      </w:r>
      <w:r w:rsidR="003966BB">
        <w:rPr>
          <w:rFonts w:ascii="Times New Roman" w:eastAsiaTheme="minorEastAsia" w:hAnsi="Times New Roman" w:cs="Times New Roman"/>
          <w:iCs/>
          <w:sz w:val="24"/>
          <w:szCs w:val="24"/>
        </w:rPr>
        <w:t>,</w:t>
      </w:r>
      <w:r w:rsidR="00EF2ACE">
        <w:rPr>
          <w:rFonts w:ascii="Times New Roman" w:eastAsiaTheme="minorEastAsia" w:hAnsi="Times New Roman" w:cs="Times New Roman"/>
          <w:iCs/>
          <w:sz w:val="24"/>
          <w:szCs w:val="24"/>
        </w:rPr>
        <w:t xml:space="preserve"> </w:t>
      </w:r>
      <w:r w:rsidR="003966BB" w:rsidRPr="00AF232B">
        <w:rPr>
          <w:rFonts w:ascii="Times New Roman" w:eastAsiaTheme="minorEastAsia" w:hAnsi="Times New Roman" w:cs="Times New Roman"/>
          <w:i/>
          <w:sz w:val="24"/>
          <w:szCs w:val="24"/>
        </w:rPr>
        <w:t>X</w:t>
      </w:r>
      <w:r w:rsidR="003966BB" w:rsidRPr="00AF232B">
        <w:rPr>
          <w:rFonts w:ascii="Times New Roman" w:eastAsiaTheme="minorEastAsia" w:hAnsi="Times New Roman" w:cs="Times New Roman"/>
          <w:i/>
          <w:sz w:val="24"/>
          <w:szCs w:val="24"/>
          <w:vertAlign w:val="subscript"/>
        </w:rPr>
        <w:t xml:space="preserve">2 </w:t>
      </w:r>
      <w:r w:rsidR="003966BB">
        <w:rPr>
          <w:rFonts w:ascii="Times New Roman" w:eastAsiaTheme="minorEastAsia" w:hAnsi="Times New Roman" w:cs="Times New Roman"/>
          <w:iCs/>
          <w:sz w:val="24"/>
          <w:szCs w:val="24"/>
        </w:rPr>
        <w:t>= nerozdělený zisk/aktiva celkem,</w:t>
      </w:r>
      <w:r w:rsidR="00EF2ACE">
        <w:rPr>
          <w:rFonts w:ascii="Times New Roman" w:eastAsiaTheme="minorEastAsia" w:hAnsi="Times New Roman" w:cs="Times New Roman"/>
          <w:iCs/>
          <w:sz w:val="24"/>
          <w:szCs w:val="24"/>
        </w:rPr>
        <w:t xml:space="preserve"> </w:t>
      </w:r>
      <w:r w:rsidR="003966BB" w:rsidRPr="00AF232B">
        <w:rPr>
          <w:rFonts w:ascii="Times New Roman" w:eastAsiaTheme="minorEastAsia" w:hAnsi="Times New Roman" w:cs="Times New Roman"/>
          <w:i/>
          <w:sz w:val="24"/>
          <w:szCs w:val="24"/>
        </w:rPr>
        <w:t>X</w:t>
      </w:r>
      <w:r w:rsidR="003966BB" w:rsidRPr="00AF232B">
        <w:rPr>
          <w:rFonts w:ascii="Times New Roman" w:eastAsiaTheme="minorEastAsia" w:hAnsi="Times New Roman" w:cs="Times New Roman"/>
          <w:i/>
          <w:sz w:val="24"/>
          <w:szCs w:val="24"/>
          <w:vertAlign w:val="subscript"/>
        </w:rPr>
        <w:t>3</w:t>
      </w:r>
      <w:r w:rsidR="003966BB">
        <w:rPr>
          <w:rFonts w:ascii="Times New Roman" w:eastAsiaTheme="minorEastAsia" w:hAnsi="Times New Roman" w:cs="Times New Roman"/>
          <w:iCs/>
          <w:sz w:val="24"/>
          <w:szCs w:val="24"/>
        </w:rPr>
        <w:t xml:space="preserve"> = EBIT/aktiva celkem,</w:t>
      </w:r>
      <w:r w:rsidR="00EF2ACE">
        <w:rPr>
          <w:rFonts w:ascii="Times New Roman" w:eastAsiaTheme="minorEastAsia" w:hAnsi="Times New Roman" w:cs="Times New Roman"/>
          <w:iCs/>
          <w:sz w:val="24"/>
          <w:szCs w:val="24"/>
        </w:rPr>
        <w:t xml:space="preserve"> </w:t>
      </w:r>
      <w:r w:rsidR="003966BB" w:rsidRPr="00AF232B">
        <w:rPr>
          <w:rFonts w:ascii="Times New Roman" w:eastAsiaTheme="minorEastAsia" w:hAnsi="Times New Roman" w:cs="Times New Roman"/>
          <w:i/>
          <w:sz w:val="24"/>
          <w:szCs w:val="24"/>
        </w:rPr>
        <w:t>X</w:t>
      </w:r>
      <w:r w:rsidR="003966BB" w:rsidRPr="00AF232B">
        <w:rPr>
          <w:rFonts w:ascii="Times New Roman" w:eastAsiaTheme="minorEastAsia" w:hAnsi="Times New Roman" w:cs="Times New Roman"/>
          <w:i/>
          <w:sz w:val="24"/>
          <w:szCs w:val="24"/>
          <w:vertAlign w:val="subscript"/>
        </w:rPr>
        <w:t>4</w:t>
      </w:r>
      <w:r w:rsidR="003966BB">
        <w:rPr>
          <w:rFonts w:ascii="Times New Roman" w:eastAsiaTheme="minorEastAsia" w:hAnsi="Times New Roman" w:cs="Times New Roman"/>
          <w:iCs/>
          <w:sz w:val="24"/>
          <w:szCs w:val="24"/>
        </w:rPr>
        <w:t xml:space="preserve"> = </w:t>
      </w:r>
      <w:r w:rsidR="00895CA8">
        <w:rPr>
          <w:rFonts w:ascii="Times New Roman" w:eastAsiaTheme="minorEastAsia" w:hAnsi="Times New Roman" w:cs="Times New Roman"/>
          <w:iCs/>
          <w:sz w:val="24"/>
          <w:szCs w:val="24"/>
        </w:rPr>
        <w:t xml:space="preserve">podíl </w:t>
      </w:r>
      <w:r w:rsidR="003966BB">
        <w:rPr>
          <w:rFonts w:ascii="Times New Roman" w:eastAsiaTheme="minorEastAsia" w:hAnsi="Times New Roman" w:cs="Times New Roman"/>
          <w:iCs/>
          <w:sz w:val="24"/>
          <w:szCs w:val="24"/>
        </w:rPr>
        <w:t>vlastní</w:t>
      </w:r>
      <w:r w:rsidR="00895CA8">
        <w:rPr>
          <w:rFonts w:ascii="Times New Roman" w:eastAsiaTheme="minorEastAsia" w:hAnsi="Times New Roman" w:cs="Times New Roman"/>
          <w:iCs/>
          <w:sz w:val="24"/>
          <w:szCs w:val="24"/>
        </w:rPr>
        <w:t>ho</w:t>
      </w:r>
      <w:r w:rsidR="003966BB">
        <w:rPr>
          <w:rFonts w:ascii="Times New Roman" w:eastAsiaTheme="minorEastAsia" w:hAnsi="Times New Roman" w:cs="Times New Roman"/>
          <w:iCs/>
          <w:sz w:val="24"/>
          <w:szCs w:val="24"/>
        </w:rPr>
        <w:t xml:space="preserve"> kapitá</w:t>
      </w:r>
      <w:r w:rsidR="00895CA8">
        <w:rPr>
          <w:rFonts w:ascii="Times New Roman" w:eastAsiaTheme="minorEastAsia" w:hAnsi="Times New Roman" w:cs="Times New Roman"/>
          <w:iCs/>
          <w:sz w:val="24"/>
          <w:szCs w:val="24"/>
        </w:rPr>
        <w:t xml:space="preserve">lu k </w:t>
      </w:r>
      <w:r w:rsidR="003966BB">
        <w:rPr>
          <w:rFonts w:ascii="Times New Roman" w:eastAsiaTheme="minorEastAsia" w:hAnsi="Times New Roman" w:cs="Times New Roman"/>
          <w:iCs/>
          <w:sz w:val="24"/>
          <w:szCs w:val="24"/>
        </w:rPr>
        <w:t>celkov</w:t>
      </w:r>
      <w:r w:rsidR="00895CA8">
        <w:rPr>
          <w:rFonts w:ascii="Times New Roman" w:eastAsiaTheme="minorEastAsia" w:hAnsi="Times New Roman" w:cs="Times New Roman"/>
          <w:iCs/>
          <w:sz w:val="24"/>
          <w:szCs w:val="24"/>
        </w:rPr>
        <w:t>ému</w:t>
      </w:r>
      <w:r w:rsidR="003966BB">
        <w:rPr>
          <w:rFonts w:ascii="Times New Roman" w:eastAsiaTheme="minorEastAsia" w:hAnsi="Times New Roman" w:cs="Times New Roman"/>
          <w:iCs/>
          <w:sz w:val="24"/>
          <w:szCs w:val="24"/>
        </w:rPr>
        <w:t xml:space="preserve"> dluh</w:t>
      </w:r>
      <w:r w:rsidR="00895CA8">
        <w:rPr>
          <w:rFonts w:ascii="Times New Roman" w:eastAsiaTheme="minorEastAsia" w:hAnsi="Times New Roman" w:cs="Times New Roman"/>
          <w:iCs/>
          <w:sz w:val="24"/>
          <w:szCs w:val="24"/>
        </w:rPr>
        <w:t>u</w:t>
      </w:r>
      <w:r w:rsidR="003966BB">
        <w:rPr>
          <w:rFonts w:ascii="Times New Roman" w:eastAsiaTheme="minorEastAsia" w:hAnsi="Times New Roman" w:cs="Times New Roman"/>
          <w:iCs/>
          <w:sz w:val="24"/>
          <w:szCs w:val="24"/>
        </w:rPr>
        <w:t>,</w:t>
      </w:r>
      <w:r w:rsidR="00EF2ACE">
        <w:rPr>
          <w:rFonts w:ascii="Times New Roman" w:eastAsiaTheme="minorEastAsia" w:hAnsi="Times New Roman" w:cs="Times New Roman"/>
          <w:iCs/>
          <w:sz w:val="24"/>
          <w:szCs w:val="24"/>
        </w:rPr>
        <w:t xml:space="preserve"> </w:t>
      </w:r>
      <w:r w:rsidR="003966BB" w:rsidRPr="00AF232B">
        <w:rPr>
          <w:rFonts w:ascii="Times New Roman" w:eastAsiaTheme="minorEastAsia" w:hAnsi="Times New Roman" w:cs="Times New Roman"/>
          <w:i/>
          <w:sz w:val="24"/>
          <w:szCs w:val="24"/>
        </w:rPr>
        <w:t>X</w:t>
      </w:r>
      <w:r w:rsidR="003966BB" w:rsidRPr="00AF232B">
        <w:rPr>
          <w:rFonts w:ascii="Times New Roman" w:eastAsiaTheme="minorEastAsia" w:hAnsi="Times New Roman" w:cs="Times New Roman"/>
          <w:i/>
          <w:sz w:val="24"/>
          <w:szCs w:val="24"/>
          <w:vertAlign w:val="subscript"/>
        </w:rPr>
        <w:t>5</w:t>
      </w:r>
      <w:r w:rsidR="003966BB">
        <w:rPr>
          <w:rFonts w:ascii="Times New Roman" w:eastAsiaTheme="minorEastAsia" w:hAnsi="Times New Roman" w:cs="Times New Roman"/>
          <w:iCs/>
          <w:sz w:val="24"/>
          <w:szCs w:val="24"/>
        </w:rPr>
        <w:t xml:space="preserve"> = </w:t>
      </w:r>
      <w:r w:rsidR="00895CA8">
        <w:rPr>
          <w:rFonts w:ascii="Times New Roman" w:eastAsiaTheme="minorEastAsia" w:hAnsi="Times New Roman" w:cs="Times New Roman"/>
          <w:iCs/>
          <w:sz w:val="24"/>
          <w:szCs w:val="24"/>
        </w:rPr>
        <w:t xml:space="preserve">podíl </w:t>
      </w:r>
      <w:r w:rsidR="003966BB">
        <w:rPr>
          <w:rFonts w:ascii="Times New Roman" w:eastAsiaTheme="minorEastAsia" w:hAnsi="Times New Roman" w:cs="Times New Roman"/>
          <w:iCs/>
          <w:sz w:val="24"/>
          <w:szCs w:val="24"/>
        </w:rPr>
        <w:t>tr</w:t>
      </w:r>
      <w:r w:rsidR="00895CA8">
        <w:rPr>
          <w:rFonts w:ascii="Times New Roman" w:eastAsiaTheme="minorEastAsia" w:hAnsi="Times New Roman" w:cs="Times New Roman"/>
          <w:iCs/>
          <w:sz w:val="24"/>
          <w:szCs w:val="24"/>
        </w:rPr>
        <w:t>žeb k celkovým aktivům</w:t>
      </w:r>
      <w:r w:rsidR="003966BB">
        <w:rPr>
          <w:rFonts w:ascii="Times New Roman" w:eastAsiaTheme="minorEastAsia" w:hAnsi="Times New Roman" w:cs="Times New Roman"/>
          <w:iCs/>
          <w:sz w:val="24"/>
          <w:szCs w:val="24"/>
        </w:rPr>
        <w:t>.</w:t>
      </w:r>
    </w:p>
    <w:p w14:paraId="290EAC9B" w14:textId="77777777" w:rsidR="003966BB" w:rsidRDefault="003966BB" w:rsidP="003966BB">
      <w:pPr>
        <w:spacing w:after="0" w:line="360" w:lineRule="auto"/>
        <w:ind w:left="567"/>
        <w:jc w:val="both"/>
        <w:rPr>
          <w:rFonts w:ascii="Times New Roman" w:eastAsiaTheme="minorEastAsia" w:hAnsi="Times New Roman" w:cs="Times New Roman"/>
          <w:iCs/>
          <w:sz w:val="24"/>
          <w:szCs w:val="24"/>
        </w:rPr>
      </w:pPr>
    </w:p>
    <w:p w14:paraId="330073D3" w14:textId="77777777" w:rsidR="003966BB" w:rsidRDefault="003966BB" w:rsidP="00B91765">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V případě, že je hodnota vypočítaného indexu vyšší než 2,9 jedná se o pásmo prosperity. Jestliže jsou výsledky v rozmezí od 1,2 do 2,9, hovoříme tak o šedé zóně a hodnoty nižší než 1,2 jsou pásmem bankrotu.</w:t>
      </w:r>
      <w:r w:rsidR="00AF232B">
        <w:rPr>
          <w:rStyle w:val="Znakapoznpodarou"/>
          <w:rFonts w:ascii="Times New Roman" w:eastAsiaTheme="minorEastAsia" w:hAnsi="Times New Roman" w:cs="Times New Roman"/>
          <w:iCs/>
          <w:sz w:val="24"/>
          <w:szCs w:val="24"/>
        </w:rPr>
        <w:footnoteReference w:id="43"/>
      </w:r>
    </w:p>
    <w:p w14:paraId="3368445D" w14:textId="77777777" w:rsidR="003966BB" w:rsidRDefault="003966BB" w:rsidP="003966BB">
      <w:pPr>
        <w:spacing w:after="0" w:line="360" w:lineRule="auto"/>
        <w:ind w:left="567"/>
        <w:jc w:val="both"/>
        <w:rPr>
          <w:rFonts w:ascii="Times New Roman" w:eastAsiaTheme="minorEastAsia" w:hAnsi="Times New Roman" w:cs="Times New Roman"/>
          <w:iCs/>
          <w:sz w:val="24"/>
          <w:szCs w:val="24"/>
        </w:rPr>
      </w:pPr>
    </w:p>
    <w:p w14:paraId="42136E0A" w14:textId="77777777" w:rsidR="003966BB" w:rsidRDefault="003966BB" w:rsidP="00B91765">
      <w:pPr>
        <w:spacing w:after="0" w:line="360" w:lineRule="auto"/>
        <w:jc w:val="both"/>
        <w:rPr>
          <w:rFonts w:ascii="Times New Roman" w:eastAsiaTheme="minorEastAsia" w:hAnsi="Times New Roman" w:cs="Times New Roman"/>
          <w:b/>
          <w:bCs/>
          <w:iCs/>
          <w:sz w:val="24"/>
          <w:szCs w:val="24"/>
        </w:rPr>
      </w:pPr>
      <w:r w:rsidRPr="003966BB">
        <w:rPr>
          <w:rFonts w:ascii="Times New Roman" w:eastAsiaTheme="minorEastAsia" w:hAnsi="Times New Roman" w:cs="Times New Roman"/>
          <w:b/>
          <w:bCs/>
          <w:iCs/>
          <w:sz w:val="24"/>
          <w:szCs w:val="24"/>
        </w:rPr>
        <w:t>Ad 2) Model IN – Index důvěryhodnosti</w:t>
      </w:r>
    </w:p>
    <w:p w14:paraId="7E714FB1" w14:textId="77777777" w:rsidR="00D66C99" w:rsidRDefault="008F5318" w:rsidP="00B91765">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Jedná se o výsledek analýzy 24 matematicko-statistických modelů podnikového hodnocení a praktické zkušenosti z analýz tisíce českých podniků. Model IN je vyjádřen rovnicí, ve které jsou zařazeny poměrové ukazatele likvidity, rentability, zadluženosti a aktivity.</w:t>
      </w:r>
      <w:r>
        <w:rPr>
          <w:rStyle w:val="Znakapoznpodarou"/>
          <w:rFonts w:ascii="Times New Roman" w:eastAsiaTheme="minorEastAsia" w:hAnsi="Times New Roman" w:cs="Times New Roman"/>
          <w:iCs/>
          <w:sz w:val="24"/>
          <w:szCs w:val="24"/>
        </w:rPr>
        <w:footnoteReference w:id="44"/>
      </w:r>
      <w:r w:rsidR="002F6EA5">
        <w:rPr>
          <w:rFonts w:ascii="Times New Roman" w:eastAsiaTheme="minorEastAsia" w:hAnsi="Times New Roman" w:cs="Times New Roman"/>
          <w:iCs/>
          <w:sz w:val="24"/>
          <w:szCs w:val="24"/>
        </w:rPr>
        <w:t xml:space="preserve"> </w:t>
      </w:r>
      <w:r w:rsidR="00D66C99">
        <w:rPr>
          <w:rFonts w:ascii="Times New Roman" w:eastAsiaTheme="minorEastAsia" w:hAnsi="Times New Roman" w:cs="Times New Roman"/>
          <w:iCs/>
          <w:sz w:val="24"/>
          <w:szCs w:val="24"/>
        </w:rPr>
        <w:t>Posledním indexem autorů Neumairových je index IN05 a získáme ho ze vztahu</w:t>
      </w:r>
      <w:r w:rsidR="007C3481">
        <w:rPr>
          <w:rFonts w:ascii="Times New Roman" w:eastAsiaTheme="minorEastAsia" w:hAnsi="Times New Roman" w:cs="Times New Roman"/>
          <w:iCs/>
          <w:sz w:val="24"/>
          <w:szCs w:val="24"/>
        </w:rPr>
        <w:t xml:space="preserve"> (</w:t>
      </w:r>
      <w:r w:rsidR="00582373">
        <w:rPr>
          <w:rFonts w:ascii="Times New Roman" w:eastAsiaTheme="minorEastAsia" w:hAnsi="Times New Roman" w:cs="Times New Roman"/>
          <w:iCs/>
          <w:sz w:val="24"/>
          <w:szCs w:val="24"/>
        </w:rPr>
        <w:t>1.</w:t>
      </w:r>
      <w:r w:rsidR="007C3481">
        <w:rPr>
          <w:rFonts w:ascii="Times New Roman" w:eastAsiaTheme="minorEastAsia" w:hAnsi="Times New Roman" w:cs="Times New Roman"/>
          <w:iCs/>
          <w:sz w:val="24"/>
          <w:szCs w:val="24"/>
        </w:rPr>
        <w:t>27)</w:t>
      </w:r>
      <w:r w:rsidR="00D66C99">
        <w:rPr>
          <w:rFonts w:ascii="Times New Roman" w:eastAsiaTheme="minorEastAsia" w:hAnsi="Times New Roman" w:cs="Times New Roman"/>
          <w:iCs/>
          <w:sz w:val="24"/>
          <w:szCs w:val="24"/>
        </w:rPr>
        <w:t>:</w:t>
      </w:r>
    </w:p>
    <w:p w14:paraId="5C0B463D" w14:textId="77777777" w:rsidR="00B91765" w:rsidRDefault="00B91765" w:rsidP="00B91765">
      <w:pPr>
        <w:spacing w:after="0" w:line="360" w:lineRule="auto"/>
        <w:ind w:firstLine="454"/>
        <w:jc w:val="both"/>
        <w:rPr>
          <w:rFonts w:ascii="Times New Roman" w:eastAsiaTheme="minorEastAsia" w:hAnsi="Times New Roman" w:cs="Times New Roman"/>
          <w:iCs/>
          <w:sz w:val="24"/>
          <w:szCs w:val="24"/>
        </w:rPr>
      </w:pPr>
    </w:p>
    <w:p w14:paraId="379285A0" w14:textId="77777777" w:rsidR="00D66C99" w:rsidRDefault="00D66C99" w:rsidP="00684C1E">
      <w:pPr>
        <w:spacing w:after="0" w:line="360" w:lineRule="auto"/>
        <w:ind w:left="924"/>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IN05=0,13∙A+0,04∙B+3,97∙C+0,21∙D+0,09∙E,</m:t>
        </m:r>
      </m:oMath>
      <w:r w:rsidR="005048A4">
        <w:rPr>
          <w:rFonts w:ascii="Times New Roman" w:eastAsiaTheme="minorEastAsia" w:hAnsi="Times New Roman" w:cs="Times New Roman"/>
          <w:sz w:val="24"/>
          <w:szCs w:val="24"/>
        </w:rPr>
        <w:tab/>
      </w:r>
      <w:r w:rsidR="005048A4">
        <w:rPr>
          <w:rFonts w:ascii="Times New Roman" w:eastAsiaTheme="minorEastAsia" w:hAnsi="Times New Roman" w:cs="Times New Roman"/>
          <w:sz w:val="24"/>
          <w:szCs w:val="24"/>
        </w:rPr>
        <w:tab/>
        <w:t xml:space="preserve">          </w:t>
      </w:r>
      <w:r w:rsidR="00582373">
        <w:rPr>
          <w:rFonts w:ascii="Times New Roman" w:eastAsiaTheme="minorEastAsia" w:hAnsi="Times New Roman" w:cs="Times New Roman"/>
          <w:sz w:val="24"/>
          <w:szCs w:val="24"/>
        </w:rPr>
        <w:t xml:space="preserve"> </w:t>
      </w:r>
      <w:r w:rsidR="00684C1E">
        <w:rPr>
          <w:rFonts w:ascii="Times New Roman" w:eastAsiaTheme="minorEastAsia" w:hAnsi="Times New Roman" w:cs="Times New Roman"/>
          <w:sz w:val="24"/>
          <w:szCs w:val="24"/>
        </w:rPr>
        <w:t>(</w:t>
      </w:r>
      <w:r w:rsidR="00582373">
        <w:rPr>
          <w:rFonts w:ascii="Times New Roman" w:eastAsiaTheme="minorEastAsia" w:hAnsi="Times New Roman" w:cs="Times New Roman"/>
          <w:sz w:val="24"/>
          <w:szCs w:val="24"/>
        </w:rPr>
        <w:t>1.</w:t>
      </w:r>
      <w:r w:rsidR="00684C1E">
        <w:rPr>
          <w:rFonts w:ascii="Times New Roman" w:eastAsiaTheme="minorEastAsia" w:hAnsi="Times New Roman" w:cs="Times New Roman"/>
          <w:sz w:val="24"/>
          <w:szCs w:val="24"/>
        </w:rPr>
        <w:t>27)</w:t>
      </w:r>
    </w:p>
    <w:p w14:paraId="0B1D2172" w14:textId="77777777" w:rsidR="0086466A" w:rsidRDefault="0086466A" w:rsidP="00684C1E">
      <w:pPr>
        <w:spacing w:after="0" w:line="360" w:lineRule="auto"/>
        <w:ind w:left="924"/>
        <w:jc w:val="both"/>
        <w:rPr>
          <w:rFonts w:ascii="Times New Roman" w:eastAsiaTheme="minorEastAsia" w:hAnsi="Times New Roman" w:cs="Times New Roman"/>
          <w:sz w:val="24"/>
          <w:szCs w:val="24"/>
        </w:rPr>
      </w:pPr>
    </w:p>
    <w:p w14:paraId="7798CF7A" w14:textId="77777777" w:rsidR="00684C1E" w:rsidRDefault="0086466A" w:rsidP="00B9176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sidR="00684C1E">
        <w:rPr>
          <w:rFonts w:ascii="Times New Roman" w:eastAsiaTheme="minorEastAsia" w:hAnsi="Times New Roman" w:cs="Times New Roman"/>
          <w:sz w:val="24"/>
          <w:szCs w:val="24"/>
        </w:rPr>
        <w:t>de</w:t>
      </w:r>
      <w:r>
        <w:rPr>
          <w:rFonts w:ascii="Times New Roman" w:eastAsiaTheme="minorEastAsia" w:hAnsi="Times New Roman" w:cs="Times New Roman"/>
          <w:sz w:val="24"/>
          <w:szCs w:val="24"/>
        </w:rPr>
        <w:t xml:space="preserve"> </w:t>
      </w:r>
      <w:r w:rsidR="00A145D7" w:rsidRPr="00AF232B">
        <w:rPr>
          <w:rFonts w:ascii="Times New Roman" w:eastAsiaTheme="minorEastAsia" w:hAnsi="Times New Roman" w:cs="Times New Roman"/>
          <w:i/>
          <w:iCs/>
          <w:sz w:val="24"/>
          <w:szCs w:val="24"/>
        </w:rPr>
        <w:t>A</w:t>
      </w:r>
      <w:r w:rsidR="00684C1E" w:rsidRPr="00AF232B">
        <w:rPr>
          <w:rFonts w:ascii="Times New Roman" w:eastAsiaTheme="minorEastAsia" w:hAnsi="Times New Roman" w:cs="Times New Roman"/>
          <w:i/>
          <w:iCs/>
          <w:sz w:val="24"/>
          <w:szCs w:val="24"/>
        </w:rPr>
        <w:t xml:space="preserve"> </w:t>
      </w:r>
      <w:r w:rsidR="00684C1E">
        <w:rPr>
          <w:rFonts w:ascii="Times New Roman" w:eastAsiaTheme="minorEastAsia" w:hAnsi="Times New Roman" w:cs="Times New Roman"/>
          <w:sz w:val="24"/>
          <w:szCs w:val="24"/>
        </w:rPr>
        <w:t>=</w:t>
      </w:r>
      <w:r w:rsidR="00A652E9">
        <w:rPr>
          <w:rFonts w:ascii="Times New Roman" w:eastAsiaTheme="minorEastAsia" w:hAnsi="Times New Roman" w:cs="Times New Roman"/>
          <w:sz w:val="24"/>
          <w:szCs w:val="24"/>
        </w:rPr>
        <w:t xml:space="preserve"> celkový kapitál/cizí kapitál,</w:t>
      </w:r>
      <w:r w:rsidR="00EA569C">
        <w:rPr>
          <w:rFonts w:ascii="Times New Roman" w:eastAsiaTheme="minorEastAsia" w:hAnsi="Times New Roman" w:cs="Times New Roman"/>
          <w:sz w:val="24"/>
          <w:szCs w:val="24"/>
        </w:rPr>
        <w:t xml:space="preserve"> </w:t>
      </w:r>
      <w:r w:rsidR="00A145D7" w:rsidRPr="00AF232B">
        <w:rPr>
          <w:rFonts w:ascii="Times New Roman" w:eastAsiaTheme="minorEastAsia" w:hAnsi="Times New Roman" w:cs="Times New Roman"/>
          <w:i/>
          <w:iCs/>
          <w:sz w:val="24"/>
          <w:szCs w:val="24"/>
        </w:rPr>
        <w:t>B</w:t>
      </w:r>
      <w:r w:rsidR="00684C1E">
        <w:rPr>
          <w:rFonts w:ascii="Times New Roman" w:eastAsiaTheme="minorEastAsia" w:hAnsi="Times New Roman" w:cs="Times New Roman"/>
          <w:sz w:val="24"/>
          <w:szCs w:val="24"/>
        </w:rPr>
        <w:t xml:space="preserve"> = </w:t>
      </w:r>
      <w:r w:rsidR="00A652E9">
        <w:rPr>
          <w:rFonts w:ascii="Times New Roman" w:eastAsiaTheme="minorEastAsia" w:hAnsi="Times New Roman" w:cs="Times New Roman"/>
          <w:sz w:val="24"/>
          <w:szCs w:val="24"/>
        </w:rPr>
        <w:t>EBIT</w:t>
      </w:r>
      <w:r w:rsidR="00684C1E">
        <w:rPr>
          <w:rFonts w:ascii="Times New Roman" w:eastAsiaTheme="minorEastAsia" w:hAnsi="Times New Roman" w:cs="Times New Roman"/>
          <w:sz w:val="24"/>
          <w:szCs w:val="24"/>
        </w:rPr>
        <w:t>/nákladové úroky</w:t>
      </w:r>
      <w:r w:rsidR="00A652E9">
        <w:rPr>
          <w:rFonts w:ascii="Times New Roman" w:eastAsiaTheme="minorEastAsia" w:hAnsi="Times New Roman" w:cs="Times New Roman"/>
          <w:sz w:val="24"/>
          <w:szCs w:val="24"/>
        </w:rPr>
        <w:t xml:space="preserve"> (pro nulové nákladové úroky B = 9)</w:t>
      </w:r>
      <w:r w:rsidR="00684C1E">
        <w:rPr>
          <w:rFonts w:ascii="Times New Roman" w:eastAsiaTheme="minorEastAsia" w:hAnsi="Times New Roman" w:cs="Times New Roman"/>
          <w:sz w:val="24"/>
          <w:szCs w:val="24"/>
        </w:rPr>
        <w:t>,</w:t>
      </w:r>
      <w:r w:rsidR="00EA569C">
        <w:rPr>
          <w:rFonts w:ascii="Times New Roman" w:eastAsiaTheme="minorEastAsia" w:hAnsi="Times New Roman" w:cs="Times New Roman"/>
          <w:sz w:val="24"/>
          <w:szCs w:val="24"/>
        </w:rPr>
        <w:t xml:space="preserve"> </w:t>
      </w:r>
      <w:r w:rsidR="00A145D7" w:rsidRPr="00AF232B">
        <w:rPr>
          <w:rFonts w:ascii="Times New Roman" w:eastAsiaTheme="minorEastAsia" w:hAnsi="Times New Roman" w:cs="Times New Roman"/>
          <w:i/>
          <w:iCs/>
          <w:sz w:val="24"/>
          <w:szCs w:val="24"/>
        </w:rPr>
        <w:t>C</w:t>
      </w:r>
      <w:r w:rsidR="00684C1E">
        <w:rPr>
          <w:rFonts w:ascii="Times New Roman" w:eastAsiaTheme="minorEastAsia" w:hAnsi="Times New Roman" w:cs="Times New Roman"/>
          <w:sz w:val="24"/>
          <w:szCs w:val="24"/>
        </w:rPr>
        <w:t xml:space="preserve"> = </w:t>
      </w:r>
      <w:r w:rsidR="00A652E9">
        <w:rPr>
          <w:rFonts w:ascii="Times New Roman" w:eastAsiaTheme="minorEastAsia" w:hAnsi="Times New Roman" w:cs="Times New Roman"/>
          <w:sz w:val="24"/>
          <w:szCs w:val="24"/>
        </w:rPr>
        <w:t>EBIT</w:t>
      </w:r>
      <w:r w:rsidR="00684C1E">
        <w:rPr>
          <w:rFonts w:ascii="Times New Roman" w:eastAsiaTheme="minorEastAsia" w:hAnsi="Times New Roman" w:cs="Times New Roman"/>
          <w:sz w:val="24"/>
          <w:szCs w:val="24"/>
        </w:rPr>
        <w:t>/</w:t>
      </w:r>
      <w:r w:rsidR="00A652E9">
        <w:rPr>
          <w:rFonts w:ascii="Times New Roman" w:eastAsiaTheme="minorEastAsia" w:hAnsi="Times New Roman" w:cs="Times New Roman"/>
          <w:sz w:val="24"/>
          <w:szCs w:val="24"/>
        </w:rPr>
        <w:t>celkový kapitál</w:t>
      </w:r>
      <w:r w:rsidR="00684C1E">
        <w:rPr>
          <w:rFonts w:ascii="Times New Roman" w:eastAsiaTheme="minorEastAsia" w:hAnsi="Times New Roman" w:cs="Times New Roman"/>
          <w:sz w:val="24"/>
          <w:szCs w:val="24"/>
        </w:rPr>
        <w:t>,</w:t>
      </w:r>
      <w:r w:rsidR="00EA569C">
        <w:rPr>
          <w:rFonts w:ascii="Times New Roman" w:eastAsiaTheme="minorEastAsia" w:hAnsi="Times New Roman" w:cs="Times New Roman"/>
          <w:sz w:val="24"/>
          <w:szCs w:val="24"/>
        </w:rPr>
        <w:t xml:space="preserve"> </w:t>
      </w:r>
      <w:r w:rsidR="00A145D7" w:rsidRPr="00AF232B">
        <w:rPr>
          <w:rFonts w:ascii="Times New Roman" w:eastAsiaTheme="minorEastAsia" w:hAnsi="Times New Roman" w:cs="Times New Roman"/>
          <w:i/>
          <w:iCs/>
          <w:sz w:val="24"/>
          <w:szCs w:val="24"/>
        </w:rPr>
        <w:t>D</w:t>
      </w:r>
      <w:r w:rsidR="00684C1E" w:rsidRPr="00AF232B">
        <w:rPr>
          <w:rFonts w:ascii="Times New Roman" w:eastAsiaTheme="minorEastAsia" w:hAnsi="Times New Roman" w:cs="Times New Roman"/>
          <w:i/>
          <w:iCs/>
          <w:sz w:val="24"/>
          <w:szCs w:val="24"/>
        </w:rPr>
        <w:t xml:space="preserve"> </w:t>
      </w:r>
      <w:r w:rsidR="00684C1E">
        <w:rPr>
          <w:rFonts w:ascii="Times New Roman" w:eastAsiaTheme="minorEastAsia" w:hAnsi="Times New Roman" w:cs="Times New Roman"/>
          <w:sz w:val="24"/>
          <w:szCs w:val="24"/>
        </w:rPr>
        <w:t>= výnosy</w:t>
      </w:r>
      <w:r w:rsidR="00A652E9">
        <w:rPr>
          <w:rFonts w:ascii="Times New Roman" w:eastAsiaTheme="minorEastAsia" w:hAnsi="Times New Roman" w:cs="Times New Roman"/>
          <w:sz w:val="24"/>
          <w:szCs w:val="24"/>
        </w:rPr>
        <w:t xml:space="preserve"> celkem (tržby)</w:t>
      </w:r>
      <w:r w:rsidR="00684C1E">
        <w:rPr>
          <w:rFonts w:ascii="Times New Roman" w:eastAsiaTheme="minorEastAsia" w:hAnsi="Times New Roman" w:cs="Times New Roman"/>
          <w:sz w:val="24"/>
          <w:szCs w:val="24"/>
        </w:rPr>
        <w:t>/</w:t>
      </w:r>
      <w:r w:rsidR="00A652E9">
        <w:rPr>
          <w:rFonts w:ascii="Times New Roman" w:eastAsiaTheme="minorEastAsia" w:hAnsi="Times New Roman" w:cs="Times New Roman"/>
          <w:sz w:val="24"/>
          <w:szCs w:val="24"/>
        </w:rPr>
        <w:t>celkový kapitál</w:t>
      </w:r>
      <w:r w:rsidR="00684C1E">
        <w:rPr>
          <w:rFonts w:ascii="Times New Roman" w:eastAsiaTheme="minorEastAsia" w:hAnsi="Times New Roman" w:cs="Times New Roman"/>
          <w:sz w:val="24"/>
          <w:szCs w:val="24"/>
        </w:rPr>
        <w:t>,</w:t>
      </w:r>
      <w:r w:rsidR="00EA569C">
        <w:rPr>
          <w:rFonts w:ascii="Times New Roman" w:eastAsiaTheme="minorEastAsia" w:hAnsi="Times New Roman" w:cs="Times New Roman"/>
          <w:sz w:val="24"/>
          <w:szCs w:val="24"/>
        </w:rPr>
        <w:t xml:space="preserve"> </w:t>
      </w:r>
      <w:r w:rsidR="00A145D7" w:rsidRPr="00AF232B">
        <w:rPr>
          <w:rFonts w:ascii="Times New Roman" w:eastAsiaTheme="minorEastAsia" w:hAnsi="Times New Roman" w:cs="Times New Roman"/>
          <w:i/>
          <w:iCs/>
          <w:sz w:val="24"/>
          <w:szCs w:val="24"/>
        </w:rPr>
        <w:t>E</w:t>
      </w:r>
      <w:r w:rsidR="00684C1E">
        <w:rPr>
          <w:rFonts w:ascii="Times New Roman" w:eastAsiaTheme="minorEastAsia" w:hAnsi="Times New Roman" w:cs="Times New Roman"/>
          <w:sz w:val="24"/>
          <w:szCs w:val="24"/>
        </w:rPr>
        <w:t xml:space="preserve"> = oběžná aktiva/krátkodob</w:t>
      </w:r>
      <w:r w:rsidR="00A652E9">
        <w:rPr>
          <w:rFonts w:ascii="Times New Roman" w:eastAsiaTheme="minorEastAsia" w:hAnsi="Times New Roman" w:cs="Times New Roman"/>
          <w:sz w:val="24"/>
          <w:szCs w:val="24"/>
        </w:rPr>
        <w:t>é závazky</w:t>
      </w:r>
      <w:r w:rsidR="00684C1E">
        <w:rPr>
          <w:rFonts w:ascii="Times New Roman" w:eastAsiaTheme="minorEastAsia" w:hAnsi="Times New Roman" w:cs="Times New Roman"/>
          <w:sz w:val="24"/>
          <w:szCs w:val="24"/>
        </w:rPr>
        <w:t>.</w:t>
      </w:r>
    </w:p>
    <w:p w14:paraId="3C5C7CF2" w14:textId="77777777" w:rsidR="00684C1E" w:rsidRDefault="00684C1E" w:rsidP="00684C1E">
      <w:pPr>
        <w:spacing w:after="0" w:line="360" w:lineRule="auto"/>
        <w:ind w:left="567"/>
        <w:jc w:val="both"/>
        <w:rPr>
          <w:rFonts w:ascii="Times New Roman" w:eastAsiaTheme="minorEastAsia" w:hAnsi="Times New Roman" w:cs="Times New Roman"/>
          <w:sz w:val="24"/>
          <w:szCs w:val="24"/>
        </w:rPr>
      </w:pPr>
    </w:p>
    <w:p w14:paraId="4332330B" w14:textId="77777777" w:rsidR="00684C1E" w:rsidRDefault="00684C1E" w:rsidP="00B91765">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Jestliže je interval IN větší než 1,6 jedná se o bonitní podnik</w:t>
      </w:r>
      <w:r w:rsidR="00A652E9">
        <w:rPr>
          <w:rFonts w:ascii="Times New Roman" w:eastAsiaTheme="minorEastAsia" w:hAnsi="Times New Roman" w:cs="Times New Roman"/>
          <w:sz w:val="24"/>
          <w:szCs w:val="24"/>
        </w:rPr>
        <w:t xml:space="preserve"> (uspokojivá finanční situace)</w:t>
      </w:r>
      <w:r>
        <w:rPr>
          <w:rFonts w:ascii="Times New Roman" w:eastAsiaTheme="minorEastAsia" w:hAnsi="Times New Roman" w:cs="Times New Roman"/>
          <w:sz w:val="24"/>
          <w:szCs w:val="24"/>
        </w:rPr>
        <w:t xml:space="preserve"> v</w:t>
      </w:r>
      <w:r w:rsidR="00A652E9">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rámci</w:t>
      </w:r>
      <w:r w:rsidR="00A652E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hodnocení. Je-li interval IN větší než 0,9 a zároveň menší nebo roven 1,6, jde o šedou zónu</w:t>
      </w:r>
      <w:r w:rsidR="00A652E9">
        <w:rPr>
          <w:rFonts w:ascii="Times New Roman" w:eastAsiaTheme="minorEastAsia" w:hAnsi="Times New Roman" w:cs="Times New Roman"/>
          <w:sz w:val="24"/>
          <w:szCs w:val="24"/>
        </w:rPr>
        <w:t xml:space="preserve"> (podnik s nevyhraněnými výsledky)</w:t>
      </w:r>
      <w:r>
        <w:rPr>
          <w:rFonts w:ascii="Times New Roman" w:eastAsiaTheme="minorEastAsia" w:hAnsi="Times New Roman" w:cs="Times New Roman"/>
          <w:sz w:val="24"/>
          <w:szCs w:val="24"/>
        </w:rPr>
        <w:t xml:space="preserve"> a je-li interval IN menší nebo roven 0,9 jedná se </w:t>
      </w:r>
      <w:r w:rsidR="00B91765">
        <w:rPr>
          <w:rFonts w:ascii="Times New Roman" w:eastAsiaTheme="minorEastAsia" w:hAnsi="Times New Roman" w:cs="Times New Roman"/>
          <w:sz w:val="24"/>
          <w:szCs w:val="24"/>
        </w:rPr>
        <w:br/>
      </w:r>
      <w:r>
        <w:rPr>
          <w:rFonts w:ascii="Times New Roman" w:eastAsiaTheme="minorEastAsia" w:hAnsi="Times New Roman" w:cs="Times New Roman"/>
          <w:sz w:val="24"/>
          <w:szCs w:val="24"/>
        </w:rPr>
        <w:t>o bankrotní podnik</w:t>
      </w:r>
      <w:r w:rsidR="00A652E9">
        <w:rPr>
          <w:rFonts w:ascii="Times New Roman" w:eastAsiaTheme="minorEastAsia" w:hAnsi="Times New Roman" w:cs="Times New Roman"/>
          <w:sz w:val="24"/>
          <w:szCs w:val="24"/>
        </w:rPr>
        <w:t xml:space="preserve"> (ohrožení vážnými finančními problémy)</w:t>
      </w:r>
      <w:r>
        <w:rPr>
          <w:rFonts w:ascii="Times New Roman" w:eastAsiaTheme="minorEastAsia" w:hAnsi="Times New Roman" w:cs="Times New Roman"/>
          <w:sz w:val="24"/>
          <w:szCs w:val="24"/>
        </w:rPr>
        <w:t>.</w:t>
      </w:r>
      <w:r>
        <w:rPr>
          <w:rStyle w:val="Znakapoznpodarou"/>
          <w:rFonts w:ascii="Times New Roman" w:eastAsiaTheme="minorEastAsia" w:hAnsi="Times New Roman" w:cs="Times New Roman"/>
          <w:sz w:val="24"/>
          <w:szCs w:val="24"/>
        </w:rPr>
        <w:footnoteReference w:id="45"/>
      </w:r>
    </w:p>
    <w:p w14:paraId="77DD12BF" w14:textId="77777777" w:rsidR="00EE4193" w:rsidRDefault="00EE4193" w:rsidP="00684C1E">
      <w:pPr>
        <w:spacing w:after="0" w:line="360" w:lineRule="auto"/>
        <w:ind w:left="567"/>
        <w:jc w:val="both"/>
        <w:rPr>
          <w:rFonts w:ascii="Times New Roman" w:eastAsiaTheme="minorEastAsia" w:hAnsi="Times New Roman" w:cs="Times New Roman"/>
          <w:sz w:val="24"/>
          <w:szCs w:val="24"/>
        </w:rPr>
      </w:pPr>
    </w:p>
    <w:p w14:paraId="77251CD9" w14:textId="77777777" w:rsidR="00EE4193" w:rsidRDefault="00EE4193" w:rsidP="00B91765">
      <w:pPr>
        <w:pStyle w:val="Odstavecseseznamem"/>
        <w:numPr>
          <w:ilvl w:val="0"/>
          <w:numId w:val="18"/>
        </w:numPr>
        <w:spacing w:after="0" w:line="360" w:lineRule="auto"/>
        <w:ind w:left="714" w:hanging="357"/>
        <w:jc w:val="both"/>
        <w:rPr>
          <w:rFonts w:ascii="Times New Roman" w:eastAsiaTheme="minorEastAsia" w:hAnsi="Times New Roman" w:cs="Times New Roman"/>
          <w:b/>
          <w:bCs/>
          <w:sz w:val="24"/>
          <w:szCs w:val="24"/>
        </w:rPr>
      </w:pPr>
      <w:r w:rsidRPr="00EE4193">
        <w:rPr>
          <w:rFonts w:ascii="Times New Roman" w:eastAsiaTheme="minorEastAsia" w:hAnsi="Times New Roman" w:cs="Times New Roman"/>
          <w:b/>
          <w:bCs/>
          <w:sz w:val="24"/>
          <w:szCs w:val="24"/>
        </w:rPr>
        <w:t>Bonitní modely</w:t>
      </w:r>
    </w:p>
    <w:p w14:paraId="65D0AD96" w14:textId="77777777" w:rsidR="00EE4193" w:rsidRDefault="00EE4193" w:rsidP="00B91765">
      <w:pPr>
        <w:pStyle w:val="Odstavecseseznamem"/>
        <w:spacing w:after="0" w:line="360" w:lineRule="auto"/>
        <w:ind w:left="0"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Tyto modely jsou založeny na diagnostice finančního zdraví podniku, to znamená, </w:t>
      </w:r>
      <w:r w:rsidR="00067F10">
        <w:rPr>
          <w:rFonts w:ascii="Times New Roman" w:eastAsiaTheme="minorEastAsia" w:hAnsi="Times New Roman" w:cs="Times New Roman"/>
          <w:sz w:val="24"/>
          <w:szCs w:val="24"/>
        </w:rPr>
        <w:br/>
      </w:r>
      <w:r>
        <w:rPr>
          <w:rFonts w:ascii="Times New Roman" w:eastAsiaTheme="minorEastAsia" w:hAnsi="Times New Roman" w:cs="Times New Roman"/>
          <w:sz w:val="24"/>
          <w:szCs w:val="24"/>
        </w:rPr>
        <w:t xml:space="preserve">že jejich cílem je stanovit si, zda podnik lze zařadit mezi dobré nebo špatné podniky. </w:t>
      </w:r>
      <w:r w:rsidR="00067F10">
        <w:rPr>
          <w:rFonts w:ascii="Times New Roman" w:eastAsiaTheme="minorEastAsia" w:hAnsi="Times New Roman" w:cs="Times New Roman"/>
          <w:sz w:val="24"/>
          <w:szCs w:val="24"/>
        </w:rPr>
        <w:t xml:space="preserve">Proto musí umožňovat srovnatelnost s jinými podniky. V podstatě se jedná o komparaci podniků v rámci jednoho oboru podnikatelské činnosti. Bonitní modely se pokouší bodovým ohodnocením </w:t>
      </w:r>
      <w:r w:rsidR="00067F10">
        <w:rPr>
          <w:rFonts w:ascii="Times New Roman" w:eastAsiaTheme="minorEastAsia" w:hAnsi="Times New Roman" w:cs="Times New Roman"/>
          <w:sz w:val="24"/>
          <w:szCs w:val="24"/>
        </w:rPr>
        <w:lastRenderedPageBreak/>
        <w:t>stanovit bonitu hodnoceného podniku a jsou hodně závislé na kvalitě zpracování databáze poměrových ukazatelů v odvětví srovnávaných podniků. Mezi bonitní modely patří:</w:t>
      </w:r>
    </w:p>
    <w:p w14:paraId="11A03DF8" w14:textId="77777777" w:rsidR="00067F10" w:rsidRDefault="00067F10" w:rsidP="00B91765">
      <w:pPr>
        <w:pStyle w:val="Odstavecseseznamem"/>
        <w:numPr>
          <w:ilvl w:val="0"/>
          <w:numId w:val="20"/>
        </w:numPr>
        <w:spacing w:after="0" w:line="360" w:lineRule="auto"/>
        <w:ind w:left="1208"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Soustava bilančních analýz podle Rudolfa Douchy,</w:t>
      </w:r>
    </w:p>
    <w:p w14:paraId="4B760AD7" w14:textId="77777777" w:rsidR="00067F10" w:rsidRDefault="00067F10" w:rsidP="00B91765">
      <w:pPr>
        <w:pStyle w:val="Odstavecseseznamem"/>
        <w:numPr>
          <w:ilvl w:val="0"/>
          <w:numId w:val="20"/>
        </w:numPr>
        <w:spacing w:after="0" w:line="360" w:lineRule="auto"/>
        <w:ind w:left="1208"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Kralickův Quicktest,</w:t>
      </w:r>
    </w:p>
    <w:p w14:paraId="0A8AB958" w14:textId="77777777" w:rsidR="000555AE" w:rsidRDefault="00067F10" w:rsidP="00B91765">
      <w:pPr>
        <w:pStyle w:val="Odstavecseseznamem"/>
        <w:numPr>
          <w:ilvl w:val="0"/>
          <w:numId w:val="20"/>
        </w:numPr>
        <w:spacing w:after="0" w:line="360" w:lineRule="auto"/>
        <w:ind w:left="1208"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Tamariho model.</w:t>
      </w:r>
      <w:r>
        <w:rPr>
          <w:rStyle w:val="Znakapoznpodarou"/>
          <w:rFonts w:ascii="Times New Roman" w:eastAsiaTheme="minorEastAsia" w:hAnsi="Times New Roman" w:cs="Times New Roman"/>
          <w:sz w:val="24"/>
          <w:szCs w:val="24"/>
        </w:rPr>
        <w:footnoteReference w:id="46"/>
      </w:r>
    </w:p>
    <w:p w14:paraId="06F51347" w14:textId="77777777" w:rsidR="002F6EA5" w:rsidRPr="00EF2ACE" w:rsidRDefault="002F6EA5" w:rsidP="00EF2ACE">
      <w:pPr>
        <w:spacing w:after="0" w:line="360" w:lineRule="auto"/>
        <w:jc w:val="both"/>
        <w:rPr>
          <w:rFonts w:ascii="Times New Roman" w:eastAsiaTheme="minorEastAsia" w:hAnsi="Times New Roman" w:cs="Times New Roman"/>
          <w:sz w:val="24"/>
          <w:szCs w:val="24"/>
        </w:rPr>
      </w:pPr>
    </w:p>
    <w:p w14:paraId="02F14803" w14:textId="77777777" w:rsidR="002F6EA5" w:rsidRDefault="00067F10" w:rsidP="00B91765">
      <w:pPr>
        <w:spacing w:after="0" w:line="360" w:lineRule="auto"/>
        <w:jc w:val="both"/>
        <w:rPr>
          <w:rFonts w:ascii="Times New Roman" w:eastAsiaTheme="minorEastAsia" w:hAnsi="Times New Roman" w:cs="Times New Roman"/>
          <w:b/>
          <w:bCs/>
          <w:sz w:val="24"/>
          <w:szCs w:val="24"/>
        </w:rPr>
      </w:pPr>
      <w:r w:rsidRPr="00067F10">
        <w:rPr>
          <w:rFonts w:ascii="Times New Roman" w:eastAsiaTheme="minorEastAsia" w:hAnsi="Times New Roman" w:cs="Times New Roman"/>
          <w:b/>
          <w:bCs/>
          <w:sz w:val="24"/>
          <w:szCs w:val="24"/>
        </w:rPr>
        <w:t>Ad 2) Kralickův Quicktest</w:t>
      </w:r>
    </w:p>
    <w:p w14:paraId="7D645DEC" w14:textId="77777777" w:rsidR="00067F10" w:rsidRPr="002F6EA5" w:rsidRDefault="00067F10" w:rsidP="00B91765">
      <w:pPr>
        <w:spacing w:after="0" w:line="360" w:lineRule="auto"/>
        <w:ind w:firstLine="454"/>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Skládá se ze čtyř rovnic, na jejichž základě následně hodnotíme situaci v podniku. </w:t>
      </w:r>
      <w:r w:rsidR="00EB5EE5">
        <w:rPr>
          <w:rFonts w:ascii="Times New Roman" w:eastAsiaTheme="minorEastAsia" w:hAnsi="Times New Roman" w:cs="Times New Roman"/>
          <w:sz w:val="24"/>
          <w:szCs w:val="24"/>
        </w:rPr>
        <w:t>První</w:t>
      </w:r>
      <w:r>
        <w:rPr>
          <w:rFonts w:ascii="Times New Roman" w:eastAsiaTheme="minorEastAsia" w:hAnsi="Times New Roman" w:cs="Times New Roman"/>
          <w:sz w:val="24"/>
          <w:szCs w:val="24"/>
        </w:rPr>
        <w:t xml:space="preserve"> dv</w:t>
      </w:r>
      <w:r w:rsidR="00EB5EE5">
        <w:rPr>
          <w:rFonts w:ascii="Times New Roman" w:eastAsiaTheme="minorEastAsia" w:hAnsi="Times New Roman" w:cs="Times New Roman"/>
          <w:sz w:val="24"/>
          <w:szCs w:val="24"/>
        </w:rPr>
        <w:t>ě</w:t>
      </w:r>
      <w:r>
        <w:rPr>
          <w:rFonts w:ascii="Times New Roman" w:eastAsiaTheme="minorEastAsia" w:hAnsi="Times New Roman" w:cs="Times New Roman"/>
          <w:sz w:val="24"/>
          <w:szCs w:val="24"/>
        </w:rPr>
        <w:t xml:space="preserve"> rovnic</w:t>
      </w:r>
      <w:r w:rsidR="00EB5EE5">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hodnotí finanční stabilitu podniku a druhé dvě hodnotí jeho výnosovou situaci.</w:t>
      </w:r>
      <w:r w:rsidR="00C21550">
        <w:rPr>
          <w:rFonts w:ascii="Times New Roman" w:eastAsiaTheme="minorEastAsia" w:hAnsi="Times New Roman" w:cs="Times New Roman"/>
          <w:sz w:val="24"/>
          <w:szCs w:val="24"/>
        </w:rPr>
        <w:t xml:space="preserve"> Jednotlivé rovnice</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28</w:t>
      </w:r>
      <w:r w:rsidR="00582373">
        <w:rPr>
          <w:rFonts w:ascii="Times New Roman" w:eastAsiaTheme="minorEastAsia" w:hAnsi="Times New Roman" w:cs="Times New Roman"/>
          <w:sz w:val="24"/>
          <w:szCs w:val="24"/>
        </w:rPr>
        <w:t>)</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29</w:t>
      </w:r>
      <w:r w:rsidR="00582373">
        <w:rPr>
          <w:rFonts w:ascii="Times New Roman" w:eastAsiaTheme="minorEastAsia" w:hAnsi="Times New Roman" w:cs="Times New Roman"/>
          <w:sz w:val="24"/>
          <w:szCs w:val="24"/>
        </w:rPr>
        <w:t>)</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30</w:t>
      </w:r>
      <w:r w:rsidR="00582373">
        <w:rPr>
          <w:rFonts w:ascii="Times New Roman" w:eastAsiaTheme="minorEastAsia" w:hAnsi="Times New Roman" w:cs="Times New Roman"/>
          <w:sz w:val="24"/>
          <w:szCs w:val="24"/>
        </w:rPr>
        <w:t>) a</w:t>
      </w:r>
      <w:r w:rsidR="007C3481">
        <w:rPr>
          <w:rFonts w:ascii="Times New Roman" w:eastAsiaTheme="minorEastAsia" w:hAnsi="Times New Roman" w:cs="Times New Roman"/>
          <w:sz w:val="24"/>
          <w:szCs w:val="24"/>
        </w:rPr>
        <w:t xml:space="preserve"> </w:t>
      </w:r>
      <w:r w:rsidR="00582373">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31)</w:t>
      </w:r>
      <w:r w:rsidR="00C21550">
        <w:rPr>
          <w:rFonts w:ascii="Times New Roman" w:eastAsiaTheme="minorEastAsia" w:hAnsi="Times New Roman" w:cs="Times New Roman"/>
          <w:sz w:val="24"/>
          <w:szCs w:val="24"/>
        </w:rPr>
        <w:t xml:space="preserve"> se vyjadřují:</w:t>
      </w:r>
    </w:p>
    <w:p w14:paraId="0E7427D7" w14:textId="77777777" w:rsidR="00037FDB" w:rsidRDefault="00037FDB" w:rsidP="00067F10">
      <w:pPr>
        <w:spacing w:after="0" w:line="360" w:lineRule="auto"/>
        <w:ind w:left="567"/>
        <w:jc w:val="both"/>
        <w:rPr>
          <w:rFonts w:ascii="Times New Roman" w:eastAsiaTheme="minorEastAsia" w:hAnsi="Times New Roman" w:cs="Times New Roman"/>
          <w:sz w:val="24"/>
          <w:szCs w:val="24"/>
        </w:rPr>
      </w:pPr>
    </w:p>
    <w:p w14:paraId="19292C50" w14:textId="77777777" w:rsidR="00C21550" w:rsidRDefault="00C21550" w:rsidP="00C21550">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R1=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vlastní kapitál</m:t>
            </m:r>
          </m:num>
          <m:den>
            <m:r>
              <m:rPr>
                <m:sty m:val="p"/>
              </m:rPr>
              <w:rPr>
                <w:rFonts w:ascii="Cambria Math" w:eastAsiaTheme="minorEastAsia" w:hAnsi="Cambria Math" w:cs="Times New Roman"/>
                <w:sz w:val="24"/>
                <w:szCs w:val="24"/>
              </w:rPr>
              <m:t>aktiva celkem</m:t>
            </m:r>
          </m:den>
        </m:f>
        <m:r>
          <m:rPr>
            <m:sty m:val="p"/>
          </m:rPr>
          <w:rPr>
            <w:rFonts w:ascii="Cambria Math" w:eastAsiaTheme="minorEastAsia" w:hAnsi="Cambria Math" w:cs="Times New Roman"/>
            <w:sz w:val="24"/>
            <w:szCs w:val="24"/>
          </w:rPr>
          <m:t>,</m:t>
        </m:r>
      </m:oMath>
      <w:r w:rsidRPr="00C21550">
        <w:rPr>
          <w:rFonts w:ascii="Times New Roman" w:eastAsiaTheme="minorEastAsia" w:hAnsi="Times New Roman" w:cs="Times New Roman"/>
          <w:iCs/>
          <w:sz w:val="24"/>
          <w:szCs w:val="24"/>
        </w:rPr>
        <w:tab/>
      </w:r>
      <w:r w:rsidRPr="00C21550">
        <w:rPr>
          <w:rFonts w:ascii="Times New Roman" w:eastAsiaTheme="minorEastAsia" w:hAnsi="Times New Roman" w:cs="Times New Roman"/>
          <w:iCs/>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87F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487F5D">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28)</w:t>
      </w:r>
    </w:p>
    <w:p w14:paraId="5B95BE4B" w14:textId="77777777" w:rsidR="00C21550" w:rsidRPr="00C21550" w:rsidRDefault="00C21550" w:rsidP="00067F10">
      <w:pPr>
        <w:spacing w:after="0" w:line="360" w:lineRule="auto"/>
        <w:ind w:left="567"/>
        <w:jc w:val="both"/>
        <w:rPr>
          <w:rFonts w:ascii="Times New Roman" w:eastAsiaTheme="minorEastAsia" w:hAnsi="Times New Roman" w:cs="Times New Roman"/>
          <w:iCs/>
          <w:sz w:val="24"/>
          <w:szCs w:val="24"/>
        </w:rPr>
      </w:pPr>
    </w:p>
    <w:p w14:paraId="1AB23D28" w14:textId="77777777" w:rsidR="00C21550" w:rsidRDefault="00C21550" w:rsidP="00C21550">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R2=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(cizí zdroje-peníze-účty u bank)</m:t>
            </m:r>
          </m:num>
          <m:den>
            <m:r>
              <m:rPr>
                <m:sty m:val="p"/>
              </m:rPr>
              <w:rPr>
                <w:rFonts w:ascii="Cambria Math" w:eastAsiaTheme="minorEastAsia" w:hAnsi="Cambria Math" w:cs="Times New Roman"/>
                <w:sz w:val="24"/>
                <w:szCs w:val="24"/>
              </w:rPr>
              <m:t>provozní cash flow</m:t>
            </m:r>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87F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487F5D">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29)</w:t>
      </w:r>
    </w:p>
    <w:p w14:paraId="42E0EF50" w14:textId="77777777" w:rsidR="00C21550" w:rsidRDefault="00C21550" w:rsidP="00067F10">
      <w:pPr>
        <w:spacing w:after="0" w:line="360" w:lineRule="auto"/>
        <w:ind w:left="567"/>
        <w:jc w:val="both"/>
        <w:rPr>
          <w:rFonts w:ascii="Times New Roman" w:eastAsiaTheme="minorEastAsia" w:hAnsi="Times New Roman" w:cs="Times New Roman"/>
          <w:sz w:val="24"/>
          <w:szCs w:val="24"/>
        </w:rPr>
      </w:pPr>
    </w:p>
    <w:p w14:paraId="4A49AA5A" w14:textId="77777777" w:rsidR="00C21550" w:rsidRDefault="00C21550" w:rsidP="00C21550">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R3=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EBIT</m:t>
            </m:r>
          </m:num>
          <m:den>
            <m:r>
              <m:rPr>
                <m:sty m:val="p"/>
              </m:rPr>
              <w:rPr>
                <w:rFonts w:ascii="Cambria Math" w:eastAsiaTheme="minorEastAsia" w:hAnsi="Cambria Math" w:cs="Times New Roman"/>
                <w:sz w:val="24"/>
                <w:szCs w:val="24"/>
              </w:rPr>
              <m:t>aktiva celkem</m:t>
            </m:r>
          </m:den>
        </m:f>
        <m:r>
          <m:rPr>
            <m:sty m:val="p"/>
          </m:rPr>
          <w:rPr>
            <w:rFonts w:ascii="Cambria Math" w:eastAsiaTheme="minorEastAsia" w:hAnsi="Cambria Math" w:cs="Times New Roman"/>
            <w:sz w:val="24"/>
            <w:szCs w:val="24"/>
          </w:rPr>
          <m:t>,</m:t>
        </m:r>
      </m:oMath>
      <w:r w:rsidRPr="00C21550">
        <w:rPr>
          <w:rFonts w:ascii="Times New Roman" w:eastAsiaTheme="minorEastAsia" w:hAnsi="Times New Roman" w:cs="Times New Roman"/>
          <w:iCs/>
          <w:sz w:val="24"/>
          <w:szCs w:val="24"/>
        </w:rPr>
        <w:tab/>
      </w:r>
      <w:r w:rsidRPr="00C21550">
        <w:rPr>
          <w:rFonts w:ascii="Times New Roman" w:eastAsiaTheme="minorEastAsia" w:hAnsi="Times New Roman" w:cs="Times New Roman"/>
          <w:iCs/>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87F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487F5D">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30)</w:t>
      </w:r>
    </w:p>
    <w:p w14:paraId="071913D1" w14:textId="77777777" w:rsidR="00C21550" w:rsidRDefault="00C21550" w:rsidP="00067F10">
      <w:pPr>
        <w:spacing w:after="0" w:line="360" w:lineRule="auto"/>
        <w:ind w:left="567"/>
        <w:jc w:val="both"/>
        <w:rPr>
          <w:rFonts w:ascii="Times New Roman" w:eastAsiaTheme="minorEastAsia" w:hAnsi="Times New Roman" w:cs="Times New Roman"/>
          <w:sz w:val="24"/>
          <w:szCs w:val="24"/>
        </w:rPr>
      </w:pPr>
    </w:p>
    <w:p w14:paraId="6819F996" w14:textId="77777777" w:rsidR="00C21550" w:rsidRDefault="00C21550" w:rsidP="00C21550">
      <w:pPr>
        <w:spacing w:after="0" w:line="360" w:lineRule="auto"/>
        <w:ind w:left="924" w:firstLine="709"/>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R4= </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provozní cash flow</m:t>
            </m:r>
          </m:num>
          <m:den>
            <m:r>
              <m:rPr>
                <m:sty m:val="p"/>
              </m:rPr>
              <w:rPr>
                <w:rFonts w:ascii="Cambria Math" w:eastAsiaTheme="minorEastAsia" w:hAnsi="Cambria Math" w:cs="Times New Roman"/>
                <w:sz w:val="24"/>
                <w:szCs w:val="24"/>
              </w:rPr>
              <m:t>výkony</m:t>
            </m:r>
          </m:den>
        </m:f>
        <m:r>
          <m:rPr>
            <m:sty m:val="p"/>
          </m:rP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87F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487F5D">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31)</w:t>
      </w:r>
    </w:p>
    <w:p w14:paraId="4788E654" w14:textId="77777777" w:rsidR="00C21550" w:rsidRDefault="00C21550" w:rsidP="00C21550">
      <w:pPr>
        <w:spacing w:after="0" w:line="360" w:lineRule="auto"/>
        <w:ind w:left="924" w:firstLine="709"/>
        <w:jc w:val="both"/>
        <w:rPr>
          <w:rFonts w:ascii="Times New Roman" w:eastAsiaTheme="minorEastAsia" w:hAnsi="Times New Roman" w:cs="Times New Roman"/>
          <w:sz w:val="24"/>
          <w:szCs w:val="24"/>
        </w:rPr>
      </w:pPr>
    </w:p>
    <w:p w14:paraId="69F90180" w14:textId="77777777" w:rsidR="00C21550" w:rsidRDefault="00C21550" w:rsidP="00B9176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Dle Tab. č. 1</w:t>
      </w:r>
      <w:r w:rsidR="0001712B">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výsledkům, které získáme</w:t>
      </w:r>
      <w:r w:rsidR="0097757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následně přiřadíme bodovou hodnotu.</w:t>
      </w:r>
    </w:p>
    <w:p w14:paraId="10BB754D" w14:textId="77777777" w:rsidR="00C21550" w:rsidRDefault="00C21550" w:rsidP="00C21550">
      <w:pPr>
        <w:spacing w:after="0" w:line="360" w:lineRule="auto"/>
        <w:ind w:left="567"/>
        <w:jc w:val="both"/>
        <w:rPr>
          <w:rFonts w:ascii="Times New Roman" w:eastAsiaTheme="minorEastAsia" w:hAnsi="Times New Roman" w:cs="Times New Roman"/>
          <w:sz w:val="24"/>
          <w:szCs w:val="24"/>
        </w:rPr>
      </w:pPr>
    </w:p>
    <w:p w14:paraId="028FD0BC" w14:textId="77777777" w:rsidR="00C21550" w:rsidRDefault="00C21550" w:rsidP="00B9176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 č. 1</w:t>
      </w:r>
      <w:r w:rsidR="0001712B">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Bodování výsledků Kralickova Quicktestu</w:t>
      </w:r>
    </w:p>
    <w:tbl>
      <w:tblPr>
        <w:tblStyle w:val="Mkatabulky"/>
        <w:tblW w:w="0" w:type="auto"/>
        <w:tblLook w:val="04A0" w:firstRow="1" w:lastRow="0" w:firstColumn="1" w:lastColumn="0" w:noHBand="0" w:noVBand="1"/>
      </w:tblPr>
      <w:tblGrid>
        <w:gridCol w:w="1509"/>
        <w:gridCol w:w="1509"/>
        <w:gridCol w:w="1510"/>
        <w:gridCol w:w="1510"/>
        <w:gridCol w:w="1511"/>
        <w:gridCol w:w="1511"/>
      </w:tblGrid>
      <w:tr w:rsidR="00D95262" w14:paraId="0DD3615D" w14:textId="77777777" w:rsidTr="00B91765">
        <w:tc>
          <w:tcPr>
            <w:tcW w:w="1510" w:type="dxa"/>
            <w:shd w:val="clear" w:color="auto" w:fill="E7E6E6" w:themeFill="background2"/>
          </w:tcPr>
          <w:p w14:paraId="624773E4" w14:textId="77777777" w:rsidR="00C21550" w:rsidRDefault="00C21550" w:rsidP="00B91765">
            <w:pPr>
              <w:spacing w:line="360" w:lineRule="auto"/>
              <w:jc w:val="both"/>
              <w:rPr>
                <w:rFonts w:ascii="Times New Roman" w:eastAsiaTheme="minorEastAsia" w:hAnsi="Times New Roman" w:cs="Times New Roman"/>
                <w:sz w:val="24"/>
                <w:szCs w:val="24"/>
              </w:rPr>
            </w:pPr>
          </w:p>
        </w:tc>
        <w:tc>
          <w:tcPr>
            <w:tcW w:w="1510" w:type="dxa"/>
            <w:shd w:val="clear" w:color="auto" w:fill="E7E6E6" w:themeFill="background2"/>
            <w:vAlign w:val="center"/>
          </w:tcPr>
          <w:p w14:paraId="6A35E97D" w14:textId="77777777" w:rsidR="00C21550" w:rsidRPr="00D95262" w:rsidRDefault="00C21550" w:rsidP="00B91765">
            <w:pPr>
              <w:spacing w:line="360" w:lineRule="auto"/>
              <w:jc w:val="center"/>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0 bodů</w:t>
            </w:r>
          </w:p>
        </w:tc>
        <w:tc>
          <w:tcPr>
            <w:tcW w:w="1510" w:type="dxa"/>
            <w:shd w:val="clear" w:color="auto" w:fill="E7E6E6" w:themeFill="background2"/>
            <w:vAlign w:val="center"/>
          </w:tcPr>
          <w:p w14:paraId="314B5453" w14:textId="77777777" w:rsidR="00C21550" w:rsidRPr="00D95262" w:rsidRDefault="00C21550" w:rsidP="00B91765">
            <w:pPr>
              <w:spacing w:line="360" w:lineRule="auto"/>
              <w:jc w:val="center"/>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1 bod</w:t>
            </w:r>
          </w:p>
        </w:tc>
        <w:tc>
          <w:tcPr>
            <w:tcW w:w="1510" w:type="dxa"/>
            <w:shd w:val="clear" w:color="auto" w:fill="E7E6E6" w:themeFill="background2"/>
            <w:vAlign w:val="center"/>
          </w:tcPr>
          <w:p w14:paraId="31EECDEB" w14:textId="77777777" w:rsidR="00C21550" w:rsidRPr="00D95262" w:rsidRDefault="00C21550" w:rsidP="00B91765">
            <w:pPr>
              <w:spacing w:line="360" w:lineRule="auto"/>
              <w:jc w:val="center"/>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2 body</w:t>
            </w:r>
          </w:p>
        </w:tc>
        <w:tc>
          <w:tcPr>
            <w:tcW w:w="1511" w:type="dxa"/>
            <w:shd w:val="clear" w:color="auto" w:fill="E7E6E6" w:themeFill="background2"/>
            <w:vAlign w:val="center"/>
          </w:tcPr>
          <w:p w14:paraId="315E7B13" w14:textId="77777777" w:rsidR="00C21550" w:rsidRPr="00D95262" w:rsidRDefault="00C21550" w:rsidP="00B91765">
            <w:pPr>
              <w:spacing w:line="360" w:lineRule="auto"/>
              <w:jc w:val="center"/>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3 body</w:t>
            </w:r>
          </w:p>
        </w:tc>
        <w:tc>
          <w:tcPr>
            <w:tcW w:w="1511" w:type="dxa"/>
            <w:shd w:val="clear" w:color="auto" w:fill="E7E6E6" w:themeFill="background2"/>
            <w:vAlign w:val="center"/>
          </w:tcPr>
          <w:p w14:paraId="10A4656B" w14:textId="77777777" w:rsidR="00C21550" w:rsidRPr="00D95262" w:rsidRDefault="00C21550" w:rsidP="00B91765">
            <w:pPr>
              <w:spacing w:line="360" w:lineRule="auto"/>
              <w:jc w:val="center"/>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4 body</w:t>
            </w:r>
          </w:p>
        </w:tc>
      </w:tr>
      <w:tr w:rsidR="00C21550" w14:paraId="78FCA022" w14:textId="77777777" w:rsidTr="00B91765">
        <w:tc>
          <w:tcPr>
            <w:tcW w:w="1510" w:type="dxa"/>
            <w:shd w:val="clear" w:color="auto" w:fill="E7E6E6" w:themeFill="background2"/>
          </w:tcPr>
          <w:p w14:paraId="014AD5B3" w14:textId="77777777" w:rsidR="00C21550" w:rsidRPr="00D95262" w:rsidRDefault="00C21550" w:rsidP="00B91765">
            <w:pPr>
              <w:spacing w:line="360" w:lineRule="auto"/>
              <w:jc w:val="both"/>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R1</w:t>
            </w:r>
          </w:p>
        </w:tc>
        <w:tc>
          <w:tcPr>
            <w:tcW w:w="1510" w:type="dxa"/>
            <w:vAlign w:val="center"/>
          </w:tcPr>
          <w:p w14:paraId="2EF4EE3F"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&lt; 0</w:t>
            </w:r>
          </w:p>
        </w:tc>
        <w:tc>
          <w:tcPr>
            <w:tcW w:w="1510" w:type="dxa"/>
            <w:vAlign w:val="center"/>
          </w:tcPr>
          <w:p w14:paraId="0564C5E7"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1510" w:type="dxa"/>
            <w:vAlign w:val="center"/>
          </w:tcPr>
          <w:p w14:paraId="0608D3D3"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0,1-0,2</w:t>
            </w:r>
          </w:p>
        </w:tc>
        <w:tc>
          <w:tcPr>
            <w:tcW w:w="1511" w:type="dxa"/>
            <w:vAlign w:val="center"/>
          </w:tcPr>
          <w:p w14:paraId="1BB2F785"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0,2-0,3</w:t>
            </w:r>
          </w:p>
        </w:tc>
        <w:tc>
          <w:tcPr>
            <w:tcW w:w="1511" w:type="dxa"/>
            <w:vAlign w:val="center"/>
          </w:tcPr>
          <w:p w14:paraId="3BCE6B71" w14:textId="77777777" w:rsidR="00C21550" w:rsidRPr="00D95262" w:rsidRDefault="00D95262"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&gt; </w:t>
            </w:r>
            <w:r w:rsidRPr="00D95262">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Pr="00D95262">
              <w:rPr>
                <w:rFonts w:ascii="Times New Roman" w:eastAsiaTheme="minorEastAsia" w:hAnsi="Times New Roman" w:cs="Times New Roman"/>
                <w:sz w:val="24"/>
                <w:szCs w:val="24"/>
              </w:rPr>
              <w:t>3</w:t>
            </w:r>
          </w:p>
        </w:tc>
      </w:tr>
      <w:tr w:rsidR="00C21550" w14:paraId="64B6E5A3" w14:textId="77777777" w:rsidTr="00B91765">
        <w:tc>
          <w:tcPr>
            <w:tcW w:w="1510" w:type="dxa"/>
            <w:shd w:val="clear" w:color="auto" w:fill="E7E6E6" w:themeFill="background2"/>
          </w:tcPr>
          <w:p w14:paraId="0E9824DA" w14:textId="77777777" w:rsidR="00C21550" w:rsidRPr="00D95262" w:rsidRDefault="00C21550" w:rsidP="00B91765">
            <w:pPr>
              <w:spacing w:line="360" w:lineRule="auto"/>
              <w:jc w:val="both"/>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R2</w:t>
            </w:r>
          </w:p>
        </w:tc>
        <w:tc>
          <w:tcPr>
            <w:tcW w:w="1510" w:type="dxa"/>
            <w:vAlign w:val="center"/>
          </w:tcPr>
          <w:p w14:paraId="7DCA7344"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&lt; 3</w:t>
            </w:r>
          </w:p>
        </w:tc>
        <w:tc>
          <w:tcPr>
            <w:tcW w:w="1510" w:type="dxa"/>
            <w:vAlign w:val="center"/>
          </w:tcPr>
          <w:p w14:paraId="5AB5011F"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510" w:type="dxa"/>
            <w:vAlign w:val="center"/>
          </w:tcPr>
          <w:p w14:paraId="6CF8E132"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5-12</w:t>
            </w:r>
          </w:p>
        </w:tc>
        <w:tc>
          <w:tcPr>
            <w:tcW w:w="1511" w:type="dxa"/>
            <w:vAlign w:val="center"/>
          </w:tcPr>
          <w:p w14:paraId="22E41A53"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12-30</w:t>
            </w:r>
          </w:p>
        </w:tc>
        <w:tc>
          <w:tcPr>
            <w:tcW w:w="1511" w:type="dxa"/>
            <w:vAlign w:val="center"/>
          </w:tcPr>
          <w:p w14:paraId="23D2B001" w14:textId="77777777" w:rsidR="00C21550" w:rsidRDefault="00D95262"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&gt; 30</w:t>
            </w:r>
          </w:p>
        </w:tc>
      </w:tr>
      <w:tr w:rsidR="00C21550" w14:paraId="2ABBFFB8" w14:textId="77777777" w:rsidTr="00B91765">
        <w:tc>
          <w:tcPr>
            <w:tcW w:w="1510" w:type="dxa"/>
            <w:shd w:val="clear" w:color="auto" w:fill="E7E6E6" w:themeFill="background2"/>
          </w:tcPr>
          <w:p w14:paraId="57947ECC" w14:textId="77777777" w:rsidR="00C21550" w:rsidRPr="00D95262" w:rsidRDefault="00C21550" w:rsidP="00B91765">
            <w:pPr>
              <w:spacing w:line="360" w:lineRule="auto"/>
              <w:jc w:val="both"/>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R3</w:t>
            </w:r>
          </w:p>
        </w:tc>
        <w:tc>
          <w:tcPr>
            <w:tcW w:w="1510" w:type="dxa"/>
            <w:vAlign w:val="center"/>
          </w:tcPr>
          <w:p w14:paraId="76D1371E"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&lt; 0</w:t>
            </w:r>
          </w:p>
        </w:tc>
        <w:tc>
          <w:tcPr>
            <w:tcW w:w="1510" w:type="dxa"/>
            <w:vAlign w:val="center"/>
          </w:tcPr>
          <w:p w14:paraId="533C6006"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c>
          <w:tcPr>
            <w:tcW w:w="1510" w:type="dxa"/>
            <w:vAlign w:val="center"/>
          </w:tcPr>
          <w:p w14:paraId="4E3CB632"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0,08-0,12</w:t>
            </w:r>
          </w:p>
        </w:tc>
        <w:tc>
          <w:tcPr>
            <w:tcW w:w="1511" w:type="dxa"/>
            <w:vAlign w:val="center"/>
          </w:tcPr>
          <w:p w14:paraId="0A268B36"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0,12-0,15</w:t>
            </w:r>
          </w:p>
        </w:tc>
        <w:tc>
          <w:tcPr>
            <w:tcW w:w="1511" w:type="dxa"/>
            <w:vAlign w:val="center"/>
          </w:tcPr>
          <w:p w14:paraId="03B75171" w14:textId="77777777" w:rsidR="00C21550" w:rsidRDefault="00D95262"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&gt; 0,15</w:t>
            </w:r>
          </w:p>
        </w:tc>
      </w:tr>
      <w:tr w:rsidR="00C21550" w14:paraId="6AE3C4EC" w14:textId="77777777" w:rsidTr="00B91765">
        <w:tc>
          <w:tcPr>
            <w:tcW w:w="1510" w:type="dxa"/>
            <w:shd w:val="clear" w:color="auto" w:fill="E7E6E6" w:themeFill="background2"/>
          </w:tcPr>
          <w:p w14:paraId="094DFB02" w14:textId="77777777" w:rsidR="00C21550" w:rsidRPr="00D95262" w:rsidRDefault="00C21550" w:rsidP="00B91765">
            <w:pPr>
              <w:spacing w:line="360" w:lineRule="auto"/>
              <w:jc w:val="both"/>
              <w:rPr>
                <w:rFonts w:ascii="Times New Roman" w:eastAsiaTheme="minorEastAsia" w:hAnsi="Times New Roman" w:cs="Times New Roman"/>
                <w:b/>
                <w:bCs/>
                <w:sz w:val="24"/>
                <w:szCs w:val="24"/>
              </w:rPr>
            </w:pPr>
            <w:r w:rsidRPr="00D95262">
              <w:rPr>
                <w:rFonts w:ascii="Times New Roman" w:eastAsiaTheme="minorEastAsia" w:hAnsi="Times New Roman" w:cs="Times New Roman"/>
                <w:b/>
                <w:bCs/>
                <w:sz w:val="24"/>
                <w:szCs w:val="24"/>
              </w:rPr>
              <w:t>R4</w:t>
            </w:r>
          </w:p>
        </w:tc>
        <w:tc>
          <w:tcPr>
            <w:tcW w:w="1510" w:type="dxa"/>
            <w:vAlign w:val="center"/>
          </w:tcPr>
          <w:p w14:paraId="0FA321F1"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&lt; 0</w:t>
            </w:r>
          </w:p>
        </w:tc>
        <w:tc>
          <w:tcPr>
            <w:tcW w:w="1510" w:type="dxa"/>
            <w:vAlign w:val="center"/>
          </w:tcPr>
          <w:p w14:paraId="0059E675"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0-0,05</w:t>
            </w:r>
          </w:p>
        </w:tc>
        <w:tc>
          <w:tcPr>
            <w:tcW w:w="1510" w:type="dxa"/>
            <w:vAlign w:val="center"/>
          </w:tcPr>
          <w:p w14:paraId="13EACA0F"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0,05-0,08</w:t>
            </w:r>
          </w:p>
        </w:tc>
        <w:tc>
          <w:tcPr>
            <w:tcW w:w="1511" w:type="dxa"/>
            <w:vAlign w:val="center"/>
          </w:tcPr>
          <w:p w14:paraId="315653BB" w14:textId="77777777" w:rsidR="00C21550" w:rsidRDefault="00C21550"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0,08-0</w:t>
            </w:r>
            <w:r w:rsidR="00810C5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w:t>
            </w:r>
          </w:p>
        </w:tc>
        <w:tc>
          <w:tcPr>
            <w:tcW w:w="1511" w:type="dxa"/>
            <w:vAlign w:val="center"/>
          </w:tcPr>
          <w:p w14:paraId="57D6EA35" w14:textId="77777777" w:rsidR="00C21550" w:rsidRDefault="00D95262" w:rsidP="00B91765">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&gt; 0,1</w:t>
            </w:r>
          </w:p>
        </w:tc>
      </w:tr>
    </w:tbl>
    <w:p w14:paraId="3F06917D" w14:textId="77777777" w:rsidR="00C21550" w:rsidRDefault="00D95262" w:rsidP="00B91765">
      <w:pPr>
        <w:spacing w:after="0" w:line="360" w:lineRule="auto"/>
        <w:jc w:val="both"/>
        <w:rPr>
          <w:rFonts w:ascii="Times New Roman" w:hAnsi="Times New Roman" w:cs="Times New Roman"/>
        </w:rPr>
      </w:pPr>
      <w:r>
        <w:rPr>
          <w:rFonts w:ascii="Times New Roman" w:eastAsiaTheme="minorEastAsia" w:hAnsi="Times New Roman" w:cs="Times New Roman"/>
          <w:sz w:val="24"/>
          <w:szCs w:val="24"/>
        </w:rPr>
        <w:t xml:space="preserve">Zdroj: </w:t>
      </w:r>
      <w:r w:rsidRPr="00067F10">
        <w:rPr>
          <w:rFonts w:ascii="Times New Roman" w:hAnsi="Times New Roman" w:cs="Times New Roman"/>
        </w:rPr>
        <w:t xml:space="preserve">RŮČKOVÁ, Petra. </w:t>
      </w:r>
      <w:r w:rsidRPr="00067F10">
        <w:rPr>
          <w:rFonts w:ascii="Times New Roman" w:hAnsi="Times New Roman" w:cs="Times New Roman"/>
          <w:i/>
          <w:iCs/>
        </w:rPr>
        <w:t>Finanční analýza: metody, ukazatele, využití v</w:t>
      </w:r>
      <w:r>
        <w:rPr>
          <w:rFonts w:ascii="Times New Roman" w:hAnsi="Times New Roman" w:cs="Times New Roman"/>
          <w:i/>
          <w:iCs/>
        </w:rPr>
        <w:t> </w:t>
      </w:r>
      <w:r w:rsidRPr="00067F10">
        <w:rPr>
          <w:rFonts w:ascii="Times New Roman" w:hAnsi="Times New Roman" w:cs="Times New Roman"/>
          <w:i/>
          <w:iCs/>
        </w:rPr>
        <w:t>praxi</w:t>
      </w:r>
      <w:r>
        <w:rPr>
          <w:rFonts w:ascii="Times New Roman" w:hAnsi="Times New Roman" w:cs="Times New Roman"/>
        </w:rPr>
        <w:t>, s. 8</w:t>
      </w:r>
      <w:r w:rsidR="00673D26">
        <w:rPr>
          <w:rFonts w:ascii="Times New Roman" w:hAnsi="Times New Roman" w:cs="Times New Roman"/>
        </w:rPr>
        <w:t>9</w:t>
      </w:r>
      <w:r>
        <w:rPr>
          <w:rFonts w:ascii="Times New Roman" w:hAnsi="Times New Roman" w:cs="Times New Roman"/>
        </w:rPr>
        <w:t>.</w:t>
      </w:r>
    </w:p>
    <w:p w14:paraId="7A0836B5" w14:textId="77777777" w:rsidR="000B31A3" w:rsidRDefault="000B31A3" w:rsidP="00C21550">
      <w:pPr>
        <w:spacing w:after="0" w:line="360" w:lineRule="auto"/>
        <w:ind w:left="567"/>
        <w:jc w:val="both"/>
        <w:rPr>
          <w:rFonts w:ascii="Times New Roman" w:hAnsi="Times New Roman" w:cs="Times New Roman"/>
        </w:rPr>
      </w:pPr>
    </w:p>
    <w:p w14:paraId="2827B6D7" w14:textId="77777777" w:rsidR="00CA0D66" w:rsidRDefault="00D95262" w:rsidP="00B91765">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Hodnocení podniku je potom ve třech krocích. Nejdříve zhodnotíme finanční stabilitu (součet bodové hodnoty R1 a R2 děleno 2), dále výnosovou situaci (součet bodové </w:t>
      </w:r>
      <w:r w:rsidR="008F6B2E">
        <w:rPr>
          <w:rFonts w:ascii="Times New Roman" w:hAnsi="Times New Roman" w:cs="Times New Roman"/>
          <w:sz w:val="24"/>
          <w:szCs w:val="24"/>
        </w:rPr>
        <w:t xml:space="preserve">hodnoty </w:t>
      </w:r>
      <w:r>
        <w:rPr>
          <w:rFonts w:ascii="Times New Roman" w:hAnsi="Times New Roman" w:cs="Times New Roman"/>
          <w:sz w:val="24"/>
          <w:szCs w:val="24"/>
        </w:rPr>
        <w:t xml:space="preserve">R3 a R4 děleno 2) a nakonec hodnotíme celkovou situaci (součet bodové hodnoty finanční stability a výnosové situace děleno 2). Budou-li hodnoty podniku pohybující se nad úrovní 3, jedná se o podnik, který je bonitní. Hodnoty v intervalu od 1 do 3 prezentují, že se podnik nachází v šedé zóně a hodnoty, které jsou nižší než 1 nám říkají, že </w:t>
      </w:r>
      <w:r w:rsidR="00EB5EE5">
        <w:rPr>
          <w:rFonts w:ascii="Times New Roman" w:hAnsi="Times New Roman" w:cs="Times New Roman"/>
          <w:sz w:val="24"/>
          <w:szCs w:val="24"/>
        </w:rPr>
        <w:t>j</w:t>
      </w:r>
      <w:r>
        <w:rPr>
          <w:rFonts w:ascii="Times New Roman" w:hAnsi="Times New Roman" w:cs="Times New Roman"/>
          <w:sz w:val="24"/>
          <w:szCs w:val="24"/>
        </w:rPr>
        <w:t>e podnik ve špatné finanční situaci.</w:t>
      </w:r>
      <w:r>
        <w:rPr>
          <w:rStyle w:val="Znakapoznpodarou"/>
          <w:rFonts w:ascii="Times New Roman" w:hAnsi="Times New Roman" w:cs="Times New Roman"/>
          <w:sz w:val="24"/>
          <w:szCs w:val="24"/>
        </w:rPr>
        <w:footnoteReference w:id="47"/>
      </w:r>
    </w:p>
    <w:p w14:paraId="169E1DF7" w14:textId="77777777" w:rsidR="00EF2ACE" w:rsidRDefault="00EF2ACE" w:rsidP="002F6EA5">
      <w:pPr>
        <w:spacing w:after="0" w:line="360" w:lineRule="auto"/>
        <w:ind w:left="567" w:firstLine="709"/>
        <w:jc w:val="both"/>
        <w:rPr>
          <w:rFonts w:ascii="Times New Roman" w:hAnsi="Times New Roman" w:cs="Times New Roman"/>
          <w:sz w:val="24"/>
          <w:szCs w:val="24"/>
        </w:rPr>
      </w:pPr>
    </w:p>
    <w:p w14:paraId="4AF047A0" w14:textId="77777777" w:rsidR="0033391A" w:rsidRPr="00AF2810" w:rsidRDefault="0033391A" w:rsidP="00B91765">
      <w:pPr>
        <w:pStyle w:val="Nadpis2"/>
        <w:numPr>
          <w:ilvl w:val="1"/>
          <w:numId w:val="37"/>
        </w:numPr>
        <w:spacing w:before="0" w:line="360" w:lineRule="auto"/>
        <w:ind w:left="465" w:hanging="465"/>
        <w:rPr>
          <w:rFonts w:ascii="Times New Roman" w:eastAsiaTheme="minorEastAsia" w:hAnsi="Times New Roman" w:cs="Times New Roman"/>
          <w:b/>
          <w:bCs/>
          <w:color w:val="000000" w:themeColor="text1"/>
          <w:sz w:val="24"/>
          <w:szCs w:val="24"/>
        </w:rPr>
      </w:pPr>
      <w:bookmarkStart w:id="48" w:name="_Toc34823578"/>
      <w:bookmarkStart w:id="49" w:name="_Toc34823859"/>
      <w:bookmarkStart w:id="50" w:name="_Toc37698332"/>
      <w:r w:rsidRPr="00AF2810">
        <w:rPr>
          <w:rFonts w:ascii="Times New Roman" w:eastAsiaTheme="minorEastAsia" w:hAnsi="Times New Roman" w:cs="Times New Roman"/>
          <w:b/>
          <w:bCs/>
          <w:color w:val="000000" w:themeColor="text1"/>
          <w:sz w:val="24"/>
          <w:szCs w:val="24"/>
        </w:rPr>
        <w:t>Mezipodnikové srovnání</w:t>
      </w:r>
      <w:bookmarkEnd w:id="48"/>
      <w:bookmarkEnd w:id="49"/>
      <w:bookmarkEnd w:id="50"/>
    </w:p>
    <w:p w14:paraId="7EF8961E" w14:textId="77777777" w:rsidR="00DE3C55" w:rsidRDefault="00DE3C55" w:rsidP="00B91765">
      <w:pPr>
        <w:spacing w:after="0" w:line="360" w:lineRule="auto"/>
        <w:ind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Dále lze určit výkonnost podniku srovnáváním jeho dosažených hodnot s</w:t>
      </w:r>
      <w:r w:rsidR="00EB5EE5">
        <w:rPr>
          <w:rFonts w:ascii="Times New Roman" w:eastAsiaTheme="minorEastAsia" w:hAnsi="Times New Roman" w:cs="Times New Roman"/>
          <w:sz w:val="24"/>
          <w:szCs w:val="24"/>
        </w:rPr>
        <w:t xml:space="preserve"> hodnotami </w:t>
      </w:r>
      <w:r>
        <w:rPr>
          <w:rFonts w:ascii="Times New Roman" w:eastAsiaTheme="minorEastAsia" w:hAnsi="Times New Roman" w:cs="Times New Roman"/>
          <w:sz w:val="24"/>
          <w:szCs w:val="24"/>
        </w:rPr>
        <w:t>jin</w:t>
      </w:r>
      <w:r w:rsidR="00EB5EE5">
        <w:rPr>
          <w:rFonts w:ascii="Times New Roman" w:eastAsiaTheme="minorEastAsia" w:hAnsi="Times New Roman" w:cs="Times New Roman"/>
          <w:sz w:val="24"/>
          <w:szCs w:val="24"/>
        </w:rPr>
        <w:t>ého</w:t>
      </w:r>
      <w:r>
        <w:rPr>
          <w:rFonts w:ascii="Times New Roman" w:eastAsiaTheme="minorEastAsia" w:hAnsi="Times New Roman" w:cs="Times New Roman"/>
          <w:sz w:val="24"/>
          <w:szCs w:val="24"/>
        </w:rPr>
        <w:t xml:space="preserve"> podnik</w:t>
      </w:r>
      <w:r w:rsidR="00EB5EE5">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 Při tomto srovnávání je potřeba si ze začátku vymezit kritéria</w:t>
      </w:r>
      <w:r w:rsidR="00E10E84">
        <w:rPr>
          <w:rFonts w:ascii="Times New Roman" w:eastAsiaTheme="minorEastAsia" w:hAnsi="Times New Roman" w:cs="Times New Roman"/>
          <w:sz w:val="24"/>
          <w:szCs w:val="24"/>
        </w:rPr>
        <w:t xml:space="preserve"> (velikost, úspěšnost a rozsah podnikání, odvětví)</w:t>
      </w:r>
      <w:r>
        <w:rPr>
          <w:rFonts w:ascii="Times New Roman" w:eastAsiaTheme="minorEastAsia" w:hAnsi="Times New Roman" w:cs="Times New Roman"/>
          <w:sz w:val="24"/>
          <w:szCs w:val="24"/>
        </w:rPr>
        <w:t>, dle kterých budou podniky porovnávané a zároveň je také potřeba stanovit taková kritéria, které na sobě nebudou závislá.</w:t>
      </w:r>
      <w:r>
        <w:rPr>
          <w:rStyle w:val="Znakapoznpodarou"/>
          <w:rFonts w:ascii="Times New Roman" w:eastAsiaTheme="minorEastAsia" w:hAnsi="Times New Roman" w:cs="Times New Roman"/>
          <w:sz w:val="24"/>
          <w:szCs w:val="24"/>
        </w:rPr>
        <w:footnoteReference w:id="48"/>
      </w:r>
    </w:p>
    <w:p w14:paraId="21A40AAA" w14:textId="77777777" w:rsidR="00B91765" w:rsidRDefault="00B91765" w:rsidP="00B91765">
      <w:pPr>
        <w:spacing w:after="0" w:line="360" w:lineRule="auto"/>
        <w:ind w:firstLine="454"/>
        <w:jc w:val="both"/>
        <w:rPr>
          <w:rFonts w:ascii="Times New Roman" w:eastAsiaTheme="minorEastAsia" w:hAnsi="Times New Roman" w:cs="Times New Roman"/>
          <w:sz w:val="24"/>
          <w:szCs w:val="24"/>
        </w:rPr>
      </w:pPr>
    </w:p>
    <w:p w14:paraId="2D39E8B6" w14:textId="77777777" w:rsidR="00DE3C55" w:rsidRPr="00AF2810" w:rsidRDefault="00DE3C55" w:rsidP="00B91765">
      <w:pPr>
        <w:pStyle w:val="Nadpis3"/>
        <w:numPr>
          <w:ilvl w:val="2"/>
          <w:numId w:val="37"/>
        </w:numPr>
        <w:spacing w:before="0" w:line="360" w:lineRule="auto"/>
        <w:ind w:left="720"/>
        <w:rPr>
          <w:rFonts w:ascii="Times New Roman" w:eastAsiaTheme="minorEastAsia" w:hAnsi="Times New Roman" w:cs="Times New Roman"/>
          <w:b/>
          <w:bCs/>
          <w:color w:val="000000" w:themeColor="text1"/>
        </w:rPr>
      </w:pPr>
      <w:bookmarkStart w:id="51" w:name="_Toc34823579"/>
      <w:bookmarkStart w:id="52" w:name="_Toc34823860"/>
      <w:bookmarkStart w:id="53" w:name="_Toc37698333"/>
      <w:r w:rsidRPr="00AF2810">
        <w:rPr>
          <w:rFonts w:ascii="Times New Roman" w:eastAsiaTheme="minorEastAsia" w:hAnsi="Times New Roman" w:cs="Times New Roman"/>
          <w:b/>
          <w:bCs/>
          <w:color w:val="000000" w:themeColor="text1"/>
        </w:rPr>
        <w:t>Jednorozměrné metody</w:t>
      </w:r>
      <w:bookmarkEnd w:id="51"/>
      <w:bookmarkEnd w:id="52"/>
      <w:bookmarkEnd w:id="53"/>
    </w:p>
    <w:p w14:paraId="21A15680" w14:textId="77777777" w:rsidR="00DE3C55" w:rsidRDefault="007A4DEB" w:rsidP="00B91765">
      <w:pPr>
        <w:pStyle w:val="Odstavecseseznamem"/>
        <w:spacing w:after="0" w:line="360" w:lineRule="auto"/>
        <w:ind w:left="0"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Jde o porovnání podniků dle jednoho ukazatele a získat uspořádanou řadu podniků. Kritériem pro porovnání může být například </w:t>
      </w:r>
      <w:r w:rsidR="00D41CAE">
        <w:rPr>
          <w:rFonts w:ascii="Times New Roman" w:eastAsiaTheme="minorEastAsia" w:hAnsi="Times New Roman" w:cs="Times New Roman"/>
          <w:sz w:val="24"/>
          <w:szCs w:val="24"/>
        </w:rPr>
        <w:t xml:space="preserve">EBIT, </w:t>
      </w:r>
      <w:r>
        <w:rPr>
          <w:rFonts w:ascii="Times New Roman" w:eastAsiaTheme="minorEastAsia" w:hAnsi="Times New Roman" w:cs="Times New Roman"/>
          <w:sz w:val="24"/>
          <w:szCs w:val="24"/>
        </w:rPr>
        <w:t xml:space="preserve">bilanční suma, zisk po zdanění, počet zaměstnanců, poměrové ukazatele ROE, ROA, EVA atd. Někdy jednorozměrné metody zcela stačí a umožňují tak získat základní </w:t>
      </w:r>
      <w:r w:rsidR="00D41CAE">
        <w:rPr>
          <w:rFonts w:ascii="Times New Roman" w:eastAsiaTheme="minorEastAsia" w:hAnsi="Times New Roman" w:cs="Times New Roman"/>
          <w:sz w:val="24"/>
          <w:szCs w:val="24"/>
        </w:rPr>
        <w:t>obraz</w:t>
      </w:r>
      <w:r>
        <w:rPr>
          <w:rFonts w:ascii="Times New Roman" w:eastAsiaTheme="minorEastAsia" w:hAnsi="Times New Roman" w:cs="Times New Roman"/>
          <w:sz w:val="24"/>
          <w:szCs w:val="24"/>
        </w:rPr>
        <w:t xml:space="preserve"> o vzájemném postavení podniků. </w:t>
      </w:r>
      <w:r w:rsidR="00E10E84">
        <w:rPr>
          <w:rFonts w:ascii="Times New Roman" w:eastAsiaTheme="minorEastAsia" w:hAnsi="Times New Roman" w:cs="Times New Roman"/>
          <w:sz w:val="24"/>
          <w:szCs w:val="24"/>
        </w:rPr>
        <w:t xml:space="preserve">Pro získání širší představy o </w:t>
      </w:r>
      <w:r>
        <w:rPr>
          <w:rFonts w:ascii="Times New Roman" w:eastAsiaTheme="minorEastAsia" w:hAnsi="Times New Roman" w:cs="Times New Roman"/>
          <w:sz w:val="24"/>
          <w:szCs w:val="24"/>
        </w:rPr>
        <w:t>jednotlivých podnicích</w:t>
      </w:r>
      <w:r w:rsidR="00E10E84">
        <w:rPr>
          <w:rFonts w:ascii="Times New Roman" w:eastAsiaTheme="minorEastAsia" w:hAnsi="Times New Roman" w:cs="Times New Roman"/>
          <w:sz w:val="24"/>
          <w:szCs w:val="24"/>
        </w:rPr>
        <w:t xml:space="preserve"> si </w:t>
      </w:r>
      <w:r>
        <w:rPr>
          <w:rFonts w:ascii="Times New Roman" w:eastAsiaTheme="minorEastAsia" w:hAnsi="Times New Roman" w:cs="Times New Roman"/>
          <w:sz w:val="24"/>
          <w:szCs w:val="24"/>
        </w:rPr>
        <w:t>vytvoříme</w:t>
      </w:r>
      <w:r w:rsidR="00E10E8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pořadí podniků podle více ukazatelů naráz.</w:t>
      </w:r>
      <w:r w:rsidR="00941FB7">
        <w:rPr>
          <w:rStyle w:val="Znakapoznpodarou"/>
          <w:rFonts w:ascii="Times New Roman" w:eastAsiaTheme="minorEastAsia" w:hAnsi="Times New Roman" w:cs="Times New Roman"/>
          <w:sz w:val="24"/>
          <w:szCs w:val="24"/>
        </w:rPr>
        <w:footnoteReference w:id="49"/>
      </w:r>
    </w:p>
    <w:p w14:paraId="458031CF" w14:textId="77777777" w:rsidR="007A4DEB" w:rsidRPr="00DE3C55" w:rsidRDefault="007A4DEB" w:rsidP="00DE3C55">
      <w:pPr>
        <w:pStyle w:val="Odstavecseseznamem"/>
        <w:spacing w:after="0" w:line="360" w:lineRule="auto"/>
        <w:ind w:left="567" w:firstLine="709"/>
        <w:jc w:val="both"/>
        <w:rPr>
          <w:rFonts w:ascii="Times New Roman" w:eastAsiaTheme="minorEastAsia" w:hAnsi="Times New Roman" w:cs="Times New Roman"/>
          <w:sz w:val="24"/>
          <w:szCs w:val="24"/>
        </w:rPr>
      </w:pPr>
    </w:p>
    <w:p w14:paraId="6203ACB6" w14:textId="77777777" w:rsidR="00DE3C55" w:rsidRPr="00AF2810" w:rsidRDefault="00DE3C55" w:rsidP="00B91765">
      <w:pPr>
        <w:pStyle w:val="Nadpis3"/>
        <w:numPr>
          <w:ilvl w:val="2"/>
          <w:numId w:val="37"/>
        </w:numPr>
        <w:spacing w:before="0" w:line="360" w:lineRule="auto"/>
        <w:ind w:left="720"/>
        <w:rPr>
          <w:rFonts w:ascii="Times New Roman" w:eastAsiaTheme="minorEastAsia" w:hAnsi="Times New Roman" w:cs="Times New Roman"/>
          <w:b/>
          <w:bCs/>
          <w:color w:val="000000" w:themeColor="text1"/>
        </w:rPr>
      </w:pPr>
      <w:bookmarkStart w:id="54" w:name="_Toc34823580"/>
      <w:bookmarkStart w:id="55" w:name="_Toc34823861"/>
      <w:bookmarkStart w:id="56" w:name="_Toc37698334"/>
      <w:r w:rsidRPr="00AF2810">
        <w:rPr>
          <w:rFonts w:ascii="Times New Roman" w:eastAsiaTheme="minorEastAsia" w:hAnsi="Times New Roman" w:cs="Times New Roman"/>
          <w:b/>
          <w:bCs/>
          <w:color w:val="000000" w:themeColor="text1"/>
        </w:rPr>
        <w:t>Vícerozměrné metody</w:t>
      </w:r>
      <w:bookmarkEnd w:id="54"/>
      <w:bookmarkEnd w:id="55"/>
      <w:bookmarkEnd w:id="56"/>
    </w:p>
    <w:p w14:paraId="4205AC24" w14:textId="77777777" w:rsidR="00941FB7" w:rsidRDefault="00E10E84" w:rsidP="00FA41C4">
      <w:pPr>
        <w:pStyle w:val="Odstavecseseznamem"/>
        <w:spacing w:after="0" w:line="360" w:lineRule="auto"/>
        <w:ind w:left="0"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Vícerozměrná metoda se používá v případě, k</w:t>
      </w:r>
      <w:r w:rsidR="00941FB7">
        <w:rPr>
          <w:rFonts w:ascii="Times New Roman" w:eastAsiaTheme="minorEastAsia" w:hAnsi="Times New Roman" w:cs="Times New Roman"/>
          <w:sz w:val="24"/>
          <w:szCs w:val="24"/>
        </w:rPr>
        <w:t>dyž podniku nestačí srovnání pouze podle jednoho kritéria</w:t>
      </w:r>
      <w:r>
        <w:rPr>
          <w:rFonts w:ascii="Times New Roman" w:eastAsiaTheme="minorEastAsia" w:hAnsi="Times New Roman" w:cs="Times New Roman"/>
          <w:sz w:val="24"/>
          <w:szCs w:val="24"/>
        </w:rPr>
        <w:t xml:space="preserve">. V tomto případě se </w:t>
      </w:r>
      <w:r w:rsidR="00941FB7">
        <w:rPr>
          <w:rFonts w:ascii="Times New Roman" w:eastAsiaTheme="minorEastAsia" w:hAnsi="Times New Roman" w:cs="Times New Roman"/>
          <w:sz w:val="24"/>
          <w:szCs w:val="24"/>
        </w:rPr>
        <w:t xml:space="preserve">vyžaduje </w:t>
      </w:r>
      <w:r>
        <w:rPr>
          <w:rFonts w:ascii="Times New Roman" w:eastAsiaTheme="minorEastAsia" w:hAnsi="Times New Roman" w:cs="Times New Roman"/>
          <w:sz w:val="24"/>
          <w:szCs w:val="24"/>
        </w:rPr>
        <w:t xml:space="preserve">úplné </w:t>
      </w:r>
      <w:r w:rsidR="00941FB7">
        <w:rPr>
          <w:rFonts w:ascii="Times New Roman" w:eastAsiaTheme="minorEastAsia" w:hAnsi="Times New Roman" w:cs="Times New Roman"/>
          <w:sz w:val="24"/>
          <w:szCs w:val="24"/>
        </w:rPr>
        <w:t xml:space="preserve">pořadí podniku pomocí více ukazatelů. Mezipodnikové srovnání vychází z principů vícekriteriálního rozhodování, který má za cíl získat pořadí podniků na základě zhodnocení více kritérii. </w:t>
      </w:r>
      <w:r>
        <w:rPr>
          <w:rFonts w:ascii="Times New Roman" w:eastAsiaTheme="minorEastAsia" w:hAnsi="Times New Roman" w:cs="Times New Roman"/>
          <w:sz w:val="24"/>
          <w:szCs w:val="24"/>
        </w:rPr>
        <w:t xml:space="preserve">Tato metoda využívá pro lepší znázornění </w:t>
      </w:r>
      <w:r w:rsidR="00EA398F">
        <w:rPr>
          <w:rFonts w:ascii="Times New Roman" w:eastAsiaTheme="minorEastAsia" w:hAnsi="Times New Roman" w:cs="Times New Roman"/>
          <w:sz w:val="24"/>
          <w:szCs w:val="24"/>
        </w:rPr>
        <w:t>R</w:t>
      </w:r>
      <w:r w:rsidR="00941FB7">
        <w:rPr>
          <w:rFonts w:ascii="Times New Roman" w:eastAsiaTheme="minorEastAsia" w:hAnsi="Times New Roman" w:cs="Times New Roman"/>
          <w:sz w:val="24"/>
          <w:szCs w:val="24"/>
        </w:rPr>
        <w:t>ozhodovací matice</w:t>
      </w:r>
      <w:r>
        <w:rPr>
          <w:rFonts w:ascii="Times New Roman" w:eastAsiaTheme="minorEastAsia" w:hAnsi="Times New Roman" w:cs="Times New Roman"/>
          <w:sz w:val="24"/>
          <w:szCs w:val="24"/>
        </w:rPr>
        <w:t>.</w:t>
      </w:r>
      <w:r w:rsidR="00941F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Rozhodovací matice </w:t>
      </w:r>
      <w:r w:rsidR="00941FB7">
        <w:rPr>
          <w:rFonts w:ascii="Times New Roman" w:eastAsiaTheme="minorEastAsia" w:hAnsi="Times New Roman" w:cs="Times New Roman"/>
          <w:sz w:val="24"/>
          <w:szCs w:val="24"/>
        </w:rPr>
        <w:t>zachycuj</w:t>
      </w:r>
      <w:r>
        <w:rPr>
          <w:rFonts w:ascii="Times New Roman" w:eastAsiaTheme="minorEastAsia" w:hAnsi="Times New Roman" w:cs="Times New Roman"/>
          <w:sz w:val="24"/>
          <w:szCs w:val="24"/>
        </w:rPr>
        <w:t>í</w:t>
      </w:r>
      <w:r w:rsidR="00941FB7">
        <w:rPr>
          <w:rFonts w:ascii="Times New Roman" w:eastAsiaTheme="minorEastAsia" w:hAnsi="Times New Roman" w:cs="Times New Roman"/>
          <w:sz w:val="24"/>
          <w:szCs w:val="24"/>
        </w:rPr>
        <w:t xml:space="preserve"> jak jednotlivé podniky (řádky matice), tak i rozhodovací kritéria (sloupce matice). Řádek „váhy ukazatelů“ nám říká, jestli mezi ukazateli budeme rozlišovat co do jejich významu, nebo zda každý ukazatel bude mít stejnou váhu v analýze (p = 1). Řádek „charakter ukazatelů“ </w:t>
      </w:r>
      <w:r w:rsidR="00EA398F">
        <w:rPr>
          <w:rFonts w:ascii="Times New Roman" w:eastAsiaTheme="minorEastAsia" w:hAnsi="Times New Roman" w:cs="Times New Roman"/>
          <w:sz w:val="24"/>
          <w:szCs w:val="24"/>
        </w:rPr>
        <w:t xml:space="preserve">nám sděluje, jestli jsou příznivé vyšší hodnoty ukazatele (+1) případně nižší (-1). Po sestavení Rozhodovací matice se podnik </w:t>
      </w:r>
      <w:r w:rsidR="00EA398F">
        <w:rPr>
          <w:rFonts w:ascii="Times New Roman" w:eastAsiaTheme="minorEastAsia" w:hAnsi="Times New Roman" w:cs="Times New Roman"/>
          <w:sz w:val="24"/>
          <w:szCs w:val="24"/>
        </w:rPr>
        <w:lastRenderedPageBreak/>
        <w:t>rozhodne, jakou aplikuje metodu pro mezipodnikové srovnání. Existuje celá řada těchto metod, ale nejčastěji používané jsou zejména:</w:t>
      </w:r>
      <w:r w:rsidR="00233B3D">
        <w:rPr>
          <w:rStyle w:val="Znakapoznpodarou"/>
          <w:rFonts w:ascii="Times New Roman" w:eastAsiaTheme="minorEastAsia" w:hAnsi="Times New Roman" w:cs="Times New Roman"/>
          <w:sz w:val="24"/>
          <w:szCs w:val="24"/>
        </w:rPr>
        <w:footnoteReference w:id="50"/>
      </w:r>
    </w:p>
    <w:p w14:paraId="6EA9BBBD" w14:textId="77777777" w:rsidR="00EA398F" w:rsidRDefault="00EA398F" w:rsidP="00FA41C4">
      <w:pPr>
        <w:pStyle w:val="Odstavecseseznamem"/>
        <w:numPr>
          <w:ilvl w:val="0"/>
          <w:numId w:val="21"/>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Metoda jednoduchého součtu pořadí</w:t>
      </w:r>
      <w:r w:rsidR="00221205">
        <w:rPr>
          <w:rFonts w:ascii="Times New Roman" w:eastAsiaTheme="minorEastAsia" w:hAnsi="Times New Roman" w:cs="Times New Roman"/>
          <w:sz w:val="24"/>
          <w:szCs w:val="24"/>
        </w:rPr>
        <w:t xml:space="preserve">, která si jako první krok seřadí podniky podle každého ukazatele tak, že podnik </w:t>
      </w:r>
      <w:r w:rsidR="00E10E84">
        <w:rPr>
          <w:rFonts w:ascii="Times New Roman" w:eastAsiaTheme="minorEastAsia" w:hAnsi="Times New Roman" w:cs="Times New Roman"/>
          <w:sz w:val="24"/>
          <w:szCs w:val="24"/>
        </w:rPr>
        <w:t>dosahující</w:t>
      </w:r>
      <w:r w:rsidR="00221205">
        <w:rPr>
          <w:rFonts w:ascii="Times New Roman" w:eastAsiaTheme="minorEastAsia" w:hAnsi="Times New Roman" w:cs="Times New Roman"/>
          <w:sz w:val="24"/>
          <w:szCs w:val="24"/>
        </w:rPr>
        <w:t> nejlepší hodnot</w:t>
      </w:r>
      <w:r w:rsidR="00E10E84">
        <w:rPr>
          <w:rFonts w:ascii="Times New Roman" w:eastAsiaTheme="minorEastAsia" w:hAnsi="Times New Roman" w:cs="Times New Roman"/>
          <w:sz w:val="24"/>
          <w:szCs w:val="24"/>
        </w:rPr>
        <w:t>y</w:t>
      </w:r>
      <w:r w:rsidR="00221205">
        <w:rPr>
          <w:rFonts w:ascii="Times New Roman" w:eastAsiaTheme="minorEastAsia" w:hAnsi="Times New Roman" w:cs="Times New Roman"/>
          <w:sz w:val="24"/>
          <w:szCs w:val="24"/>
        </w:rPr>
        <w:t xml:space="preserve"> daného ukazatele dostane pořadí </w:t>
      </w:r>
      <w:r w:rsidR="00221205">
        <w:rPr>
          <w:rFonts w:ascii="Times New Roman" w:eastAsiaTheme="minorEastAsia" w:hAnsi="Times New Roman" w:cs="Times New Roman"/>
          <w:i/>
          <w:iCs/>
          <w:sz w:val="24"/>
          <w:szCs w:val="24"/>
        </w:rPr>
        <w:t>n</w:t>
      </w:r>
      <w:r w:rsidR="00221205">
        <w:rPr>
          <w:rFonts w:ascii="Times New Roman" w:eastAsiaTheme="minorEastAsia" w:hAnsi="Times New Roman" w:cs="Times New Roman"/>
          <w:sz w:val="24"/>
          <w:szCs w:val="24"/>
        </w:rPr>
        <w:t xml:space="preserve">, další nejlepší podnik dostane </w:t>
      </w:r>
      <w:r w:rsidR="00221205">
        <w:rPr>
          <w:rFonts w:ascii="Times New Roman" w:eastAsiaTheme="minorEastAsia" w:hAnsi="Times New Roman" w:cs="Times New Roman"/>
          <w:i/>
          <w:iCs/>
          <w:sz w:val="24"/>
          <w:szCs w:val="24"/>
        </w:rPr>
        <w:t>n</w:t>
      </w:r>
      <w:r w:rsidR="005D0A1E">
        <w:rPr>
          <w:rFonts w:ascii="Times New Roman" w:eastAsiaTheme="minorEastAsia" w:hAnsi="Times New Roman" w:cs="Times New Roman"/>
          <w:i/>
          <w:iCs/>
          <w:sz w:val="24"/>
          <w:szCs w:val="24"/>
        </w:rPr>
        <w:t>+</w:t>
      </w:r>
      <w:r w:rsidR="00221205">
        <w:rPr>
          <w:rFonts w:ascii="Times New Roman" w:eastAsiaTheme="minorEastAsia" w:hAnsi="Times New Roman" w:cs="Times New Roman"/>
          <w:i/>
          <w:iCs/>
          <w:sz w:val="24"/>
          <w:szCs w:val="24"/>
        </w:rPr>
        <w:t>1</w:t>
      </w:r>
      <w:r w:rsidR="00221205">
        <w:rPr>
          <w:rFonts w:ascii="Times New Roman" w:eastAsiaTheme="minorEastAsia" w:hAnsi="Times New Roman" w:cs="Times New Roman"/>
          <w:sz w:val="24"/>
          <w:szCs w:val="24"/>
        </w:rPr>
        <w:t xml:space="preserve">, apod. Kriteriální ukazatel </w:t>
      </w:r>
      <w:r w:rsidR="00221205">
        <w:rPr>
          <w:rFonts w:ascii="Times New Roman" w:eastAsiaTheme="minorEastAsia" w:hAnsi="Times New Roman" w:cs="Times New Roman"/>
          <w:i/>
          <w:iCs/>
          <w:sz w:val="24"/>
          <w:szCs w:val="24"/>
        </w:rPr>
        <w:t>k</w:t>
      </w:r>
      <w:r w:rsidR="00221205">
        <w:rPr>
          <w:rFonts w:ascii="Times New Roman" w:eastAsiaTheme="minorEastAsia" w:hAnsi="Times New Roman" w:cs="Times New Roman"/>
          <w:sz w:val="24"/>
          <w:szCs w:val="24"/>
        </w:rPr>
        <w:t> se vypočítá jako vážený (jednoduchý) součet pořadí</w:t>
      </w:r>
      <w:r w:rsidR="00C45346">
        <w:rPr>
          <w:rFonts w:ascii="Times New Roman" w:eastAsiaTheme="minorEastAsia" w:hAnsi="Times New Roman" w:cs="Times New Roman"/>
          <w:sz w:val="24"/>
          <w:szCs w:val="24"/>
        </w:rPr>
        <w:t xml:space="preserve"> (dosažených za jednotlivé ukazatele)</w:t>
      </w:r>
      <w:r w:rsidR="00221205">
        <w:rPr>
          <w:rFonts w:ascii="Times New Roman" w:eastAsiaTheme="minorEastAsia" w:hAnsi="Times New Roman" w:cs="Times New Roman"/>
          <w:sz w:val="24"/>
          <w:szCs w:val="24"/>
        </w:rPr>
        <w:t xml:space="preserve"> a nejlepší podnik je ten, který má</w:t>
      </w:r>
      <w:r w:rsidR="00C45346">
        <w:rPr>
          <w:rFonts w:ascii="Times New Roman" w:eastAsiaTheme="minorEastAsia" w:hAnsi="Times New Roman" w:cs="Times New Roman"/>
          <w:sz w:val="24"/>
          <w:szCs w:val="24"/>
        </w:rPr>
        <w:t xml:space="preserve"> nejnižší</w:t>
      </w:r>
      <w:r w:rsidR="00221205">
        <w:rPr>
          <w:rFonts w:ascii="Times New Roman" w:eastAsiaTheme="minorEastAsia" w:hAnsi="Times New Roman" w:cs="Times New Roman"/>
          <w:sz w:val="24"/>
          <w:szCs w:val="24"/>
        </w:rPr>
        <w:t xml:space="preserve"> hodnotu </w:t>
      </w:r>
      <w:r w:rsidR="00C45346">
        <w:rPr>
          <w:rFonts w:ascii="Times New Roman" w:eastAsiaTheme="minorEastAsia" w:hAnsi="Times New Roman" w:cs="Times New Roman"/>
          <w:sz w:val="24"/>
          <w:szCs w:val="24"/>
        </w:rPr>
        <w:t xml:space="preserve">součtu, resp. nejvyšší (dle pravidla řazení podniků) </w:t>
      </w:r>
      <w:r w:rsidR="00221205">
        <w:rPr>
          <w:rFonts w:ascii="Times New Roman" w:eastAsiaTheme="minorEastAsia" w:hAnsi="Times New Roman" w:cs="Times New Roman"/>
          <w:sz w:val="24"/>
          <w:szCs w:val="24"/>
        </w:rPr>
        <w:t>tohoto ukazatele</w:t>
      </w:r>
      <w:r w:rsidR="00C45346">
        <w:rPr>
          <w:rFonts w:ascii="Times New Roman" w:eastAsiaTheme="minorEastAsia" w:hAnsi="Times New Roman" w:cs="Times New Roman"/>
          <w:sz w:val="24"/>
          <w:szCs w:val="24"/>
        </w:rPr>
        <w:t>.</w:t>
      </w:r>
      <w:r w:rsidR="00221205">
        <w:rPr>
          <w:rFonts w:ascii="Times New Roman" w:eastAsiaTheme="minorEastAsia" w:hAnsi="Times New Roman" w:cs="Times New Roman"/>
          <w:sz w:val="24"/>
          <w:szCs w:val="24"/>
        </w:rPr>
        <w:t xml:space="preserve"> </w:t>
      </w:r>
    </w:p>
    <w:p w14:paraId="009439A0" w14:textId="77777777" w:rsidR="00221205" w:rsidRDefault="00221205" w:rsidP="00FA41C4">
      <w:pPr>
        <w:pStyle w:val="Odstavecseseznamem"/>
        <w:numPr>
          <w:ilvl w:val="0"/>
          <w:numId w:val="21"/>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Metoda jednoduchého podílu využívá střední hodnotu jednotlivých ukazatelů, kterou se podělí hodnota každého ukazatele v matici. Pro výpočet celkového kriteriálního ukazatele se dál</w:t>
      </w:r>
      <w:r w:rsidR="00C45346">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využívá stejný postup jako v metodě jednoduchého součtu pořadí.</w:t>
      </w:r>
    </w:p>
    <w:p w14:paraId="51735B42" w14:textId="77777777" w:rsidR="00221205" w:rsidRDefault="00221205" w:rsidP="00FA41C4">
      <w:pPr>
        <w:pStyle w:val="Odstavecseseznamem"/>
        <w:numPr>
          <w:ilvl w:val="0"/>
          <w:numId w:val="21"/>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Metoda bodovací začíná tím, že podniku, který v určitém ukazateli dosáhl nejlepší hodnoty přidělí 100 bodů a ostatním podnikům budou přiděleny body podle následujících kritérií:</w:t>
      </w:r>
    </w:p>
    <w:p w14:paraId="5180CC4B" w14:textId="77777777" w:rsidR="00221205" w:rsidRDefault="00046FE9" w:rsidP="00FA41C4">
      <w:pPr>
        <w:pStyle w:val="Odstavecseseznamem"/>
        <w:numPr>
          <w:ilvl w:val="0"/>
          <w:numId w:val="23"/>
        </w:numPr>
        <w:spacing w:after="0" w:line="360" w:lineRule="auto"/>
        <w:ind w:left="1208"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221205">
        <w:rPr>
          <w:rFonts w:ascii="Times New Roman" w:eastAsiaTheme="minorEastAsia" w:hAnsi="Times New Roman" w:cs="Times New Roman"/>
          <w:sz w:val="24"/>
          <w:szCs w:val="24"/>
        </w:rPr>
        <w:t> případě pozitivního růstu hodnoty ukazatele</w:t>
      </w:r>
      <w:r w:rsidR="007C3481">
        <w:rPr>
          <w:rFonts w:ascii="Times New Roman" w:eastAsiaTheme="minorEastAsia" w:hAnsi="Times New Roman" w:cs="Times New Roman"/>
          <w:sz w:val="24"/>
          <w:szCs w:val="24"/>
        </w:rPr>
        <w:t xml:space="preserve"> (</w:t>
      </w:r>
      <w:r w:rsidR="00487F5D">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32)</w:t>
      </w:r>
      <w:r w:rsidR="00221205">
        <w:rPr>
          <w:rFonts w:ascii="Times New Roman" w:eastAsiaTheme="minorEastAsia" w:hAnsi="Times New Roman" w:cs="Times New Roman"/>
          <w:sz w:val="24"/>
          <w:szCs w:val="24"/>
        </w:rPr>
        <w:t>:</w:t>
      </w:r>
    </w:p>
    <w:p w14:paraId="552A2BF7" w14:textId="77777777" w:rsidR="00221205" w:rsidRDefault="003179F3" w:rsidP="007E66B0">
      <w:pPr>
        <w:pStyle w:val="Odstavecseseznamem"/>
        <w:spacing w:after="0" w:line="360" w:lineRule="auto"/>
        <w:ind w:left="1417" w:firstLine="3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ij</m:t>
            </m:r>
          </m:sub>
        </m:sSub>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Cs/>
                <w:sz w:val="24"/>
                <w:szCs w:val="24"/>
              </w:rPr>
            </m:ctrlPr>
          </m:fPr>
          <m:num>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ij</m:t>
                </m:r>
              </m:sub>
            </m:sSub>
          </m:num>
          <m:den>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i, max</m:t>
                </m:r>
              </m:sub>
            </m:sSub>
          </m:den>
        </m:f>
        <m:r>
          <m:rPr>
            <m:sty m:val="p"/>
          </m:rPr>
          <w:rPr>
            <w:rFonts w:ascii="Cambria Math" w:eastAsiaTheme="minorEastAsia" w:hAnsi="Cambria Math" w:cs="Times New Roman"/>
            <w:sz w:val="24"/>
            <w:szCs w:val="24"/>
          </w:rPr>
          <m:t>∙100,</m:t>
        </m:r>
      </m:oMath>
      <w:r w:rsidR="00046FE9" w:rsidRPr="00046FE9">
        <w:rPr>
          <w:rFonts w:ascii="Times New Roman" w:eastAsiaTheme="minorEastAsia" w:hAnsi="Times New Roman" w:cs="Times New Roman"/>
          <w:iCs/>
          <w:sz w:val="24"/>
          <w:szCs w:val="24"/>
        </w:rPr>
        <w:tab/>
      </w:r>
      <w:r w:rsidR="007E66B0">
        <w:rPr>
          <w:rFonts w:ascii="Times New Roman" w:eastAsiaTheme="minorEastAsia" w:hAnsi="Times New Roman" w:cs="Times New Roman"/>
          <w:sz w:val="24"/>
          <w:szCs w:val="24"/>
        </w:rPr>
        <w:tab/>
      </w:r>
      <w:r w:rsidR="007E66B0">
        <w:rPr>
          <w:rFonts w:ascii="Times New Roman" w:eastAsiaTheme="minorEastAsia" w:hAnsi="Times New Roman" w:cs="Times New Roman"/>
          <w:sz w:val="24"/>
          <w:szCs w:val="24"/>
        </w:rPr>
        <w:tab/>
      </w:r>
      <w:r w:rsidR="007E66B0">
        <w:rPr>
          <w:rFonts w:ascii="Times New Roman" w:eastAsiaTheme="minorEastAsia" w:hAnsi="Times New Roman" w:cs="Times New Roman"/>
          <w:sz w:val="24"/>
          <w:szCs w:val="24"/>
        </w:rPr>
        <w:tab/>
      </w:r>
      <w:r w:rsidR="007E66B0">
        <w:rPr>
          <w:rFonts w:ascii="Times New Roman" w:eastAsiaTheme="minorEastAsia" w:hAnsi="Times New Roman" w:cs="Times New Roman"/>
          <w:sz w:val="24"/>
          <w:szCs w:val="24"/>
        </w:rPr>
        <w:tab/>
      </w:r>
      <w:r w:rsidR="007E66B0">
        <w:rPr>
          <w:rFonts w:ascii="Times New Roman" w:eastAsiaTheme="minorEastAsia" w:hAnsi="Times New Roman" w:cs="Times New Roman"/>
          <w:sz w:val="24"/>
          <w:szCs w:val="24"/>
        </w:rPr>
        <w:tab/>
      </w:r>
      <w:r w:rsidR="007E66B0">
        <w:rPr>
          <w:rFonts w:ascii="Times New Roman" w:eastAsiaTheme="minorEastAsia" w:hAnsi="Times New Roman" w:cs="Times New Roman"/>
          <w:sz w:val="24"/>
          <w:szCs w:val="24"/>
        </w:rPr>
        <w:tab/>
        <w:t xml:space="preserve">           </w:t>
      </w:r>
      <w:r w:rsidR="00046FE9">
        <w:rPr>
          <w:rFonts w:ascii="Times New Roman" w:eastAsiaTheme="minorEastAsia" w:hAnsi="Times New Roman" w:cs="Times New Roman"/>
          <w:sz w:val="24"/>
          <w:szCs w:val="24"/>
        </w:rPr>
        <w:t>(</w:t>
      </w:r>
      <w:r w:rsidR="00487F5D">
        <w:rPr>
          <w:rFonts w:ascii="Times New Roman" w:eastAsiaTheme="minorEastAsia" w:hAnsi="Times New Roman" w:cs="Times New Roman"/>
          <w:sz w:val="24"/>
          <w:szCs w:val="24"/>
        </w:rPr>
        <w:t>1.</w:t>
      </w:r>
      <w:r w:rsidR="00046FE9">
        <w:rPr>
          <w:rFonts w:ascii="Times New Roman" w:eastAsiaTheme="minorEastAsia" w:hAnsi="Times New Roman" w:cs="Times New Roman"/>
          <w:sz w:val="24"/>
          <w:szCs w:val="24"/>
        </w:rPr>
        <w:t>32)</w:t>
      </w:r>
    </w:p>
    <w:p w14:paraId="4DE590F3" w14:textId="77777777" w:rsidR="00221205" w:rsidRDefault="00046FE9" w:rsidP="00FA41C4">
      <w:pPr>
        <w:pStyle w:val="Odstavecseseznamem"/>
        <w:numPr>
          <w:ilvl w:val="0"/>
          <w:numId w:val="23"/>
        </w:numPr>
        <w:spacing w:after="0" w:line="360" w:lineRule="auto"/>
        <w:ind w:left="1208"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221205">
        <w:rPr>
          <w:rFonts w:ascii="Times New Roman" w:eastAsiaTheme="minorEastAsia" w:hAnsi="Times New Roman" w:cs="Times New Roman"/>
          <w:sz w:val="24"/>
          <w:szCs w:val="24"/>
        </w:rPr>
        <w:t> případě pozitivního poklesu hodnoty ukazatele</w:t>
      </w:r>
      <w:r w:rsidR="007C3481">
        <w:rPr>
          <w:rFonts w:ascii="Times New Roman" w:eastAsiaTheme="minorEastAsia" w:hAnsi="Times New Roman" w:cs="Times New Roman"/>
          <w:sz w:val="24"/>
          <w:szCs w:val="24"/>
        </w:rPr>
        <w:t xml:space="preserve"> (</w:t>
      </w:r>
      <w:r w:rsidR="00487F5D">
        <w:rPr>
          <w:rFonts w:ascii="Times New Roman" w:eastAsiaTheme="minorEastAsia" w:hAnsi="Times New Roman" w:cs="Times New Roman"/>
          <w:sz w:val="24"/>
          <w:szCs w:val="24"/>
        </w:rPr>
        <w:t>1.</w:t>
      </w:r>
      <w:r w:rsidR="007C3481">
        <w:rPr>
          <w:rFonts w:ascii="Times New Roman" w:eastAsiaTheme="minorEastAsia" w:hAnsi="Times New Roman" w:cs="Times New Roman"/>
          <w:sz w:val="24"/>
          <w:szCs w:val="24"/>
        </w:rPr>
        <w:t>33)</w:t>
      </w:r>
      <w:r w:rsidR="00221205">
        <w:rPr>
          <w:rFonts w:ascii="Times New Roman" w:eastAsiaTheme="minorEastAsia" w:hAnsi="Times New Roman" w:cs="Times New Roman"/>
          <w:sz w:val="24"/>
          <w:szCs w:val="24"/>
        </w:rPr>
        <w:t>:</w:t>
      </w:r>
    </w:p>
    <w:p w14:paraId="7AF69B88" w14:textId="77777777" w:rsidR="00046FE9" w:rsidRDefault="003179F3" w:rsidP="007E66B0">
      <w:pPr>
        <w:pStyle w:val="Odstavecseseznamem"/>
        <w:spacing w:after="0" w:line="360" w:lineRule="auto"/>
        <w:ind w:left="1417" w:firstLine="35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ij</m:t>
            </m:r>
          </m:sub>
        </m:sSub>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Cs/>
                <w:sz w:val="24"/>
                <w:szCs w:val="24"/>
              </w:rPr>
            </m:ctrlPr>
          </m:fPr>
          <m:num>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i, min</m:t>
                </m:r>
              </m:sub>
            </m:sSub>
          </m:num>
          <m:den>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ij</m:t>
                </m:r>
              </m:sub>
            </m:sSub>
          </m:den>
        </m:f>
        <m:r>
          <m:rPr>
            <m:sty m:val="p"/>
          </m:rPr>
          <w:rPr>
            <w:rFonts w:ascii="Cambria Math" w:eastAsiaTheme="minorEastAsia" w:hAnsi="Cambria Math" w:cs="Times New Roman"/>
            <w:sz w:val="24"/>
            <w:szCs w:val="24"/>
          </w:rPr>
          <m:t>∙100,</m:t>
        </m:r>
      </m:oMath>
      <w:r w:rsidR="00046FE9" w:rsidRPr="00046FE9">
        <w:rPr>
          <w:rFonts w:ascii="Times New Roman" w:eastAsiaTheme="minorEastAsia" w:hAnsi="Times New Roman" w:cs="Times New Roman"/>
          <w:iCs/>
          <w:sz w:val="24"/>
          <w:szCs w:val="24"/>
        </w:rPr>
        <w:tab/>
      </w:r>
      <w:r w:rsidR="00046FE9" w:rsidRPr="00046FE9">
        <w:rPr>
          <w:rFonts w:ascii="Times New Roman" w:eastAsiaTheme="minorEastAsia" w:hAnsi="Times New Roman" w:cs="Times New Roman"/>
          <w:iCs/>
          <w:sz w:val="24"/>
          <w:szCs w:val="24"/>
        </w:rPr>
        <w:tab/>
      </w:r>
      <w:r w:rsidR="00046FE9">
        <w:rPr>
          <w:rFonts w:ascii="Times New Roman" w:eastAsiaTheme="minorEastAsia" w:hAnsi="Times New Roman" w:cs="Times New Roman"/>
          <w:sz w:val="24"/>
          <w:szCs w:val="24"/>
        </w:rPr>
        <w:tab/>
      </w:r>
      <w:r w:rsidR="00046FE9">
        <w:rPr>
          <w:rFonts w:ascii="Times New Roman" w:eastAsiaTheme="minorEastAsia" w:hAnsi="Times New Roman" w:cs="Times New Roman"/>
          <w:sz w:val="24"/>
          <w:szCs w:val="24"/>
        </w:rPr>
        <w:tab/>
      </w:r>
      <w:r w:rsidR="00046FE9">
        <w:rPr>
          <w:rFonts w:ascii="Times New Roman" w:eastAsiaTheme="minorEastAsia" w:hAnsi="Times New Roman" w:cs="Times New Roman"/>
          <w:sz w:val="24"/>
          <w:szCs w:val="24"/>
        </w:rPr>
        <w:tab/>
      </w:r>
      <w:r w:rsidR="00046FE9">
        <w:rPr>
          <w:rFonts w:ascii="Times New Roman" w:eastAsiaTheme="minorEastAsia" w:hAnsi="Times New Roman" w:cs="Times New Roman"/>
          <w:sz w:val="24"/>
          <w:szCs w:val="24"/>
        </w:rPr>
        <w:tab/>
      </w:r>
      <w:r w:rsidR="00487F5D">
        <w:rPr>
          <w:rFonts w:ascii="Times New Roman" w:eastAsiaTheme="minorEastAsia" w:hAnsi="Times New Roman" w:cs="Times New Roman"/>
          <w:sz w:val="24"/>
          <w:szCs w:val="24"/>
        </w:rPr>
        <w:t xml:space="preserve">          </w:t>
      </w:r>
      <w:r w:rsidR="007E66B0">
        <w:rPr>
          <w:rFonts w:ascii="Times New Roman" w:eastAsiaTheme="minorEastAsia" w:hAnsi="Times New Roman" w:cs="Times New Roman"/>
          <w:sz w:val="24"/>
          <w:szCs w:val="24"/>
        </w:rPr>
        <w:t xml:space="preserve"> </w:t>
      </w:r>
      <w:r w:rsidR="00487F5D">
        <w:rPr>
          <w:rFonts w:ascii="Times New Roman" w:eastAsiaTheme="minorEastAsia" w:hAnsi="Times New Roman" w:cs="Times New Roman"/>
          <w:sz w:val="24"/>
          <w:szCs w:val="24"/>
        </w:rPr>
        <w:t xml:space="preserve"> </w:t>
      </w:r>
      <w:r w:rsidR="007E66B0">
        <w:rPr>
          <w:rFonts w:ascii="Times New Roman" w:eastAsiaTheme="minorEastAsia" w:hAnsi="Times New Roman" w:cs="Times New Roman"/>
          <w:sz w:val="24"/>
          <w:szCs w:val="24"/>
        </w:rPr>
        <w:t xml:space="preserve">           </w:t>
      </w:r>
      <w:r w:rsidR="00046FE9">
        <w:rPr>
          <w:rFonts w:ascii="Times New Roman" w:eastAsiaTheme="minorEastAsia" w:hAnsi="Times New Roman" w:cs="Times New Roman"/>
          <w:sz w:val="24"/>
          <w:szCs w:val="24"/>
        </w:rPr>
        <w:t>(</w:t>
      </w:r>
      <w:r w:rsidR="00487F5D">
        <w:rPr>
          <w:rFonts w:ascii="Times New Roman" w:eastAsiaTheme="minorEastAsia" w:hAnsi="Times New Roman" w:cs="Times New Roman"/>
          <w:sz w:val="24"/>
          <w:szCs w:val="24"/>
        </w:rPr>
        <w:t>1.</w:t>
      </w:r>
      <w:r w:rsidR="00046FE9">
        <w:rPr>
          <w:rFonts w:ascii="Times New Roman" w:eastAsiaTheme="minorEastAsia" w:hAnsi="Times New Roman" w:cs="Times New Roman"/>
          <w:sz w:val="24"/>
          <w:szCs w:val="24"/>
        </w:rPr>
        <w:t>33)</w:t>
      </w:r>
    </w:p>
    <w:p w14:paraId="61B9A7C4" w14:textId="77777777" w:rsidR="00046FE9" w:rsidRPr="0086466A" w:rsidRDefault="00046FE9" w:rsidP="0086466A">
      <w:pPr>
        <w:pStyle w:val="Odstavecseseznamem"/>
        <w:spacing w:after="0" w:line="36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kde </w:t>
      </w:r>
      <w:r>
        <w:rPr>
          <w:rFonts w:ascii="Times New Roman" w:eastAsiaTheme="minorEastAsia" w:hAnsi="Times New Roman" w:cs="Times New Roman"/>
          <w:i/>
          <w:iCs/>
          <w:sz w:val="24"/>
          <w:szCs w:val="24"/>
        </w:rPr>
        <w:t>x</w:t>
      </w:r>
      <w:r>
        <w:rPr>
          <w:rFonts w:ascii="Times New Roman" w:eastAsiaTheme="minorEastAsia" w:hAnsi="Times New Roman" w:cs="Times New Roman"/>
          <w:i/>
          <w:iCs/>
          <w:sz w:val="24"/>
          <w:szCs w:val="24"/>
          <w:vertAlign w:val="subscript"/>
        </w:rPr>
        <w:t>ij</w:t>
      </w:r>
      <w:r>
        <w:rPr>
          <w:rFonts w:ascii="Times New Roman" w:eastAsiaTheme="minorEastAsia" w:hAnsi="Times New Roman" w:cs="Times New Roman"/>
          <w:sz w:val="24"/>
          <w:szCs w:val="24"/>
        </w:rPr>
        <w:t xml:space="preserve"> je hodnota j-tého ukazatele v i-tém podniku,</w:t>
      </w:r>
      <w:r w:rsidR="0086466A">
        <w:rPr>
          <w:rFonts w:ascii="Times New Roman" w:eastAsiaTheme="minorEastAsia" w:hAnsi="Times New Roman" w:cs="Times New Roman"/>
          <w:sz w:val="24"/>
          <w:szCs w:val="24"/>
        </w:rPr>
        <w:t xml:space="preserve"> </w:t>
      </w:r>
      <w:r w:rsidRPr="0086466A">
        <w:rPr>
          <w:rFonts w:ascii="Times New Roman" w:eastAsiaTheme="minorEastAsia" w:hAnsi="Times New Roman" w:cs="Times New Roman"/>
          <w:i/>
          <w:iCs/>
          <w:sz w:val="24"/>
          <w:szCs w:val="24"/>
        </w:rPr>
        <w:t>x</w:t>
      </w:r>
      <w:r w:rsidRPr="0086466A">
        <w:rPr>
          <w:rFonts w:ascii="Times New Roman" w:eastAsiaTheme="minorEastAsia" w:hAnsi="Times New Roman" w:cs="Times New Roman"/>
          <w:i/>
          <w:iCs/>
          <w:sz w:val="24"/>
          <w:szCs w:val="24"/>
          <w:vertAlign w:val="subscript"/>
        </w:rPr>
        <w:t>i, max</w:t>
      </w:r>
      <w:r w:rsidRPr="0086466A">
        <w:rPr>
          <w:rFonts w:ascii="Times New Roman" w:eastAsiaTheme="minorEastAsia" w:hAnsi="Times New Roman" w:cs="Times New Roman"/>
          <w:sz w:val="24"/>
          <w:szCs w:val="24"/>
        </w:rPr>
        <w:t xml:space="preserve"> – v případě ukazatele s charakterem +1, je nevyšší hodnota j-tého ukazatele ohodnocená 100 body,</w:t>
      </w:r>
      <w:r w:rsidR="0086466A">
        <w:rPr>
          <w:rFonts w:ascii="Times New Roman" w:eastAsiaTheme="minorEastAsia" w:hAnsi="Times New Roman" w:cs="Times New Roman"/>
          <w:sz w:val="24"/>
          <w:szCs w:val="24"/>
        </w:rPr>
        <w:t xml:space="preserve"> </w:t>
      </w:r>
      <w:r w:rsidRPr="0086466A">
        <w:rPr>
          <w:rFonts w:ascii="Times New Roman" w:eastAsiaTheme="minorEastAsia" w:hAnsi="Times New Roman" w:cs="Times New Roman"/>
          <w:i/>
          <w:iCs/>
          <w:sz w:val="24"/>
          <w:szCs w:val="24"/>
        </w:rPr>
        <w:t>x</w:t>
      </w:r>
      <w:r w:rsidRPr="0086466A">
        <w:rPr>
          <w:rFonts w:ascii="Times New Roman" w:eastAsiaTheme="minorEastAsia" w:hAnsi="Times New Roman" w:cs="Times New Roman"/>
          <w:i/>
          <w:iCs/>
          <w:sz w:val="24"/>
          <w:szCs w:val="24"/>
          <w:vertAlign w:val="subscript"/>
        </w:rPr>
        <w:t>i, min</w:t>
      </w:r>
      <w:r w:rsidRPr="0086466A">
        <w:rPr>
          <w:rFonts w:ascii="Times New Roman" w:eastAsiaTheme="minorEastAsia" w:hAnsi="Times New Roman" w:cs="Times New Roman"/>
          <w:sz w:val="24"/>
          <w:szCs w:val="24"/>
        </w:rPr>
        <w:t xml:space="preserve"> – v případě ukazatele s charakterem -1, je nejnižší hodnota j-tého ukazatele ohodnocena 100 body,</w:t>
      </w:r>
      <w:r w:rsidR="0086466A">
        <w:rPr>
          <w:rFonts w:ascii="Times New Roman" w:eastAsiaTheme="minorEastAsia" w:hAnsi="Times New Roman" w:cs="Times New Roman"/>
          <w:sz w:val="24"/>
          <w:szCs w:val="24"/>
        </w:rPr>
        <w:t xml:space="preserve"> </w:t>
      </w:r>
      <w:r w:rsidRPr="0086466A">
        <w:rPr>
          <w:rFonts w:ascii="Times New Roman" w:eastAsiaTheme="minorEastAsia" w:hAnsi="Times New Roman" w:cs="Times New Roman"/>
          <w:i/>
          <w:iCs/>
          <w:sz w:val="24"/>
          <w:szCs w:val="24"/>
        </w:rPr>
        <w:t>b</w:t>
      </w:r>
      <w:r w:rsidRPr="0086466A">
        <w:rPr>
          <w:rFonts w:ascii="Times New Roman" w:eastAsiaTheme="minorEastAsia" w:hAnsi="Times New Roman" w:cs="Times New Roman"/>
          <w:i/>
          <w:iCs/>
          <w:sz w:val="24"/>
          <w:szCs w:val="24"/>
          <w:vertAlign w:val="subscript"/>
        </w:rPr>
        <w:t>ij</w:t>
      </w:r>
      <w:r w:rsidRPr="0086466A">
        <w:rPr>
          <w:rFonts w:ascii="Times New Roman" w:eastAsiaTheme="minorEastAsia" w:hAnsi="Times New Roman" w:cs="Times New Roman"/>
          <w:sz w:val="24"/>
          <w:szCs w:val="24"/>
        </w:rPr>
        <w:t xml:space="preserve"> je bodové ohodnocení i-tého podniku pro j-tý ukazatel.</w:t>
      </w:r>
    </w:p>
    <w:p w14:paraId="2A65F1AE" w14:textId="77777777" w:rsidR="00046FE9" w:rsidRDefault="00046FE9" w:rsidP="00FA41C4">
      <w:pPr>
        <w:pStyle w:val="Odstavecseseznamem"/>
        <w:numPr>
          <w:ilvl w:val="0"/>
          <w:numId w:val="22"/>
        </w:numPr>
        <w:spacing w:after="0" w:line="360" w:lineRule="auto"/>
        <w:ind w:left="714" w:hanging="357"/>
        <w:jc w:val="both"/>
        <w:rPr>
          <w:rFonts w:ascii="Times New Roman" w:eastAsiaTheme="minorEastAsia" w:hAnsi="Times New Roman" w:cs="Times New Roman"/>
          <w:sz w:val="24"/>
          <w:szCs w:val="24"/>
        </w:rPr>
      </w:pPr>
      <w:r w:rsidRPr="00046FE9">
        <w:rPr>
          <w:rFonts w:ascii="Times New Roman" w:eastAsiaTheme="minorEastAsia" w:hAnsi="Times New Roman" w:cs="Times New Roman"/>
          <w:sz w:val="24"/>
          <w:szCs w:val="24"/>
        </w:rPr>
        <w:t xml:space="preserve">Metoda normované proměnné </w:t>
      </w:r>
      <w:r>
        <w:rPr>
          <w:rFonts w:ascii="Times New Roman" w:eastAsiaTheme="minorEastAsia" w:hAnsi="Times New Roman" w:cs="Times New Roman"/>
          <w:sz w:val="24"/>
          <w:szCs w:val="24"/>
        </w:rPr>
        <w:t>požívá mnoho statistických postupů</w:t>
      </w:r>
      <w:r w:rsidR="003E3BBA">
        <w:rPr>
          <w:rFonts w:ascii="Times New Roman" w:eastAsiaTheme="minorEastAsia" w:hAnsi="Times New Roman" w:cs="Times New Roman"/>
          <w:sz w:val="24"/>
          <w:szCs w:val="24"/>
        </w:rPr>
        <w:t>, při kterých jednotlivé veličiny převádí na bezrozměrná čísla, tzv. normalizací, která odstraňuje nedostatek, kterým je příliš velká variabilita dat uvnitř souboru.</w:t>
      </w:r>
    </w:p>
    <w:p w14:paraId="23F57422" w14:textId="77777777" w:rsidR="00EF2ACE" w:rsidRPr="0086466A" w:rsidRDefault="003E3BBA" w:rsidP="0086466A">
      <w:pPr>
        <w:pStyle w:val="Odstavecseseznamem"/>
        <w:numPr>
          <w:ilvl w:val="0"/>
          <w:numId w:val="22"/>
        </w:numPr>
        <w:spacing w:after="0" w:line="360" w:lineRule="auto"/>
        <w:ind w:left="714"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Metoda vzdálenosti od fiktivního objektu ukazuje celkovou vzdálenost podniku od vztažného objektu. Pracuje s normovanými proměnnými,</w:t>
      </w:r>
      <w:r w:rsidR="00FA41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navíc zavádí vztažnou veličinu „fiktivní podnik“, který by dosahoval v daných kritériích nejlepších hodnot. Tento fiktivní podnik je považován jako norma a následně se u každého podniku počítá jeho vzdálenost od normy.</w:t>
      </w:r>
      <w:r>
        <w:rPr>
          <w:rStyle w:val="Znakapoznpodarou"/>
          <w:rFonts w:ascii="Times New Roman" w:eastAsiaTheme="minorEastAsia" w:hAnsi="Times New Roman" w:cs="Times New Roman"/>
          <w:sz w:val="24"/>
          <w:szCs w:val="24"/>
        </w:rPr>
        <w:footnoteReference w:id="51"/>
      </w:r>
    </w:p>
    <w:p w14:paraId="1A75009D" w14:textId="77777777" w:rsidR="00DE3C55" w:rsidRPr="00AF2810" w:rsidRDefault="00DE3C55" w:rsidP="00FA41C4">
      <w:pPr>
        <w:pStyle w:val="Nadpis3"/>
        <w:numPr>
          <w:ilvl w:val="2"/>
          <w:numId w:val="37"/>
        </w:numPr>
        <w:spacing w:before="0" w:line="360" w:lineRule="auto"/>
        <w:ind w:left="720"/>
        <w:rPr>
          <w:rFonts w:ascii="Times New Roman" w:eastAsiaTheme="minorEastAsia" w:hAnsi="Times New Roman" w:cs="Times New Roman"/>
          <w:b/>
          <w:bCs/>
          <w:color w:val="000000" w:themeColor="text1"/>
        </w:rPr>
      </w:pPr>
      <w:bookmarkStart w:id="57" w:name="_Toc34823581"/>
      <w:bookmarkStart w:id="58" w:name="_Toc34823862"/>
      <w:bookmarkStart w:id="59" w:name="_Toc37698335"/>
      <w:r w:rsidRPr="00AF2810">
        <w:rPr>
          <w:rFonts w:ascii="Times New Roman" w:eastAsiaTheme="minorEastAsia" w:hAnsi="Times New Roman" w:cs="Times New Roman"/>
          <w:b/>
          <w:bCs/>
          <w:color w:val="000000" w:themeColor="text1"/>
        </w:rPr>
        <w:lastRenderedPageBreak/>
        <w:t>Spider analýza</w:t>
      </w:r>
      <w:bookmarkEnd w:id="57"/>
      <w:bookmarkEnd w:id="58"/>
      <w:bookmarkEnd w:id="59"/>
    </w:p>
    <w:p w14:paraId="15A54CB9" w14:textId="77777777" w:rsidR="003E3BBA" w:rsidRPr="003E3BBA" w:rsidRDefault="003E3BBA" w:rsidP="00FA41C4">
      <w:pPr>
        <w:pStyle w:val="Odstavecseseznamem"/>
        <w:spacing w:after="0" w:line="360" w:lineRule="auto"/>
        <w:ind w:left="0" w:firstLine="4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w:t>
      </w:r>
      <w:r w:rsidR="0097757D">
        <w:rPr>
          <w:rFonts w:ascii="Times New Roman" w:eastAsiaTheme="minorEastAsia" w:hAnsi="Times New Roman" w:cs="Times New Roman"/>
          <w:sz w:val="24"/>
          <w:szCs w:val="24"/>
        </w:rPr>
        <w:t>dná se o</w:t>
      </w:r>
      <w:r>
        <w:rPr>
          <w:rFonts w:ascii="Times New Roman" w:eastAsiaTheme="minorEastAsia" w:hAnsi="Times New Roman" w:cs="Times New Roman"/>
          <w:sz w:val="24"/>
          <w:szCs w:val="24"/>
        </w:rPr>
        <w:t xml:space="preserve"> rychlé a přehledné vyhodnocení daného podniku</w:t>
      </w:r>
      <w:r w:rsidR="00414B5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414B5D">
        <w:rPr>
          <w:rFonts w:ascii="Times New Roman" w:eastAsiaTheme="minorEastAsia" w:hAnsi="Times New Roman" w:cs="Times New Roman"/>
          <w:sz w:val="24"/>
          <w:szCs w:val="24"/>
        </w:rPr>
        <w:t>a to v</w:t>
      </w:r>
      <w:r>
        <w:rPr>
          <w:rFonts w:ascii="Times New Roman" w:eastAsiaTheme="minorEastAsia" w:hAnsi="Times New Roman" w:cs="Times New Roman"/>
          <w:sz w:val="24"/>
          <w:szCs w:val="24"/>
        </w:rPr>
        <w:t xml:space="preserve"> řadě jednotlivých ukazatelů</w:t>
      </w:r>
      <w:r w:rsidR="00414B5D">
        <w:rPr>
          <w:rFonts w:ascii="Times New Roman" w:eastAsiaTheme="minorEastAsia" w:hAnsi="Times New Roman" w:cs="Times New Roman"/>
          <w:sz w:val="24"/>
          <w:szCs w:val="24"/>
        </w:rPr>
        <w:t>, které jsou</w:t>
      </w:r>
      <w:r>
        <w:rPr>
          <w:rFonts w:ascii="Times New Roman" w:eastAsiaTheme="minorEastAsia" w:hAnsi="Times New Roman" w:cs="Times New Roman"/>
          <w:sz w:val="24"/>
          <w:szCs w:val="24"/>
        </w:rPr>
        <w:t xml:space="preserve"> v poměru k odvětvovému průměru. Tuto analýzu lze použít i ke srovnání s</w:t>
      </w:r>
      <w:r w:rsidR="00414B5D">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nejl</w:t>
      </w:r>
      <w:r w:rsidR="00414B5D">
        <w:rPr>
          <w:rFonts w:ascii="Times New Roman" w:eastAsiaTheme="minorEastAsia" w:hAnsi="Times New Roman" w:cs="Times New Roman"/>
          <w:sz w:val="24"/>
          <w:szCs w:val="24"/>
        </w:rPr>
        <w:t>épe vyhlížejícím</w:t>
      </w:r>
      <w:r>
        <w:rPr>
          <w:rFonts w:ascii="Times New Roman" w:eastAsiaTheme="minorEastAsia" w:hAnsi="Times New Roman" w:cs="Times New Roman"/>
          <w:sz w:val="24"/>
          <w:szCs w:val="24"/>
        </w:rPr>
        <w:t xml:space="preserve"> konkurenčním podnikem. Ve spider analýze se používá šestnáct poměrových ukazatelů. Které jsou vyjádřeny v % vůči odvětvovému průměru, který je 100</w:t>
      </w:r>
      <w:r w:rsidR="003F40A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Graf je tvořen soustřednými kružnicemi, kde první z nich od středu znázorňuje odvětvové průměry (100 % hodnoty ukazatelů) a druhá od středu 200 % hodnoty ukazatelů apod. </w:t>
      </w:r>
      <w:r w:rsidR="00E00B7F">
        <w:rPr>
          <w:rFonts w:ascii="Times New Roman" w:eastAsiaTheme="minorEastAsia" w:hAnsi="Times New Roman" w:cs="Times New Roman"/>
          <w:sz w:val="24"/>
          <w:szCs w:val="24"/>
        </w:rPr>
        <w:t>Spider graf je vytvářen čtyřmi kvadranty. První kvadrant je tvořen ukazateli rentability, druhý kvadrant ukazateli likvidity, třetí kvadrant finančními zdroji a čtvrtý kvadrant je tvořen ukazateli aktivity</w:t>
      </w:r>
      <w:r w:rsidR="0097757D">
        <w:rPr>
          <w:rFonts w:ascii="Times New Roman" w:eastAsiaTheme="minorEastAsia" w:hAnsi="Times New Roman" w:cs="Times New Roman"/>
          <w:sz w:val="24"/>
          <w:szCs w:val="24"/>
        </w:rPr>
        <w:t xml:space="preserve"> </w:t>
      </w:r>
      <w:r w:rsidR="00E00B7F">
        <w:rPr>
          <w:rFonts w:ascii="Times New Roman" w:eastAsiaTheme="minorEastAsia" w:hAnsi="Times New Roman" w:cs="Times New Roman"/>
          <w:sz w:val="24"/>
          <w:szCs w:val="24"/>
        </w:rPr>
        <w:t>a v každém kvadrantu jsou 4 paprsky (tedy 16), které vycházejí ze středu grafu. Na paprsky jsou naneseny hodnoty ukazatelů podniku, který byl hodnocen a sousední hodnoty, které jsou vyznačené na paprscích se propojí, a tak vznikne spider graf.</w:t>
      </w:r>
      <w:r w:rsidR="00E00B7F">
        <w:rPr>
          <w:rStyle w:val="Znakapoznpodarou"/>
          <w:rFonts w:ascii="Times New Roman" w:eastAsiaTheme="minorEastAsia" w:hAnsi="Times New Roman" w:cs="Times New Roman"/>
          <w:sz w:val="24"/>
          <w:szCs w:val="24"/>
        </w:rPr>
        <w:footnoteReference w:id="52"/>
      </w:r>
    </w:p>
    <w:p w14:paraId="017D05D7" w14:textId="77777777" w:rsidR="00EA398F" w:rsidRDefault="00EA398F" w:rsidP="00EA398F">
      <w:pPr>
        <w:pStyle w:val="Odstavecseseznamem"/>
        <w:spacing w:after="0" w:line="360" w:lineRule="auto"/>
        <w:ind w:left="1080"/>
        <w:jc w:val="both"/>
        <w:rPr>
          <w:rFonts w:ascii="Times New Roman" w:eastAsiaTheme="minorEastAsia" w:hAnsi="Times New Roman" w:cs="Times New Roman"/>
          <w:b/>
          <w:bCs/>
          <w:sz w:val="24"/>
          <w:szCs w:val="24"/>
        </w:rPr>
      </w:pPr>
    </w:p>
    <w:p w14:paraId="3455B829" w14:textId="77777777" w:rsidR="00536C00" w:rsidRDefault="00536C00" w:rsidP="00233B3D">
      <w:pPr>
        <w:rPr>
          <w:rFonts w:ascii="Times New Roman" w:hAnsi="Times New Roman" w:cs="Times New Roman"/>
          <w:b/>
          <w:bCs/>
          <w:sz w:val="24"/>
          <w:szCs w:val="24"/>
        </w:rPr>
      </w:pPr>
    </w:p>
    <w:p w14:paraId="5786D96E" w14:textId="77777777" w:rsidR="00414B5D" w:rsidRDefault="00414B5D" w:rsidP="00233B3D">
      <w:pPr>
        <w:rPr>
          <w:rFonts w:ascii="Times New Roman" w:hAnsi="Times New Roman" w:cs="Times New Roman"/>
          <w:b/>
          <w:bCs/>
          <w:sz w:val="24"/>
          <w:szCs w:val="24"/>
        </w:rPr>
      </w:pPr>
    </w:p>
    <w:p w14:paraId="6B5042D0" w14:textId="77777777" w:rsidR="00414B5D" w:rsidRDefault="00414B5D" w:rsidP="00233B3D">
      <w:pPr>
        <w:rPr>
          <w:rFonts w:ascii="Times New Roman" w:hAnsi="Times New Roman" w:cs="Times New Roman"/>
          <w:b/>
          <w:bCs/>
          <w:sz w:val="24"/>
          <w:szCs w:val="24"/>
        </w:rPr>
      </w:pPr>
    </w:p>
    <w:p w14:paraId="012012AA" w14:textId="77777777" w:rsidR="00414B5D" w:rsidRDefault="00414B5D" w:rsidP="00233B3D">
      <w:pPr>
        <w:rPr>
          <w:rFonts w:ascii="Times New Roman" w:hAnsi="Times New Roman" w:cs="Times New Roman"/>
          <w:b/>
          <w:bCs/>
          <w:sz w:val="24"/>
          <w:szCs w:val="24"/>
        </w:rPr>
      </w:pPr>
    </w:p>
    <w:p w14:paraId="4678A2DA" w14:textId="77777777" w:rsidR="00414B5D" w:rsidRDefault="00414B5D" w:rsidP="00233B3D">
      <w:pPr>
        <w:rPr>
          <w:rFonts w:ascii="Times New Roman" w:hAnsi="Times New Roman" w:cs="Times New Roman"/>
          <w:b/>
          <w:bCs/>
          <w:sz w:val="24"/>
          <w:szCs w:val="24"/>
        </w:rPr>
      </w:pPr>
    </w:p>
    <w:p w14:paraId="1D0C6DA6" w14:textId="77777777" w:rsidR="00414B5D" w:rsidRDefault="00414B5D" w:rsidP="00233B3D">
      <w:pPr>
        <w:rPr>
          <w:rFonts w:ascii="Times New Roman" w:hAnsi="Times New Roman" w:cs="Times New Roman"/>
          <w:b/>
          <w:bCs/>
          <w:sz w:val="24"/>
          <w:szCs w:val="24"/>
        </w:rPr>
      </w:pPr>
    </w:p>
    <w:p w14:paraId="00D74031" w14:textId="77777777" w:rsidR="00414B5D" w:rsidRDefault="00414B5D" w:rsidP="00233B3D">
      <w:pPr>
        <w:rPr>
          <w:rFonts w:ascii="Times New Roman" w:hAnsi="Times New Roman" w:cs="Times New Roman"/>
          <w:b/>
          <w:bCs/>
          <w:sz w:val="24"/>
          <w:szCs w:val="24"/>
        </w:rPr>
      </w:pPr>
    </w:p>
    <w:p w14:paraId="5CC644D5" w14:textId="77777777" w:rsidR="00414B5D" w:rsidRDefault="00414B5D" w:rsidP="00233B3D">
      <w:pPr>
        <w:rPr>
          <w:rFonts w:ascii="Times New Roman" w:hAnsi="Times New Roman" w:cs="Times New Roman"/>
          <w:b/>
          <w:bCs/>
          <w:sz w:val="24"/>
          <w:szCs w:val="24"/>
        </w:rPr>
      </w:pPr>
    </w:p>
    <w:p w14:paraId="3D4B7F97" w14:textId="77777777" w:rsidR="00414B5D" w:rsidRDefault="00414B5D" w:rsidP="00233B3D">
      <w:pPr>
        <w:rPr>
          <w:rFonts w:ascii="Times New Roman" w:hAnsi="Times New Roman" w:cs="Times New Roman"/>
          <w:b/>
          <w:bCs/>
          <w:sz w:val="24"/>
          <w:szCs w:val="24"/>
        </w:rPr>
      </w:pPr>
    </w:p>
    <w:p w14:paraId="146A8B7D" w14:textId="77777777" w:rsidR="00414B5D" w:rsidRDefault="00414B5D" w:rsidP="00233B3D">
      <w:pPr>
        <w:rPr>
          <w:rFonts w:ascii="Times New Roman" w:hAnsi="Times New Roman" w:cs="Times New Roman"/>
          <w:b/>
          <w:bCs/>
          <w:sz w:val="24"/>
          <w:szCs w:val="24"/>
        </w:rPr>
      </w:pPr>
    </w:p>
    <w:p w14:paraId="567606C3" w14:textId="77777777" w:rsidR="00414B5D" w:rsidRDefault="00414B5D" w:rsidP="00233B3D">
      <w:pPr>
        <w:rPr>
          <w:rFonts w:ascii="Times New Roman" w:hAnsi="Times New Roman" w:cs="Times New Roman"/>
          <w:b/>
          <w:bCs/>
          <w:sz w:val="24"/>
          <w:szCs w:val="24"/>
        </w:rPr>
      </w:pPr>
    </w:p>
    <w:p w14:paraId="08EE4434" w14:textId="77777777" w:rsidR="00414B5D" w:rsidRDefault="00414B5D" w:rsidP="00233B3D">
      <w:pPr>
        <w:rPr>
          <w:rFonts w:ascii="Times New Roman" w:hAnsi="Times New Roman" w:cs="Times New Roman"/>
          <w:b/>
          <w:bCs/>
          <w:sz w:val="24"/>
          <w:szCs w:val="24"/>
        </w:rPr>
      </w:pPr>
    </w:p>
    <w:p w14:paraId="37BB3ECE" w14:textId="77777777" w:rsidR="00414B5D" w:rsidRDefault="00414B5D" w:rsidP="00233B3D">
      <w:pPr>
        <w:rPr>
          <w:rFonts w:ascii="Times New Roman" w:hAnsi="Times New Roman" w:cs="Times New Roman"/>
          <w:b/>
          <w:bCs/>
          <w:sz w:val="24"/>
          <w:szCs w:val="24"/>
        </w:rPr>
      </w:pPr>
    </w:p>
    <w:p w14:paraId="25653C5B" w14:textId="77777777" w:rsidR="0086466A" w:rsidRDefault="0086466A" w:rsidP="00233B3D">
      <w:pPr>
        <w:rPr>
          <w:rFonts w:ascii="Times New Roman" w:hAnsi="Times New Roman" w:cs="Times New Roman"/>
          <w:b/>
          <w:bCs/>
          <w:sz w:val="24"/>
          <w:szCs w:val="24"/>
        </w:rPr>
      </w:pPr>
    </w:p>
    <w:p w14:paraId="37C92888" w14:textId="77777777" w:rsidR="0086466A" w:rsidRDefault="0086466A" w:rsidP="00233B3D">
      <w:pPr>
        <w:rPr>
          <w:rFonts w:ascii="Times New Roman" w:hAnsi="Times New Roman" w:cs="Times New Roman"/>
          <w:b/>
          <w:bCs/>
          <w:sz w:val="24"/>
          <w:szCs w:val="24"/>
        </w:rPr>
      </w:pPr>
    </w:p>
    <w:p w14:paraId="3B24A919" w14:textId="77777777" w:rsidR="00EF2ACE" w:rsidRPr="00233B3D" w:rsidRDefault="00EF2ACE" w:rsidP="00233B3D">
      <w:pPr>
        <w:rPr>
          <w:rFonts w:ascii="Times New Roman" w:hAnsi="Times New Roman" w:cs="Times New Roman"/>
          <w:b/>
          <w:bCs/>
          <w:sz w:val="24"/>
          <w:szCs w:val="24"/>
        </w:rPr>
      </w:pPr>
    </w:p>
    <w:p w14:paraId="0877E6B2" w14:textId="77777777" w:rsidR="00536C00" w:rsidRPr="00AF2810" w:rsidRDefault="00536C00" w:rsidP="00FA41C4">
      <w:pPr>
        <w:pStyle w:val="Nadpis1"/>
        <w:numPr>
          <w:ilvl w:val="0"/>
          <w:numId w:val="37"/>
        </w:numPr>
        <w:spacing w:before="0" w:line="360" w:lineRule="auto"/>
        <w:ind w:left="318" w:hanging="318"/>
        <w:rPr>
          <w:rFonts w:ascii="Times New Roman" w:hAnsi="Times New Roman" w:cs="Times New Roman"/>
          <w:b/>
          <w:bCs/>
          <w:color w:val="000000" w:themeColor="text1"/>
          <w:sz w:val="24"/>
          <w:szCs w:val="24"/>
        </w:rPr>
      </w:pPr>
      <w:bookmarkStart w:id="60" w:name="_Toc34823582"/>
      <w:bookmarkStart w:id="61" w:name="_Toc34823863"/>
      <w:bookmarkStart w:id="62" w:name="_Toc37698336"/>
      <w:r w:rsidRPr="00AF2810">
        <w:rPr>
          <w:rFonts w:ascii="Times New Roman" w:hAnsi="Times New Roman" w:cs="Times New Roman"/>
          <w:b/>
          <w:bCs/>
          <w:color w:val="000000" w:themeColor="text1"/>
          <w:sz w:val="24"/>
          <w:szCs w:val="24"/>
        </w:rPr>
        <w:lastRenderedPageBreak/>
        <w:t>Aplikace vybraných metod zhodnocení výkonnosti podniku</w:t>
      </w:r>
      <w:bookmarkEnd w:id="60"/>
      <w:bookmarkEnd w:id="61"/>
      <w:bookmarkEnd w:id="62"/>
    </w:p>
    <w:p w14:paraId="7ADA007E" w14:textId="77777777" w:rsidR="00536C00" w:rsidRDefault="00536C00" w:rsidP="00FA41C4">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 této části bakalářské práce bude nejprve představen strojírensk</w:t>
      </w:r>
      <w:r w:rsidR="00F02858">
        <w:rPr>
          <w:rFonts w:ascii="Times New Roman" w:hAnsi="Times New Roman" w:cs="Times New Roman"/>
          <w:sz w:val="24"/>
          <w:szCs w:val="24"/>
        </w:rPr>
        <w:t>ý podnik</w:t>
      </w:r>
      <w:r>
        <w:rPr>
          <w:rFonts w:ascii="Times New Roman" w:hAnsi="Times New Roman" w:cs="Times New Roman"/>
          <w:sz w:val="24"/>
          <w:szCs w:val="24"/>
        </w:rPr>
        <w:t xml:space="preserve"> DT – Výhybkárna a strojírna, a.s., kter</w:t>
      </w:r>
      <w:r w:rsidR="00F02858">
        <w:rPr>
          <w:rFonts w:ascii="Times New Roman" w:hAnsi="Times New Roman" w:cs="Times New Roman"/>
          <w:sz w:val="24"/>
          <w:szCs w:val="24"/>
        </w:rPr>
        <w:t>ý</w:t>
      </w:r>
      <w:r>
        <w:rPr>
          <w:rFonts w:ascii="Times New Roman" w:hAnsi="Times New Roman" w:cs="Times New Roman"/>
          <w:sz w:val="24"/>
          <w:szCs w:val="24"/>
        </w:rPr>
        <w:t xml:space="preserve"> je předmětem zhodnocení výkonnost</w:t>
      </w:r>
      <w:r w:rsidR="009A3399">
        <w:rPr>
          <w:rFonts w:ascii="Times New Roman" w:hAnsi="Times New Roman" w:cs="Times New Roman"/>
          <w:sz w:val="24"/>
          <w:szCs w:val="24"/>
        </w:rPr>
        <w:t>i</w:t>
      </w:r>
      <w:r>
        <w:rPr>
          <w:rFonts w:ascii="Times New Roman" w:hAnsi="Times New Roman" w:cs="Times New Roman"/>
          <w:sz w:val="24"/>
          <w:szCs w:val="24"/>
        </w:rPr>
        <w:t>.</w:t>
      </w:r>
      <w:r w:rsidR="00F71492">
        <w:rPr>
          <w:rFonts w:ascii="Times New Roman" w:hAnsi="Times New Roman" w:cs="Times New Roman"/>
          <w:sz w:val="24"/>
          <w:szCs w:val="24"/>
        </w:rPr>
        <w:t xml:space="preserve"> Součástí této kapitoly </w:t>
      </w:r>
      <w:r w:rsidR="002938A1">
        <w:rPr>
          <w:rFonts w:ascii="Times New Roman" w:hAnsi="Times New Roman" w:cs="Times New Roman"/>
          <w:sz w:val="24"/>
          <w:szCs w:val="24"/>
        </w:rPr>
        <w:t>bude</w:t>
      </w:r>
      <w:r w:rsidR="00F71492">
        <w:rPr>
          <w:rFonts w:ascii="Times New Roman" w:hAnsi="Times New Roman" w:cs="Times New Roman"/>
          <w:sz w:val="24"/>
          <w:szCs w:val="24"/>
        </w:rPr>
        <w:t xml:space="preserve"> </w:t>
      </w:r>
      <w:r w:rsidR="003D1CA7" w:rsidRPr="003D1CA7">
        <w:rPr>
          <w:rFonts w:ascii="Times New Roman" w:hAnsi="Times New Roman" w:cs="Times New Roman"/>
          <w:sz w:val="24"/>
          <w:szCs w:val="24"/>
        </w:rPr>
        <w:t>uvede</w:t>
      </w:r>
      <w:r w:rsidR="003D1CA7">
        <w:rPr>
          <w:rFonts w:ascii="Times New Roman" w:hAnsi="Times New Roman" w:cs="Times New Roman"/>
          <w:sz w:val="24"/>
          <w:szCs w:val="24"/>
        </w:rPr>
        <w:t>n</w:t>
      </w:r>
      <w:r w:rsidR="00F71492" w:rsidRPr="004109E1">
        <w:rPr>
          <w:rFonts w:ascii="Times New Roman" w:hAnsi="Times New Roman" w:cs="Times New Roman"/>
          <w:color w:val="FF0000"/>
          <w:sz w:val="24"/>
          <w:szCs w:val="24"/>
        </w:rPr>
        <w:t xml:space="preserve"> </w:t>
      </w:r>
      <w:r w:rsidR="00F71492">
        <w:rPr>
          <w:rFonts w:ascii="Times New Roman" w:hAnsi="Times New Roman" w:cs="Times New Roman"/>
          <w:sz w:val="24"/>
          <w:szCs w:val="24"/>
        </w:rPr>
        <w:t xml:space="preserve">stávající způsob hodnocení výkonnosti, který </w:t>
      </w:r>
      <w:r w:rsidR="00F02858">
        <w:rPr>
          <w:rFonts w:ascii="Times New Roman" w:hAnsi="Times New Roman" w:cs="Times New Roman"/>
          <w:sz w:val="24"/>
          <w:szCs w:val="24"/>
        </w:rPr>
        <w:t>podnik</w:t>
      </w:r>
      <w:r w:rsidR="00F71492">
        <w:rPr>
          <w:rFonts w:ascii="Times New Roman" w:hAnsi="Times New Roman" w:cs="Times New Roman"/>
          <w:sz w:val="24"/>
          <w:szCs w:val="24"/>
        </w:rPr>
        <w:t xml:space="preserve"> aplikuje. Následně budou aplikovány vybrané metody zhodnocení výkonnosti</w:t>
      </w:r>
      <w:r w:rsidR="0017141D">
        <w:rPr>
          <w:rFonts w:ascii="Times New Roman" w:hAnsi="Times New Roman" w:cs="Times New Roman"/>
          <w:sz w:val="24"/>
          <w:szCs w:val="24"/>
        </w:rPr>
        <w:t xml:space="preserve"> </w:t>
      </w:r>
      <w:r w:rsidR="00F02858">
        <w:rPr>
          <w:rFonts w:ascii="Times New Roman" w:hAnsi="Times New Roman" w:cs="Times New Roman"/>
          <w:sz w:val="24"/>
          <w:szCs w:val="24"/>
        </w:rPr>
        <w:t xml:space="preserve">podniku </w:t>
      </w:r>
      <w:r w:rsidR="0017141D">
        <w:rPr>
          <w:rFonts w:ascii="Times New Roman" w:hAnsi="Times New Roman" w:cs="Times New Roman"/>
          <w:sz w:val="24"/>
          <w:szCs w:val="24"/>
        </w:rPr>
        <w:t xml:space="preserve">DT – Výhybkárna a strojírna, </w:t>
      </w:r>
      <w:r w:rsidR="00F02858">
        <w:rPr>
          <w:rFonts w:ascii="Times New Roman" w:hAnsi="Times New Roman" w:cs="Times New Roman"/>
          <w:sz w:val="24"/>
          <w:szCs w:val="24"/>
        </w:rPr>
        <w:br/>
      </w:r>
      <w:r w:rsidR="0017141D">
        <w:rPr>
          <w:rFonts w:ascii="Times New Roman" w:hAnsi="Times New Roman" w:cs="Times New Roman"/>
          <w:sz w:val="24"/>
          <w:szCs w:val="24"/>
        </w:rPr>
        <w:t>a. s. za období od roku 2015 do roku 2018. Údaje pro analýzu výkonnosti podniku budou čerpány z jeho interních zdrojů a z veřejně dostupných zdrojů.</w:t>
      </w:r>
      <w:r w:rsidR="002C4F60">
        <w:rPr>
          <w:rFonts w:ascii="Times New Roman" w:hAnsi="Times New Roman" w:cs="Times New Roman"/>
          <w:sz w:val="24"/>
          <w:szCs w:val="24"/>
        </w:rPr>
        <w:t xml:space="preserve"> </w:t>
      </w:r>
      <w:r w:rsidR="007E2E59">
        <w:rPr>
          <w:rFonts w:ascii="Times New Roman" w:hAnsi="Times New Roman" w:cs="Times New Roman"/>
          <w:sz w:val="24"/>
          <w:szCs w:val="24"/>
        </w:rPr>
        <w:t xml:space="preserve">Dále bude provedeno mezipodnikové srovnání </w:t>
      </w:r>
      <w:r w:rsidR="00F02858">
        <w:rPr>
          <w:rFonts w:ascii="Times New Roman" w:hAnsi="Times New Roman" w:cs="Times New Roman"/>
          <w:sz w:val="24"/>
          <w:szCs w:val="24"/>
        </w:rPr>
        <w:t>podniku</w:t>
      </w:r>
      <w:r w:rsidR="007E2E59">
        <w:rPr>
          <w:rFonts w:ascii="Times New Roman" w:hAnsi="Times New Roman" w:cs="Times New Roman"/>
          <w:sz w:val="24"/>
          <w:szCs w:val="24"/>
        </w:rPr>
        <w:t xml:space="preserve"> DT – Výhybkárna a strojírna, a. s. s vybraným konkurenčním podnikem</w:t>
      </w:r>
      <w:r w:rsidR="002938A1">
        <w:rPr>
          <w:rFonts w:ascii="Times New Roman" w:hAnsi="Times New Roman" w:cs="Times New Roman"/>
          <w:sz w:val="24"/>
          <w:szCs w:val="24"/>
        </w:rPr>
        <w:t xml:space="preserve"> a následně dle výsledků</w:t>
      </w:r>
      <w:r w:rsidR="007E2E59">
        <w:rPr>
          <w:rFonts w:ascii="Times New Roman" w:hAnsi="Times New Roman" w:cs="Times New Roman"/>
          <w:sz w:val="24"/>
          <w:szCs w:val="24"/>
        </w:rPr>
        <w:t xml:space="preserve"> bude vyhodnocen výkonnější podnik. </w:t>
      </w:r>
    </w:p>
    <w:p w14:paraId="1851ED11" w14:textId="77777777" w:rsidR="002C4F60" w:rsidRDefault="002C4F60" w:rsidP="002C4F60">
      <w:pPr>
        <w:spacing w:after="0" w:line="360" w:lineRule="auto"/>
        <w:ind w:left="567" w:firstLine="709"/>
        <w:jc w:val="both"/>
        <w:rPr>
          <w:rFonts w:ascii="Times New Roman" w:hAnsi="Times New Roman" w:cs="Times New Roman"/>
          <w:sz w:val="24"/>
          <w:szCs w:val="24"/>
        </w:rPr>
      </w:pPr>
    </w:p>
    <w:p w14:paraId="1A00726E" w14:textId="77777777" w:rsidR="00FB6D99" w:rsidRPr="00AF2810" w:rsidRDefault="002C4F60" w:rsidP="00FA41C4">
      <w:pPr>
        <w:pStyle w:val="Nadpis2"/>
        <w:numPr>
          <w:ilvl w:val="1"/>
          <w:numId w:val="37"/>
        </w:numPr>
        <w:spacing w:before="0" w:line="360" w:lineRule="auto"/>
        <w:ind w:left="465" w:hanging="465"/>
        <w:rPr>
          <w:rFonts w:ascii="Times New Roman" w:hAnsi="Times New Roman" w:cs="Times New Roman"/>
          <w:b/>
          <w:bCs/>
          <w:color w:val="000000" w:themeColor="text1"/>
          <w:sz w:val="24"/>
          <w:szCs w:val="24"/>
        </w:rPr>
      </w:pPr>
      <w:bookmarkStart w:id="63" w:name="_Toc37698337"/>
      <w:bookmarkStart w:id="64" w:name="_Toc34823583"/>
      <w:bookmarkStart w:id="65" w:name="_Toc34823864"/>
      <w:r w:rsidRPr="00AF2810">
        <w:rPr>
          <w:rFonts w:ascii="Times New Roman" w:hAnsi="Times New Roman" w:cs="Times New Roman"/>
          <w:b/>
          <w:bCs/>
          <w:color w:val="000000" w:themeColor="text1"/>
          <w:sz w:val="24"/>
          <w:szCs w:val="24"/>
        </w:rPr>
        <w:t xml:space="preserve">Základní charakteristika </w:t>
      </w:r>
      <w:r w:rsidR="00F02858">
        <w:rPr>
          <w:rFonts w:ascii="Times New Roman" w:hAnsi="Times New Roman" w:cs="Times New Roman"/>
          <w:b/>
          <w:bCs/>
          <w:color w:val="000000" w:themeColor="text1"/>
          <w:sz w:val="24"/>
          <w:szCs w:val="24"/>
        </w:rPr>
        <w:t>podniku</w:t>
      </w:r>
      <w:r w:rsidRPr="00AF2810">
        <w:rPr>
          <w:rFonts w:ascii="Times New Roman" w:hAnsi="Times New Roman" w:cs="Times New Roman"/>
          <w:b/>
          <w:bCs/>
          <w:color w:val="000000" w:themeColor="text1"/>
          <w:sz w:val="24"/>
          <w:szCs w:val="24"/>
        </w:rPr>
        <w:t xml:space="preserve"> DT – Výhybkárna a strojírna, a.s.</w:t>
      </w:r>
      <w:bookmarkEnd w:id="63"/>
      <w:r w:rsidRPr="00AF2810">
        <w:rPr>
          <w:rFonts w:ascii="Times New Roman" w:hAnsi="Times New Roman" w:cs="Times New Roman"/>
          <w:b/>
          <w:bCs/>
          <w:color w:val="000000" w:themeColor="text1"/>
          <w:sz w:val="24"/>
          <w:szCs w:val="24"/>
        </w:rPr>
        <w:t xml:space="preserve"> </w:t>
      </w:r>
      <w:bookmarkEnd w:id="64"/>
      <w:bookmarkEnd w:id="65"/>
    </w:p>
    <w:p w14:paraId="1E32A3DB" w14:textId="77777777" w:rsidR="00FB6D99" w:rsidRDefault="002938A1" w:rsidP="00FA41C4">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Obchodní </w:t>
      </w:r>
      <w:r w:rsidR="00F02858">
        <w:rPr>
          <w:rFonts w:ascii="Times New Roman" w:hAnsi="Times New Roman" w:cs="Times New Roman"/>
          <w:sz w:val="24"/>
          <w:szCs w:val="24"/>
        </w:rPr>
        <w:t>podnik</w:t>
      </w:r>
      <w:r w:rsidR="00C14A12">
        <w:rPr>
          <w:rFonts w:ascii="Times New Roman" w:hAnsi="Times New Roman" w:cs="Times New Roman"/>
          <w:sz w:val="24"/>
          <w:szCs w:val="24"/>
        </w:rPr>
        <w:t xml:space="preserve"> DT – Výhybkárna a strojírna, a. s.</w:t>
      </w:r>
      <w:r w:rsidR="00E458DA">
        <w:rPr>
          <w:rFonts w:ascii="Times New Roman" w:hAnsi="Times New Roman" w:cs="Times New Roman"/>
          <w:sz w:val="24"/>
          <w:szCs w:val="24"/>
        </w:rPr>
        <w:t xml:space="preserve"> se sídlem v Prostějově</w:t>
      </w:r>
      <w:r w:rsidR="00C14A12">
        <w:rPr>
          <w:rFonts w:ascii="Times New Roman" w:hAnsi="Times New Roman" w:cs="Times New Roman"/>
          <w:sz w:val="24"/>
          <w:szCs w:val="24"/>
        </w:rPr>
        <w:t xml:space="preserve"> je významný výrobce výhybek s dlouholetou tradicí a obchodními aktivitami, které uskutečňuje po celém světe. Dále se </w:t>
      </w:r>
      <w:r w:rsidR="00F02858">
        <w:rPr>
          <w:rFonts w:ascii="Times New Roman" w:hAnsi="Times New Roman" w:cs="Times New Roman"/>
          <w:sz w:val="24"/>
          <w:szCs w:val="24"/>
        </w:rPr>
        <w:t>podnik</w:t>
      </w:r>
      <w:r w:rsidR="00C14A12">
        <w:rPr>
          <w:rFonts w:ascii="Times New Roman" w:hAnsi="Times New Roman" w:cs="Times New Roman"/>
          <w:sz w:val="24"/>
          <w:szCs w:val="24"/>
        </w:rPr>
        <w:t xml:space="preserve"> specializuje na vývoj, výrobu, konstrukci, montáž a regeneraci výhybkových konstrukcí pro železniční tratě, tratě metra a tramvajové tratě. DT – Výhybkárna</w:t>
      </w:r>
      <w:r w:rsidR="00F02858">
        <w:rPr>
          <w:rFonts w:ascii="Times New Roman" w:hAnsi="Times New Roman" w:cs="Times New Roman"/>
          <w:sz w:val="24"/>
          <w:szCs w:val="24"/>
        </w:rPr>
        <w:t xml:space="preserve"> </w:t>
      </w:r>
      <w:r w:rsidR="00C14A12">
        <w:rPr>
          <w:rFonts w:ascii="Times New Roman" w:hAnsi="Times New Roman" w:cs="Times New Roman"/>
          <w:sz w:val="24"/>
          <w:szCs w:val="24"/>
        </w:rPr>
        <w:t>a strojírna, a. s. je mateřsk</w:t>
      </w:r>
      <w:r w:rsidR="00F02858">
        <w:rPr>
          <w:rFonts w:ascii="Times New Roman" w:hAnsi="Times New Roman" w:cs="Times New Roman"/>
          <w:sz w:val="24"/>
          <w:szCs w:val="24"/>
        </w:rPr>
        <w:t>ý</w:t>
      </w:r>
      <w:r w:rsidR="00C14A12">
        <w:rPr>
          <w:rFonts w:ascii="Times New Roman" w:hAnsi="Times New Roman" w:cs="Times New Roman"/>
          <w:sz w:val="24"/>
          <w:szCs w:val="24"/>
        </w:rPr>
        <w:t xml:space="preserve"> </w:t>
      </w:r>
      <w:r w:rsidR="00F02858">
        <w:rPr>
          <w:rFonts w:ascii="Times New Roman" w:hAnsi="Times New Roman" w:cs="Times New Roman"/>
          <w:sz w:val="24"/>
          <w:szCs w:val="24"/>
        </w:rPr>
        <w:t>podnik</w:t>
      </w:r>
      <w:r w:rsidR="00C14A12">
        <w:rPr>
          <w:rFonts w:ascii="Times New Roman" w:hAnsi="Times New Roman" w:cs="Times New Roman"/>
          <w:sz w:val="24"/>
          <w:szCs w:val="24"/>
        </w:rPr>
        <w:t xml:space="preserve"> a je</w:t>
      </w:r>
      <w:r w:rsidR="00F02858">
        <w:rPr>
          <w:rFonts w:ascii="Times New Roman" w:hAnsi="Times New Roman" w:cs="Times New Roman"/>
          <w:sz w:val="24"/>
          <w:szCs w:val="24"/>
        </w:rPr>
        <w:t>ho</w:t>
      </w:r>
      <w:r w:rsidR="00C14A12">
        <w:rPr>
          <w:rFonts w:ascii="Times New Roman" w:hAnsi="Times New Roman" w:cs="Times New Roman"/>
          <w:sz w:val="24"/>
          <w:szCs w:val="24"/>
        </w:rPr>
        <w:t xml:space="preserve"> dceřin</w:t>
      </w:r>
      <w:r w:rsidR="00F02858">
        <w:rPr>
          <w:rFonts w:ascii="Times New Roman" w:hAnsi="Times New Roman" w:cs="Times New Roman"/>
          <w:sz w:val="24"/>
          <w:szCs w:val="24"/>
        </w:rPr>
        <w:t>ým</w:t>
      </w:r>
      <w:r w:rsidR="00C14A12">
        <w:rPr>
          <w:rFonts w:ascii="Times New Roman" w:hAnsi="Times New Roman" w:cs="Times New Roman"/>
          <w:sz w:val="24"/>
          <w:szCs w:val="24"/>
        </w:rPr>
        <w:t xml:space="preserve"> </w:t>
      </w:r>
      <w:r w:rsidR="00F02858">
        <w:rPr>
          <w:rFonts w:ascii="Times New Roman" w:hAnsi="Times New Roman" w:cs="Times New Roman"/>
          <w:sz w:val="24"/>
          <w:szCs w:val="24"/>
        </w:rPr>
        <w:t>podnikem</w:t>
      </w:r>
      <w:r w:rsidR="00C14A12">
        <w:rPr>
          <w:rFonts w:ascii="Times New Roman" w:hAnsi="Times New Roman" w:cs="Times New Roman"/>
          <w:sz w:val="24"/>
          <w:szCs w:val="24"/>
        </w:rPr>
        <w:t xml:space="preserve"> je DT – Slovenská výhybkáreň, s. r. o., kter</w:t>
      </w:r>
      <w:r w:rsidR="00F02858">
        <w:rPr>
          <w:rFonts w:ascii="Times New Roman" w:hAnsi="Times New Roman" w:cs="Times New Roman"/>
          <w:sz w:val="24"/>
          <w:szCs w:val="24"/>
        </w:rPr>
        <w:t>ý</w:t>
      </w:r>
      <w:r w:rsidR="00C14A12">
        <w:rPr>
          <w:rFonts w:ascii="Times New Roman" w:hAnsi="Times New Roman" w:cs="Times New Roman"/>
          <w:sz w:val="24"/>
          <w:szCs w:val="24"/>
        </w:rPr>
        <w:t xml:space="preserve"> provádí výrobu a montáž výhybek pro mezinárodní železniční koridory na Slovensku. </w:t>
      </w:r>
      <w:r w:rsidR="00BF0D5F">
        <w:rPr>
          <w:rStyle w:val="Znakapoznpodarou"/>
          <w:rFonts w:ascii="Times New Roman" w:hAnsi="Times New Roman" w:cs="Times New Roman"/>
          <w:sz w:val="24"/>
          <w:szCs w:val="24"/>
        </w:rPr>
        <w:footnoteReference w:id="53"/>
      </w:r>
    </w:p>
    <w:p w14:paraId="17C4BD63" w14:textId="77777777" w:rsidR="007132AF" w:rsidRDefault="007132AF" w:rsidP="00FA41C4">
      <w:pPr>
        <w:pStyle w:val="Odstavecseseznamem"/>
        <w:spacing w:after="0" w:line="360" w:lineRule="auto"/>
        <w:ind w:left="0" w:firstLine="454"/>
        <w:jc w:val="both"/>
        <w:rPr>
          <w:rFonts w:ascii="Times New Roman" w:hAnsi="Times New Roman" w:cs="Times New Roman"/>
          <w:sz w:val="24"/>
          <w:szCs w:val="24"/>
        </w:rPr>
      </w:pPr>
    </w:p>
    <w:p w14:paraId="71A2349C" w14:textId="77777777" w:rsidR="007132AF" w:rsidRDefault="00F02858" w:rsidP="00FA41C4">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Podnik</w:t>
      </w:r>
      <w:r w:rsidR="007132AF">
        <w:rPr>
          <w:rFonts w:ascii="Times New Roman" w:hAnsi="Times New Roman" w:cs="Times New Roman"/>
          <w:sz w:val="24"/>
          <w:szCs w:val="24"/>
        </w:rPr>
        <w:t xml:space="preserve"> DT – Výhybkárna a strojírna, a. s. je hrdým držitelem Zlatého certifikátu, který potvrzuje vlastnictví certifikovaných systémů. Jde o systémy řízení jakosti dle ČSN EN ISO 9001, environmentálního managementu podle ČSN EN ISO 14001 a systém ochrany </w:t>
      </w:r>
      <w:r w:rsidR="00F325A6">
        <w:rPr>
          <w:rFonts w:ascii="Times New Roman" w:hAnsi="Times New Roman" w:cs="Times New Roman"/>
          <w:sz w:val="24"/>
          <w:szCs w:val="24"/>
        </w:rPr>
        <w:br/>
      </w:r>
      <w:r w:rsidR="007132AF">
        <w:rPr>
          <w:rFonts w:ascii="Times New Roman" w:hAnsi="Times New Roman" w:cs="Times New Roman"/>
          <w:sz w:val="24"/>
          <w:szCs w:val="24"/>
        </w:rPr>
        <w:t>a bezpečnosti zdraví při práci dle ČSN OHSAS 18001.</w:t>
      </w:r>
      <w:r w:rsidR="0011617E">
        <w:rPr>
          <w:rFonts w:ascii="Times New Roman" w:hAnsi="Times New Roman" w:cs="Times New Roman"/>
          <w:sz w:val="24"/>
          <w:szCs w:val="24"/>
        </w:rPr>
        <w:t xml:space="preserve"> Dlouholetou strategií </w:t>
      </w:r>
      <w:r>
        <w:rPr>
          <w:rFonts w:ascii="Times New Roman" w:hAnsi="Times New Roman" w:cs="Times New Roman"/>
          <w:sz w:val="24"/>
          <w:szCs w:val="24"/>
        </w:rPr>
        <w:t>podniku</w:t>
      </w:r>
      <w:r w:rsidR="0011617E">
        <w:rPr>
          <w:rFonts w:ascii="Times New Roman" w:hAnsi="Times New Roman" w:cs="Times New Roman"/>
          <w:sz w:val="24"/>
          <w:szCs w:val="24"/>
        </w:rPr>
        <w:t xml:space="preserve"> je soustavná péče o integrovaný systém řízení. </w:t>
      </w:r>
      <w:r>
        <w:rPr>
          <w:rFonts w:ascii="Times New Roman" w:hAnsi="Times New Roman" w:cs="Times New Roman"/>
          <w:sz w:val="24"/>
          <w:szCs w:val="24"/>
        </w:rPr>
        <w:t>Podnik</w:t>
      </w:r>
      <w:r w:rsidR="0011617E">
        <w:rPr>
          <w:rFonts w:ascii="Times New Roman" w:hAnsi="Times New Roman" w:cs="Times New Roman"/>
          <w:sz w:val="24"/>
          <w:szCs w:val="24"/>
        </w:rPr>
        <w:t xml:space="preserve"> je také držitelem certifikací k výrobkům.</w:t>
      </w:r>
      <w:r w:rsidR="0011617E">
        <w:rPr>
          <w:rStyle w:val="Znakapoznpodarou"/>
          <w:rFonts w:ascii="Times New Roman" w:hAnsi="Times New Roman" w:cs="Times New Roman"/>
          <w:sz w:val="24"/>
          <w:szCs w:val="24"/>
        </w:rPr>
        <w:footnoteReference w:id="54"/>
      </w:r>
    </w:p>
    <w:p w14:paraId="76C946F8" w14:textId="77777777" w:rsidR="007B655F" w:rsidRDefault="007B655F" w:rsidP="00FA41C4">
      <w:pPr>
        <w:pStyle w:val="Odstavecseseznamem"/>
        <w:spacing w:after="0" w:line="360" w:lineRule="auto"/>
        <w:ind w:left="0" w:firstLine="454"/>
        <w:jc w:val="both"/>
        <w:rPr>
          <w:rFonts w:ascii="Times New Roman" w:hAnsi="Times New Roman" w:cs="Times New Roman"/>
          <w:sz w:val="24"/>
          <w:szCs w:val="24"/>
        </w:rPr>
      </w:pPr>
    </w:p>
    <w:p w14:paraId="22B49381" w14:textId="77777777" w:rsidR="00BF0D5F" w:rsidRDefault="00BF0D5F" w:rsidP="00FA41C4">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V roce 1900 došlo k založení zámečnické </w:t>
      </w:r>
      <w:r w:rsidR="00AE0F46">
        <w:rPr>
          <w:rFonts w:ascii="Times New Roman" w:hAnsi="Times New Roman" w:cs="Times New Roman"/>
          <w:sz w:val="24"/>
          <w:szCs w:val="24"/>
        </w:rPr>
        <w:t xml:space="preserve">živnosti </w:t>
      </w:r>
      <w:r>
        <w:rPr>
          <w:rFonts w:ascii="Times New Roman" w:hAnsi="Times New Roman" w:cs="Times New Roman"/>
          <w:sz w:val="24"/>
          <w:szCs w:val="24"/>
        </w:rPr>
        <w:t>panem Doleželem</w:t>
      </w:r>
      <w:r w:rsidR="00AE0F46">
        <w:rPr>
          <w:rFonts w:ascii="Times New Roman" w:hAnsi="Times New Roman" w:cs="Times New Roman"/>
          <w:sz w:val="24"/>
          <w:szCs w:val="24"/>
        </w:rPr>
        <w:t xml:space="preserve"> a poté ve spolupráci s panem Těhníkem v roce 1907 byl zřízen veřejn</w:t>
      </w:r>
      <w:r w:rsidR="00F02858">
        <w:rPr>
          <w:rFonts w:ascii="Times New Roman" w:hAnsi="Times New Roman" w:cs="Times New Roman"/>
          <w:sz w:val="24"/>
          <w:szCs w:val="24"/>
        </w:rPr>
        <w:t>ý</w:t>
      </w:r>
      <w:r w:rsidR="00AE0F46">
        <w:rPr>
          <w:rFonts w:ascii="Times New Roman" w:hAnsi="Times New Roman" w:cs="Times New Roman"/>
          <w:sz w:val="24"/>
          <w:szCs w:val="24"/>
        </w:rPr>
        <w:t xml:space="preserve"> obchodní </w:t>
      </w:r>
      <w:r w:rsidR="00F02858">
        <w:rPr>
          <w:rFonts w:ascii="Times New Roman" w:hAnsi="Times New Roman" w:cs="Times New Roman"/>
          <w:sz w:val="24"/>
          <w:szCs w:val="24"/>
        </w:rPr>
        <w:t>podnik</w:t>
      </w:r>
      <w:r w:rsidR="00AE0F46">
        <w:rPr>
          <w:rFonts w:ascii="Times New Roman" w:hAnsi="Times New Roman" w:cs="Times New Roman"/>
          <w:sz w:val="24"/>
          <w:szCs w:val="24"/>
        </w:rPr>
        <w:t xml:space="preserve"> Doležal-Těhník, zámečnictví Prostějov. Roku 1912 došlo k zaprotokolování a </w:t>
      </w:r>
      <w:r w:rsidR="00F02858">
        <w:rPr>
          <w:rFonts w:ascii="Times New Roman" w:hAnsi="Times New Roman" w:cs="Times New Roman"/>
          <w:sz w:val="24"/>
          <w:szCs w:val="24"/>
        </w:rPr>
        <w:t>podnik</w:t>
      </w:r>
      <w:r w:rsidR="00AE0F46">
        <w:rPr>
          <w:rFonts w:ascii="Times New Roman" w:hAnsi="Times New Roman" w:cs="Times New Roman"/>
          <w:sz w:val="24"/>
          <w:szCs w:val="24"/>
        </w:rPr>
        <w:t xml:space="preserve"> změnil název na Doležal a Těhník, továrna na železné zboží, Prostějov. V roce 1948 </w:t>
      </w:r>
      <w:r w:rsidR="00F02858">
        <w:rPr>
          <w:rFonts w:ascii="Times New Roman" w:hAnsi="Times New Roman" w:cs="Times New Roman"/>
          <w:sz w:val="24"/>
          <w:szCs w:val="24"/>
        </w:rPr>
        <w:t>podnik</w:t>
      </w:r>
      <w:r w:rsidR="00414B5D">
        <w:rPr>
          <w:rFonts w:ascii="Times New Roman" w:hAnsi="Times New Roman" w:cs="Times New Roman"/>
          <w:sz w:val="24"/>
          <w:szCs w:val="24"/>
        </w:rPr>
        <w:t xml:space="preserve"> znárodněl</w:t>
      </w:r>
      <w:r w:rsidR="00F02858">
        <w:rPr>
          <w:rFonts w:ascii="Times New Roman" w:hAnsi="Times New Roman" w:cs="Times New Roman"/>
          <w:sz w:val="24"/>
          <w:szCs w:val="24"/>
        </w:rPr>
        <w:t xml:space="preserve"> </w:t>
      </w:r>
      <w:r w:rsidR="00414B5D">
        <w:rPr>
          <w:rFonts w:ascii="Times New Roman" w:hAnsi="Times New Roman" w:cs="Times New Roman"/>
          <w:sz w:val="24"/>
          <w:szCs w:val="24"/>
        </w:rPr>
        <w:t>a byl</w:t>
      </w:r>
      <w:r w:rsidR="00AE0F46">
        <w:rPr>
          <w:rFonts w:ascii="Times New Roman" w:hAnsi="Times New Roman" w:cs="Times New Roman"/>
          <w:sz w:val="24"/>
          <w:szCs w:val="24"/>
        </w:rPr>
        <w:t xml:space="preserve"> začleněn</w:t>
      </w:r>
      <w:r w:rsidR="00F02858">
        <w:rPr>
          <w:rFonts w:ascii="Times New Roman" w:hAnsi="Times New Roman" w:cs="Times New Roman"/>
          <w:sz w:val="24"/>
          <w:szCs w:val="24"/>
        </w:rPr>
        <w:t xml:space="preserve"> </w:t>
      </w:r>
      <w:r w:rsidR="00AE0F46">
        <w:rPr>
          <w:rFonts w:ascii="Times New Roman" w:hAnsi="Times New Roman" w:cs="Times New Roman"/>
          <w:sz w:val="24"/>
          <w:szCs w:val="24"/>
        </w:rPr>
        <w:t>do Báňská a hut</w:t>
      </w:r>
      <w:r w:rsidR="00F02858">
        <w:rPr>
          <w:rFonts w:ascii="Times New Roman" w:hAnsi="Times New Roman" w:cs="Times New Roman"/>
          <w:sz w:val="24"/>
          <w:szCs w:val="24"/>
        </w:rPr>
        <w:t>n</w:t>
      </w:r>
      <w:r w:rsidR="00AE0F46">
        <w:rPr>
          <w:rFonts w:ascii="Times New Roman" w:hAnsi="Times New Roman" w:cs="Times New Roman"/>
          <w:sz w:val="24"/>
          <w:szCs w:val="24"/>
        </w:rPr>
        <w:t>í společnost v</w:t>
      </w:r>
      <w:r w:rsidR="006D17BC">
        <w:rPr>
          <w:rFonts w:ascii="Times New Roman" w:hAnsi="Times New Roman" w:cs="Times New Roman"/>
          <w:sz w:val="24"/>
          <w:szCs w:val="24"/>
        </w:rPr>
        <w:t> </w:t>
      </w:r>
      <w:r w:rsidR="00AE0F46">
        <w:rPr>
          <w:rFonts w:ascii="Times New Roman" w:hAnsi="Times New Roman" w:cs="Times New Roman"/>
          <w:sz w:val="24"/>
          <w:szCs w:val="24"/>
        </w:rPr>
        <w:t>Praz</w:t>
      </w:r>
      <w:r w:rsidR="006D17BC">
        <w:rPr>
          <w:rFonts w:ascii="Times New Roman" w:hAnsi="Times New Roman" w:cs="Times New Roman"/>
          <w:sz w:val="24"/>
          <w:szCs w:val="24"/>
        </w:rPr>
        <w:t xml:space="preserve">e a později tím vznikl samostatný podnik s názvem Železárny Prostějov. </w:t>
      </w:r>
      <w:r w:rsidR="002F43C8">
        <w:rPr>
          <w:rFonts w:ascii="Times New Roman" w:hAnsi="Times New Roman" w:cs="Times New Roman"/>
          <w:sz w:val="24"/>
          <w:szCs w:val="24"/>
        </w:rPr>
        <w:t xml:space="preserve">V roce 1956 byla výroba výhybek přesunuta z Vítkovických železáren do Železáren Prostějov. K zásadním změnám došlo roce 1992, kdy po ukončení privatizace začal rozvoj </w:t>
      </w:r>
      <w:r w:rsidR="00F02858">
        <w:rPr>
          <w:rFonts w:ascii="Times New Roman" w:hAnsi="Times New Roman" w:cs="Times New Roman"/>
          <w:sz w:val="24"/>
          <w:szCs w:val="24"/>
        </w:rPr>
        <w:lastRenderedPageBreak/>
        <w:t>podniku</w:t>
      </w:r>
      <w:r w:rsidR="002F43C8">
        <w:rPr>
          <w:rFonts w:ascii="Times New Roman" w:hAnsi="Times New Roman" w:cs="Times New Roman"/>
          <w:sz w:val="24"/>
          <w:szCs w:val="24"/>
        </w:rPr>
        <w:t xml:space="preserve"> a </w:t>
      </w:r>
      <w:r w:rsidR="00F02858">
        <w:rPr>
          <w:rFonts w:ascii="Times New Roman" w:hAnsi="Times New Roman" w:cs="Times New Roman"/>
          <w:sz w:val="24"/>
          <w:szCs w:val="24"/>
        </w:rPr>
        <w:t>podnik</w:t>
      </w:r>
      <w:r w:rsidR="002F43C8">
        <w:rPr>
          <w:rFonts w:ascii="Times New Roman" w:hAnsi="Times New Roman" w:cs="Times New Roman"/>
          <w:sz w:val="24"/>
          <w:szCs w:val="24"/>
        </w:rPr>
        <w:t xml:space="preserve"> byl založen pod názvem Železárny D+T, spol. s r.o. V roce 1995 došlo opět ke změně názvu </w:t>
      </w:r>
      <w:r w:rsidR="00F02858">
        <w:rPr>
          <w:rFonts w:ascii="Times New Roman" w:hAnsi="Times New Roman" w:cs="Times New Roman"/>
          <w:sz w:val="24"/>
          <w:szCs w:val="24"/>
        </w:rPr>
        <w:t>podniku</w:t>
      </w:r>
      <w:r w:rsidR="002F43C8">
        <w:rPr>
          <w:rFonts w:ascii="Times New Roman" w:hAnsi="Times New Roman" w:cs="Times New Roman"/>
          <w:sz w:val="24"/>
          <w:szCs w:val="24"/>
        </w:rPr>
        <w:t xml:space="preserve"> na DT Výhybkárna a mostárna, spol. s r. o. a také v tomto roce </w:t>
      </w:r>
      <w:r w:rsidR="00F02858">
        <w:rPr>
          <w:rFonts w:ascii="Times New Roman" w:hAnsi="Times New Roman" w:cs="Times New Roman"/>
          <w:sz w:val="24"/>
          <w:szCs w:val="24"/>
        </w:rPr>
        <w:t>podnik</w:t>
      </w:r>
      <w:r w:rsidR="002F43C8">
        <w:rPr>
          <w:rFonts w:ascii="Times New Roman" w:hAnsi="Times New Roman" w:cs="Times New Roman"/>
          <w:sz w:val="24"/>
          <w:szCs w:val="24"/>
        </w:rPr>
        <w:t xml:space="preserve"> vytyčil své hlavní obory činnosti, a proto v roce 1998 vznikly 4 závody po</w:t>
      </w:r>
      <w:r w:rsidR="00F325A6">
        <w:rPr>
          <w:rFonts w:ascii="Times New Roman" w:hAnsi="Times New Roman" w:cs="Times New Roman"/>
          <w:sz w:val="24"/>
          <w:szCs w:val="24"/>
        </w:rPr>
        <w:t>d</w:t>
      </w:r>
      <w:r w:rsidR="002F43C8">
        <w:rPr>
          <w:rFonts w:ascii="Times New Roman" w:hAnsi="Times New Roman" w:cs="Times New Roman"/>
          <w:sz w:val="24"/>
          <w:szCs w:val="24"/>
        </w:rPr>
        <w:t xml:space="preserve"> názvy – Závod Výhybkárna, Závod mostárna, Závod energeticko-strojírenský a Závod montáže a stavby. V roce 2002 obchodní </w:t>
      </w:r>
      <w:r w:rsidR="00F02858">
        <w:rPr>
          <w:rFonts w:ascii="Times New Roman" w:hAnsi="Times New Roman" w:cs="Times New Roman"/>
          <w:sz w:val="24"/>
          <w:szCs w:val="24"/>
        </w:rPr>
        <w:t>podnik</w:t>
      </w:r>
      <w:r w:rsidR="002F43C8">
        <w:rPr>
          <w:rFonts w:ascii="Times New Roman" w:hAnsi="Times New Roman" w:cs="Times New Roman"/>
          <w:sz w:val="24"/>
          <w:szCs w:val="24"/>
        </w:rPr>
        <w:t xml:space="preserve"> založil v Novém Meste nad Váhom sv</w:t>
      </w:r>
      <w:r w:rsidR="00633048">
        <w:rPr>
          <w:rFonts w:ascii="Times New Roman" w:hAnsi="Times New Roman" w:cs="Times New Roman"/>
          <w:sz w:val="24"/>
          <w:szCs w:val="24"/>
        </w:rPr>
        <w:t>ůj</w:t>
      </w:r>
      <w:r w:rsidR="002F43C8">
        <w:rPr>
          <w:rFonts w:ascii="Times New Roman" w:hAnsi="Times New Roman" w:cs="Times New Roman"/>
          <w:sz w:val="24"/>
          <w:szCs w:val="24"/>
        </w:rPr>
        <w:t xml:space="preserve"> dceřin</w:t>
      </w:r>
      <w:r w:rsidR="00633048">
        <w:rPr>
          <w:rFonts w:ascii="Times New Roman" w:hAnsi="Times New Roman" w:cs="Times New Roman"/>
          <w:sz w:val="24"/>
          <w:szCs w:val="24"/>
        </w:rPr>
        <w:t>ý</w:t>
      </w:r>
      <w:r w:rsidR="002F43C8">
        <w:rPr>
          <w:rFonts w:ascii="Times New Roman" w:hAnsi="Times New Roman" w:cs="Times New Roman"/>
          <w:sz w:val="24"/>
          <w:szCs w:val="24"/>
        </w:rPr>
        <w:t xml:space="preserve"> </w:t>
      </w:r>
      <w:r w:rsidR="00633048">
        <w:rPr>
          <w:rFonts w:ascii="Times New Roman" w:hAnsi="Times New Roman" w:cs="Times New Roman"/>
          <w:sz w:val="24"/>
          <w:szCs w:val="24"/>
        </w:rPr>
        <w:t xml:space="preserve">podnik </w:t>
      </w:r>
      <w:r w:rsidR="002F43C8">
        <w:rPr>
          <w:rFonts w:ascii="Times New Roman" w:hAnsi="Times New Roman" w:cs="Times New Roman"/>
          <w:sz w:val="24"/>
          <w:szCs w:val="24"/>
        </w:rPr>
        <w:t>DT – Slovenská výhybkáreň, s. r. o., kter</w:t>
      </w:r>
      <w:r w:rsidR="00633048">
        <w:rPr>
          <w:rFonts w:ascii="Times New Roman" w:hAnsi="Times New Roman" w:cs="Times New Roman"/>
          <w:sz w:val="24"/>
          <w:szCs w:val="24"/>
        </w:rPr>
        <w:t>ý</w:t>
      </w:r>
      <w:r w:rsidR="002F43C8">
        <w:rPr>
          <w:rFonts w:ascii="Times New Roman" w:hAnsi="Times New Roman" w:cs="Times New Roman"/>
          <w:sz w:val="24"/>
          <w:szCs w:val="24"/>
        </w:rPr>
        <w:t xml:space="preserve"> </w:t>
      </w:r>
      <w:r w:rsidR="00031791">
        <w:rPr>
          <w:rFonts w:ascii="Times New Roman" w:hAnsi="Times New Roman" w:cs="Times New Roman"/>
          <w:sz w:val="24"/>
          <w:szCs w:val="24"/>
        </w:rPr>
        <w:t xml:space="preserve">se zabývá dodáním výhybek Slovenské republice. V roce 2004 </w:t>
      </w:r>
      <w:r w:rsidR="00414B5D">
        <w:rPr>
          <w:rFonts w:ascii="Times New Roman" w:hAnsi="Times New Roman" w:cs="Times New Roman"/>
          <w:sz w:val="24"/>
          <w:szCs w:val="24"/>
        </w:rPr>
        <w:t>došlo ke změně</w:t>
      </w:r>
      <w:r w:rsidR="00031791">
        <w:rPr>
          <w:rFonts w:ascii="Times New Roman" w:hAnsi="Times New Roman" w:cs="Times New Roman"/>
          <w:sz w:val="24"/>
          <w:szCs w:val="24"/>
        </w:rPr>
        <w:t xml:space="preserve"> právní form</w:t>
      </w:r>
      <w:r w:rsidR="00414B5D">
        <w:rPr>
          <w:rFonts w:ascii="Times New Roman" w:hAnsi="Times New Roman" w:cs="Times New Roman"/>
          <w:sz w:val="24"/>
          <w:szCs w:val="24"/>
        </w:rPr>
        <w:t>y</w:t>
      </w:r>
      <w:r w:rsidR="00CC4180">
        <w:rPr>
          <w:rFonts w:ascii="Times New Roman" w:hAnsi="Times New Roman" w:cs="Times New Roman"/>
          <w:sz w:val="24"/>
          <w:szCs w:val="24"/>
        </w:rPr>
        <w:t xml:space="preserve"> </w:t>
      </w:r>
      <w:r w:rsidR="00031791">
        <w:rPr>
          <w:rFonts w:ascii="Times New Roman" w:hAnsi="Times New Roman" w:cs="Times New Roman"/>
          <w:sz w:val="24"/>
          <w:szCs w:val="24"/>
        </w:rPr>
        <w:t>na DT</w:t>
      </w:r>
      <w:r w:rsidR="00CC4180">
        <w:rPr>
          <w:rFonts w:ascii="Times New Roman" w:hAnsi="Times New Roman" w:cs="Times New Roman"/>
          <w:sz w:val="24"/>
          <w:szCs w:val="24"/>
        </w:rPr>
        <w:t xml:space="preserve"> – </w:t>
      </w:r>
      <w:r w:rsidR="00031791">
        <w:rPr>
          <w:rFonts w:ascii="Times New Roman" w:hAnsi="Times New Roman" w:cs="Times New Roman"/>
          <w:sz w:val="24"/>
          <w:szCs w:val="24"/>
        </w:rPr>
        <w:t>Výhybkárna a mostárna a.</w:t>
      </w:r>
      <w:r w:rsidR="00F325A6">
        <w:rPr>
          <w:rFonts w:ascii="Times New Roman" w:hAnsi="Times New Roman" w:cs="Times New Roman"/>
          <w:sz w:val="24"/>
          <w:szCs w:val="24"/>
        </w:rPr>
        <w:t xml:space="preserve"> </w:t>
      </w:r>
      <w:r w:rsidR="00031791">
        <w:rPr>
          <w:rFonts w:ascii="Times New Roman" w:hAnsi="Times New Roman" w:cs="Times New Roman"/>
          <w:sz w:val="24"/>
          <w:szCs w:val="24"/>
        </w:rPr>
        <w:t>s., a zároveň došlo ke zrušení Závodu montáže a stavby</w:t>
      </w:r>
      <w:r w:rsidR="006F0854">
        <w:rPr>
          <w:rFonts w:ascii="Times New Roman" w:hAnsi="Times New Roman" w:cs="Times New Roman"/>
          <w:sz w:val="24"/>
          <w:szCs w:val="24"/>
        </w:rPr>
        <w:t>,</w:t>
      </w:r>
      <w:r w:rsidR="00CC4180">
        <w:rPr>
          <w:rFonts w:ascii="Times New Roman" w:hAnsi="Times New Roman" w:cs="Times New Roman"/>
          <w:sz w:val="24"/>
          <w:szCs w:val="24"/>
        </w:rPr>
        <w:t xml:space="preserve"> </w:t>
      </w:r>
      <w:r w:rsidR="00031791">
        <w:rPr>
          <w:rFonts w:ascii="Times New Roman" w:hAnsi="Times New Roman" w:cs="Times New Roman"/>
          <w:sz w:val="24"/>
          <w:szCs w:val="24"/>
        </w:rPr>
        <w:t xml:space="preserve">a proto se veškeré služby tohoto závodu staly součástí Závodu Výhybkárna a mostárna. </w:t>
      </w:r>
      <w:r w:rsidR="006F0854">
        <w:rPr>
          <w:rFonts w:ascii="Times New Roman" w:hAnsi="Times New Roman" w:cs="Times New Roman"/>
          <w:sz w:val="24"/>
          <w:szCs w:val="24"/>
        </w:rPr>
        <w:t xml:space="preserve">V roce </w:t>
      </w:r>
      <w:r w:rsidR="00586D0C">
        <w:rPr>
          <w:rFonts w:ascii="Times New Roman" w:hAnsi="Times New Roman" w:cs="Times New Roman"/>
          <w:sz w:val="24"/>
          <w:szCs w:val="24"/>
        </w:rPr>
        <w:t xml:space="preserve">2006 se </w:t>
      </w:r>
      <w:r w:rsidR="00633048">
        <w:rPr>
          <w:rFonts w:ascii="Times New Roman" w:hAnsi="Times New Roman" w:cs="Times New Roman"/>
          <w:sz w:val="24"/>
          <w:szCs w:val="24"/>
        </w:rPr>
        <w:t>podnik</w:t>
      </w:r>
      <w:r w:rsidR="00586D0C">
        <w:rPr>
          <w:rFonts w:ascii="Times New Roman" w:hAnsi="Times New Roman" w:cs="Times New Roman"/>
          <w:sz w:val="24"/>
          <w:szCs w:val="24"/>
        </w:rPr>
        <w:t xml:space="preserve"> rozhodl, že prodá veškerá aktiva Závodu mostárna a v roce 2007 byl opět změněn název </w:t>
      </w:r>
      <w:r w:rsidR="00633048">
        <w:rPr>
          <w:rFonts w:ascii="Times New Roman" w:hAnsi="Times New Roman" w:cs="Times New Roman"/>
          <w:sz w:val="24"/>
          <w:szCs w:val="24"/>
        </w:rPr>
        <w:t>podniku</w:t>
      </w:r>
      <w:r w:rsidR="00586D0C">
        <w:rPr>
          <w:rFonts w:ascii="Times New Roman" w:hAnsi="Times New Roman" w:cs="Times New Roman"/>
          <w:sz w:val="24"/>
          <w:szCs w:val="24"/>
        </w:rPr>
        <w:t xml:space="preserve"> na DT – Výhybkárna </w:t>
      </w:r>
      <w:r w:rsidR="00633048">
        <w:rPr>
          <w:rFonts w:ascii="Times New Roman" w:hAnsi="Times New Roman" w:cs="Times New Roman"/>
          <w:sz w:val="24"/>
          <w:szCs w:val="24"/>
        </w:rPr>
        <w:br/>
      </w:r>
      <w:r w:rsidR="00586D0C">
        <w:rPr>
          <w:rFonts w:ascii="Times New Roman" w:hAnsi="Times New Roman" w:cs="Times New Roman"/>
          <w:sz w:val="24"/>
          <w:szCs w:val="24"/>
        </w:rPr>
        <w:t>a strojírna, a.s. a o tři roky později byl založen další dceřin</w:t>
      </w:r>
      <w:r w:rsidR="00633048">
        <w:rPr>
          <w:rFonts w:ascii="Times New Roman" w:hAnsi="Times New Roman" w:cs="Times New Roman"/>
          <w:sz w:val="24"/>
          <w:szCs w:val="24"/>
        </w:rPr>
        <w:t>ý</w:t>
      </w:r>
      <w:r w:rsidR="00586D0C">
        <w:rPr>
          <w:rFonts w:ascii="Times New Roman" w:hAnsi="Times New Roman" w:cs="Times New Roman"/>
          <w:sz w:val="24"/>
          <w:szCs w:val="24"/>
        </w:rPr>
        <w:t xml:space="preserve"> </w:t>
      </w:r>
      <w:r w:rsidR="00633048">
        <w:rPr>
          <w:rFonts w:ascii="Times New Roman" w:hAnsi="Times New Roman" w:cs="Times New Roman"/>
          <w:sz w:val="24"/>
          <w:szCs w:val="24"/>
        </w:rPr>
        <w:t>podnik</w:t>
      </w:r>
      <w:r w:rsidR="00586D0C">
        <w:rPr>
          <w:rFonts w:ascii="Times New Roman" w:hAnsi="Times New Roman" w:cs="Times New Roman"/>
          <w:sz w:val="24"/>
          <w:szCs w:val="24"/>
        </w:rPr>
        <w:t xml:space="preserve"> DTPV – Servisní, s. r. o. se sídle v Prostějově. </w:t>
      </w:r>
      <w:r w:rsidR="00B249E4">
        <w:rPr>
          <w:rFonts w:ascii="Times New Roman" w:hAnsi="Times New Roman" w:cs="Times New Roman"/>
          <w:sz w:val="24"/>
          <w:szCs w:val="24"/>
        </w:rPr>
        <w:t>T</w:t>
      </w:r>
      <w:r w:rsidR="00633048">
        <w:rPr>
          <w:rFonts w:ascii="Times New Roman" w:hAnsi="Times New Roman" w:cs="Times New Roman"/>
          <w:sz w:val="24"/>
          <w:szCs w:val="24"/>
        </w:rPr>
        <w:t>ento</w:t>
      </w:r>
      <w:r w:rsidR="00B249E4">
        <w:rPr>
          <w:rFonts w:ascii="Times New Roman" w:hAnsi="Times New Roman" w:cs="Times New Roman"/>
          <w:sz w:val="24"/>
          <w:szCs w:val="24"/>
        </w:rPr>
        <w:t xml:space="preserve"> dceřin</w:t>
      </w:r>
      <w:r w:rsidR="00633048">
        <w:rPr>
          <w:rFonts w:ascii="Times New Roman" w:hAnsi="Times New Roman" w:cs="Times New Roman"/>
          <w:sz w:val="24"/>
          <w:szCs w:val="24"/>
        </w:rPr>
        <w:t>ý</w:t>
      </w:r>
      <w:r w:rsidR="00B249E4">
        <w:rPr>
          <w:rFonts w:ascii="Times New Roman" w:hAnsi="Times New Roman" w:cs="Times New Roman"/>
          <w:sz w:val="24"/>
          <w:szCs w:val="24"/>
        </w:rPr>
        <w:t xml:space="preserve"> </w:t>
      </w:r>
      <w:r w:rsidR="00633048">
        <w:rPr>
          <w:rFonts w:ascii="Times New Roman" w:hAnsi="Times New Roman" w:cs="Times New Roman"/>
          <w:sz w:val="24"/>
          <w:szCs w:val="24"/>
        </w:rPr>
        <w:t>podnik</w:t>
      </w:r>
      <w:r w:rsidR="00B249E4">
        <w:rPr>
          <w:rFonts w:ascii="Times New Roman" w:hAnsi="Times New Roman" w:cs="Times New Roman"/>
          <w:sz w:val="24"/>
          <w:szCs w:val="24"/>
        </w:rPr>
        <w:t xml:space="preserve"> nabízel servisní a logistické služby. V roce 2013 došlo ke sloučení závodů Výhybkárna a Strojírna do jedné organizační jednotky Výhybkárna </w:t>
      </w:r>
      <w:r w:rsidR="00633048">
        <w:rPr>
          <w:rFonts w:ascii="Times New Roman" w:hAnsi="Times New Roman" w:cs="Times New Roman"/>
          <w:sz w:val="24"/>
          <w:szCs w:val="24"/>
        </w:rPr>
        <w:br/>
      </w:r>
      <w:r w:rsidR="00B249E4">
        <w:rPr>
          <w:rFonts w:ascii="Times New Roman" w:hAnsi="Times New Roman" w:cs="Times New Roman"/>
          <w:sz w:val="24"/>
          <w:szCs w:val="24"/>
        </w:rPr>
        <w:t xml:space="preserve">a strojírna. </w:t>
      </w:r>
      <w:r w:rsidR="00A63EB9">
        <w:rPr>
          <w:rFonts w:ascii="Times New Roman" w:hAnsi="Times New Roman" w:cs="Times New Roman"/>
          <w:sz w:val="24"/>
          <w:szCs w:val="24"/>
        </w:rPr>
        <w:t>K 1. lednu</w:t>
      </w:r>
      <w:r w:rsidR="006760B3">
        <w:rPr>
          <w:rFonts w:ascii="Times New Roman" w:hAnsi="Times New Roman" w:cs="Times New Roman"/>
          <w:sz w:val="24"/>
          <w:szCs w:val="24"/>
        </w:rPr>
        <w:t xml:space="preserve"> 2019 došlo k plánované fúzi mateřské</w:t>
      </w:r>
      <w:r w:rsidR="00633048">
        <w:rPr>
          <w:rFonts w:ascii="Times New Roman" w:hAnsi="Times New Roman" w:cs="Times New Roman"/>
          <w:sz w:val="24"/>
          <w:szCs w:val="24"/>
        </w:rPr>
        <w:t>ho</w:t>
      </w:r>
      <w:r w:rsidR="006760B3">
        <w:rPr>
          <w:rFonts w:ascii="Times New Roman" w:hAnsi="Times New Roman" w:cs="Times New Roman"/>
          <w:sz w:val="24"/>
          <w:szCs w:val="24"/>
        </w:rPr>
        <w:t xml:space="preserve"> </w:t>
      </w:r>
      <w:r w:rsidR="00633048">
        <w:rPr>
          <w:rFonts w:ascii="Times New Roman" w:hAnsi="Times New Roman" w:cs="Times New Roman"/>
          <w:sz w:val="24"/>
          <w:szCs w:val="24"/>
        </w:rPr>
        <w:t xml:space="preserve">podniku </w:t>
      </w:r>
      <w:r w:rsidR="006760B3">
        <w:rPr>
          <w:rFonts w:ascii="Times New Roman" w:hAnsi="Times New Roman" w:cs="Times New Roman"/>
          <w:sz w:val="24"/>
          <w:szCs w:val="24"/>
        </w:rPr>
        <w:t xml:space="preserve">DT – Výhybkárna </w:t>
      </w:r>
      <w:r w:rsidR="00633048">
        <w:rPr>
          <w:rFonts w:ascii="Times New Roman" w:hAnsi="Times New Roman" w:cs="Times New Roman"/>
          <w:sz w:val="24"/>
          <w:szCs w:val="24"/>
        </w:rPr>
        <w:br/>
        <w:t>a</w:t>
      </w:r>
      <w:r w:rsidR="006760B3">
        <w:rPr>
          <w:rFonts w:ascii="Times New Roman" w:hAnsi="Times New Roman" w:cs="Times New Roman"/>
          <w:sz w:val="24"/>
          <w:szCs w:val="24"/>
        </w:rPr>
        <w:t xml:space="preserve"> strojírna, a. s. a dceřiné</w:t>
      </w:r>
      <w:r w:rsidR="00633048">
        <w:rPr>
          <w:rFonts w:ascii="Times New Roman" w:hAnsi="Times New Roman" w:cs="Times New Roman"/>
          <w:sz w:val="24"/>
          <w:szCs w:val="24"/>
        </w:rPr>
        <w:t>ho</w:t>
      </w:r>
      <w:r w:rsidR="006760B3">
        <w:rPr>
          <w:rFonts w:ascii="Times New Roman" w:hAnsi="Times New Roman" w:cs="Times New Roman"/>
          <w:sz w:val="24"/>
          <w:szCs w:val="24"/>
        </w:rPr>
        <w:t xml:space="preserve"> </w:t>
      </w:r>
      <w:r w:rsidR="00633048">
        <w:rPr>
          <w:rFonts w:ascii="Times New Roman" w:hAnsi="Times New Roman" w:cs="Times New Roman"/>
          <w:sz w:val="24"/>
          <w:szCs w:val="24"/>
        </w:rPr>
        <w:t>podniku</w:t>
      </w:r>
      <w:r w:rsidR="006760B3">
        <w:rPr>
          <w:rFonts w:ascii="Times New Roman" w:hAnsi="Times New Roman" w:cs="Times New Roman"/>
          <w:sz w:val="24"/>
          <w:szCs w:val="24"/>
        </w:rPr>
        <w:t xml:space="preserve"> DTPV – Servisní, s. r. o.</w:t>
      </w:r>
      <w:r w:rsidR="006760B3">
        <w:rPr>
          <w:rStyle w:val="Znakapoznpodarou"/>
          <w:rFonts w:ascii="Times New Roman" w:hAnsi="Times New Roman" w:cs="Times New Roman"/>
          <w:sz w:val="24"/>
          <w:szCs w:val="24"/>
        </w:rPr>
        <w:footnoteReference w:id="55"/>
      </w:r>
    </w:p>
    <w:p w14:paraId="048B75A3" w14:textId="77777777" w:rsidR="007B655F" w:rsidRDefault="007B655F" w:rsidP="00BF0D5F">
      <w:pPr>
        <w:pStyle w:val="Odstavecseseznamem"/>
        <w:spacing w:after="0" w:line="360" w:lineRule="auto"/>
        <w:ind w:left="567" w:firstLine="709"/>
        <w:jc w:val="both"/>
        <w:rPr>
          <w:rFonts w:ascii="Times New Roman" w:hAnsi="Times New Roman" w:cs="Times New Roman"/>
          <w:sz w:val="24"/>
          <w:szCs w:val="24"/>
        </w:rPr>
      </w:pPr>
    </w:p>
    <w:p w14:paraId="752CA369" w14:textId="77777777" w:rsidR="007B655F" w:rsidRDefault="00633048" w:rsidP="00F325A6">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Podnik</w:t>
      </w:r>
      <w:r w:rsidR="00AC63AA">
        <w:rPr>
          <w:rFonts w:ascii="Times New Roman" w:hAnsi="Times New Roman" w:cs="Times New Roman"/>
          <w:sz w:val="24"/>
          <w:szCs w:val="24"/>
        </w:rPr>
        <w:t xml:space="preserve"> DT – Výhybkárna a strojírna, a. s. má stanovenou vizi do roku 2020 a týká se nepřetržitého posilování produkčních schopností, další internacionalizací podnikatelské činnosti a významným rozšířením aktivit na zahraničních trzích vzdorovat očekávanému oslabování domácího trhu. Dále se chce </w:t>
      </w:r>
      <w:r>
        <w:rPr>
          <w:rFonts w:ascii="Times New Roman" w:hAnsi="Times New Roman" w:cs="Times New Roman"/>
          <w:sz w:val="24"/>
          <w:szCs w:val="24"/>
        </w:rPr>
        <w:t xml:space="preserve">podnik </w:t>
      </w:r>
      <w:r w:rsidR="00AC63AA">
        <w:rPr>
          <w:rFonts w:ascii="Times New Roman" w:hAnsi="Times New Roman" w:cs="Times New Roman"/>
          <w:sz w:val="24"/>
          <w:szCs w:val="24"/>
        </w:rPr>
        <w:t>všestranně rozvíjet ku prospěchu zákazníků, zaměstnanců, managementu a vlastníků.</w:t>
      </w:r>
      <w:r w:rsidR="00F325A6">
        <w:rPr>
          <w:rFonts w:ascii="Times New Roman" w:hAnsi="Times New Roman" w:cs="Times New Roman"/>
          <w:sz w:val="24"/>
          <w:szCs w:val="24"/>
        </w:rPr>
        <w:t xml:space="preserve"> </w:t>
      </w:r>
      <w:r w:rsidR="007B655F">
        <w:rPr>
          <w:rFonts w:ascii="Times New Roman" w:hAnsi="Times New Roman" w:cs="Times New Roman"/>
          <w:sz w:val="24"/>
          <w:szCs w:val="24"/>
        </w:rPr>
        <w:t>Mezi základní hodnoty t</w:t>
      </w:r>
      <w:r>
        <w:rPr>
          <w:rFonts w:ascii="Times New Roman" w:hAnsi="Times New Roman" w:cs="Times New Roman"/>
          <w:sz w:val="24"/>
          <w:szCs w:val="24"/>
        </w:rPr>
        <w:t>ohoto</w:t>
      </w:r>
      <w:r w:rsidR="007B655F">
        <w:rPr>
          <w:rFonts w:ascii="Times New Roman" w:hAnsi="Times New Roman" w:cs="Times New Roman"/>
          <w:sz w:val="24"/>
          <w:szCs w:val="24"/>
        </w:rPr>
        <w:t xml:space="preserve"> obchodní</w:t>
      </w:r>
      <w:r>
        <w:rPr>
          <w:rFonts w:ascii="Times New Roman" w:hAnsi="Times New Roman" w:cs="Times New Roman"/>
          <w:sz w:val="24"/>
          <w:szCs w:val="24"/>
        </w:rPr>
        <w:t>ho</w:t>
      </w:r>
      <w:r w:rsidR="007B655F">
        <w:rPr>
          <w:rFonts w:ascii="Times New Roman" w:hAnsi="Times New Roman" w:cs="Times New Roman"/>
          <w:sz w:val="24"/>
          <w:szCs w:val="24"/>
        </w:rPr>
        <w:t xml:space="preserve"> </w:t>
      </w:r>
      <w:r>
        <w:rPr>
          <w:rFonts w:ascii="Times New Roman" w:hAnsi="Times New Roman" w:cs="Times New Roman"/>
          <w:sz w:val="24"/>
          <w:szCs w:val="24"/>
        </w:rPr>
        <w:t>podniku</w:t>
      </w:r>
      <w:r w:rsidR="007B655F">
        <w:rPr>
          <w:rFonts w:ascii="Times New Roman" w:hAnsi="Times New Roman" w:cs="Times New Roman"/>
          <w:sz w:val="24"/>
          <w:szCs w:val="24"/>
        </w:rPr>
        <w:t xml:space="preserve"> patří především odvaha, pozitivní myšlení a energie, profesionalita, vytrvalost a iniciativa. </w:t>
      </w:r>
      <w:r w:rsidR="00185166">
        <w:rPr>
          <w:rFonts w:ascii="Times New Roman" w:hAnsi="Times New Roman" w:cs="Times New Roman"/>
          <w:sz w:val="24"/>
          <w:szCs w:val="24"/>
        </w:rPr>
        <w:t>Mezi a</w:t>
      </w:r>
      <w:r w:rsidR="007B655F">
        <w:rPr>
          <w:rFonts w:ascii="Times New Roman" w:hAnsi="Times New Roman" w:cs="Times New Roman"/>
          <w:sz w:val="24"/>
          <w:szCs w:val="24"/>
        </w:rPr>
        <w:t xml:space="preserve">ntihodnoty, které si </w:t>
      </w:r>
      <w:r>
        <w:rPr>
          <w:rFonts w:ascii="Times New Roman" w:hAnsi="Times New Roman" w:cs="Times New Roman"/>
          <w:sz w:val="24"/>
          <w:szCs w:val="24"/>
        </w:rPr>
        <w:t>podnik</w:t>
      </w:r>
      <w:r w:rsidR="007B655F">
        <w:rPr>
          <w:rFonts w:ascii="Times New Roman" w:hAnsi="Times New Roman" w:cs="Times New Roman"/>
          <w:sz w:val="24"/>
          <w:szCs w:val="24"/>
        </w:rPr>
        <w:t xml:space="preserve"> stanovil </w:t>
      </w:r>
      <w:r w:rsidR="00185166">
        <w:rPr>
          <w:rFonts w:ascii="Times New Roman" w:hAnsi="Times New Roman" w:cs="Times New Roman"/>
          <w:sz w:val="24"/>
          <w:szCs w:val="24"/>
        </w:rPr>
        <w:t>patří</w:t>
      </w:r>
      <w:r w:rsidR="007B655F">
        <w:rPr>
          <w:rFonts w:ascii="Times New Roman" w:hAnsi="Times New Roman" w:cs="Times New Roman"/>
          <w:sz w:val="24"/>
          <w:szCs w:val="24"/>
        </w:rPr>
        <w:t xml:space="preserve"> zbabělost, negativismus a závist.</w:t>
      </w:r>
      <w:r w:rsidR="00F325A6">
        <w:rPr>
          <w:rFonts w:ascii="Times New Roman" w:hAnsi="Times New Roman" w:cs="Times New Roman"/>
          <w:sz w:val="24"/>
          <w:szCs w:val="24"/>
        </w:rPr>
        <w:t xml:space="preserve"> </w:t>
      </w:r>
      <w:r w:rsidR="00185166">
        <w:rPr>
          <w:rFonts w:ascii="Times New Roman" w:hAnsi="Times New Roman" w:cs="Times New Roman"/>
          <w:sz w:val="24"/>
          <w:szCs w:val="24"/>
        </w:rPr>
        <w:t xml:space="preserve">Ke globálním strategiím </w:t>
      </w:r>
      <w:r>
        <w:rPr>
          <w:rFonts w:ascii="Times New Roman" w:hAnsi="Times New Roman" w:cs="Times New Roman"/>
          <w:sz w:val="24"/>
          <w:szCs w:val="24"/>
        </w:rPr>
        <w:t>podniku</w:t>
      </w:r>
      <w:r w:rsidR="00185166">
        <w:rPr>
          <w:rFonts w:ascii="Times New Roman" w:hAnsi="Times New Roman" w:cs="Times New Roman"/>
          <w:sz w:val="24"/>
          <w:szCs w:val="24"/>
        </w:rPr>
        <w:t xml:space="preserve"> patří například postavení na trhu, kde </w:t>
      </w:r>
      <w:r>
        <w:rPr>
          <w:rFonts w:ascii="Times New Roman" w:hAnsi="Times New Roman" w:cs="Times New Roman"/>
          <w:sz w:val="24"/>
          <w:szCs w:val="24"/>
        </w:rPr>
        <w:t>podnik</w:t>
      </w:r>
      <w:r w:rsidR="00185166">
        <w:rPr>
          <w:rFonts w:ascii="Times New Roman" w:hAnsi="Times New Roman" w:cs="Times New Roman"/>
          <w:sz w:val="24"/>
          <w:szCs w:val="24"/>
        </w:rPr>
        <w:t xml:space="preserve"> uvádí, že posiluje své postavení na trhu a systematicky pečuje o zákazníka. Ke finanční stabilitě pí</w:t>
      </w:r>
      <w:r w:rsidR="00F6375D">
        <w:rPr>
          <w:rFonts w:ascii="Times New Roman" w:hAnsi="Times New Roman" w:cs="Times New Roman"/>
          <w:sz w:val="24"/>
          <w:szCs w:val="24"/>
        </w:rPr>
        <w:t xml:space="preserve">še o stabilizování hospodářského výsledku, který užívá ve prospěch investičního a technického rozvoje. K rozvoji pracovníků má </w:t>
      </w:r>
      <w:r>
        <w:rPr>
          <w:rFonts w:ascii="Times New Roman" w:hAnsi="Times New Roman" w:cs="Times New Roman"/>
          <w:sz w:val="24"/>
          <w:szCs w:val="24"/>
        </w:rPr>
        <w:t>podnik</w:t>
      </w:r>
      <w:r w:rsidR="00F6375D">
        <w:rPr>
          <w:rFonts w:ascii="Times New Roman" w:hAnsi="Times New Roman" w:cs="Times New Roman"/>
          <w:sz w:val="24"/>
          <w:szCs w:val="24"/>
        </w:rPr>
        <w:t xml:space="preserve"> uvedeno, že vychovává své pracovníky k odpovědnosti, morálce, odbornosti a využívá jejích potenciál. </w:t>
      </w:r>
      <w:r>
        <w:rPr>
          <w:rFonts w:ascii="Times New Roman" w:hAnsi="Times New Roman" w:cs="Times New Roman"/>
          <w:sz w:val="24"/>
          <w:szCs w:val="24"/>
        </w:rPr>
        <w:t>Podnik</w:t>
      </w:r>
      <w:r w:rsidR="00F6375D">
        <w:rPr>
          <w:rFonts w:ascii="Times New Roman" w:hAnsi="Times New Roman" w:cs="Times New Roman"/>
          <w:sz w:val="24"/>
          <w:szCs w:val="24"/>
        </w:rPr>
        <w:t xml:space="preserve"> odměňuje své pracovníky podle výkonnosti</w:t>
      </w:r>
      <w:r w:rsidR="00F325A6">
        <w:rPr>
          <w:rFonts w:ascii="Times New Roman" w:hAnsi="Times New Roman" w:cs="Times New Roman"/>
          <w:sz w:val="24"/>
          <w:szCs w:val="24"/>
        </w:rPr>
        <w:t xml:space="preserve"> </w:t>
      </w:r>
      <w:r>
        <w:rPr>
          <w:rFonts w:ascii="Times New Roman" w:hAnsi="Times New Roman" w:cs="Times New Roman"/>
          <w:sz w:val="24"/>
          <w:szCs w:val="24"/>
        </w:rPr>
        <w:br/>
      </w:r>
      <w:r w:rsidR="00F6375D">
        <w:rPr>
          <w:rFonts w:ascii="Times New Roman" w:hAnsi="Times New Roman" w:cs="Times New Roman"/>
          <w:sz w:val="24"/>
          <w:szCs w:val="24"/>
        </w:rPr>
        <w:t xml:space="preserve">a zásluh, v závislosti na tvorbě zdrojů </w:t>
      </w:r>
      <w:r>
        <w:rPr>
          <w:rFonts w:ascii="Times New Roman" w:hAnsi="Times New Roman" w:cs="Times New Roman"/>
          <w:sz w:val="24"/>
          <w:szCs w:val="24"/>
        </w:rPr>
        <w:t>podniku</w:t>
      </w:r>
      <w:r w:rsidR="00F6375D">
        <w:rPr>
          <w:rFonts w:ascii="Times New Roman" w:hAnsi="Times New Roman" w:cs="Times New Roman"/>
          <w:sz w:val="24"/>
          <w:szCs w:val="24"/>
        </w:rPr>
        <w:t>.</w:t>
      </w:r>
      <w:r w:rsidR="008B3355">
        <w:rPr>
          <w:rFonts w:ascii="Times New Roman" w:hAnsi="Times New Roman" w:cs="Times New Roman"/>
          <w:sz w:val="24"/>
          <w:szCs w:val="24"/>
        </w:rPr>
        <w:t xml:space="preserve"> Dále je pro </w:t>
      </w:r>
      <w:r>
        <w:rPr>
          <w:rFonts w:ascii="Times New Roman" w:hAnsi="Times New Roman" w:cs="Times New Roman"/>
          <w:sz w:val="24"/>
          <w:szCs w:val="24"/>
        </w:rPr>
        <w:t>podnik</w:t>
      </w:r>
      <w:r w:rsidR="008B3355">
        <w:rPr>
          <w:rFonts w:ascii="Times New Roman" w:hAnsi="Times New Roman" w:cs="Times New Roman"/>
          <w:sz w:val="24"/>
          <w:szCs w:val="24"/>
        </w:rPr>
        <w:t xml:space="preserve"> velmi důležitá bezpečnost </w:t>
      </w:r>
      <w:r>
        <w:rPr>
          <w:rFonts w:ascii="Times New Roman" w:hAnsi="Times New Roman" w:cs="Times New Roman"/>
          <w:sz w:val="24"/>
          <w:szCs w:val="24"/>
        </w:rPr>
        <w:br/>
      </w:r>
      <w:r w:rsidR="008B3355">
        <w:rPr>
          <w:rFonts w:ascii="Times New Roman" w:hAnsi="Times New Roman" w:cs="Times New Roman"/>
          <w:sz w:val="24"/>
          <w:szCs w:val="24"/>
        </w:rPr>
        <w:t xml:space="preserve">a ochrana zdraví při práci, proto neustále zlepšuje podmínky uvnitř </w:t>
      </w:r>
      <w:r>
        <w:rPr>
          <w:rFonts w:ascii="Times New Roman" w:hAnsi="Times New Roman" w:cs="Times New Roman"/>
          <w:sz w:val="24"/>
          <w:szCs w:val="24"/>
        </w:rPr>
        <w:t xml:space="preserve">podniku </w:t>
      </w:r>
      <w:r w:rsidR="008B3355">
        <w:rPr>
          <w:rFonts w:ascii="Times New Roman" w:hAnsi="Times New Roman" w:cs="Times New Roman"/>
          <w:sz w:val="24"/>
          <w:szCs w:val="24"/>
        </w:rPr>
        <w:t>a plní minimálně požadavky legislativy. Za rozhodující předpoklad splnění závazk</w:t>
      </w:r>
      <w:r w:rsidR="007C6388">
        <w:rPr>
          <w:rFonts w:ascii="Times New Roman" w:hAnsi="Times New Roman" w:cs="Times New Roman"/>
          <w:sz w:val="24"/>
          <w:szCs w:val="24"/>
        </w:rPr>
        <w:t>u</w:t>
      </w:r>
      <w:r w:rsidR="008B3355">
        <w:rPr>
          <w:rFonts w:ascii="Times New Roman" w:hAnsi="Times New Roman" w:cs="Times New Roman"/>
          <w:sz w:val="24"/>
          <w:szCs w:val="24"/>
        </w:rPr>
        <w:t xml:space="preserve"> neustálého zlepšování </w:t>
      </w:r>
      <w:r>
        <w:rPr>
          <w:rFonts w:ascii="Times New Roman" w:hAnsi="Times New Roman" w:cs="Times New Roman"/>
          <w:sz w:val="24"/>
          <w:szCs w:val="24"/>
        </w:rPr>
        <w:t>podnik</w:t>
      </w:r>
      <w:r w:rsidR="008B3355">
        <w:rPr>
          <w:rFonts w:ascii="Times New Roman" w:hAnsi="Times New Roman" w:cs="Times New Roman"/>
          <w:sz w:val="24"/>
          <w:szCs w:val="24"/>
        </w:rPr>
        <w:t xml:space="preserve"> považuje vzdělání zaměstnanců a posilování jejich zodpovědnosti za zdraví jak </w:t>
      </w:r>
      <w:r>
        <w:rPr>
          <w:rFonts w:ascii="Times New Roman" w:hAnsi="Times New Roman" w:cs="Times New Roman"/>
          <w:sz w:val="24"/>
          <w:szCs w:val="24"/>
        </w:rPr>
        <w:lastRenderedPageBreak/>
        <w:t>podniku</w:t>
      </w:r>
      <w:r w:rsidR="007C6388">
        <w:rPr>
          <w:rFonts w:ascii="Times New Roman" w:hAnsi="Times New Roman" w:cs="Times New Roman"/>
          <w:sz w:val="24"/>
          <w:szCs w:val="24"/>
        </w:rPr>
        <w:t>,</w:t>
      </w:r>
      <w:r w:rsidR="008B3355">
        <w:rPr>
          <w:rFonts w:ascii="Times New Roman" w:hAnsi="Times New Roman" w:cs="Times New Roman"/>
          <w:sz w:val="24"/>
          <w:szCs w:val="24"/>
        </w:rPr>
        <w:t xml:space="preserve"> tak i zdraví spolupracovníků.</w:t>
      </w:r>
      <w:r w:rsidR="007C6388">
        <w:rPr>
          <w:rFonts w:ascii="Times New Roman" w:hAnsi="Times New Roman" w:cs="Times New Roman"/>
          <w:sz w:val="24"/>
          <w:szCs w:val="24"/>
        </w:rPr>
        <w:t xml:space="preserve"> V neposlední řadě </w:t>
      </w:r>
      <w:r>
        <w:rPr>
          <w:rFonts w:ascii="Times New Roman" w:hAnsi="Times New Roman" w:cs="Times New Roman"/>
          <w:sz w:val="24"/>
          <w:szCs w:val="24"/>
        </w:rPr>
        <w:t>podnik</w:t>
      </w:r>
      <w:r w:rsidR="007C6388">
        <w:rPr>
          <w:rFonts w:ascii="Times New Roman" w:hAnsi="Times New Roman" w:cs="Times New Roman"/>
          <w:sz w:val="24"/>
          <w:szCs w:val="24"/>
        </w:rPr>
        <w:t xml:space="preserve"> získává konkurenční výhodu díky rozvoji svého know-how a vhod</w:t>
      </w:r>
      <w:r w:rsidR="002C6462">
        <w:rPr>
          <w:rFonts w:ascii="Times New Roman" w:hAnsi="Times New Roman" w:cs="Times New Roman"/>
          <w:sz w:val="24"/>
          <w:szCs w:val="24"/>
        </w:rPr>
        <w:t>né investiční politice</w:t>
      </w:r>
      <w:r w:rsidR="007C6388">
        <w:rPr>
          <w:rFonts w:ascii="Times New Roman" w:hAnsi="Times New Roman" w:cs="Times New Roman"/>
          <w:sz w:val="24"/>
          <w:szCs w:val="24"/>
        </w:rPr>
        <w:t>.</w:t>
      </w:r>
      <w:r w:rsidR="00F325A6">
        <w:rPr>
          <w:rFonts w:ascii="Times New Roman" w:hAnsi="Times New Roman" w:cs="Times New Roman"/>
          <w:sz w:val="24"/>
          <w:szCs w:val="24"/>
        </w:rPr>
        <w:t xml:space="preserve"> </w:t>
      </w:r>
      <w:r w:rsidR="008B3355">
        <w:rPr>
          <w:rFonts w:ascii="Times New Roman" w:hAnsi="Times New Roman" w:cs="Times New Roman"/>
          <w:sz w:val="24"/>
          <w:szCs w:val="24"/>
        </w:rPr>
        <w:t>Například k</w:t>
      </w:r>
      <w:r w:rsidR="00F6375D">
        <w:rPr>
          <w:rFonts w:ascii="Times New Roman" w:hAnsi="Times New Roman" w:cs="Times New Roman"/>
          <w:sz w:val="24"/>
          <w:szCs w:val="24"/>
        </w:rPr>
        <w:t xml:space="preserve">e kodexu </w:t>
      </w:r>
      <w:r w:rsidR="008B3355">
        <w:rPr>
          <w:rFonts w:ascii="Times New Roman" w:hAnsi="Times New Roman" w:cs="Times New Roman"/>
          <w:sz w:val="24"/>
          <w:szCs w:val="24"/>
        </w:rPr>
        <w:t xml:space="preserve">Partneři </w:t>
      </w:r>
      <w:r>
        <w:rPr>
          <w:rFonts w:ascii="Times New Roman" w:hAnsi="Times New Roman" w:cs="Times New Roman"/>
          <w:sz w:val="24"/>
          <w:szCs w:val="24"/>
        </w:rPr>
        <w:t>podnik</w:t>
      </w:r>
      <w:r w:rsidR="008B3355">
        <w:rPr>
          <w:rFonts w:ascii="Times New Roman" w:hAnsi="Times New Roman" w:cs="Times New Roman"/>
          <w:sz w:val="24"/>
          <w:szCs w:val="24"/>
        </w:rPr>
        <w:t xml:space="preserve"> uvádí, že buduje dlouhodobé partnerské vztahy a důsledně plní smluvní zakázky. Úspěch </w:t>
      </w:r>
      <w:r>
        <w:rPr>
          <w:rFonts w:ascii="Times New Roman" w:hAnsi="Times New Roman" w:cs="Times New Roman"/>
          <w:sz w:val="24"/>
          <w:szCs w:val="24"/>
        </w:rPr>
        <w:t>podniku</w:t>
      </w:r>
      <w:r w:rsidR="008B3355">
        <w:rPr>
          <w:rFonts w:ascii="Times New Roman" w:hAnsi="Times New Roman" w:cs="Times New Roman"/>
          <w:sz w:val="24"/>
          <w:szCs w:val="24"/>
        </w:rPr>
        <w:t xml:space="preserve"> je úspěchem i je</w:t>
      </w:r>
      <w:r>
        <w:rPr>
          <w:rFonts w:ascii="Times New Roman" w:hAnsi="Times New Roman" w:cs="Times New Roman"/>
          <w:sz w:val="24"/>
          <w:szCs w:val="24"/>
        </w:rPr>
        <w:t>ho</w:t>
      </w:r>
      <w:r w:rsidR="008B3355">
        <w:rPr>
          <w:rFonts w:ascii="Times New Roman" w:hAnsi="Times New Roman" w:cs="Times New Roman"/>
          <w:sz w:val="24"/>
          <w:szCs w:val="24"/>
        </w:rPr>
        <w:t xml:space="preserve"> partnerů. A ke kodexu Výrobky píše, že přesvědčuje nejvyšší technickou úrovní firemního řešení, špičkovým servisem a dílenským provedením.</w:t>
      </w:r>
      <w:r w:rsidR="008B3355">
        <w:rPr>
          <w:rStyle w:val="Znakapoznpodarou"/>
          <w:rFonts w:ascii="Times New Roman" w:hAnsi="Times New Roman" w:cs="Times New Roman"/>
          <w:sz w:val="24"/>
          <w:szCs w:val="24"/>
        </w:rPr>
        <w:footnoteReference w:id="56"/>
      </w:r>
    </w:p>
    <w:p w14:paraId="4C85F1FF" w14:textId="77777777" w:rsidR="00AA0375" w:rsidRDefault="00AA0375" w:rsidP="00BF0D5F">
      <w:pPr>
        <w:pStyle w:val="Odstavecseseznamem"/>
        <w:spacing w:after="0" w:line="360" w:lineRule="auto"/>
        <w:ind w:left="567" w:firstLine="709"/>
        <w:jc w:val="both"/>
        <w:rPr>
          <w:rFonts w:ascii="Times New Roman" w:hAnsi="Times New Roman" w:cs="Times New Roman"/>
          <w:sz w:val="24"/>
          <w:szCs w:val="24"/>
        </w:rPr>
      </w:pPr>
    </w:p>
    <w:p w14:paraId="49A1B168" w14:textId="77777777" w:rsidR="00B3600E" w:rsidRDefault="00B3600E" w:rsidP="0086093C">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Obchodní </w:t>
      </w:r>
      <w:r w:rsidR="00633048">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veškeré své výrobky dodává ve všech dostupných kolejnicových profilech a požadovaných rozchodech. Výrobky </w:t>
      </w:r>
      <w:r w:rsidR="00633048">
        <w:rPr>
          <w:rFonts w:ascii="Times New Roman" w:hAnsi="Times New Roman" w:cs="Times New Roman"/>
          <w:sz w:val="24"/>
          <w:szCs w:val="24"/>
        </w:rPr>
        <w:t>podniku</w:t>
      </w:r>
      <w:r>
        <w:rPr>
          <w:rFonts w:ascii="Times New Roman" w:hAnsi="Times New Roman" w:cs="Times New Roman"/>
          <w:sz w:val="24"/>
          <w:szCs w:val="24"/>
        </w:rPr>
        <w:t xml:space="preserve"> splňují všechny potřebné požadavky na rychlost, zátěž, intenzitu provozu a další. Body, kterými se podnik řídí jsou:</w:t>
      </w:r>
    </w:p>
    <w:p w14:paraId="5B1FC097" w14:textId="77777777" w:rsidR="00B3600E" w:rsidRDefault="00B3600E" w:rsidP="0086093C">
      <w:pPr>
        <w:pStyle w:val="Odstavecseseznamem"/>
        <w:numPr>
          <w:ilvl w:val="0"/>
          <w:numId w:val="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na prvním místě jsou požadavky zákazníka,</w:t>
      </w:r>
    </w:p>
    <w:p w14:paraId="6C2C4A94" w14:textId="77777777" w:rsidR="00B3600E" w:rsidRDefault="00B3600E" w:rsidP="0086093C">
      <w:pPr>
        <w:pStyle w:val="Odstavecseseznamem"/>
        <w:numPr>
          <w:ilvl w:val="0"/>
          <w:numId w:val="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dále </w:t>
      </w:r>
      <w:r w:rsidR="00633048">
        <w:rPr>
          <w:rFonts w:ascii="Times New Roman" w:hAnsi="Times New Roman" w:cs="Times New Roman"/>
          <w:sz w:val="24"/>
          <w:szCs w:val="24"/>
        </w:rPr>
        <w:t>podnik</w:t>
      </w:r>
      <w:r>
        <w:rPr>
          <w:rFonts w:ascii="Times New Roman" w:hAnsi="Times New Roman" w:cs="Times New Roman"/>
          <w:sz w:val="24"/>
          <w:szCs w:val="24"/>
        </w:rPr>
        <w:t xml:space="preserve"> respektuje normy a mezinárodní standardy,</w:t>
      </w:r>
    </w:p>
    <w:p w14:paraId="7A35F4EA" w14:textId="77777777" w:rsidR="00B3600E" w:rsidRDefault="00B3600E" w:rsidP="0086093C">
      <w:pPr>
        <w:pStyle w:val="Odstavecseseznamem"/>
        <w:numPr>
          <w:ilvl w:val="0"/>
          <w:numId w:val="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velká pozornost je věnována bezpečnosti,</w:t>
      </w:r>
    </w:p>
    <w:p w14:paraId="0301BD9B" w14:textId="77777777" w:rsidR="00B3600E" w:rsidRDefault="00B3600E" w:rsidP="0086093C">
      <w:pPr>
        <w:pStyle w:val="Odstavecseseznamem"/>
        <w:numPr>
          <w:ilvl w:val="0"/>
          <w:numId w:val="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 nezapomíná se ani na způsob užití. </w:t>
      </w:r>
    </w:p>
    <w:p w14:paraId="74D39BE0" w14:textId="77777777" w:rsidR="002F6EA5" w:rsidRPr="00ED0DB1" w:rsidRDefault="002F6EA5" w:rsidP="00ED0DB1">
      <w:pPr>
        <w:spacing w:after="0" w:line="360" w:lineRule="auto"/>
        <w:jc w:val="both"/>
        <w:rPr>
          <w:rFonts w:ascii="Times New Roman" w:hAnsi="Times New Roman" w:cs="Times New Roman"/>
          <w:sz w:val="24"/>
          <w:szCs w:val="24"/>
        </w:rPr>
      </w:pPr>
    </w:p>
    <w:p w14:paraId="750FE5E6" w14:textId="77777777" w:rsidR="00AA0375" w:rsidRDefault="00633048"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Podnik</w:t>
      </w:r>
      <w:r w:rsidR="00214A77">
        <w:rPr>
          <w:rFonts w:ascii="Times New Roman" w:hAnsi="Times New Roman" w:cs="Times New Roman"/>
          <w:sz w:val="24"/>
          <w:szCs w:val="24"/>
        </w:rPr>
        <w:t xml:space="preserve"> nabízí železniční výhybkové konstrukce</w:t>
      </w:r>
      <w:r w:rsidR="00EB5A58">
        <w:rPr>
          <w:rFonts w:ascii="Times New Roman" w:hAnsi="Times New Roman" w:cs="Times New Roman"/>
          <w:sz w:val="24"/>
          <w:szCs w:val="24"/>
        </w:rPr>
        <w:t xml:space="preserve"> (vysokorychlostní tratě – železniční koridory, vysokozátěžové tratě, tratě regionálního charakteru, tratě podzemních drah, doly atd</w:t>
      </w:r>
      <w:r w:rsidR="00F325A6">
        <w:rPr>
          <w:rFonts w:ascii="Times New Roman" w:hAnsi="Times New Roman" w:cs="Times New Roman"/>
          <w:sz w:val="24"/>
          <w:szCs w:val="24"/>
        </w:rPr>
        <w:t>.</w:t>
      </w:r>
      <w:r w:rsidR="00EB5A58">
        <w:rPr>
          <w:rFonts w:ascii="Times New Roman" w:hAnsi="Times New Roman" w:cs="Times New Roman"/>
          <w:sz w:val="24"/>
          <w:szCs w:val="24"/>
        </w:rPr>
        <w:t>)</w:t>
      </w:r>
      <w:r w:rsidR="00214A77">
        <w:rPr>
          <w:rFonts w:ascii="Times New Roman" w:hAnsi="Times New Roman" w:cs="Times New Roman"/>
          <w:sz w:val="24"/>
          <w:szCs w:val="24"/>
        </w:rPr>
        <w:t>, kolejové konstrukce</w:t>
      </w:r>
      <w:r w:rsidR="00EB5A58">
        <w:rPr>
          <w:rFonts w:ascii="Times New Roman" w:hAnsi="Times New Roman" w:cs="Times New Roman"/>
          <w:sz w:val="24"/>
          <w:szCs w:val="24"/>
        </w:rPr>
        <w:t xml:space="preserve"> (jednoduché, obloukové, křižovatkové výhybky, kolejové spojky atd</w:t>
      </w:r>
      <w:r w:rsidR="00F325A6">
        <w:rPr>
          <w:rFonts w:ascii="Times New Roman" w:hAnsi="Times New Roman" w:cs="Times New Roman"/>
          <w:sz w:val="24"/>
          <w:szCs w:val="24"/>
        </w:rPr>
        <w:t>.</w:t>
      </w:r>
      <w:r w:rsidR="00EB5A58">
        <w:rPr>
          <w:rFonts w:ascii="Times New Roman" w:hAnsi="Times New Roman" w:cs="Times New Roman"/>
          <w:sz w:val="24"/>
          <w:szCs w:val="24"/>
        </w:rPr>
        <w:t>)</w:t>
      </w:r>
      <w:r w:rsidR="00214A77">
        <w:rPr>
          <w:rFonts w:ascii="Times New Roman" w:hAnsi="Times New Roman" w:cs="Times New Roman"/>
          <w:sz w:val="24"/>
          <w:szCs w:val="24"/>
        </w:rPr>
        <w:t>, konstrukce pro tramvajovou dopravu</w:t>
      </w:r>
      <w:r w:rsidR="00EB5A58">
        <w:rPr>
          <w:rFonts w:ascii="Times New Roman" w:hAnsi="Times New Roman" w:cs="Times New Roman"/>
          <w:sz w:val="24"/>
          <w:szCs w:val="24"/>
        </w:rPr>
        <w:t xml:space="preserve"> a </w:t>
      </w:r>
      <w:r w:rsidR="00214A77">
        <w:rPr>
          <w:rFonts w:ascii="Times New Roman" w:hAnsi="Times New Roman" w:cs="Times New Roman"/>
          <w:sz w:val="24"/>
          <w:szCs w:val="24"/>
        </w:rPr>
        <w:t>tramvajové výhybky</w:t>
      </w:r>
      <w:r w:rsidR="00EB5A58">
        <w:rPr>
          <w:rFonts w:ascii="Times New Roman" w:hAnsi="Times New Roman" w:cs="Times New Roman"/>
          <w:sz w:val="24"/>
          <w:szCs w:val="24"/>
        </w:rPr>
        <w:t xml:space="preserve"> (kolejové křižovatky, rozřazovací výhybky, kolejové oblouky a dvoumontáže</w:t>
      </w:r>
      <w:r w:rsidR="00646E1B">
        <w:rPr>
          <w:rFonts w:ascii="Times New Roman" w:hAnsi="Times New Roman" w:cs="Times New Roman"/>
          <w:sz w:val="24"/>
          <w:szCs w:val="24"/>
        </w:rPr>
        <w:t xml:space="preserve"> atd</w:t>
      </w:r>
      <w:r w:rsidR="00F325A6">
        <w:rPr>
          <w:rFonts w:ascii="Times New Roman" w:hAnsi="Times New Roman" w:cs="Times New Roman"/>
          <w:sz w:val="24"/>
          <w:szCs w:val="24"/>
        </w:rPr>
        <w:t>.</w:t>
      </w:r>
      <w:r w:rsidR="00646E1B">
        <w:rPr>
          <w:rFonts w:ascii="Times New Roman" w:hAnsi="Times New Roman" w:cs="Times New Roman"/>
          <w:sz w:val="24"/>
          <w:szCs w:val="24"/>
        </w:rPr>
        <w:t>)</w:t>
      </w:r>
      <w:r w:rsidR="00214A77">
        <w:rPr>
          <w:rFonts w:ascii="Times New Roman" w:hAnsi="Times New Roman" w:cs="Times New Roman"/>
          <w:sz w:val="24"/>
          <w:szCs w:val="24"/>
        </w:rPr>
        <w:t xml:space="preserve"> a inteligentní techniku</w:t>
      </w:r>
      <w:r w:rsidR="00646E1B">
        <w:rPr>
          <w:rFonts w:ascii="Times New Roman" w:hAnsi="Times New Roman" w:cs="Times New Roman"/>
          <w:sz w:val="24"/>
          <w:szCs w:val="24"/>
        </w:rPr>
        <w:t xml:space="preserve"> (přestavěny systém, stavěcí skříně, výhybkové řídící jednotky)</w:t>
      </w:r>
      <w:r w:rsidR="00214A77">
        <w:rPr>
          <w:rFonts w:ascii="Times New Roman" w:hAnsi="Times New Roman" w:cs="Times New Roman"/>
          <w:sz w:val="24"/>
          <w:szCs w:val="24"/>
        </w:rPr>
        <w:t>.</w:t>
      </w:r>
      <w:r w:rsidR="00214A77">
        <w:rPr>
          <w:rStyle w:val="Znakapoznpodarou"/>
          <w:rFonts w:ascii="Times New Roman" w:hAnsi="Times New Roman" w:cs="Times New Roman"/>
          <w:sz w:val="24"/>
          <w:szCs w:val="24"/>
        </w:rPr>
        <w:footnoteReference w:id="57"/>
      </w:r>
    </w:p>
    <w:p w14:paraId="7DF38D54" w14:textId="77777777" w:rsidR="00646E1B" w:rsidRDefault="00646E1B" w:rsidP="00646E1B">
      <w:pPr>
        <w:spacing w:after="0" w:line="360" w:lineRule="auto"/>
        <w:ind w:left="567"/>
        <w:jc w:val="both"/>
        <w:rPr>
          <w:rFonts w:ascii="Times New Roman" w:hAnsi="Times New Roman" w:cs="Times New Roman"/>
          <w:sz w:val="24"/>
          <w:szCs w:val="24"/>
        </w:rPr>
      </w:pPr>
    </w:p>
    <w:p w14:paraId="0381DB90" w14:textId="77777777" w:rsidR="00214A77" w:rsidRDefault="00214A77"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Mezi služby poskytované </w:t>
      </w:r>
      <w:r w:rsidR="00633048">
        <w:rPr>
          <w:rFonts w:ascii="Times New Roman" w:hAnsi="Times New Roman" w:cs="Times New Roman"/>
          <w:sz w:val="24"/>
          <w:szCs w:val="24"/>
        </w:rPr>
        <w:t>podnikem</w:t>
      </w:r>
      <w:r>
        <w:rPr>
          <w:rFonts w:ascii="Times New Roman" w:hAnsi="Times New Roman" w:cs="Times New Roman"/>
          <w:sz w:val="24"/>
          <w:szCs w:val="24"/>
        </w:rPr>
        <w:t xml:space="preserve"> patří nejen broušení výhybek, navařování srdcovek včetně odlévaných, výměna srdcovek, jazyků, opornic, rovnání dílů výhybek, záruční </w:t>
      </w:r>
      <w:r w:rsidR="0086093C">
        <w:rPr>
          <w:rFonts w:ascii="Times New Roman" w:hAnsi="Times New Roman" w:cs="Times New Roman"/>
          <w:sz w:val="24"/>
          <w:szCs w:val="24"/>
        </w:rPr>
        <w:br/>
      </w:r>
      <w:r>
        <w:rPr>
          <w:rFonts w:ascii="Times New Roman" w:hAnsi="Times New Roman" w:cs="Times New Roman"/>
          <w:sz w:val="24"/>
          <w:szCs w:val="24"/>
        </w:rPr>
        <w:t>a pozáruční servis výhybek, provádění veškerých oprav a regenerací výhybkových konstrukcí.</w:t>
      </w:r>
      <w:r w:rsidR="00AA0375">
        <w:rPr>
          <w:rFonts w:ascii="Times New Roman" w:hAnsi="Times New Roman" w:cs="Times New Roman"/>
          <w:sz w:val="24"/>
          <w:szCs w:val="24"/>
        </w:rPr>
        <w:t xml:space="preserve"> Také podíl na odstraňování následků nehodových událostí a živelných pohrom a využívání 2D skeneru pro snímání příčných řezů součástí výhybek je součástí služeb. Dále zajišťuje spolupráci se zákazníkem při výměně požadovaných dílů v trati a také dohlíží na dodržení technologických postupů při vkládání nových dílů do výhybek. </w:t>
      </w:r>
      <w:r w:rsidR="00633048">
        <w:rPr>
          <w:rFonts w:ascii="Times New Roman" w:hAnsi="Times New Roman" w:cs="Times New Roman"/>
          <w:sz w:val="24"/>
          <w:szCs w:val="24"/>
        </w:rPr>
        <w:t>Podnik</w:t>
      </w:r>
      <w:r w:rsidR="00AA0375">
        <w:rPr>
          <w:rFonts w:ascii="Times New Roman" w:hAnsi="Times New Roman" w:cs="Times New Roman"/>
          <w:sz w:val="24"/>
          <w:szCs w:val="24"/>
        </w:rPr>
        <w:t xml:space="preserve"> zabezpečuje pasování </w:t>
      </w:r>
      <w:r w:rsidR="00633048">
        <w:rPr>
          <w:rFonts w:ascii="Times New Roman" w:hAnsi="Times New Roman" w:cs="Times New Roman"/>
          <w:sz w:val="24"/>
          <w:szCs w:val="24"/>
        </w:rPr>
        <w:br/>
      </w:r>
      <w:r w:rsidR="00AA0375">
        <w:rPr>
          <w:rFonts w:ascii="Times New Roman" w:hAnsi="Times New Roman" w:cs="Times New Roman"/>
          <w:sz w:val="24"/>
          <w:szCs w:val="24"/>
        </w:rPr>
        <w:t xml:space="preserve">a transformaci jazyků, opornic a srdcovek. </w:t>
      </w:r>
      <w:r w:rsidR="00375838">
        <w:rPr>
          <w:rFonts w:ascii="Times New Roman" w:hAnsi="Times New Roman" w:cs="Times New Roman"/>
          <w:sz w:val="24"/>
          <w:szCs w:val="24"/>
        </w:rPr>
        <w:t xml:space="preserve">A podle umístění jazyků do výhybek se žlabovými </w:t>
      </w:r>
      <w:r w:rsidR="00375838">
        <w:rPr>
          <w:rFonts w:ascii="Times New Roman" w:hAnsi="Times New Roman" w:cs="Times New Roman"/>
          <w:sz w:val="24"/>
          <w:szCs w:val="24"/>
        </w:rPr>
        <w:lastRenderedPageBreak/>
        <w:t xml:space="preserve">pražci nebo bez žlabových pražců </w:t>
      </w:r>
      <w:r w:rsidR="00633048">
        <w:rPr>
          <w:rFonts w:ascii="Times New Roman" w:hAnsi="Times New Roman" w:cs="Times New Roman"/>
          <w:sz w:val="24"/>
          <w:szCs w:val="24"/>
        </w:rPr>
        <w:t>podnik</w:t>
      </w:r>
      <w:r w:rsidR="00254F14">
        <w:rPr>
          <w:rFonts w:ascii="Times New Roman" w:hAnsi="Times New Roman" w:cs="Times New Roman"/>
          <w:sz w:val="24"/>
          <w:szCs w:val="24"/>
        </w:rPr>
        <w:t xml:space="preserve"> </w:t>
      </w:r>
      <w:r w:rsidR="00375838">
        <w:rPr>
          <w:rFonts w:ascii="Times New Roman" w:hAnsi="Times New Roman" w:cs="Times New Roman"/>
          <w:sz w:val="24"/>
          <w:szCs w:val="24"/>
        </w:rPr>
        <w:t>provádí vrtání otvorů pro čelisťový závěr a jeho montáž. Dále k poskytovaným službám patří kooperace, konstrukční projektování, kolejová doprava, autodoprava, stavební činnost a tak dále.</w:t>
      </w:r>
      <w:r w:rsidR="00375838">
        <w:rPr>
          <w:rStyle w:val="Znakapoznpodarou"/>
          <w:rFonts w:ascii="Times New Roman" w:hAnsi="Times New Roman" w:cs="Times New Roman"/>
          <w:sz w:val="24"/>
          <w:szCs w:val="24"/>
        </w:rPr>
        <w:footnoteReference w:id="58"/>
      </w:r>
    </w:p>
    <w:p w14:paraId="27D0C329" w14:textId="77777777" w:rsidR="00700F84" w:rsidRDefault="00700F84" w:rsidP="0086093C">
      <w:pPr>
        <w:spacing w:after="0" w:line="360" w:lineRule="auto"/>
        <w:ind w:firstLine="454"/>
        <w:jc w:val="both"/>
        <w:rPr>
          <w:rFonts w:ascii="Times New Roman" w:hAnsi="Times New Roman" w:cs="Times New Roman"/>
          <w:sz w:val="24"/>
          <w:szCs w:val="24"/>
        </w:rPr>
      </w:pPr>
    </w:p>
    <w:p w14:paraId="0EDBB6F1" w14:textId="77777777" w:rsidR="00700F84" w:rsidRDefault="00633048"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Podnik</w:t>
      </w:r>
      <w:r w:rsidR="00700F84">
        <w:rPr>
          <w:rFonts w:ascii="Times New Roman" w:hAnsi="Times New Roman" w:cs="Times New Roman"/>
          <w:sz w:val="24"/>
          <w:szCs w:val="24"/>
        </w:rPr>
        <w:t xml:space="preserve"> DT – Výhybkárna a strojírna, a. s. dodává své výrobky do více než 30 zemí na 5 kontinentech. Tramvajové reference dodává jednak do České republiky</w:t>
      </w:r>
      <w:r w:rsidR="00EE1655">
        <w:rPr>
          <w:rFonts w:ascii="Times New Roman" w:hAnsi="Times New Roman" w:cs="Times New Roman"/>
          <w:sz w:val="24"/>
          <w:szCs w:val="24"/>
        </w:rPr>
        <w:t xml:space="preserve"> (Brno, Olomouc, Ostrava, Plzeň, aj.)</w:t>
      </w:r>
      <w:r w:rsidR="00700F84">
        <w:rPr>
          <w:rFonts w:ascii="Times New Roman" w:hAnsi="Times New Roman" w:cs="Times New Roman"/>
          <w:sz w:val="24"/>
          <w:szCs w:val="24"/>
        </w:rPr>
        <w:t xml:space="preserve">, dále pak do Austrálie, Belgie, Chorvatska, Řecka, Německa, Itálie, Nizozemka, Norska, Polska, Slovenska, Taiwanu, Španělska, Švédska, USA, aj. </w:t>
      </w:r>
      <w:r w:rsidR="00EE1655">
        <w:rPr>
          <w:rFonts w:ascii="Times New Roman" w:hAnsi="Times New Roman" w:cs="Times New Roman"/>
          <w:sz w:val="24"/>
          <w:szCs w:val="24"/>
        </w:rPr>
        <w:t>A ž</w:t>
      </w:r>
      <w:r w:rsidR="00700F84">
        <w:rPr>
          <w:rFonts w:ascii="Times New Roman" w:hAnsi="Times New Roman" w:cs="Times New Roman"/>
          <w:sz w:val="24"/>
          <w:szCs w:val="24"/>
        </w:rPr>
        <w:t>elezniční, metro</w:t>
      </w:r>
      <w:r w:rsidR="00EE1655">
        <w:rPr>
          <w:rFonts w:ascii="Times New Roman" w:hAnsi="Times New Roman" w:cs="Times New Roman"/>
          <w:sz w:val="24"/>
          <w:szCs w:val="24"/>
        </w:rPr>
        <w:t xml:space="preserve"> a LRT reference odebírají Albánie, Afghánistán, Argentina, Austrálie, Kanada, Indonésie, Malajsie, Filipíny, Velká Británie, Tha</w:t>
      </w:r>
      <w:r w:rsidR="00B3443A">
        <w:rPr>
          <w:rFonts w:ascii="Times New Roman" w:hAnsi="Times New Roman" w:cs="Times New Roman"/>
          <w:sz w:val="24"/>
          <w:szCs w:val="24"/>
        </w:rPr>
        <w:t>jsko</w:t>
      </w:r>
      <w:r w:rsidR="00EE1655">
        <w:rPr>
          <w:rFonts w:ascii="Times New Roman" w:hAnsi="Times New Roman" w:cs="Times New Roman"/>
          <w:sz w:val="24"/>
          <w:szCs w:val="24"/>
        </w:rPr>
        <w:t>, Česká republika, aj.</w:t>
      </w:r>
      <w:r w:rsidR="00EE1655">
        <w:rPr>
          <w:rStyle w:val="Znakapoznpodarou"/>
          <w:rFonts w:ascii="Times New Roman" w:hAnsi="Times New Roman" w:cs="Times New Roman"/>
          <w:sz w:val="24"/>
          <w:szCs w:val="24"/>
        </w:rPr>
        <w:footnoteReference w:id="59"/>
      </w:r>
    </w:p>
    <w:p w14:paraId="1E05F420" w14:textId="77777777" w:rsidR="00F71E01" w:rsidRDefault="00F71E01" w:rsidP="00F71E01">
      <w:pPr>
        <w:spacing w:after="0" w:line="360" w:lineRule="auto"/>
        <w:jc w:val="both"/>
        <w:rPr>
          <w:rFonts w:ascii="Times New Roman" w:hAnsi="Times New Roman" w:cs="Times New Roman"/>
          <w:sz w:val="24"/>
          <w:szCs w:val="24"/>
        </w:rPr>
      </w:pPr>
    </w:p>
    <w:p w14:paraId="6573286B" w14:textId="77777777" w:rsidR="00D33DA6" w:rsidRPr="00AF2810" w:rsidRDefault="00D33DA6" w:rsidP="0086093C">
      <w:pPr>
        <w:pStyle w:val="Nadpis3"/>
        <w:numPr>
          <w:ilvl w:val="2"/>
          <w:numId w:val="37"/>
        </w:numPr>
        <w:spacing w:before="0" w:line="360" w:lineRule="auto"/>
        <w:ind w:left="720"/>
        <w:rPr>
          <w:rFonts w:ascii="Times New Roman" w:hAnsi="Times New Roman" w:cs="Times New Roman"/>
          <w:b/>
          <w:bCs/>
          <w:color w:val="000000" w:themeColor="text1"/>
        </w:rPr>
      </w:pPr>
      <w:bookmarkStart w:id="66" w:name="_Toc34823584"/>
      <w:bookmarkStart w:id="67" w:name="_Toc34823865"/>
      <w:bookmarkStart w:id="68" w:name="_Toc37698338"/>
      <w:r w:rsidRPr="00AF2810">
        <w:rPr>
          <w:rFonts w:ascii="Times New Roman" w:hAnsi="Times New Roman" w:cs="Times New Roman"/>
          <w:b/>
          <w:bCs/>
          <w:color w:val="000000" w:themeColor="text1"/>
        </w:rPr>
        <w:t>Současný způsob hodnocení výkonnosti podniku</w:t>
      </w:r>
      <w:bookmarkEnd w:id="66"/>
      <w:bookmarkEnd w:id="67"/>
      <w:bookmarkEnd w:id="68"/>
    </w:p>
    <w:p w14:paraId="0DE284F0" w14:textId="77777777" w:rsidR="007E2E59" w:rsidRDefault="00633048" w:rsidP="0086093C">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Podnik </w:t>
      </w:r>
      <w:r w:rsidR="007E2E59">
        <w:rPr>
          <w:rFonts w:ascii="Times New Roman" w:hAnsi="Times New Roman" w:cs="Times New Roman"/>
          <w:sz w:val="24"/>
          <w:szCs w:val="24"/>
        </w:rPr>
        <w:t>DT – Výhybkárna a strojírna, a.s. svojí velikostí spadá mezi velké podniky. Mezi ukazatele, které vystihují je</w:t>
      </w:r>
      <w:r>
        <w:rPr>
          <w:rFonts w:ascii="Times New Roman" w:hAnsi="Times New Roman" w:cs="Times New Roman"/>
          <w:sz w:val="24"/>
          <w:szCs w:val="24"/>
        </w:rPr>
        <w:t>ho</w:t>
      </w:r>
      <w:r w:rsidR="007E2E59">
        <w:rPr>
          <w:rFonts w:ascii="Times New Roman" w:hAnsi="Times New Roman" w:cs="Times New Roman"/>
          <w:sz w:val="24"/>
          <w:szCs w:val="24"/>
        </w:rPr>
        <w:t xml:space="preserve"> výkonnost patří finanční i nefinanční ukazatele. K</w:t>
      </w:r>
      <w:r w:rsidR="00665351">
        <w:rPr>
          <w:rFonts w:ascii="Times New Roman" w:hAnsi="Times New Roman" w:cs="Times New Roman"/>
          <w:sz w:val="24"/>
          <w:szCs w:val="24"/>
        </w:rPr>
        <w:t xml:space="preserve">e svým </w:t>
      </w:r>
      <w:r w:rsidR="007E2E59">
        <w:rPr>
          <w:rFonts w:ascii="Times New Roman" w:hAnsi="Times New Roman" w:cs="Times New Roman"/>
          <w:sz w:val="24"/>
          <w:szCs w:val="24"/>
        </w:rPr>
        <w:t>hlavním finančním ukazatelům</w:t>
      </w:r>
      <w:r w:rsidR="00665351">
        <w:rPr>
          <w:rFonts w:ascii="Times New Roman" w:hAnsi="Times New Roman" w:cs="Times New Roman"/>
          <w:sz w:val="24"/>
          <w:szCs w:val="24"/>
        </w:rPr>
        <w:t xml:space="preserve"> </w:t>
      </w:r>
      <w:r>
        <w:rPr>
          <w:rFonts w:ascii="Times New Roman" w:hAnsi="Times New Roman" w:cs="Times New Roman"/>
          <w:sz w:val="24"/>
          <w:szCs w:val="24"/>
        </w:rPr>
        <w:t>podnik</w:t>
      </w:r>
      <w:r w:rsidR="00665351">
        <w:rPr>
          <w:rFonts w:ascii="Times New Roman" w:hAnsi="Times New Roman" w:cs="Times New Roman"/>
          <w:sz w:val="24"/>
          <w:szCs w:val="24"/>
        </w:rPr>
        <w:t xml:space="preserve"> řadí rentabilitu tržeb, výkon zaměstnance v tržbách </w:t>
      </w:r>
      <w:r>
        <w:rPr>
          <w:rFonts w:ascii="Times New Roman" w:hAnsi="Times New Roman" w:cs="Times New Roman"/>
          <w:sz w:val="24"/>
          <w:szCs w:val="24"/>
        </w:rPr>
        <w:br/>
      </w:r>
      <w:r w:rsidR="00665351">
        <w:rPr>
          <w:rFonts w:ascii="Times New Roman" w:hAnsi="Times New Roman" w:cs="Times New Roman"/>
          <w:sz w:val="24"/>
          <w:szCs w:val="24"/>
        </w:rPr>
        <w:t>a v zisku, produktivitu, ukazatel zadluženosti, pákový ukazatel, indikátor nákladů a přejímek.</w:t>
      </w:r>
      <w:r>
        <w:rPr>
          <w:rFonts w:ascii="Times New Roman" w:hAnsi="Times New Roman" w:cs="Times New Roman"/>
          <w:sz w:val="24"/>
          <w:szCs w:val="24"/>
        </w:rPr>
        <w:t xml:space="preserve"> </w:t>
      </w:r>
      <w:r w:rsidR="00665351">
        <w:rPr>
          <w:rFonts w:ascii="Times New Roman" w:hAnsi="Times New Roman" w:cs="Times New Roman"/>
          <w:sz w:val="24"/>
          <w:szCs w:val="24"/>
        </w:rPr>
        <w:t xml:space="preserve">Mezi své nefinanční ukazatele </w:t>
      </w:r>
      <w:r>
        <w:rPr>
          <w:rFonts w:ascii="Times New Roman" w:hAnsi="Times New Roman" w:cs="Times New Roman"/>
          <w:sz w:val="24"/>
          <w:szCs w:val="24"/>
        </w:rPr>
        <w:t xml:space="preserve">podnik </w:t>
      </w:r>
      <w:r w:rsidR="00665351">
        <w:rPr>
          <w:rFonts w:ascii="Times New Roman" w:hAnsi="Times New Roman" w:cs="Times New Roman"/>
          <w:sz w:val="24"/>
          <w:szCs w:val="24"/>
        </w:rPr>
        <w:t>zahrnuje spokojenost zaměstnanců a zákazníků, protože zaměstnává vcelku velký počet osob a spolupracuje i s poměrně velkým počtem obchodních partnerů.</w:t>
      </w:r>
    </w:p>
    <w:p w14:paraId="4612AC86" w14:textId="77777777" w:rsidR="00665351" w:rsidRPr="007E2E59" w:rsidRDefault="00665351" w:rsidP="007E2E59">
      <w:pPr>
        <w:pStyle w:val="Odstavecseseznamem"/>
        <w:spacing w:after="0" w:line="360" w:lineRule="auto"/>
        <w:ind w:left="567" w:firstLine="709"/>
        <w:jc w:val="both"/>
        <w:rPr>
          <w:rFonts w:ascii="Times New Roman" w:hAnsi="Times New Roman" w:cs="Times New Roman"/>
          <w:sz w:val="24"/>
          <w:szCs w:val="24"/>
        </w:rPr>
      </w:pPr>
    </w:p>
    <w:p w14:paraId="55717981" w14:textId="77777777" w:rsidR="00FA1AF3" w:rsidRPr="00AF2810" w:rsidRDefault="00FA1AF3" w:rsidP="0086093C">
      <w:pPr>
        <w:pStyle w:val="Nadpis2"/>
        <w:numPr>
          <w:ilvl w:val="1"/>
          <w:numId w:val="37"/>
        </w:numPr>
        <w:spacing w:before="0" w:line="360" w:lineRule="auto"/>
        <w:ind w:left="465" w:hanging="465"/>
        <w:rPr>
          <w:rFonts w:ascii="Times New Roman" w:hAnsi="Times New Roman" w:cs="Times New Roman"/>
          <w:b/>
          <w:bCs/>
          <w:color w:val="000000" w:themeColor="text1"/>
          <w:sz w:val="24"/>
          <w:szCs w:val="24"/>
        </w:rPr>
      </w:pPr>
      <w:bookmarkStart w:id="69" w:name="_Toc34823585"/>
      <w:bookmarkStart w:id="70" w:name="_Toc34823866"/>
      <w:bookmarkStart w:id="71" w:name="_Toc37698339"/>
      <w:r w:rsidRPr="00AF2810">
        <w:rPr>
          <w:rFonts w:ascii="Times New Roman" w:hAnsi="Times New Roman" w:cs="Times New Roman"/>
          <w:b/>
          <w:bCs/>
          <w:color w:val="000000" w:themeColor="text1"/>
          <w:sz w:val="24"/>
          <w:szCs w:val="24"/>
        </w:rPr>
        <w:t>Zhodnocení výkonnosti vybraného podniku za obd</w:t>
      </w:r>
      <w:r w:rsidR="00E9729A" w:rsidRPr="00AF2810">
        <w:rPr>
          <w:rFonts w:ascii="Times New Roman" w:hAnsi="Times New Roman" w:cs="Times New Roman"/>
          <w:b/>
          <w:bCs/>
          <w:color w:val="000000" w:themeColor="text1"/>
          <w:sz w:val="24"/>
          <w:szCs w:val="24"/>
        </w:rPr>
        <w:t>obí 2015</w:t>
      </w:r>
      <w:r w:rsidR="008D599B" w:rsidRPr="00AF2810">
        <w:rPr>
          <w:rFonts w:ascii="Times New Roman" w:hAnsi="Times New Roman" w:cs="Times New Roman"/>
          <w:b/>
          <w:bCs/>
          <w:color w:val="000000" w:themeColor="text1"/>
          <w:sz w:val="24"/>
          <w:szCs w:val="24"/>
        </w:rPr>
        <w:t>-</w:t>
      </w:r>
      <w:r w:rsidR="00E9729A" w:rsidRPr="00AF2810">
        <w:rPr>
          <w:rFonts w:ascii="Times New Roman" w:hAnsi="Times New Roman" w:cs="Times New Roman"/>
          <w:b/>
          <w:bCs/>
          <w:color w:val="000000" w:themeColor="text1"/>
          <w:sz w:val="24"/>
          <w:szCs w:val="24"/>
        </w:rPr>
        <w:t>2018</w:t>
      </w:r>
      <w:bookmarkEnd w:id="69"/>
      <w:bookmarkEnd w:id="70"/>
      <w:bookmarkEnd w:id="71"/>
    </w:p>
    <w:p w14:paraId="7D4F281F" w14:textId="30ED8A36" w:rsidR="00665351" w:rsidRDefault="00665351" w:rsidP="0086093C">
      <w:pPr>
        <w:pStyle w:val="Odstavecseseznamem"/>
        <w:spacing w:after="0" w:line="360" w:lineRule="auto"/>
        <w:ind w:left="0" w:firstLine="454"/>
        <w:jc w:val="both"/>
        <w:rPr>
          <w:rFonts w:ascii="Times New Roman" w:hAnsi="Times New Roman" w:cs="Times New Roman"/>
          <w:sz w:val="24"/>
          <w:szCs w:val="24"/>
        </w:rPr>
      </w:pPr>
      <w:r w:rsidRPr="00665351">
        <w:rPr>
          <w:rFonts w:ascii="Times New Roman" w:hAnsi="Times New Roman" w:cs="Times New Roman"/>
          <w:sz w:val="24"/>
          <w:szCs w:val="24"/>
        </w:rPr>
        <w:t xml:space="preserve">Zhodnocení výkonnosti </w:t>
      </w:r>
      <w:r w:rsidR="004E19E8">
        <w:rPr>
          <w:rFonts w:ascii="Times New Roman" w:hAnsi="Times New Roman" w:cs="Times New Roman"/>
          <w:sz w:val="24"/>
          <w:szCs w:val="24"/>
        </w:rPr>
        <w:t>podniku</w:t>
      </w:r>
      <w:r w:rsidRPr="00665351">
        <w:rPr>
          <w:rFonts w:ascii="Times New Roman" w:hAnsi="Times New Roman" w:cs="Times New Roman"/>
          <w:sz w:val="24"/>
          <w:szCs w:val="24"/>
        </w:rPr>
        <w:t xml:space="preserve"> </w:t>
      </w:r>
      <w:r>
        <w:rPr>
          <w:rFonts w:ascii="Times New Roman" w:hAnsi="Times New Roman" w:cs="Times New Roman"/>
          <w:sz w:val="24"/>
          <w:szCs w:val="24"/>
        </w:rPr>
        <w:t>DT – Výhybkárna a strojírna, a. s. bude provedeno prostřednictvím finanční analýzy</w:t>
      </w:r>
      <w:r w:rsidR="00954C84">
        <w:rPr>
          <w:rFonts w:ascii="Times New Roman" w:hAnsi="Times New Roman" w:cs="Times New Roman"/>
          <w:sz w:val="24"/>
          <w:szCs w:val="24"/>
        </w:rPr>
        <w:t xml:space="preserve">, do které bude spadat výpočet jednotlivých absolutních, rozdílových, poměrových a souhrnných ukazatelů </w:t>
      </w:r>
      <w:r w:rsidR="0063635B">
        <w:rPr>
          <w:rFonts w:ascii="Times New Roman" w:hAnsi="Times New Roman" w:cs="Times New Roman"/>
          <w:sz w:val="24"/>
          <w:szCs w:val="24"/>
        </w:rPr>
        <w:t>podniku</w:t>
      </w:r>
      <w:r w:rsidR="00954C84">
        <w:rPr>
          <w:rFonts w:ascii="Times New Roman" w:hAnsi="Times New Roman" w:cs="Times New Roman"/>
          <w:sz w:val="24"/>
          <w:szCs w:val="24"/>
        </w:rPr>
        <w:t xml:space="preserve"> a následné srovnání finančních ukazatelů uvnitř </w:t>
      </w:r>
      <w:r w:rsidR="004E19E8">
        <w:rPr>
          <w:rFonts w:ascii="Times New Roman" w:hAnsi="Times New Roman" w:cs="Times New Roman"/>
          <w:sz w:val="24"/>
          <w:szCs w:val="24"/>
        </w:rPr>
        <w:t>podniku</w:t>
      </w:r>
      <w:r w:rsidR="00954C84">
        <w:rPr>
          <w:rFonts w:ascii="Times New Roman" w:hAnsi="Times New Roman" w:cs="Times New Roman"/>
          <w:sz w:val="24"/>
          <w:szCs w:val="24"/>
        </w:rPr>
        <w:t xml:space="preserve">. Dále bude provedeno mezipodnikové srovnání </w:t>
      </w:r>
      <w:r w:rsidR="004E19E8">
        <w:rPr>
          <w:rFonts w:ascii="Times New Roman" w:hAnsi="Times New Roman" w:cs="Times New Roman"/>
          <w:sz w:val="24"/>
          <w:szCs w:val="24"/>
        </w:rPr>
        <w:t>podniků</w:t>
      </w:r>
      <w:r w:rsidR="00954C84">
        <w:rPr>
          <w:rFonts w:ascii="Times New Roman" w:hAnsi="Times New Roman" w:cs="Times New Roman"/>
          <w:sz w:val="24"/>
          <w:szCs w:val="24"/>
        </w:rPr>
        <w:t xml:space="preserve"> DT – Výhybkárna a strojírna, a. s. a </w:t>
      </w:r>
      <w:r w:rsidR="00254F14">
        <w:rPr>
          <w:rFonts w:ascii="Times New Roman" w:hAnsi="Times New Roman" w:cs="Times New Roman"/>
          <w:sz w:val="24"/>
          <w:szCs w:val="24"/>
        </w:rPr>
        <w:t>Společnost XY</w:t>
      </w:r>
      <w:r w:rsidR="00954C84">
        <w:rPr>
          <w:rFonts w:ascii="Times New Roman" w:hAnsi="Times New Roman" w:cs="Times New Roman"/>
          <w:sz w:val="24"/>
          <w:szCs w:val="24"/>
        </w:rPr>
        <w:t>, které bude provedeno pomocí vícerozměrné metody (zejména metody bodovací). Finanční analýza bude realizována za období od roku 2015 do roku 2018 a pro výpočet budou použity údaje z veřejně dostupných zdrojů (rozvaha a výkaz zisku a ztrát</w:t>
      </w:r>
      <w:r w:rsidR="00D4752A">
        <w:rPr>
          <w:rFonts w:ascii="Times New Roman" w:hAnsi="Times New Roman" w:cs="Times New Roman"/>
          <w:sz w:val="24"/>
          <w:szCs w:val="24"/>
        </w:rPr>
        <w:t>y</w:t>
      </w:r>
      <w:r w:rsidR="00954C84">
        <w:rPr>
          <w:rFonts w:ascii="Times New Roman" w:hAnsi="Times New Roman" w:cs="Times New Roman"/>
          <w:sz w:val="24"/>
          <w:szCs w:val="24"/>
        </w:rPr>
        <w:t>)</w:t>
      </w:r>
      <w:r w:rsidR="00D46A51">
        <w:rPr>
          <w:rFonts w:ascii="Times New Roman" w:hAnsi="Times New Roman" w:cs="Times New Roman"/>
          <w:sz w:val="24"/>
          <w:szCs w:val="24"/>
        </w:rPr>
        <w:t>.</w:t>
      </w:r>
    </w:p>
    <w:p w14:paraId="60C31A6E" w14:textId="77777777" w:rsidR="00D46A51" w:rsidRPr="00665351" w:rsidRDefault="00D46A51" w:rsidP="00665351">
      <w:pPr>
        <w:pStyle w:val="Odstavecseseznamem"/>
        <w:spacing w:after="0" w:line="360" w:lineRule="auto"/>
        <w:ind w:left="567" w:firstLine="709"/>
        <w:jc w:val="both"/>
        <w:rPr>
          <w:rFonts w:ascii="Times New Roman" w:hAnsi="Times New Roman" w:cs="Times New Roman"/>
          <w:sz w:val="24"/>
          <w:szCs w:val="24"/>
        </w:rPr>
      </w:pPr>
    </w:p>
    <w:p w14:paraId="37D9E0D4" w14:textId="77777777" w:rsidR="00E9729A" w:rsidRPr="00AF2810" w:rsidRDefault="00E9729A" w:rsidP="0086093C">
      <w:pPr>
        <w:pStyle w:val="Nadpis3"/>
        <w:numPr>
          <w:ilvl w:val="2"/>
          <w:numId w:val="37"/>
        </w:numPr>
        <w:spacing w:before="0" w:line="360" w:lineRule="auto"/>
        <w:ind w:left="720"/>
        <w:rPr>
          <w:rFonts w:ascii="Times New Roman" w:hAnsi="Times New Roman" w:cs="Times New Roman"/>
          <w:b/>
          <w:bCs/>
          <w:color w:val="000000" w:themeColor="text1"/>
        </w:rPr>
      </w:pPr>
      <w:bookmarkStart w:id="72" w:name="_Toc34823586"/>
      <w:bookmarkStart w:id="73" w:name="_Toc34823867"/>
      <w:bookmarkStart w:id="74" w:name="_Toc37698340"/>
      <w:r w:rsidRPr="00AF2810">
        <w:rPr>
          <w:rFonts w:ascii="Times New Roman" w:hAnsi="Times New Roman" w:cs="Times New Roman"/>
          <w:b/>
          <w:bCs/>
          <w:color w:val="000000" w:themeColor="text1"/>
        </w:rPr>
        <w:lastRenderedPageBreak/>
        <w:t>Analýza absolutních ukazatelů</w:t>
      </w:r>
      <w:bookmarkEnd w:id="72"/>
      <w:bookmarkEnd w:id="73"/>
      <w:bookmarkEnd w:id="74"/>
    </w:p>
    <w:p w14:paraId="3C92E9F3" w14:textId="77777777" w:rsidR="0066214C" w:rsidRDefault="0066214C" w:rsidP="0086093C">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Horizontální a vertikální analýza nám podává přehled o vývoji jednotlivých složek, které jsou obsažené ve finančních výkazech. Pomocí výsledků z analýzy absolutních ukazatelů bude podnik schopen rozhodnout, jestli používá více dlouhodobý nebo oběžný majetek a také jestli využívá více vlastní či cizí zdroje pro potřeb financování. Analýza absolutních ukazatelů je realizována za období 2015-2018 u </w:t>
      </w:r>
      <w:r w:rsidR="004E19E8">
        <w:rPr>
          <w:rFonts w:ascii="Times New Roman" w:hAnsi="Times New Roman" w:cs="Times New Roman"/>
          <w:sz w:val="24"/>
          <w:szCs w:val="24"/>
        </w:rPr>
        <w:t xml:space="preserve">podniku </w:t>
      </w:r>
      <w:r>
        <w:rPr>
          <w:rFonts w:ascii="Times New Roman" w:hAnsi="Times New Roman" w:cs="Times New Roman"/>
          <w:sz w:val="24"/>
          <w:szCs w:val="24"/>
        </w:rPr>
        <w:t>DT – Výhybkárna a strojírna, a. s. Součástí této analýzy je horizontální a vertikální analýza.</w:t>
      </w:r>
    </w:p>
    <w:p w14:paraId="6B25ED4F" w14:textId="77777777" w:rsidR="002F6EA5" w:rsidRPr="00ED0DB1" w:rsidRDefault="002F6EA5" w:rsidP="00ED0DB1">
      <w:pPr>
        <w:spacing w:after="0" w:line="360" w:lineRule="auto"/>
        <w:jc w:val="both"/>
        <w:rPr>
          <w:rFonts w:ascii="Times New Roman" w:hAnsi="Times New Roman" w:cs="Times New Roman"/>
          <w:sz w:val="24"/>
          <w:szCs w:val="24"/>
        </w:rPr>
      </w:pPr>
    </w:p>
    <w:p w14:paraId="290DEE54" w14:textId="77777777" w:rsidR="0086093C" w:rsidRPr="0086093C" w:rsidRDefault="0066214C" w:rsidP="0086093C">
      <w:pPr>
        <w:pStyle w:val="Odstavecseseznamem"/>
        <w:numPr>
          <w:ilvl w:val="0"/>
          <w:numId w:val="24"/>
        </w:numPr>
        <w:spacing w:after="0" w:line="360" w:lineRule="auto"/>
        <w:ind w:left="714" w:hanging="357"/>
        <w:jc w:val="both"/>
        <w:rPr>
          <w:rFonts w:ascii="Times New Roman" w:hAnsi="Times New Roman" w:cs="Times New Roman"/>
          <w:b/>
          <w:bCs/>
          <w:sz w:val="24"/>
          <w:szCs w:val="24"/>
        </w:rPr>
      </w:pPr>
      <w:r w:rsidRPr="004A1739">
        <w:rPr>
          <w:rFonts w:ascii="Times New Roman" w:hAnsi="Times New Roman" w:cs="Times New Roman"/>
          <w:b/>
          <w:bCs/>
          <w:sz w:val="24"/>
          <w:szCs w:val="24"/>
        </w:rPr>
        <w:t>Horizontální analýza</w:t>
      </w:r>
    </w:p>
    <w:p w14:paraId="167CE575" w14:textId="77777777" w:rsidR="0066214C" w:rsidRDefault="0066214C" w:rsidP="0086093C">
      <w:pPr>
        <w:pStyle w:val="Odstavecseseznamem"/>
        <w:spacing w:after="0" w:line="360" w:lineRule="auto"/>
        <w:ind w:left="357" w:firstLine="454"/>
        <w:jc w:val="both"/>
        <w:rPr>
          <w:rFonts w:ascii="Times New Roman" w:hAnsi="Times New Roman" w:cs="Times New Roman"/>
          <w:sz w:val="24"/>
          <w:szCs w:val="24"/>
        </w:rPr>
      </w:pPr>
      <w:r>
        <w:rPr>
          <w:rFonts w:ascii="Times New Roman" w:hAnsi="Times New Roman" w:cs="Times New Roman"/>
          <w:sz w:val="24"/>
          <w:szCs w:val="24"/>
        </w:rPr>
        <w:t>Tato analýza by nám měla ukázat o jakou sumu se zkoumaná položka změnila v čase a v daných jednotkách a také o kolik</w:t>
      </w:r>
      <w:r w:rsidR="004A1739">
        <w:rPr>
          <w:rFonts w:ascii="Times New Roman" w:hAnsi="Times New Roman" w:cs="Times New Roman"/>
          <w:sz w:val="24"/>
          <w:szCs w:val="24"/>
        </w:rPr>
        <w:t xml:space="preserve"> se změnila v čase v procentech. </w:t>
      </w:r>
    </w:p>
    <w:p w14:paraId="507B8448" w14:textId="77777777" w:rsidR="004A1739" w:rsidRDefault="004A1739" w:rsidP="0086093C">
      <w:pPr>
        <w:pStyle w:val="Odstavecseseznamem"/>
        <w:numPr>
          <w:ilvl w:val="0"/>
          <w:numId w:val="25"/>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Horizontální analýza rozvahy,</w:t>
      </w:r>
    </w:p>
    <w:p w14:paraId="2D8EA2A3" w14:textId="77777777" w:rsidR="004A1739" w:rsidRDefault="004A1739" w:rsidP="0086093C">
      <w:pPr>
        <w:pStyle w:val="Odstavecseseznamem"/>
        <w:numPr>
          <w:ilvl w:val="0"/>
          <w:numId w:val="25"/>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horizontální analýza výkazu zisku a ztráty.</w:t>
      </w:r>
    </w:p>
    <w:p w14:paraId="540210F2" w14:textId="77777777" w:rsidR="004A1739" w:rsidRDefault="004A1739" w:rsidP="004A1739">
      <w:pPr>
        <w:pStyle w:val="Odstavecseseznamem"/>
        <w:spacing w:after="0" w:line="360" w:lineRule="auto"/>
        <w:ind w:left="2136"/>
        <w:jc w:val="both"/>
        <w:rPr>
          <w:rFonts w:ascii="Times New Roman" w:hAnsi="Times New Roman" w:cs="Times New Roman"/>
          <w:sz w:val="24"/>
          <w:szCs w:val="24"/>
        </w:rPr>
      </w:pPr>
    </w:p>
    <w:p w14:paraId="6E50E38F" w14:textId="77777777" w:rsidR="009528CF" w:rsidRDefault="004A1739" w:rsidP="0086093C">
      <w:pPr>
        <w:spacing w:after="0" w:line="360" w:lineRule="auto"/>
        <w:jc w:val="both"/>
        <w:rPr>
          <w:rFonts w:ascii="Times New Roman" w:hAnsi="Times New Roman" w:cs="Times New Roman"/>
          <w:b/>
          <w:bCs/>
          <w:sz w:val="24"/>
          <w:szCs w:val="24"/>
        </w:rPr>
      </w:pPr>
      <w:r w:rsidRPr="004A1739">
        <w:rPr>
          <w:rFonts w:ascii="Times New Roman" w:hAnsi="Times New Roman" w:cs="Times New Roman"/>
          <w:b/>
          <w:bCs/>
          <w:sz w:val="24"/>
          <w:szCs w:val="24"/>
        </w:rPr>
        <w:t>Ad a) Horizontální analýza rozva</w:t>
      </w:r>
      <w:r w:rsidR="009528CF">
        <w:rPr>
          <w:rFonts w:ascii="Times New Roman" w:hAnsi="Times New Roman" w:cs="Times New Roman"/>
          <w:b/>
          <w:bCs/>
          <w:sz w:val="24"/>
          <w:szCs w:val="24"/>
        </w:rPr>
        <w:t>hy – aktiv</w:t>
      </w:r>
    </w:p>
    <w:p w14:paraId="3036E860" w14:textId="77777777" w:rsidR="00254F14" w:rsidRDefault="00441EC9" w:rsidP="004E19E8">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Výpočet horizontální analýzy aktiv je uveden v Tab. č. 2.1.</w:t>
      </w:r>
    </w:p>
    <w:p w14:paraId="457D756E" w14:textId="77777777" w:rsidR="00A7510F" w:rsidRDefault="00A7510F" w:rsidP="00A7510F">
      <w:pPr>
        <w:spacing w:after="0" w:line="360" w:lineRule="auto"/>
        <w:jc w:val="both"/>
        <w:rPr>
          <w:rFonts w:ascii="Times New Roman" w:hAnsi="Times New Roman" w:cs="Times New Roman"/>
          <w:sz w:val="24"/>
          <w:szCs w:val="24"/>
        </w:rPr>
      </w:pPr>
    </w:p>
    <w:p w14:paraId="790ECC88" w14:textId="77777777" w:rsidR="00A7510F" w:rsidRPr="00441EC9" w:rsidRDefault="00A7510F" w:rsidP="00A7510F">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575218F9" wp14:editId="0394E2F9">
            <wp:simplePos x="0" y="0"/>
            <wp:positionH relativeFrom="margin">
              <wp:align>left</wp:align>
            </wp:positionH>
            <wp:positionV relativeFrom="paragraph">
              <wp:posOffset>8255</wp:posOffset>
            </wp:positionV>
            <wp:extent cx="5391150" cy="3152775"/>
            <wp:effectExtent l="0" t="0" r="0" b="9525"/>
            <wp:wrapThrough wrapText="bothSides">
              <wp:wrapPolygon edited="0">
                <wp:start x="0" y="0"/>
                <wp:lineTo x="0" y="21535"/>
                <wp:lineTo x="21524" y="21535"/>
                <wp:lineTo x="21524" y="0"/>
                <wp:lineTo x="0" y="0"/>
              </wp:wrapPolygon>
            </wp:wrapThrough>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7C979DD" w14:textId="77777777" w:rsidR="00A7510F" w:rsidRDefault="00A7510F" w:rsidP="00A751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2.1 Horizontální analýza aktiv</w:t>
      </w:r>
    </w:p>
    <w:p w14:paraId="1754E1E3" w14:textId="77777777" w:rsidR="00A7510F" w:rsidRDefault="00A7510F" w:rsidP="00A7510F">
      <w:pPr>
        <w:spacing w:after="0" w:line="360" w:lineRule="auto"/>
        <w:jc w:val="both"/>
        <w:rPr>
          <w:rFonts w:ascii="Times New Roman" w:hAnsi="Times New Roman" w:cs="Times New Roman"/>
          <w:sz w:val="24"/>
          <w:szCs w:val="24"/>
        </w:rPr>
      </w:pPr>
      <w:r w:rsidRPr="00237D55">
        <w:rPr>
          <w:rFonts w:ascii="Times New Roman" w:hAnsi="Times New Roman" w:cs="Times New Roman"/>
          <w:sz w:val="24"/>
          <w:szCs w:val="24"/>
        </w:rPr>
        <w:t>Zdroj: vlastní zpracování</w:t>
      </w:r>
    </w:p>
    <w:p w14:paraId="2E6A89B2" w14:textId="77777777" w:rsidR="004E19E8" w:rsidRDefault="004E19E8" w:rsidP="004E19E8">
      <w:pPr>
        <w:spacing w:after="0" w:line="360" w:lineRule="auto"/>
        <w:ind w:firstLine="454"/>
        <w:jc w:val="both"/>
        <w:rPr>
          <w:rFonts w:ascii="Times New Roman" w:hAnsi="Times New Roman" w:cs="Times New Roman"/>
          <w:sz w:val="24"/>
          <w:szCs w:val="24"/>
        </w:rPr>
      </w:pPr>
    </w:p>
    <w:p w14:paraId="48314F66" w14:textId="77777777" w:rsidR="00A7510F" w:rsidRDefault="00A7510F" w:rsidP="004E19E8">
      <w:pPr>
        <w:spacing w:after="0" w:line="360" w:lineRule="auto"/>
        <w:ind w:firstLine="454"/>
        <w:jc w:val="both"/>
        <w:rPr>
          <w:rFonts w:ascii="Times New Roman" w:hAnsi="Times New Roman" w:cs="Times New Roman"/>
          <w:sz w:val="24"/>
          <w:szCs w:val="24"/>
        </w:rPr>
      </w:pPr>
    </w:p>
    <w:p w14:paraId="26BFDED0" w14:textId="77777777" w:rsidR="00441EC9" w:rsidRDefault="00441EC9" w:rsidP="008609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 č. 2.1 Horizontální analýza aktiv</w:t>
      </w:r>
    </w:p>
    <w:tbl>
      <w:tblPr>
        <w:tblStyle w:val="Mkatabulky"/>
        <w:tblW w:w="0" w:type="auto"/>
        <w:tblLayout w:type="fixed"/>
        <w:tblLook w:val="04A0" w:firstRow="1" w:lastRow="0" w:firstColumn="1" w:lastColumn="0" w:noHBand="0" w:noVBand="1"/>
      </w:tblPr>
      <w:tblGrid>
        <w:gridCol w:w="1696"/>
        <w:gridCol w:w="1134"/>
        <w:gridCol w:w="1134"/>
        <w:gridCol w:w="993"/>
        <w:gridCol w:w="1134"/>
        <w:gridCol w:w="1134"/>
        <w:gridCol w:w="1134"/>
      </w:tblGrid>
      <w:tr w:rsidR="00E8566B" w14:paraId="2DE52E91" w14:textId="77777777" w:rsidTr="00ED0DB1">
        <w:tc>
          <w:tcPr>
            <w:tcW w:w="1696" w:type="dxa"/>
            <w:vMerge w:val="restart"/>
            <w:vAlign w:val="center"/>
          </w:tcPr>
          <w:p w14:paraId="29D3947A" w14:textId="77777777" w:rsidR="00E8566B" w:rsidRPr="007B5F54" w:rsidRDefault="00E8566B" w:rsidP="00E8566B">
            <w:pPr>
              <w:spacing w:line="360" w:lineRule="auto"/>
              <w:rPr>
                <w:rFonts w:ascii="Times New Roman" w:hAnsi="Times New Roman" w:cs="Times New Roman"/>
              </w:rPr>
            </w:pPr>
            <w:r w:rsidRPr="007B5F54">
              <w:rPr>
                <w:rFonts w:ascii="Times New Roman" w:hAnsi="Times New Roman" w:cs="Times New Roman"/>
              </w:rPr>
              <w:t>Horizontální analýza aktiv</w:t>
            </w:r>
          </w:p>
        </w:tc>
        <w:tc>
          <w:tcPr>
            <w:tcW w:w="3261" w:type="dxa"/>
            <w:gridSpan w:val="3"/>
          </w:tcPr>
          <w:p w14:paraId="34F3C7AA" w14:textId="77777777" w:rsidR="00E8566B" w:rsidRPr="007B5F54" w:rsidRDefault="00E8566B" w:rsidP="00E8566B">
            <w:pPr>
              <w:spacing w:line="360" w:lineRule="auto"/>
              <w:jc w:val="center"/>
              <w:rPr>
                <w:rFonts w:ascii="Times New Roman" w:hAnsi="Times New Roman" w:cs="Times New Roman"/>
              </w:rPr>
            </w:pPr>
            <w:r w:rsidRPr="007B5F54">
              <w:rPr>
                <w:rFonts w:ascii="Times New Roman" w:hAnsi="Times New Roman" w:cs="Times New Roman"/>
              </w:rPr>
              <w:t>Absolutní změna (v tis. Kč)</w:t>
            </w:r>
            <w:r w:rsidR="00AD4CB3">
              <w:rPr>
                <w:rFonts w:ascii="Times New Roman" w:hAnsi="Times New Roman" w:cs="Times New Roman"/>
              </w:rPr>
              <w:t xml:space="preserve">, vzorec </w:t>
            </w:r>
            <w:r w:rsidR="00D11102">
              <w:rPr>
                <w:rFonts w:ascii="Times New Roman" w:hAnsi="Times New Roman" w:cs="Times New Roman"/>
              </w:rPr>
              <w:t>(</w:t>
            </w:r>
            <w:r w:rsidR="00AD4CB3">
              <w:rPr>
                <w:rFonts w:ascii="Times New Roman" w:hAnsi="Times New Roman" w:cs="Times New Roman"/>
              </w:rPr>
              <w:t>1.4</w:t>
            </w:r>
            <w:r w:rsidR="00D11102">
              <w:rPr>
                <w:rFonts w:ascii="Times New Roman" w:hAnsi="Times New Roman" w:cs="Times New Roman"/>
              </w:rPr>
              <w:t>)</w:t>
            </w:r>
          </w:p>
        </w:tc>
        <w:tc>
          <w:tcPr>
            <w:tcW w:w="3402" w:type="dxa"/>
            <w:gridSpan w:val="3"/>
          </w:tcPr>
          <w:p w14:paraId="073F9935" w14:textId="77777777" w:rsidR="00E8566B" w:rsidRPr="007B5F54" w:rsidRDefault="00AD4CB3" w:rsidP="00E8566B">
            <w:pPr>
              <w:spacing w:line="360" w:lineRule="auto"/>
              <w:jc w:val="center"/>
              <w:rPr>
                <w:rFonts w:ascii="Times New Roman" w:hAnsi="Times New Roman" w:cs="Times New Roman"/>
              </w:rPr>
            </w:pPr>
            <w:r>
              <w:rPr>
                <w:rFonts w:ascii="Times New Roman" w:hAnsi="Times New Roman" w:cs="Times New Roman"/>
              </w:rPr>
              <w:t>Procentní</w:t>
            </w:r>
            <w:r w:rsidR="00E8566B" w:rsidRPr="007B5F54">
              <w:rPr>
                <w:rFonts w:ascii="Times New Roman" w:hAnsi="Times New Roman" w:cs="Times New Roman"/>
              </w:rPr>
              <w:t xml:space="preserve"> změna (v %)</w:t>
            </w:r>
            <w:r>
              <w:rPr>
                <w:rFonts w:ascii="Times New Roman" w:hAnsi="Times New Roman" w:cs="Times New Roman"/>
              </w:rPr>
              <w:t xml:space="preserve">, </w:t>
            </w:r>
            <w:r>
              <w:rPr>
                <w:rFonts w:ascii="Times New Roman" w:hAnsi="Times New Roman" w:cs="Times New Roman"/>
              </w:rPr>
              <w:br/>
              <w:t xml:space="preserve">vzorec </w:t>
            </w:r>
            <w:r w:rsidR="00D11102">
              <w:rPr>
                <w:rFonts w:ascii="Times New Roman" w:hAnsi="Times New Roman" w:cs="Times New Roman"/>
              </w:rPr>
              <w:t>(</w:t>
            </w:r>
            <w:r>
              <w:rPr>
                <w:rFonts w:ascii="Times New Roman" w:hAnsi="Times New Roman" w:cs="Times New Roman"/>
              </w:rPr>
              <w:t>1.5</w:t>
            </w:r>
            <w:r w:rsidR="00D11102">
              <w:rPr>
                <w:rFonts w:ascii="Times New Roman" w:hAnsi="Times New Roman" w:cs="Times New Roman"/>
              </w:rPr>
              <w:t>)</w:t>
            </w:r>
          </w:p>
        </w:tc>
      </w:tr>
      <w:tr w:rsidR="00E8566B" w14:paraId="379E4441" w14:textId="77777777" w:rsidTr="00ED0DB1">
        <w:tc>
          <w:tcPr>
            <w:tcW w:w="1696" w:type="dxa"/>
            <w:vMerge/>
            <w:vAlign w:val="center"/>
          </w:tcPr>
          <w:p w14:paraId="4C383FE0" w14:textId="77777777" w:rsidR="00E8566B" w:rsidRPr="007B5F54" w:rsidRDefault="00E8566B" w:rsidP="00E8566B">
            <w:pPr>
              <w:spacing w:line="360" w:lineRule="auto"/>
              <w:rPr>
                <w:rFonts w:ascii="Times New Roman" w:hAnsi="Times New Roman" w:cs="Times New Roman"/>
              </w:rPr>
            </w:pPr>
          </w:p>
        </w:tc>
        <w:tc>
          <w:tcPr>
            <w:tcW w:w="1134" w:type="dxa"/>
            <w:vAlign w:val="center"/>
          </w:tcPr>
          <w:p w14:paraId="24F74DFE" w14:textId="77777777" w:rsidR="003C5953"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2015/</w:t>
            </w:r>
          </w:p>
          <w:p w14:paraId="3E77C60A" w14:textId="77777777" w:rsidR="00E8566B" w:rsidRPr="007B5F54"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2016</w:t>
            </w:r>
          </w:p>
        </w:tc>
        <w:tc>
          <w:tcPr>
            <w:tcW w:w="1134" w:type="dxa"/>
            <w:vAlign w:val="center"/>
          </w:tcPr>
          <w:p w14:paraId="13F55363" w14:textId="77777777" w:rsidR="003C5953"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2016/</w:t>
            </w:r>
          </w:p>
          <w:p w14:paraId="458CCA11" w14:textId="77777777" w:rsidR="00E8566B" w:rsidRPr="007B5F54"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2017</w:t>
            </w:r>
          </w:p>
        </w:tc>
        <w:tc>
          <w:tcPr>
            <w:tcW w:w="993" w:type="dxa"/>
            <w:vAlign w:val="center"/>
          </w:tcPr>
          <w:p w14:paraId="4530C47E" w14:textId="77777777" w:rsidR="003C5953"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2017/</w:t>
            </w:r>
          </w:p>
          <w:p w14:paraId="7AEEF933" w14:textId="77777777" w:rsidR="00E8566B" w:rsidRPr="007B5F54"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2018</w:t>
            </w:r>
          </w:p>
        </w:tc>
        <w:tc>
          <w:tcPr>
            <w:tcW w:w="1134" w:type="dxa"/>
            <w:vAlign w:val="center"/>
          </w:tcPr>
          <w:p w14:paraId="3CDB1B27" w14:textId="77777777" w:rsidR="003C5953"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2015/</w:t>
            </w:r>
          </w:p>
          <w:p w14:paraId="3CAD8A4C" w14:textId="77777777" w:rsidR="00E8566B" w:rsidRPr="007B5F54"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2016</w:t>
            </w:r>
          </w:p>
        </w:tc>
        <w:tc>
          <w:tcPr>
            <w:tcW w:w="1134" w:type="dxa"/>
            <w:vAlign w:val="center"/>
          </w:tcPr>
          <w:p w14:paraId="689F6B5C" w14:textId="77777777" w:rsidR="003C5953"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2016</w:t>
            </w:r>
            <w:r w:rsidR="00167996">
              <w:rPr>
                <w:rFonts w:ascii="Times New Roman" w:hAnsi="Times New Roman" w:cs="Times New Roman"/>
              </w:rPr>
              <w:t>/</w:t>
            </w:r>
          </w:p>
          <w:p w14:paraId="46E69BE3" w14:textId="77777777" w:rsidR="00E8566B" w:rsidRPr="007B5F54"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2017</w:t>
            </w:r>
          </w:p>
        </w:tc>
        <w:tc>
          <w:tcPr>
            <w:tcW w:w="1134" w:type="dxa"/>
            <w:vAlign w:val="center"/>
          </w:tcPr>
          <w:p w14:paraId="17F729C9" w14:textId="77777777" w:rsidR="003C5953"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2017/</w:t>
            </w:r>
          </w:p>
          <w:p w14:paraId="000AC117" w14:textId="77777777" w:rsidR="00E8566B" w:rsidRPr="007B5F54" w:rsidRDefault="00E8566B" w:rsidP="00BC04E2">
            <w:pPr>
              <w:spacing w:line="360" w:lineRule="auto"/>
              <w:jc w:val="center"/>
              <w:rPr>
                <w:rFonts w:ascii="Times New Roman" w:hAnsi="Times New Roman" w:cs="Times New Roman"/>
              </w:rPr>
            </w:pPr>
            <w:r w:rsidRPr="007B5F54">
              <w:rPr>
                <w:rFonts w:ascii="Times New Roman" w:hAnsi="Times New Roman" w:cs="Times New Roman"/>
              </w:rPr>
              <w:t>2018</w:t>
            </w:r>
          </w:p>
        </w:tc>
      </w:tr>
      <w:tr w:rsidR="00E8566B" w14:paraId="47A92EBA" w14:textId="77777777" w:rsidTr="00292F1D">
        <w:tc>
          <w:tcPr>
            <w:tcW w:w="1696" w:type="dxa"/>
            <w:shd w:val="clear" w:color="auto" w:fill="D9D9D9" w:themeFill="background1" w:themeFillShade="D9"/>
            <w:vAlign w:val="center"/>
          </w:tcPr>
          <w:p w14:paraId="4DAD5498"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Aktiva celkem</w:t>
            </w:r>
          </w:p>
        </w:tc>
        <w:tc>
          <w:tcPr>
            <w:tcW w:w="1134" w:type="dxa"/>
            <w:shd w:val="clear" w:color="auto" w:fill="D9D9D9" w:themeFill="background1" w:themeFillShade="D9"/>
            <w:vAlign w:val="center"/>
          </w:tcPr>
          <w:p w14:paraId="0D9330AD" w14:textId="77777777" w:rsidR="00441EC9" w:rsidRPr="007B5F54" w:rsidRDefault="00E8566B" w:rsidP="00292F1D">
            <w:pPr>
              <w:spacing w:line="360" w:lineRule="auto"/>
              <w:jc w:val="center"/>
              <w:rPr>
                <w:rFonts w:ascii="Times New Roman" w:hAnsi="Times New Roman" w:cs="Times New Roman"/>
              </w:rPr>
            </w:pPr>
            <w:r w:rsidRPr="007B5F54">
              <w:rPr>
                <w:rFonts w:ascii="Times New Roman" w:hAnsi="Times New Roman" w:cs="Times New Roman"/>
              </w:rPr>
              <w:t>-197</w:t>
            </w:r>
            <w:r w:rsidR="007B5F54">
              <w:rPr>
                <w:rFonts w:ascii="Times New Roman" w:hAnsi="Times New Roman" w:cs="Times New Roman"/>
              </w:rPr>
              <w:t xml:space="preserve"> </w:t>
            </w:r>
            <w:r w:rsidRPr="007B5F54">
              <w:rPr>
                <w:rFonts w:ascii="Times New Roman" w:hAnsi="Times New Roman" w:cs="Times New Roman"/>
              </w:rPr>
              <w:t>949</w:t>
            </w:r>
          </w:p>
        </w:tc>
        <w:tc>
          <w:tcPr>
            <w:tcW w:w="1134" w:type="dxa"/>
            <w:shd w:val="clear" w:color="auto" w:fill="D9D9D9" w:themeFill="background1" w:themeFillShade="D9"/>
            <w:vAlign w:val="center"/>
          </w:tcPr>
          <w:p w14:paraId="62BF0E13"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-35 486</w:t>
            </w:r>
          </w:p>
        </w:tc>
        <w:tc>
          <w:tcPr>
            <w:tcW w:w="993" w:type="dxa"/>
            <w:shd w:val="clear" w:color="auto" w:fill="D9D9D9" w:themeFill="background1" w:themeFillShade="D9"/>
            <w:vAlign w:val="center"/>
          </w:tcPr>
          <w:p w14:paraId="568BD5B4"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152 973</w:t>
            </w:r>
          </w:p>
        </w:tc>
        <w:tc>
          <w:tcPr>
            <w:tcW w:w="1134" w:type="dxa"/>
            <w:shd w:val="clear" w:color="auto" w:fill="D9D9D9" w:themeFill="background1" w:themeFillShade="D9"/>
            <w:vAlign w:val="center"/>
          </w:tcPr>
          <w:p w14:paraId="4D923C52" w14:textId="77777777" w:rsidR="00441EC9" w:rsidRPr="007B5F54" w:rsidRDefault="00E8566B" w:rsidP="00292F1D">
            <w:pPr>
              <w:spacing w:line="360" w:lineRule="auto"/>
              <w:jc w:val="center"/>
              <w:rPr>
                <w:rFonts w:ascii="Times New Roman" w:hAnsi="Times New Roman" w:cs="Times New Roman"/>
              </w:rPr>
            </w:pPr>
            <w:r w:rsidRPr="007B5F54">
              <w:rPr>
                <w:rFonts w:ascii="Times New Roman" w:hAnsi="Times New Roman" w:cs="Times New Roman"/>
              </w:rPr>
              <w:t>-11,58 %</w:t>
            </w:r>
          </w:p>
        </w:tc>
        <w:tc>
          <w:tcPr>
            <w:tcW w:w="1134" w:type="dxa"/>
            <w:shd w:val="clear" w:color="auto" w:fill="D9D9D9" w:themeFill="background1" w:themeFillShade="D9"/>
            <w:vAlign w:val="center"/>
          </w:tcPr>
          <w:p w14:paraId="7E20FF23"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-2,35 %</w:t>
            </w:r>
          </w:p>
        </w:tc>
        <w:tc>
          <w:tcPr>
            <w:tcW w:w="1134" w:type="dxa"/>
            <w:shd w:val="clear" w:color="auto" w:fill="D9D9D9" w:themeFill="background1" w:themeFillShade="D9"/>
            <w:vAlign w:val="center"/>
          </w:tcPr>
          <w:p w14:paraId="52E8CA64"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10,36 %</w:t>
            </w:r>
          </w:p>
        </w:tc>
      </w:tr>
      <w:tr w:rsidR="00E8566B" w14:paraId="3F5BABDF" w14:textId="77777777" w:rsidTr="00292F1D">
        <w:tc>
          <w:tcPr>
            <w:tcW w:w="1696" w:type="dxa"/>
            <w:shd w:val="clear" w:color="auto" w:fill="D9D9D9" w:themeFill="background1" w:themeFillShade="D9"/>
            <w:vAlign w:val="center"/>
          </w:tcPr>
          <w:p w14:paraId="40726B97"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Dlouhodobý majetek</w:t>
            </w:r>
          </w:p>
        </w:tc>
        <w:tc>
          <w:tcPr>
            <w:tcW w:w="1134" w:type="dxa"/>
            <w:shd w:val="clear" w:color="auto" w:fill="D9D9D9" w:themeFill="background1" w:themeFillShade="D9"/>
            <w:vAlign w:val="center"/>
          </w:tcPr>
          <w:p w14:paraId="0096476B"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-58 420</w:t>
            </w:r>
          </w:p>
        </w:tc>
        <w:tc>
          <w:tcPr>
            <w:tcW w:w="1134" w:type="dxa"/>
            <w:shd w:val="clear" w:color="auto" w:fill="D9D9D9" w:themeFill="background1" w:themeFillShade="D9"/>
            <w:vAlign w:val="center"/>
          </w:tcPr>
          <w:p w14:paraId="203E72E5"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-91 318</w:t>
            </w:r>
          </w:p>
        </w:tc>
        <w:tc>
          <w:tcPr>
            <w:tcW w:w="993" w:type="dxa"/>
            <w:shd w:val="clear" w:color="auto" w:fill="D9D9D9" w:themeFill="background1" w:themeFillShade="D9"/>
            <w:vAlign w:val="center"/>
          </w:tcPr>
          <w:p w14:paraId="16CA7650"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-38 631</w:t>
            </w:r>
          </w:p>
        </w:tc>
        <w:tc>
          <w:tcPr>
            <w:tcW w:w="1134" w:type="dxa"/>
            <w:shd w:val="clear" w:color="auto" w:fill="D9D9D9" w:themeFill="background1" w:themeFillShade="D9"/>
            <w:vAlign w:val="center"/>
          </w:tcPr>
          <w:p w14:paraId="7029A61A"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-6,84 %</w:t>
            </w:r>
          </w:p>
        </w:tc>
        <w:tc>
          <w:tcPr>
            <w:tcW w:w="1134" w:type="dxa"/>
            <w:shd w:val="clear" w:color="auto" w:fill="D9D9D9" w:themeFill="background1" w:themeFillShade="D9"/>
            <w:vAlign w:val="center"/>
          </w:tcPr>
          <w:p w14:paraId="08D61D23"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-11,48 %</w:t>
            </w:r>
          </w:p>
        </w:tc>
        <w:tc>
          <w:tcPr>
            <w:tcW w:w="1134" w:type="dxa"/>
            <w:shd w:val="clear" w:color="auto" w:fill="D9D9D9" w:themeFill="background1" w:themeFillShade="D9"/>
            <w:vAlign w:val="center"/>
          </w:tcPr>
          <w:p w14:paraId="19286FF4"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-5,49 %</w:t>
            </w:r>
          </w:p>
        </w:tc>
      </w:tr>
      <w:tr w:rsidR="00E8566B" w14:paraId="161E8409" w14:textId="77777777" w:rsidTr="00292F1D">
        <w:tc>
          <w:tcPr>
            <w:tcW w:w="1696" w:type="dxa"/>
            <w:vAlign w:val="center"/>
          </w:tcPr>
          <w:p w14:paraId="3ADD67BF"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Dl.</w:t>
            </w:r>
            <w:r w:rsidR="00E8566B" w:rsidRPr="007B5F54">
              <w:rPr>
                <w:rFonts w:ascii="Times New Roman" w:hAnsi="Times New Roman" w:cs="Times New Roman"/>
              </w:rPr>
              <w:t xml:space="preserve"> </w:t>
            </w:r>
            <w:r w:rsidR="00167996">
              <w:rPr>
                <w:rFonts w:ascii="Times New Roman" w:hAnsi="Times New Roman" w:cs="Times New Roman"/>
              </w:rPr>
              <w:t>n</w:t>
            </w:r>
            <w:r w:rsidRPr="007B5F54">
              <w:rPr>
                <w:rFonts w:ascii="Times New Roman" w:hAnsi="Times New Roman" w:cs="Times New Roman"/>
              </w:rPr>
              <w:t>ehm</w:t>
            </w:r>
            <w:r w:rsidR="00167996">
              <w:rPr>
                <w:rFonts w:ascii="Times New Roman" w:hAnsi="Times New Roman" w:cs="Times New Roman"/>
              </w:rPr>
              <w:t xml:space="preserve">otný </w:t>
            </w:r>
            <w:r w:rsidRPr="007B5F54">
              <w:rPr>
                <w:rFonts w:ascii="Times New Roman" w:hAnsi="Times New Roman" w:cs="Times New Roman"/>
              </w:rPr>
              <w:t>majetek</w:t>
            </w:r>
          </w:p>
        </w:tc>
        <w:tc>
          <w:tcPr>
            <w:tcW w:w="1134" w:type="dxa"/>
            <w:vAlign w:val="center"/>
          </w:tcPr>
          <w:p w14:paraId="5AE1ED24" w14:textId="77777777" w:rsidR="00441EC9" w:rsidRPr="007B5F54" w:rsidRDefault="007B5F54" w:rsidP="00292F1D">
            <w:pPr>
              <w:spacing w:line="360" w:lineRule="auto"/>
              <w:jc w:val="center"/>
              <w:rPr>
                <w:rFonts w:ascii="Times New Roman" w:hAnsi="Times New Roman" w:cs="Times New Roman"/>
              </w:rPr>
            </w:pPr>
            <w:r>
              <w:rPr>
                <w:rFonts w:ascii="Times New Roman" w:hAnsi="Times New Roman" w:cs="Times New Roman"/>
              </w:rPr>
              <w:t>4 228</w:t>
            </w:r>
          </w:p>
        </w:tc>
        <w:tc>
          <w:tcPr>
            <w:tcW w:w="1134" w:type="dxa"/>
            <w:vAlign w:val="center"/>
          </w:tcPr>
          <w:p w14:paraId="2853675B"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4 184</w:t>
            </w:r>
          </w:p>
        </w:tc>
        <w:tc>
          <w:tcPr>
            <w:tcW w:w="993" w:type="dxa"/>
            <w:vAlign w:val="center"/>
          </w:tcPr>
          <w:p w14:paraId="22B0C967"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-20 299</w:t>
            </w:r>
          </w:p>
        </w:tc>
        <w:tc>
          <w:tcPr>
            <w:tcW w:w="1134" w:type="dxa"/>
            <w:vAlign w:val="center"/>
          </w:tcPr>
          <w:p w14:paraId="732B48DC" w14:textId="77777777" w:rsidR="00441EC9" w:rsidRPr="007B5F54" w:rsidRDefault="007B5F54" w:rsidP="00292F1D">
            <w:pPr>
              <w:spacing w:line="360" w:lineRule="auto"/>
              <w:jc w:val="center"/>
              <w:rPr>
                <w:rFonts w:ascii="Times New Roman" w:hAnsi="Times New Roman" w:cs="Times New Roman"/>
              </w:rPr>
            </w:pPr>
            <w:r>
              <w:rPr>
                <w:rFonts w:ascii="Times New Roman" w:hAnsi="Times New Roman" w:cs="Times New Roman"/>
              </w:rPr>
              <w:t>16,5</w:t>
            </w:r>
            <w:r w:rsidR="00BC04E2">
              <w:rPr>
                <w:rFonts w:ascii="Times New Roman" w:hAnsi="Times New Roman" w:cs="Times New Roman"/>
              </w:rPr>
              <w:t>0</w:t>
            </w:r>
            <w:r>
              <w:rPr>
                <w:rFonts w:ascii="Times New Roman" w:hAnsi="Times New Roman" w:cs="Times New Roman"/>
              </w:rPr>
              <w:t xml:space="preserve"> %</w:t>
            </w:r>
          </w:p>
        </w:tc>
        <w:tc>
          <w:tcPr>
            <w:tcW w:w="1134" w:type="dxa"/>
            <w:vAlign w:val="center"/>
          </w:tcPr>
          <w:p w14:paraId="5E9714F5"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14,02 %</w:t>
            </w:r>
          </w:p>
        </w:tc>
        <w:tc>
          <w:tcPr>
            <w:tcW w:w="1134" w:type="dxa"/>
            <w:vAlign w:val="center"/>
          </w:tcPr>
          <w:p w14:paraId="650BF0B7"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-59,64 %</w:t>
            </w:r>
          </w:p>
        </w:tc>
      </w:tr>
      <w:tr w:rsidR="00E8566B" w14:paraId="05F2A300" w14:textId="77777777" w:rsidTr="00292F1D">
        <w:tc>
          <w:tcPr>
            <w:tcW w:w="1696" w:type="dxa"/>
            <w:vAlign w:val="center"/>
          </w:tcPr>
          <w:p w14:paraId="2BBC01CC"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 xml:space="preserve">Dl. hm. </w:t>
            </w:r>
            <w:r w:rsidR="00237D55">
              <w:rPr>
                <w:rFonts w:ascii="Times New Roman" w:hAnsi="Times New Roman" w:cs="Times New Roman"/>
              </w:rPr>
              <w:t>m</w:t>
            </w:r>
            <w:r w:rsidRPr="007B5F54">
              <w:rPr>
                <w:rFonts w:ascii="Times New Roman" w:hAnsi="Times New Roman" w:cs="Times New Roman"/>
              </w:rPr>
              <w:t>ajetek</w:t>
            </w:r>
          </w:p>
        </w:tc>
        <w:tc>
          <w:tcPr>
            <w:tcW w:w="1134" w:type="dxa"/>
            <w:vAlign w:val="center"/>
          </w:tcPr>
          <w:p w14:paraId="669DAF3F"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22 422</w:t>
            </w:r>
          </w:p>
        </w:tc>
        <w:tc>
          <w:tcPr>
            <w:tcW w:w="1134" w:type="dxa"/>
            <w:vAlign w:val="center"/>
          </w:tcPr>
          <w:p w14:paraId="4A58F04F"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8 716</w:t>
            </w:r>
          </w:p>
        </w:tc>
        <w:tc>
          <w:tcPr>
            <w:tcW w:w="993" w:type="dxa"/>
            <w:vAlign w:val="center"/>
          </w:tcPr>
          <w:p w14:paraId="5107DA2B"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11 396</w:t>
            </w:r>
          </w:p>
        </w:tc>
        <w:tc>
          <w:tcPr>
            <w:tcW w:w="1134" w:type="dxa"/>
            <w:vAlign w:val="center"/>
          </w:tcPr>
          <w:p w14:paraId="35498ACC"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4,06 %</w:t>
            </w:r>
          </w:p>
        </w:tc>
        <w:tc>
          <w:tcPr>
            <w:tcW w:w="1134" w:type="dxa"/>
            <w:vAlign w:val="center"/>
          </w:tcPr>
          <w:p w14:paraId="615E9284"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1,51 %</w:t>
            </w:r>
          </w:p>
        </w:tc>
        <w:tc>
          <w:tcPr>
            <w:tcW w:w="1134" w:type="dxa"/>
            <w:vAlign w:val="center"/>
          </w:tcPr>
          <w:p w14:paraId="0427CD10"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1,95 %</w:t>
            </w:r>
          </w:p>
        </w:tc>
      </w:tr>
      <w:tr w:rsidR="00E8566B" w14:paraId="61AD61E1" w14:textId="77777777" w:rsidTr="00292F1D">
        <w:tc>
          <w:tcPr>
            <w:tcW w:w="1696" w:type="dxa"/>
            <w:vAlign w:val="center"/>
          </w:tcPr>
          <w:p w14:paraId="4863F5B7"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 xml:space="preserve">Dl. fin. </w:t>
            </w:r>
            <w:r w:rsidR="00237D55">
              <w:rPr>
                <w:rFonts w:ascii="Times New Roman" w:hAnsi="Times New Roman" w:cs="Times New Roman"/>
              </w:rPr>
              <w:t>m</w:t>
            </w:r>
            <w:r w:rsidRPr="007B5F54">
              <w:rPr>
                <w:rFonts w:ascii="Times New Roman" w:hAnsi="Times New Roman" w:cs="Times New Roman"/>
              </w:rPr>
              <w:t>ajetek</w:t>
            </w:r>
          </w:p>
        </w:tc>
        <w:tc>
          <w:tcPr>
            <w:tcW w:w="1134" w:type="dxa"/>
            <w:vAlign w:val="center"/>
          </w:tcPr>
          <w:p w14:paraId="3DD64898"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-85 070</w:t>
            </w:r>
          </w:p>
        </w:tc>
        <w:tc>
          <w:tcPr>
            <w:tcW w:w="1134" w:type="dxa"/>
            <w:vAlign w:val="center"/>
          </w:tcPr>
          <w:p w14:paraId="60ABC443"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-104 218</w:t>
            </w:r>
          </w:p>
        </w:tc>
        <w:tc>
          <w:tcPr>
            <w:tcW w:w="993" w:type="dxa"/>
            <w:vAlign w:val="center"/>
          </w:tcPr>
          <w:p w14:paraId="38951E66"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-29 728</w:t>
            </w:r>
          </w:p>
        </w:tc>
        <w:tc>
          <w:tcPr>
            <w:tcW w:w="1134" w:type="dxa"/>
            <w:vAlign w:val="center"/>
          </w:tcPr>
          <w:p w14:paraId="4BBC03A6"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-31</w:t>
            </w:r>
            <w:r w:rsidR="00BC04E2">
              <w:rPr>
                <w:rFonts w:ascii="Times New Roman" w:hAnsi="Times New Roman" w:cs="Times New Roman"/>
              </w:rPr>
              <w:t>,00</w:t>
            </w:r>
            <w:r>
              <w:rPr>
                <w:rFonts w:ascii="Times New Roman" w:hAnsi="Times New Roman" w:cs="Times New Roman"/>
              </w:rPr>
              <w:t xml:space="preserve"> %</w:t>
            </w:r>
          </w:p>
        </w:tc>
        <w:tc>
          <w:tcPr>
            <w:tcW w:w="1134" w:type="dxa"/>
            <w:vAlign w:val="center"/>
          </w:tcPr>
          <w:p w14:paraId="06E4D3EB"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-54,79 %</w:t>
            </w:r>
          </w:p>
        </w:tc>
        <w:tc>
          <w:tcPr>
            <w:tcW w:w="1134" w:type="dxa"/>
            <w:vAlign w:val="center"/>
          </w:tcPr>
          <w:p w14:paraId="13A2A555"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-34,47 %</w:t>
            </w:r>
          </w:p>
        </w:tc>
      </w:tr>
      <w:tr w:rsidR="00E8566B" w14:paraId="3507E69C" w14:textId="77777777" w:rsidTr="00292F1D">
        <w:tc>
          <w:tcPr>
            <w:tcW w:w="1696" w:type="dxa"/>
            <w:shd w:val="clear" w:color="auto" w:fill="D9D9D9" w:themeFill="background1" w:themeFillShade="D9"/>
            <w:vAlign w:val="center"/>
          </w:tcPr>
          <w:p w14:paraId="5390D0D3"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Oběžná aktiva</w:t>
            </w:r>
          </w:p>
        </w:tc>
        <w:tc>
          <w:tcPr>
            <w:tcW w:w="1134" w:type="dxa"/>
            <w:shd w:val="clear" w:color="auto" w:fill="D9D9D9" w:themeFill="background1" w:themeFillShade="D9"/>
            <w:vAlign w:val="center"/>
          </w:tcPr>
          <w:p w14:paraId="75A8118E"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-152 027</w:t>
            </w:r>
          </w:p>
        </w:tc>
        <w:tc>
          <w:tcPr>
            <w:tcW w:w="1134" w:type="dxa"/>
            <w:shd w:val="clear" w:color="auto" w:fill="D9D9D9" w:themeFill="background1" w:themeFillShade="D9"/>
            <w:vAlign w:val="center"/>
          </w:tcPr>
          <w:p w14:paraId="4BB66BCC"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45 959</w:t>
            </w:r>
          </w:p>
        </w:tc>
        <w:tc>
          <w:tcPr>
            <w:tcW w:w="993" w:type="dxa"/>
            <w:shd w:val="clear" w:color="auto" w:fill="D9D9D9" w:themeFill="background1" w:themeFillShade="D9"/>
            <w:vAlign w:val="center"/>
          </w:tcPr>
          <w:p w14:paraId="30524AA6"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167 745</w:t>
            </w:r>
          </w:p>
        </w:tc>
        <w:tc>
          <w:tcPr>
            <w:tcW w:w="1134" w:type="dxa"/>
            <w:shd w:val="clear" w:color="auto" w:fill="D9D9D9" w:themeFill="background1" w:themeFillShade="D9"/>
            <w:vAlign w:val="center"/>
          </w:tcPr>
          <w:p w14:paraId="60069E77"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-19,7</w:t>
            </w:r>
            <w:r w:rsidR="00BC04E2">
              <w:rPr>
                <w:rFonts w:ascii="Times New Roman" w:hAnsi="Times New Roman" w:cs="Times New Roman"/>
              </w:rPr>
              <w:t>0</w:t>
            </w:r>
            <w:r>
              <w:rPr>
                <w:rFonts w:ascii="Times New Roman" w:hAnsi="Times New Roman" w:cs="Times New Roman"/>
              </w:rPr>
              <w:t xml:space="preserve"> %</w:t>
            </w:r>
          </w:p>
        </w:tc>
        <w:tc>
          <w:tcPr>
            <w:tcW w:w="1134" w:type="dxa"/>
            <w:shd w:val="clear" w:color="auto" w:fill="D9D9D9" w:themeFill="background1" w:themeFillShade="D9"/>
            <w:vAlign w:val="center"/>
          </w:tcPr>
          <w:p w14:paraId="78FA251A"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7,42 %</w:t>
            </w:r>
          </w:p>
        </w:tc>
        <w:tc>
          <w:tcPr>
            <w:tcW w:w="1134" w:type="dxa"/>
            <w:shd w:val="clear" w:color="auto" w:fill="D9D9D9" w:themeFill="background1" w:themeFillShade="D9"/>
            <w:vAlign w:val="center"/>
          </w:tcPr>
          <w:p w14:paraId="2F6E4989"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25,20 %</w:t>
            </w:r>
          </w:p>
        </w:tc>
      </w:tr>
      <w:tr w:rsidR="00E8566B" w14:paraId="061EBCBE" w14:textId="77777777" w:rsidTr="00292F1D">
        <w:tc>
          <w:tcPr>
            <w:tcW w:w="1696" w:type="dxa"/>
            <w:vAlign w:val="center"/>
          </w:tcPr>
          <w:p w14:paraId="0B26C059"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Zásoby</w:t>
            </w:r>
          </w:p>
        </w:tc>
        <w:tc>
          <w:tcPr>
            <w:tcW w:w="1134" w:type="dxa"/>
            <w:vAlign w:val="center"/>
          </w:tcPr>
          <w:p w14:paraId="68ADC95B"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-74 152</w:t>
            </w:r>
          </w:p>
        </w:tc>
        <w:tc>
          <w:tcPr>
            <w:tcW w:w="1134" w:type="dxa"/>
            <w:vAlign w:val="center"/>
          </w:tcPr>
          <w:p w14:paraId="6E129CA5"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5 987</w:t>
            </w:r>
          </w:p>
        </w:tc>
        <w:tc>
          <w:tcPr>
            <w:tcW w:w="993" w:type="dxa"/>
            <w:vAlign w:val="center"/>
          </w:tcPr>
          <w:p w14:paraId="5B10580E"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104 729</w:t>
            </w:r>
          </w:p>
        </w:tc>
        <w:tc>
          <w:tcPr>
            <w:tcW w:w="1134" w:type="dxa"/>
            <w:vAlign w:val="center"/>
          </w:tcPr>
          <w:p w14:paraId="1D0F0381"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-19,87 %</w:t>
            </w:r>
          </w:p>
        </w:tc>
        <w:tc>
          <w:tcPr>
            <w:tcW w:w="1134" w:type="dxa"/>
            <w:vAlign w:val="center"/>
          </w:tcPr>
          <w:p w14:paraId="64062D59"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2</w:t>
            </w:r>
            <w:r w:rsidR="00BC04E2">
              <w:rPr>
                <w:rFonts w:ascii="Times New Roman" w:hAnsi="Times New Roman" w:cs="Times New Roman"/>
              </w:rPr>
              <w:t>,00</w:t>
            </w:r>
            <w:r>
              <w:rPr>
                <w:rFonts w:ascii="Times New Roman" w:hAnsi="Times New Roman" w:cs="Times New Roman"/>
              </w:rPr>
              <w:t xml:space="preserve"> %</w:t>
            </w:r>
          </w:p>
        </w:tc>
        <w:tc>
          <w:tcPr>
            <w:tcW w:w="1134" w:type="dxa"/>
            <w:vAlign w:val="center"/>
          </w:tcPr>
          <w:p w14:paraId="5C06A618"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34,34 %</w:t>
            </w:r>
          </w:p>
        </w:tc>
      </w:tr>
      <w:tr w:rsidR="00E8566B" w14:paraId="10562890" w14:textId="77777777" w:rsidTr="00292F1D">
        <w:tc>
          <w:tcPr>
            <w:tcW w:w="1696" w:type="dxa"/>
            <w:vAlign w:val="center"/>
          </w:tcPr>
          <w:p w14:paraId="643B6637"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Dlouhodobé pohledávky</w:t>
            </w:r>
          </w:p>
        </w:tc>
        <w:tc>
          <w:tcPr>
            <w:tcW w:w="1134" w:type="dxa"/>
            <w:vAlign w:val="center"/>
          </w:tcPr>
          <w:p w14:paraId="55CD37BA"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-1 315</w:t>
            </w:r>
          </w:p>
        </w:tc>
        <w:tc>
          <w:tcPr>
            <w:tcW w:w="1134" w:type="dxa"/>
            <w:vAlign w:val="center"/>
          </w:tcPr>
          <w:p w14:paraId="3CDFBC0D"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-455</w:t>
            </w:r>
          </w:p>
        </w:tc>
        <w:tc>
          <w:tcPr>
            <w:tcW w:w="993" w:type="dxa"/>
            <w:vAlign w:val="center"/>
          </w:tcPr>
          <w:p w14:paraId="6E3E249F"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-1 288</w:t>
            </w:r>
          </w:p>
        </w:tc>
        <w:tc>
          <w:tcPr>
            <w:tcW w:w="1134" w:type="dxa"/>
            <w:vAlign w:val="center"/>
          </w:tcPr>
          <w:p w14:paraId="610FE929"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-21,66 %</w:t>
            </w:r>
          </w:p>
        </w:tc>
        <w:tc>
          <w:tcPr>
            <w:tcW w:w="1134" w:type="dxa"/>
            <w:vAlign w:val="center"/>
          </w:tcPr>
          <w:p w14:paraId="3A70BE69"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-9,57 %</w:t>
            </w:r>
          </w:p>
        </w:tc>
        <w:tc>
          <w:tcPr>
            <w:tcW w:w="1134" w:type="dxa"/>
            <w:vAlign w:val="center"/>
          </w:tcPr>
          <w:p w14:paraId="124586EF"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-29,94 %</w:t>
            </w:r>
          </w:p>
        </w:tc>
      </w:tr>
      <w:tr w:rsidR="00E8566B" w14:paraId="5F49AD21" w14:textId="77777777" w:rsidTr="00292F1D">
        <w:tc>
          <w:tcPr>
            <w:tcW w:w="1696" w:type="dxa"/>
            <w:vAlign w:val="center"/>
          </w:tcPr>
          <w:p w14:paraId="545ED675"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Krátkodobé pohledávky</w:t>
            </w:r>
          </w:p>
        </w:tc>
        <w:tc>
          <w:tcPr>
            <w:tcW w:w="1134" w:type="dxa"/>
            <w:vAlign w:val="center"/>
          </w:tcPr>
          <w:p w14:paraId="55561E8B"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-113 073</w:t>
            </w:r>
          </w:p>
        </w:tc>
        <w:tc>
          <w:tcPr>
            <w:tcW w:w="1134" w:type="dxa"/>
            <w:vAlign w:val="center"/>
          </w:tcPr>
          <w:p w14:paraId="63DEA4BE"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45 327</w:t>
            </w:r>
          </w:p>
        </w:tc>
        <w:tc>
          <w:tcPr>
            <w:tcW w:w="993" w:type="dxa"/>
            <w:vAlign w:val="center"/>
          </w:tcPr>
          <w:p w14:paraId="6F62FC97"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40 890</w:t>
            </w:r>
          </w:p>
        </w:tc>
        <w:tc>
          <w:tcPr>
            <w:tcW w:w="1134" w:type="dxa"/>
            <w:vAlign w:val="center"/>
          </w:tcPr>
          <w:p w14:paraId="43811874"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-41,07 %</w:t>
            </w:r>
          </w:p>
        </w:tc>
        <w:tc>
          <w:tcPr>
            <w:tcW w:w="1134" w:type="dxa"/>
            <w:vAlign w:val="center"/>
          </w:tcPr>
          <w:p w14:paraId="4A93EDAF"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27,94 %</w:t>
            </w:r>
          </w:p>
        </w:tc>
        <w:tc>
          <w:tcPr>
            <w:tcW w:w="1134" w:type="dxa"/>
            <w:vAlign w:val="center"/>
          </w:tcPr>
          <w:p w14:paraId="281240B8"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19,70 %</w:t>
            </w:r>
          </w:p>
        </w:tc>
      </w:tr>
      <w:tr w:rsidR="00E8566B" w14:paraId="51186945" w14:textId="77777777" w:rsidTr="00292F1D">
        <w:tc>
          <w:tcPr>
            <w:tcW w:w="1696" w:type="dxa"/>
            <w:vAlign w:val="center"/>
          </w:tcPr>
          <w:p w14:paraId="2883C679"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Krátkodobý finanční majetek</w:t>
            </w:r>
          </w:p>
        </w:tc>
        <w:tc>
          <w:tcPr>
            <w:tcW w:w="1134" w:type="dxa"/>
            <w:vAlign w:val="center"/>
          </w:tcPr>
          <w:p w14:paraId="6261D09E" w14:textId="77777777" w:rsidR="00441EC9" w:rsidRPr="007B5F54" w:rsidRDefault="00DE457B" w:rsidP="00292F1D">
            <w:pPr>
              <w:spacing w:line="360" w:lineRule="auto"/>
              <w:jc w:val="center"/>
              <w:rPr>
                <w:rFonts w:ascii="Times New Roman" w:hAnsi="Times New Roman" w:cs="Times New Roman"/>
              </w:rPr>
            </w:pPr>
            <w:r>
              <w:rPr>
                <w:rFonts w:ascii="Times New Roman" w:hAnsi="Times New Roman" w:cs="Times New Roman"/>
              </w:rPr>
              <w:t>36 513</w:t>
            </w:r>
          </w:p>
        </w:tc>
        <w:tc>
          <w:tcPr>
            <w:tcW w:w="1134" w:type="dxa"/>
            <w:vAlign w:val="center"/>
          </w:tcPr>
          <w:p w14:paraId="5D8D343C" w14:textId="77777777" w:rsidR="00441EC9" w:rsidRPr="007B5F54" w:rsidRDefault="00DE457B" w:rsidP="00292F1D">
            <w:pPr>
              <w:spacing w:line="360" w:lineRule="auto"/>
              <w:jc w:val="center"/>
              <w:rPr>
                <w:rFonts w:ascii="Times New Roman" w:hAnsi="Times New Roman" w:cs="Times New Roman"/>
              </w:rPr>
            </w:pPr>
            <w:r>
              <w:rPr>
                <w:rFonts w:ascii="Times New Roman" w:hAnsi="Times New Roman" w:cs="Times New Roman"/>
              </w:rPr>
              <w:t>-4 900</w:t>
            </w:r>
          </w:p>
        </w:tc>
        <w:tc>
          <w:tcPr>
            <w:tcW w:w="993" w:type="dxa"/>
            <w:vAlign w:val="center"/>
          </w:tcPr>
          <w:p w14:paraId="0D19BEC9" w14:textId="77777777" w:rsidR="00441EC9" w:rsidRPr="007B5F54" w:rsidRDefault="00DE457B" w:rsidP="00292F1D">
            <w:pPr>
              <w:spacing w:line="360" w:lineRule="auto"/>
              <w:jc w:val="center"/>
              <w:rPr>
                <w:rFonts w:ascii="Times New Roman" w:hAnsi="Times New Roman" w:cs="Times New Roman"/>
              </w:rPr>
            </w:pPr>
            <w:r>
              <w:rPr>
                <w:rFonts w:ascii="Times New Roman" w:hAnsi="Times New Roman" w:cs="Times New Roman"/>
              </w:rPr>
              <w:t>23 414</w:t>
            </w:r>
          </w:p>
        </w:tc>
        <w:tc>
          <w:tcPr>
            <w:tcW w:w="1134" w:type="dxa"/>
            <w:vAlign w:val="center"/>
          </w:tcPr>
          <w:p w14:paraId="2FB8E875" w14:textId="77777777" w:rsidR="00441EC9" w:rsidRPr="007B5F54" w:rsidRDefault="00DE457B" w:rsidP="00292F1D">
            <w:pPr>
              <w:spacing w:line="360" w:lineRule="auto"/>
              <w:jc w:val="center"/>
              <w:rPr>
                <w:rFonts w:ascii="Times New Roman" w:hAnsi="Times New Roman" w:cs="Times New Roman"/>
              </w:rPr>
            </w:pPr>
            <w:r>
              <w:rPr>
                <w:rFonts w:ascii="Times New Roman" w:hAnsi="Times New Roman" w:cs="Times New Roman"/>
              </w:rPr>
              <w:t>31,18</w:t>
            </w:r>
            <w:r w:rsidR="008B4237">
              <w:rPr>
                <w:rFonts w:ascii="Times New Roman" w:hAnsi="Times New Roman" w:cs="Times New Roman"/>
              </w:rPr>
              <w:t xml:space="preserve"> %</w:t>
            </w:r>
          </w:p>
        </w:tc>
        <w:tc>
          <w:tcPr>
            <w:tcW w:w="1134" w:type="dxa"/>
            <w:vAlign w:val="center"/>
          </w:tcPr>
          <w:p w14:paraId="63BA9643" w14:textId="77777777" w:rsidR="00441EC9" w:rsidRPr="007B5F54" w:rsidRDefault="00DE457B" w:rsidP="00292F1D">
            <w:pPr>
              <w:spacing w:line="360" w:lineRule="auto"/>
              <w:jc w:val="center"/>
              <w:rPr>
                <w:rFonts w:ascii="Times New Roman" w:hAnsi="Times New Roman" w:cs="Times New Roman"/>
              </w:rPr>
            </w:pPr>
            <w:r>
              <w:rPr>
                <w:rFonts w:ascii="Times New Roman" w:hAnsi="Times New Roman" w:cs="Times New Roman"/>
              </w:rPr>
              <w:t>-3,19</w:t>
            </w:r>
            <w:r w:rsidR="00201E1B">
              <w:rPr>
                <w:rFonts w:ascii="Times New Roman" w:hAnsi="Times New Roman" w:cs="Times New Roman"/>
              </w:rPr>
              <w:t xml:space="preserve"> </w:t>
            </w:r>
            <w:r w:rsidR="008B4237">
              <w:rPr>
                <w:rFonts w:ascii="Times New Roman" w:hAnsi="Times New Roman" w:cs="Times New Roman"/>
              </w:rPr>
              <w:t>%</w:t>
            </w:r>
          </w:p>
        </w:tc>
        <w:tc>
          <w:tcPr>
            <w:tcW w:w="1134" w:type="dxa"/>
            <w:vAlign w:val="center"/>
          </w:tcPr>
          <w:p w14:paraId="0823664E" w14:textId="77777777" w:rsidR="00441EC9" w:rsidRPr="007B5F54" w:rsidRDefault="00DE457B" w:rsidP="00292F1D">
            <w:pPr>
              <w:spacing w:line="360" w:lineRule="auto"/>
              <w:jc w:val="center"/>
              <w:rPr>
                <w:rFonts w:ascii="Times New Roman" w:hAnsi="Times New Roman" w:cs="Times New Roman"/>
              </w:rPr>
            </w:pPr>
            <w:r>
              <w:rPr>
                <w:rFonts w:ascii="Times New Roman" w:hAnsi="Times New Roman" w:cs="Times New Roman"/>
              </w:rPr>
              <w:t>15,74</w:t>
            </w:r>
            <w:r w:rsidR="00BC04E2">
              <w:rPr>
                <w:rFonts w:ascii="Times New Roman" w:hAnsi="Times New Roman" w:cs="Times New Roman"/>
              </w:rPr>
              <w:t xml:space="preserve"> %</w:t>
            </w:r>
          </w:p>
        </w:tc>
      </w:tr>
      <w:tr w:rsidR="00E8566B" w14:paraId="03A53207" w14:textId="77777777" w:rsidTr="00292F1D">
        <w:trPr>
          <w:trHeight w:val="70"/>
        </w:trPr>
        <w:tc>
          <w:tcPr>
            <w:tcW w:w="1696" w:type="dxa"/>
            <w:shd w:val="clear" w:color="auto" w:fill="D9D9D9" w:themeFill="background1" w:themeFillShade="D9"/>
            <w:vAlign w:val="center"/>
          </w:tcPr>
          <w:p w14:paraId="308B58FB" w14:textId="77777777" w:rsidR="00441EC9" w:rsidRPr="007B5F54" w:rsidRDefault="00441EC9" w:rsidP="00E8566B">
            <w:pPr>
              <w:spacing w:line="360" w:lineRule="auto"/>
              <w:rPr>
                <w:rFonts w:ascii="Times New Roman" w:hAnsi="Times New Roman" w:cs="Times New Roman"/>
              </w:rPr>
            </w:pPr>
            <w:r w:rsidRPr="007B5F54">
              <w:rPr>
                <w:rFonts w:ascii="Times New Roman" w:hAnsi="Times New Roman" w:cs="Times New Roman"/>
              </w:rPr>
              <w:t>Časové rozlišení aktiv</w:t>
            </w:r>
          </w:p>
        </w:tc>
        <w:tc>
          <w:tcPr>
            <w:tcW w:w="1134" w:type="dxa"/>
            <w:shd w:val="clear" w:color="auto" w:fill="D9D9D9" w:themeFill="background1" w:themeFillShade="D9"/>
            <w:vAlign w:val="center"/>
          </w:tcPr>
          <w:p w14:paraId="6CE151A6"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12 498</w:t>
            </w:r>
          </w:p>
        </w:tc>
        <w:tc>
          <w:tcPr>
            <w:tcW w:w="1134" w:type="dxa"/>
            <w:shd w:val="clear" w:color="auto" w:fill="D9D9D9" w:themeFill="background1" w:themeFillShade="D9"/>
            <w:vAlign w:val="center"/>
          </w:tcPr>
          <w:p w14:paraId="1B063D8D"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9 873</w:t>
            </w:r>
          </w:p>
        </w:tc>
        <w:tc>
          <w:tcPr>
            <w:tcW w:w="993" w:type="dxa"/>
            <w:shd w:val="clear" w:color="auto" w:fill="D9D9D9" w:themeFill="background1" w:themeFillShade="D9"/>
            <w:vAlign w:val="center"/>
          </w:tcPr>
          <w:p w14:paraId="59740198"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23 859</w:t>
            </w:r>
          </w:p>
        </w:tc>
        <w:tc>
          <w:tcPr>
            <w:tcW w:w="1134" w:type="dxa"/>
            <w:shd w:val="clear" w:color="auto" w:fill="D9D9D9" w:themeFill="background1" w:themeFillShade="D9"/>
            <w:vAlign w:val="center"/>
          </w:tcPr>
          <w:p w14:paraId="526E06F9" w14:textId="77777777" w:rsidR="00441EC9" w:rsidRPr="007B5F54" w:rsidRDefault="008B4237" w:rsidP="00292F1D">
            <w:pPr>
              <w:spacing w:line="360" w:lineRule="auto"/>
              <w:jc w:val="center"/>
              <w:rPr>
                <w:rFonts w:ascii="Times New Roman" w:hAnsi="Times New Roman" w:cs="Times New Roman"/>
              </w:rPr>
            </w:pPr>
            <w:r>
              <w:rPr>
                <w:rFonts w:ascii="Times New Roman" w:hAnsi="Times New Roman" w:cs="Times New Roman"/>
              </w:rPr>
              <w:t>14,83 %</w:t>
            </w:r>
          </w:p>
        </w:tc>
        <w:tc>
          <w:tcPr>
            <w:tcW w:w="1134" w:type="dxa"/>
            <w:shd w:val="clear" w:color="auto" w:fill="D9D9D9" w:themeFill="background1" w:themeFillShade="D9"/>
            <w:vAlign w:val="center"/>
          </w:tcPr>
          <w:p w14:paraId="620E67BB" w14:textId="77777777" w:rsidR="00441EC9" w:rsidRPr="007B5F54" w:rsidRDefault="00201E1B" w:rsidP="00292F1D">
            <w:pPr>
              <w:spacing w:line="360" w:lineRule="auto"/>
              <w:jc w:val="center"/>
              <w:rPr>
                <w:rFonts w:ascii="Times New Roman" w:hAnsi="Times New Roman" w:cs="Times New Roman"/>
              </w:rPr>
            </w:pPr>
            <w:r>
              <w:rPr>
                <w:rFonts w:ascii="Times New Roman" w:hAnsi="Times New Roman" w:cs="Times New Roman"/>
              </w:rPr>
              <w:t>10,20 %</w:t>
            </w:r>
          </w:p>
        </w:tc>
        <w:tc>
          <w:tcPr>
            <w:tcW w:w="1134" w:type="dxa"/>
            <w:shd w:val="clear" w:color="auto" w:fill="D9D9D9" w:themeFill="background1" w:themeFillShade="D9"/>
            <w:vAlign w:val="center"/>
          </w:tcPr>
          <w:p w14:paraId="5DAE52A3" w14:textId="77777777" w:rsidR="00441EC9" w:rsidRPr="007B5F54" w:rsidRDefault="00BC04E2" w:rsidP="00292F1D">
            <w:pPr>
              <w:spacing w:line="360" w:lineRule="auto"/>
              <w:jc w:val="center"/>
              <w:rPr>
                <w:rFonts w:ascii="Times New Roman" w:hAnsi="Times New Roman" w:cs="Times New Roman"/>
              </w:rPr>
            </w:pPr>
            <w:r>
              <w:rPr>
                <w:rFonts w:ascii="Times New Roman" w:hAnsi="Times New Roman" w:cs="Times New Roman"/>
              </w:rPr>
              <w:t>22,38 %</w:t>
            </w:r>
          </w:p>
        </w:tc>
      </w:tr>
    </w:tbl>
    <w:p w14:paraId="737CDEDA" w14:textId="77777777" w:rsidR="0086093C" w:rsidRDefault="00BC04E2" w:rsidP="008609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187E46C3" w14:textId="77777777" w:rsidR="003C5953" w:rsidRDefault="003C5953" w:rsidP="004A1739">
      <w:pPr>
        <w:spacing w:after="0" w:line="360" w:lineRule="auto"/>
        <w:ind w:firstLine="709"/>
        <w:jc w:val="both"/>
        <w:rPr>
          <w:rFonts w:ascii="Times New Roman" w:hAnsi="Times New Roman" w:cs="Times New Roman"/>
          <w:sz w:val="24"/>
          <w:szCs w:val="24"/>
        </w:rPr>
      </w:pPr>
    </w:p>
    <w:p w14:paraId="3F6D5A2B" w14:textId="77777777" w:rsidR="003F6ED3" w:rsidRDefault="0088459B"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Z Tab. č. 2.1 lze vidět, jak se příslušné položky změnily v čase absolutně </w:t>
      </w:r>
      <w:r>
        <w:rPr>
          <w:rFonts w:ascii="Times New Roman" w:hAnsi="Times New Roman" w:cs="Times New Roman"/>
          <w:sz w:val="24"/>
          <w:szCs w:val="24"/>
        </w:rPr>
        <w:br/>
        <w:t xml:space="preserve">i relativně. </w:t>
      </w:r>
      <w:r w:rsidR="00C242B8">
        <w:rPr>
          <w:rFonts w:ascii="Times New Roman" w:hAnsi="Times New Roman" w:cs="Times New Roman"/>
          <w:sz w:val="24"/>
          <w:szCs w:val="24"/>
        </w:rPr>
        <w:t xml:space="preserve">Meziroční změna 2015/2016 znázorňuje, že celková aktiva měla zápornou hodnotu 11,58 %, v absolutním vyjádření -191 949 tis. Kč a největší podíl na této změně měl dlouhodobý finanční majetek a krátkodobé pohledávky, což může vypovídat o tom, že </w:t>
      </w:r>
      <w:r w:rsidR="004E19E8">
        <w:rPr>
          <w:rFonts w:ascii="Times New Roman" w:hAnsi="Times New Roman" w:cs="Times New Roman"/>
          <w:sz w:val="24"/>
          <w:szCs w:val="24"/>
        </w:rPr>
        <w:t>podnik</w:t>
      </w:r>
      <w:r w:rsidR="00C242B8">
        <w:rPr>
          <w:rFonts w:ascii="Times New Roman" w:hAnsi="Times New Roman" w:cs="Times New Roman"/>
          <w:sz w:val="24"/>
          <w:szCs w:val="24"/>
        </w:rPr>
        <w:t xml:space="preserve"> neměl dostatek zakázek. V roce 2017</w:t>
      </w:r>
      <w:r w:rsidR="003D6BF6">
        <w:rPr>
          <w:rFonts w:ascii="Times New Roman" w:hAnsi="Times New Roman" w:cs="Times New Roman"/>
          <w:sz w:val="24"/>
          <w:szCs w:val="24"/>
        </w:rPr>
        <w:t xml:space="preserve"> celková aktiva oproti roku 2016 klesla o 2,35 % a to především kvůli dlouhodobému finančnímu majetku, který se změnil o -54,79 %, kdy podíly, zápůjčky a úvěry v roce 2017 výrazně poklesly. </w:t>
      </w:r>
      <w:r>
        <w:rPr>
          <w:rFonts w:ascii="Times New Roman" w:hAnsi="Times New Roman" w:cs="Times New Roman"/>
          <w:sz w:val="24"/>
          <w:szCs w:val="24"/>
        </w:rPr>
        <w:t>Aktiva</w:t>
      </w:r>
      <w:r w:rsidR="001A38AB">
        <w:rPr>
          <w:rFonts w:ascii="Times New Roman" w:hAnsi="Times New Roman" w:cs="Times New Roman"/>
          <w:sz w:val="24"/>
          <w:szCs w:val="24"/>
        </w:rPr>
        <w:t xml:space="preserve"> celkem</w:t>
      </w:r>
      <w:r>
        <w:rPr>
          <w:rFonts w:ascii="Times New Roman" w:hAnsi="Times New Roman" w:cs="Times New Roman"/>
          <w:sz w:val="24"/>
          <w:szCs w:val="24"/>
        </w:rPr>
        <w:t xml:space="preserve"> se ze záporných hodnot </w:t>
      </w:r>
      <w:r w:rsidR="003D6BF6">
        <w:rPr>
          <w:rFonts w:ascii="Times New Roman" w:hAnsi="Times New Roman" w:cs="Times New Roman"/>
          <w:sz w:val="24"/>
          <w:szCs w:val="24"/>
        </w:rPr>
        <w:t xml:space="preserve">v roce 2018 přibližně </w:t>
      </w:r>
      <w:r>
        <w:rPr>
          <w:rFonts w:ascii="Times New Roman" w:hAnsi="Times New Roman" w:cs="Times New Roman"/>
          <w:sz w:val="24"/>
          <w:szCs w:val="24"/>
        </w:rPr>
        <w:t>zvýšila na 15</w:t>
      </w:r>
      <w:r w:rsidR="003D6BF6">
        <w:rPr>
          <w:rFonts w:ascii="Times New Roman" w:hAnsi="Times New Roman" w:cs="Times New Roman"/>
          <w:sz w:val="24"/>
          <w:szCs w:val="24"/>
        </w:rPr>
        <w:t>3 000 tis</w:t>
      </w:r>
      <w:r>
        <w:rPr>
          <w:rFonts w:ascii="Times New Roman" w:hAnsi="Times New Roman" w:cs="Times New Roman"/>
          <w:sz w:val="24"/>
          <w:szCs w:val="24"/>
        </w:rPr>
        <w:t>. Kč, tedy o 10,36 %.</w:t>
      </w:r>
      <w:r w:rsidR="003D6BF6">
        <w:rPr>
          <w:rFonts w:ascii="Times New Roman" w:hAnsi="Times New Roman" w:cs="Times New Roman"/>
          <w:sz w:val="24"/>
          <w:szCs w:val="24"/>
        </w:rPr>
        <w:t xml:space="preserve"> Největší podíl na této změně mají zásoby</w:t>
      </w:r>
      <w:r w:rsidR="000A1BDB">
        <w:rPr>
          <w:rFonts w:ascii="Times New Roman" w:hAnsi="Times New Roman" w:cs="Times New Roman"/>
          <w:sz w:val="24"/>
          <w:szCs w:val="24"/>
        </w:rPr>
        <w:t xml:space="preserve">, především materiálu </w:t>
      </w:r>
      <w:r w:rsidR="003D6BF6">
        <w:rPr>
          <w:rFonts w:ascii="Times New Roman" w:hAnsi="Times New Roman" w:cs="Times New Roman"/>
          <w:sz w:val="24"/>
          <w:szCs w:val="24"/>
        </w:rPr>
        <w:t>a krátkodobé pohledá</w:t>
      </w:r>
      <w:r w:rsidR="000A1BDB">
        <w:rPr>
          <w:rFonts w:ascii="Times New Roman" w:hAnsi="Times New Roman" w:cs="Times New Roman"/>
          <w:sz w:val="24"/>
          <w:szCs w:val="24"/>
        </w:rPr>
        <w:t>v</w:t>
      </w:r>
      <w:r w:rsidR="003D6BF6">
        <w:rPr>
          <w:rFonts w:ascii="Times New Roman" w:hAnsi="Times New Roman" w:cs="Times New Roman"/>
          <w:sz w:val="24"/>
          <w:szCs w:val="24"/>
        </w:rPr>
        <w:t>ky</w:t>
      </w:r>
      <w:r w:rsidR="000A1BDB">
        <w:rPr>
          <w:rFonts w:ascii="Times New Roman" w:hAnsi="Times New Roman" w:cs="Times New Roman"/>
          <w:sz w:val="24"/>
          <w:szCs w:val="24"/>
        </w:rPr>
        <w:t xml:space="preserve">, kdy </w:t>
      </w:r>
      <w:r w:rsidR="004E19E8">
        <w:rPr>
          <w:rFonts w:ascii="Times New Roman" w:hAnsi="Times New Roman" w:cs="Times New Roman"/>
          <w:sz w:val="24"/>
          <w:szCs w:val="24"/>
        </w:rPr>
        <w:t>měl podnik</w:t>
      </w:r>
      <w:r w:rsidR="000A1BDB">
        <w:rPr>
          <w:rFonts w:ascii="Times New Roman" w:hAnsi="Times New Roman" w:cs="Times New Roman"/>
          <w:sz w:val="24"/>
          <w:szCs w:val="24"/>
        </w:rPr>
        <w:t xml:space="preserve"> zajištěno dostatek zakázek. Za sledované období 2015-2018 dochází především k nárůstu oběžných aktiv, respektive k nárůstu zásob, a naopak dlouhodobý nehmotný majetek postupně klesá. </w:t>
      </w:r>
      <w:r w:rsidR="0065212A">
        <w:rPr>
          <w:rFonts w:ascii="Times New Roman" w:hAnsi="Times New Roman" w:cs="Times New Roman"/>
          <w:sz w:val="24"/>
          <w:szCs w:val="24"/>
        </w:rPr>
        <w:t xml:space="preserve">Z Grafu </w:t>
      </w:r>
      <w:r w:rsidR="0065212A">
        <w:rPr>
          <w:rFonts w:ascii="Times New Roman" w:hAnsi="Times New Roman" w:cs="Times New Roman"/>
          <w:sz w:val="24"/>
          <w:szCs w:val="24"/>
        </w:rPr>
        <w:lastRenderedPageBreak/>
        <w:t>č. 2.1 je vidět, že celková a oběžná aktiva mají kolísavý trend, dlouhodobý majetek má trend klesající</w:t>
      </w:r>
      <w:r w:rsidR="00E539EF">
        <w:rPr>
          <w:rFonts w:ascii="Times New Roman" w:hAnsi="Times New Roman" w:cs="Times New Roman"/>
          <w:sz w:val="24"/>
          <w:szCs w:val="24"/>
        </w:rPr>
        <w:t>,</w:t>
      </w:r>
      <w:r w:rsidR="0065212A">
        <w:rPr>
          <w:rFonts w:ascii="Times New Roman" w:hAnsi="Times New Roman" w:cs="Times New Roman"/>
          <w:sz w:val="24"/>
          <w:szCs w:val="24"/>
        </w:rPr>
        <w:t xml:space="preserve"> a naopak přechodné účty aktiv mají trend rostoucí. </w:t>
      </w:r>
    </w:p>
    <w:p w14:paraId="6128E75B" w14:textId="77777777" w:rsidR="003F6ED3" w:rsidRDefault="003F6ED3" w:rsidP="0088459B">
      <w:pPr>
        <w:spacing w:after="0" w:line="360" w:lineRule="auto"/>
        <w:ind w:left="567" w:firstLine="709"/>
        <w:jc w:val="both"/>
        <w:rPr>
          <w:rFonts w:ascii="Times New Roman" w:hAnsi="Times New Roman" w:cs="Times New Roman"/>
          <w:sz w:val="24"/>
          <w:szCs w:val="24"/>
        </w:rPr>
      </w:pPr>
    </w:p>
    <w:p w14:paraId="79406FB0" w14:textId="77777777" w:rsidR="007F6789" w:rsidRDefault="007F6789" w:rsidP="0086093C">
      <w:pPr>
        <w:spacing w:after="0" w:line="360" w:lineRule="auto"/>
        <w:jc w:val="both"/>
        <w:rPr>
          <w:rFonts w:ascii="Times New Roman" w:hAnsi="Times New Roman" w:cs="Times New Roman"/>
          <w:b/>
          <w:bCs/>
          <w:sz w:val="24"/>
          <w:szCs w:val="24"/>
        </w:rPr>
      </w:pPr>
      <w:r w:rsidRPr="007F6789">
        <w:rPr>
          <w:rFonts w:ascii="Times New Roman" w:hAnsi="Times New Roman" w:cs="Times New Roman"/>
          <w:b/>
          <w:bCs/>
          <w:sz w:val="24"/>
          <w:szCs w:val="24"/>
        </w:rPr>
        <w:t xml:space="preserve">Ad a) Horizontální analýza rozvahy </w:t>
      </w:r>
      <w:r>
        <w:rPr>
          <w:rFonts w:ascii="Times New Roman" w:hAnsi="Times New Roman" w:cs="Times New Roman"/>
          <w:b/>
          <w:bCs/>
          <w:sz w:val="24"/>
          <w:szCs w:val="24"/>
        </w:rPr>
        <w:t>–</w:t>
      </w:r>
      <w:r w:rsidRPr="007F6789">
        <w:rPr>
          <w:rFonts w:ascii="Times New Roman" w:hAnsi="Times New Roman" w:cs="Times New Roman"/>
          <w:b/>
          <w:bCs/>
          <w:sz w:val="24"/>
          <w:szCs w:val="24"/>
        </w:rPr>
        <w:t xml:space="preserve"> pasiv</w:t>
      </w:r>
    </w:p>
    <w:p w14:paraId="3809A6C7" w14:textId="77777777" w:rsidR="007F6789" w:rsidRDefault="007F6789"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 Tab. č. 2.2 je uveden výpočet horizontální analýzy pasiv.</w:t>
      </w:r>
    </w:p>
    <w:p w14:paraId="654FF33D" w14:textId="77777777" w:rsidR="0086093C" w:rsidRDefault="0086093C" w:rsidP="0086093C">
      <w:pPr>
        <w:spacing w:after="0" w:line="360" w:lineRule="auto"/>
        <w:jc w:val="both"/>
        <w:rPr>
          <w:rFonts w:ascii="Times New Roman" w:hAnsi="Times New Roman" w:cs="Times New Roman"/>
          <w:sz w:val="24"/>
          <w:szCs w:val="24"/>
        </w:rPr>
      </w:pPr>
    </w:p>
    <w:p w14:paraId="473347EC" w14:textId="77777777" w:rsidR="00827D2D" w:rsidRDefault="00827D2D" w:rsidP="008609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2.2 Horizontální analýza pasiv</w:t>
      </w:r>
    </w:p>
    <w:tbl>
      <w:tblPr>
        <w:tblStyle w:val="Mkatabulky"/>
        <w:tblW w:w="9066" w:type="dxa"/>
        <w:tblLayout w:type="fixed"/>
        <w:tblLook w:val="04A0" w:firstRow="1" w:lastRow="0" w:firstColumn="1" w:lastColumn="0" w:noHBand="0" w:noVBand="1"/>
      </w:tblPr>
      <w:tblGrid>
        <w:gridCol w:w="1808"/>
        <w:gridCol w:w="1209"/>
        <w:gridCol w:w="1059"/>
        <w:gridCol w:w="1210"/>
        <w:gridCol w:w="1210"/>
        <w:gridCol w:w="1210"/>
        <w:gridCol w:w="1360"/>
      </w:tblGrid>
      <w:tr w:rsidR="007F6789" w14:paraId="610E0B45" w14:textId="77777777" w:rsidTr="00586F5E">
        <w:tc>
          <w:tcPr>
            <w:tcW w:w="1696" w:type="dxa"/>
            <w:vMerge w:val="restart"/>
            <w:vAlign w:val="center"/>
          </w:tcPr>
          <w:p w14:paraId="155AFDA2" w14:textId="77777777" w:rsidR="007F6789" w:rsidRPr="00167996" w:rsidRDefault="007F6789" w:rsidP="00AB4324">
            <w:pPr>
              <w:spacing w:line="360" w:lineRule="auto"/>
              <w:rPr>
                <w:rFonts w:ascii="Times New Roman" w:hAnsi="Times New Roman" w:cs="Times New Roman"/>
              </w:rPr>
            </w:pPr>
            <w:r w:rsidRPr="00167996">
              <w:rPr>
                <w:rFonts w:ascii="Times New Roman" w:hAnsi="Times New Roman" w:cs="Times New Roman"/>
              </w:rPr>
              <w:t>Horizontální analýza pasiv</w:t>
            </w:r>
          </w:p>
        </w:tc>
        <w:tc>
          <w:tcPr>
            <w:tcW w:w="3261" w:type="dxa"/>
            <w:gridSpan w:val="3"/>
            <w:vAlign w:val="center"/>
          </w:tcPr>
          <w:p w14:paraId="5EC0DB9C" w14:textId="77777777" w:rsidR="00AD4CB3" w:rsidRDefault="007F6789" w:rsidP="00AD4CB3">
            <w:pPr>
              <w:spacing w:line="360" w:lineRule="auto"/>
              <w:jc w:val="center"/>
              <w:rPr>
                <w:rFonts w:ascii="Times New Roman" w:hAnsi="Times New Roman" w:cs="Times New Roman"/>
              </w:rPr>
            </w:pPr>
            <w:r w:rsidRPr="00167996">
              <w:rPr>
                <w:rFonts w:ascii="Times New Roman" w:hAnsi="Times New Roman" w:cs="Times New Roman"/>
              </w:rPr>
              <w:t>Absolutní změna (v tis. Kč)</w:t>
            </w:r>
            <w:r w:rsidR="00AD4CB3">
              <w:rPr>
                <w:rFonts w:ascii="Times New Roman" w:hAnsi="Times New Roman" w:cs="Times New Roman"/>
              </w:rPr>
              <w:t>,</w:t>
            </w:r>
          </w:p>
          <w:p w14:paraId="27B5CC83" w14:textId="77777777" w:rsidR="00AD4CB3" w:rsidRPr="00167996" w:rsidRDefault="00AD4CB3" w:rsidP="00AD4CB3">
            <w:pPr>
              <w:spacing w:line="360" w:lineRule="auto"/>
              <w:jc w:val="center"/>
              <w:rPr>
                <w:rFonts w:ascii="Times New Roman" w:hAnsi="Times New Roman" w:cs="Times New Roman"/>
              </w:rPr>
            </w:pPr>
            <w:r>
              <w:rPr>
                <w:rFonts w:ascii="Times New Roman" w:hAnsi="Times New Roman" w:cs="Times New Roman"/>
              </w:rPr>
              <w:t xml:space="preserve">vzorec </w:t>
            </w:r>
            <w:r w:rsidR="00D11102">
              <w:rPr>
                <w:rFonts w:ascii="Times New Roman" w:hAnsi="Times New Roman" w:cs="Times New Roman"/>
              </w:rPr>
              <w:t>(</w:t>
            </w:r>
            <w:r>
              <w:rPr>
                <w:rFonts w:ascii="Times New Roman" w:hAnsi="Times New Roman" w:cs="Times New Roman"/>
              </w:rPr>
              <w:t>1.4</w:t>
            </w:r>
            <w:r w:rsidR="00D11102">
              <w:rPr>
                <w:rFonts w:ascii="Times New Roman" w:hAnsi="Times New Roman" w:cs="Times New Roman"/>
              </w:rPr>
              <w:t>)</w:t>
            </w:r>
          </w:p>
        </w:tc>
        <w:tc>
          <w:tcPr>
            <w:tcW w:w="3543" w:type="dxa"/>
            <w:gridSpan w:val="3"/>
            <w:vAlign w:val="center"/>
          </w:tcPr>
          <w:p w14:paraId="04737318" w14:textId="77777777" w:rsidR="007F6789" w:rsidRDefault="00AD4CB3" w:rsidP="00AD4CB3">
            <w:pPr>
              <w:spacing w:line="360" w:lineRule="auto"/>
              <w:jc w:val="center"/>
              <w:rPr>
                <w:rFonts w:ascii="Times New Roman" w:hAnsi="Times New Roman" w:cs="Times New Roman"/>
              </w:rPr>
            </w:pPr>
            <w:r>
              <w:rPr>
                <w:rFonts w:ascii="Times New Roman" w:hAnsi="Times New Roman" w:cs="Times New Roman"/>
              </w:rPr>
              <w:t xml:space="preserve">Procentní </w:t>
            </w:r>
            <w:r w:rsidR="007F6789" w:rsidRPr="00167996">
              <w:rPr>
                <w:rFonts w:ascii="Times New Roman" w:hAnsi="Times New Roman" w:cs="Times New Roman"/>
              </w:rPr>
              <w:t>změna (v %)</w:t>
            </w:r>
            <w:r>
              <w:rPr>
                <w:rFonts w:ascii="Times New Roman" w:hAnsi="Times New Roman" w:cs="Times New Roman"/>
              </w:rPr>
              <w:t>,</w:t>
            </w:r>
          </w:p>
          <w:p w14:paraId="5C13075B" w14:textId="77777777" w:rsidR="00AD4CB3" w:rsidRPr="00167996" w:rsidRDefault="00AD4CB3" w:rsidP="00AD4CB3">
            <w:pPr>
              <w:spacing w:line="360" w:lineRule="auto"/>
              <w:jc w:val="center"/>
              <w:rPr>
                <w:rFonts w:ascii="Times New Roman" w:hAnsi="Times New Roman" w:cs="Times New Roman"/>
              </w:rPr>
            </w:pPr>
            <w:r>
              <w:rPr>
                <w:rFonts w:ascii="Times New Roman" w:hAnsi="Times New Roman" w:cs="Times New Roman"/>
              </w:rPr>
              <w:t xml:space="preserve">vzorec </w:t>
            </w:r>
            <w:r w:rsidR="00D11102">
              <w:rPr>
                <w:rFonts w:ascii="Times New Roman" w:hAnsi="Times New Roman" w:cs="Times New Roman"/>
              </w:rPr>
              <w:t>(</w:t>
            </w:r>
            <w:r>
              <w:rPr>
                <w:rFonts w:ascii="Times New Roman" w:hAnsi="Times New Roman" w:cs="Times New Roman"/>
              </w:rPr>
              <w:t>1.5</w:t>
            </w:r>
            <w:r w:rsidR="00D11102">
              <w:rPr>
                <w:rFonts w:ascii="Times New Roman" w:hAnsi="Times New Roman" w:cs="Times New Roman"/>
              </w:rPr>
              <w:t>)</w:t>
            </w:r>
          </w:p>
        </w:tc>
      </w:tr>
      <w:tr w:rsidR="007F6789" w14:paraId="24CF3F2F" w14:textId="77777777" w:rsidTr="00586F5E">
        <w:tc>
          <w:tcPr>
            <w:tcW w:w="1696" w:type="dxa"/>
            <w:vMerge/>
            <w:vAlign w:val="center"/>
          </w:tcPr>
          <w:p w14:paraId="72D32E67" w14:textId="77777777" w:rsidR="007F6789" w:rsidRPr="00167996" w:rsidRDefault="007F6789" w:rsidP="00AB4324">
            <w:pPr>
              <w:spacing w:line="360" w:lineRule="auto"/>
              <w:rPr>
                <w:rFonts w:ascii="Times New Roman" w:hAnsi="Times New Roman" w:cs="Times New Roman"/>
              </w:rPr>
            </w:pPr>
          </w:p>
        </w:tc>
        <w:tc>
          <w:tcPr>
            <w:tcW w:w="1134" w:type="dxa"/>
            <w:vAlign w:val="center"/>
          </w:tcPr>
          <w:p w14:paraId="2AA82B8B" w14:textId="77777777" w:rsidR="003C5953"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2015/</w:t>
            </w:r>
          </w:p>
          <w:p w14:paraId="109B2C5F" w14:textId="77777777" w:rsidR="007F6789"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2016</w:t>
            </w:r>
          </w:p>
        </w:tc>
        <w:tc>
          <w:tcPr>
            <w:tcW w:w="993" w:type="dxa"/>
            <w:vAlign w:val="center"/>
          </w:tcPr>
          <w:p w14:paraId="2C01E6D2" w14:textId="77777777" w:rsidR="003C5953"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2016/</w:t>
            </w:r>
          </w:p>
          <w:p w14:paraId="6000C381" w14:textId="77777777" w:rsidR="007F6789"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2017</w:t>
            </w:r>
          </w:p>
        </w:tc>
        <w:tc>
          <w:tcPr>
            <w:tcW w:w="1134" w:type="dxa"/>
            <w:vAlign w:val="center"/>
          </w:tcPr>
          <w:p w14:paraId="18591511" w14:textId="77777777" w:rsidR="003C5953"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2017/</w:t>
            </w:r>
          </w:p>
          <w:p w14:paraId="2C89E18D" w14:textId="77777777" w:rsidR="007F6789"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2018</w:t>
            </w:r>
          </w:p>
        </w:tc>
        <w:tc>
          <w:tcPr>
            <w:tcW w:w="1134" w:type="dxa"/>
            <w:vAlign w:val="center"/>
          </w:tcPr>
          <w:p w14:paraId="409EB6CA" w14:textId="77777777" w:rsidR="003C5953"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2015/</w:t>
            </w:r>
          </w:p>
          <w:p w14:paraId="23D731AF" w14:textId="77777777" w:rsidR="007F6789"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2016</w:t>
            </w:r>
          </w:p>
        </w:tc>
        <w:tc>
          <w:tcPr>
            <w:tcW w:w="1134" w:type="dxa"/>
            <w:vAlign w:val="center"/>
          </w:tcPr>
          <w:p w14:paraId="1199D94C" w14:textId="77777777" w:rsidR="003C5953"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2016/</w:t>
            </w:r>
          </w:p>
          <w:p w14:paraId="56320077" w14:textId="77777777" w:rsidR="007F6789"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2017</w:t>
            </w:r>
          </w:p>
        </w:tc>
        <w:tc>
          <w:tcPr>
            <w:tcW w:w="1275" w:type="dxa"/>
            <w:vAlign w:val="center"/>
          </w:tcPr>
          <w:p w14:paraId="5748B67C" w14:textId="77777777" w:rsidR="003C5953"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2017</w:t>
            </w:r>
            <w:r w:rsidR="00167996">
              <w:rPr>
                <w:rFonts w:ascii="Times New Roman" w:hAnsi="Times New Roman" w:cs="Times New Roman"/>
              </w:rPr>
              <w:t>/</w:t>
            </w:r>
          </w:p>
          <w:p w14:paraId="1B8DAA69" w14:textId="77777777" w:rsidR="007F6789" w:rsidRPr="00167996" w:rsidRDefault="007F6789" w:rsidP="00DD62C4">
            <w:pPr>
              <w:spacing w:line="360" w:lineRule="auto"/>
              <w:jc w:val="center"/>
              <w:rPr>
                <w:rFonts w:ascii="Times New Roman" w:hAnsi="Times New Roman" w:cs="Times New Roman"/>
              </w:rPr>
            </w:pPr>
            <w:r w:rsidRPr="00167996">
              <w:rPr>
                <w:rFonts w:ascii="Times New Roman" w:hAnsi="Times New Roman" w:cs="Times New Roman"/>
              </w:rPr>
              <w:t>2018</w:t>
            </w:r>
          </w:p>
        </w:tc>
      </w:tr>
      <w:tr w:rsidR="003C5953" w14:paraId="212C9AD4" w14:textId="77777777" w:rsidTr="00292F1D">
        <w:tc>
          <w:tcPr>
            <w:tcW w:w="1696" w:type="dxa"/>
            <w:shd w:val="clear" w:color="auto" w:fill="D9D9D9" w:themeFill="background1" w:themeFillShade="D9"/>
            <w:vAlign w:val="center"/>
          </w:tcPr>
          <w:p w14:paraId="3DB7BB07"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Pasiva celkem</w:t>
            </w:r>
          </w:p>
        </w:tc>
        <w:tc>
          <w:tcPr>
            <w:tcW w:w="1134" w:type="dxa"/>
            <w:shd w:val="clear" w:color="auto" w:fill="D9D9D9" w:themeFill="background1" w:themeFillShade="D9"/>
            <w:vAlign w:val="center"/>
          </w:tcPr>
          <w:p w14:paraId="4C8EC3EC"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-197 949</w:t>
            </w:r>
          </w:p>
        </w:tc>
        <w:tc>
          <w:tcPr>
            <w:tcW w:w="993" w:type="dxa"/>
            <w:shd w:val="clear" w:color="auto" w:fill="D9D9D9" w:themeFill="background1" w:themeFillShade="D9"/>
            <w:vAlign w:val="center"/>
          </w:tcPr>
          <w:p w14:paraId="1BFF2069"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-35 486</w:t>
            </w:r>
          </w:p>
        </w:tc>
        <w:tc>
          <w:tcPr>
            <w:tcW w:w="1134" w:type="dxa"/>
            <w:shd w:val="clear" w:color="auto" w:fill="D9D9D9" w:themeFill="background1" w:themeFillShade="D9"/>
            <w:vAlign w:val="center"/>
          </w:tcPr>
          <w:p w14:paraId="258B104C"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152 973</w:t>
            </w:r>
          </w:p>
        </w:tc>
        <w:tc>
          <w:tcPr>
            <w:tcW w:w="1134" w:type="dxa"/>
            <w:shd w:val="clear" w:color="auto" w:fill="D9D9D9" w:themeFill="background1" w:themeFillShade="D9"/>
            <w:vAlign w:val="center"/>
          </w:tcPr>
          <w:p w14:paraId="62FCF745"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-11,58 %</w:t>
            </w:r>
          </w:p>
        </w:tc>
        <w:tc>
          <w:tcPr>
            <w:tcW w:w="1134" w:type="dxa"/>
            <w:shd w:val="clear" w:color="auto" w:fill="D9D9D9" w:themeFill="background1" w:themeFillShade="D9"/>
            <w:vAlign w:val="center"/>
          </w:tcPr>
          <w:p w14:paraId="1DA6ECBB"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-2,35 %</w:t>
            </w:r>
          </w:p>
        </w:tc>
        <w:tc>
          <w:tcPr>
            <w:tcW w:w="1275" w:type="dxa"/>
            <w:shd w:val="clear" w:color="auto" w:fill="D9D9D9" w:themeFill="background1" w:themeFillShade="D9"/>
            <w:vAlign w:val="center"/>
          </w:tcPr>
          <w:p w14:paraId="27D49388"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10,36 %</w:t>
            </w:r>
          </w:p>
        </w:tc>
      </w:tr>
      <w:tr w:rsidR="003C5953" w14:paraId="179CEF6F" w14:textId="77777777" w:rsidTr="00292F1D">
        <w:tc>
          <w:tcPr>
            <w:tcW w:w="1696" w:type="dxa"/>
            <w:shd w:val="clear" w:color="auto" w:fill="D9D9D9" w:themeFill="background1" w:themeFillShade="D9"/>
            <w:vAlign w:val="center"/>
          </w:tcPr>
          <w:p w14:paraId="473C895D"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Vlastní kapitál</w:t>
            </w:r>
          </w:p>
        </w:tc>
        <w:tc>
          <w:tcPr>
            <w:tcW w:w="1134" w:type="dxa"/>
            <w:shd w:val="clear" w:color="auto" w:fill="D9D9D9" w:themeFill="background1" w:themeFillShade="D9"/>
            <w:vAlign w:val="center"/>
          </w:tcPr>
          <w:p w14:paraId="786E8029"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2 799</w:t>
            </w:r>
          </w:p>
        </w:tc>
        <w:tc>
          <w:tcPr>
            <w:tcW w:w="993" w:type="dxa"/>
            <w:shd w:val="clear" w:color="auto" w:fill="D9D9D9" w:themeFill="background1" w:themeFillShade="D9"/>
            <w:vAlign w:val="center"/>
          </w:tcPr>
          <w:p w14:paraId="42379AC2"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-27 521</w:t>
            </w:r>
          </w:p>
        </w:tc>
        <w:tc>
          <w:tcPr>
            <w:tcW w:w="1134" w:type="dxa"/>
            <w:shd w:val="clear" w:color="auto" w:fill="D9D9D9" w:themeFill="background1" w:themeFillShade="D9"/>
            <w:vAlign w:val="center"/>
          </w:tcPr>
          <w:p w14:paraId="6A38D3AC"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18 380</w:t>
            </w:r>
          </w:p>
        </w:tc>
        <w:tc>
          <w:tcPr>
            <w:tcW w:w="1134" w:type="dxa"/>
            <w:shd w:val="clear" w:color="auto" w:fill="D9D9D9" w:themeFill="background1" w:themeFillShade="D9"/>
            <w:vAlign w:val="center"/>
          </w:tcPr>
          <w:p w14:paraId="211D6D77"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0,26 %</w:t>
            </w:r>
          </w:p>
        </w:tc>
        <w:tc>
          <w:tcPr>
            <w:tcW w:w="1134" w:type="dxa"/>
            <w:shd w:val="clear" w:color="auto" w:fill="D9D9D9" w:themeFill="background1" w:themeFillShade="D9"/>
            <w:vAlign w:val="center"/>
          </w:tcPr>
          <w:p w14:paraId="00FD2B00"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-2,50 %</w:t>
            </w:r>
          </w:p>
        </w:tc>
        <w:tc>
          <w:tcPr>
            <w:tcW w:w="1275" w:type="dxa"/>
            <w:shd w:val="clear" w:color="auto" w:fill="D9D9D9" w:themeFill="background1" w:themeFillShade="D9"/>
            <w:vAlign w:val="center"/>
          </w:tcPr>
          <w:p w14:paraId="0B675E65"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1,71 %</w:t>
            </w:r>
          </w:p>
        </w:tc>
      </w:tr>
      <w:tr w:rsidR="00DD62C4" w14:paraId="1D4B9DE5" w14:textId="77777777" w:rsidTr="00292F1D">
        <w:tc>
          <w:tcPr>
            <w:tcW w:w="1696" w:type="dxa"/>
            <w:vAlign w:val="center"/>
          </w:tcPr>
          <w:p w14:paraId="7A9A30C7"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Základní kapitál</w:t>
            </w:r>
          </w:p>
        </w:tc>
        <w:tc>
          <w:tcPr>
            <w:tcW w:w="1134" w:type="dxa"/>
            <w:vAlign w:val="center"/>
          </w:tcPr>
          <w:p w14:paraId="084E3460"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0</w:t>
            </w:r>
          </w:p>
        </w:tc>
        <w:tc>
          <w:tcPr>
            <w:tcW w:w="993" w:type="dxa"/>
            <w:vAlign w:val="center"/>
          </w:tcPr>
          <w:p w14:paraId="3B3BFC4D"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0</w:t>
            </w:r>
          </w:p>
        </w:tc>
        <w:tc>
          <w:tcPr>
            <w:tcW w:w="1134" w:type="dxa"/>
            <w:vAlign w:val="center"/>
          </w:tcPr>
          <w:p w14:paraId="074ADD02"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0</w:t>
            </w:r>
          </w:p>
        </w:tc>
        <w:tc>
          <w:tcPr>
            <w:tcW w:w="1134" w:type="dxa"/>
            <w:vAlign w:val="center"/>
          </w:tcPr>
          <w:p w14:paraId="5E0D50B2"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0 %</w:t>
            </w:r>
          </w:p>
        </w:tc>
        <w:tc>
          <w:tcPr>
            <w:tcW w:w="1134" w:type="dxa"/>
            <w:vAlign w:val="center"/>
          </w:tcPr>
          <w:p w14:paraId="3FDD94A1"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0 %</w:t>
            </w:r>
          </w:p>
        </w:tc>
        <w:tc>
          <w:tcPr>
            <w:tcW w:w="1275" w:type="dxa"/>
            <w:vAlign w:val="center"/>
          </w:tcPr>
          <w:p w14:paraId="329BC7C5"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0 %</w:t>
            </w:r>
          </w:p>
        </w:tc>
      </w:tr>
      <w:tr w:rsidR="00DD62C4" w14:paraId="3B6424C7" w14:textId="77777777" w:rsidTr="00292F1D">
        <w:tc>
          <w:tcPr>
            <w:tcW w:w="1696" w:type="dxa"/>
            <w:vAlign w:val="center"/>
          </w:tcPr>
          <w:p w14:paraId="78F51F0C"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Kapitálové fondy</w:t>
            </w:r>
          </w:p>
        </w:tc>
        <w:tc>
          <w:tcPr>
            <w:tcW w:w="1134" w:type="dxa"/>
            <w:vAlign w:val="center"/>
          </w:tcPr>
          <w:p w14:paraId="6EB50CC9"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-57</w:t>
            </w:r>
          </w:p>
        </w:tc>
        <w:tc>
          <w:tcPr>
            <w:tcW w:w="993" w:type="dxa"/>
            <w:vAlign w:val="center"/>
          </w:tcPr>
          <w:p w14:paraId="32B87DEC"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-16 905</w:t>
            </w:r>
          </w:p>
        </w:tc>
        <w:tc>
          <w:tcPr>
            <w:tcW w:w="1134" w:type="dxa"/>
            <w:vAlign w:val="center"/>
          </w:tcPr>
          <w:p w14:paraId="6AC386CC"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2 113</w:t>
            </w:r>
          </w:p>
        </w:tc>
        <w:tc>
          <w:tcPr>
            <w:tcW w:w="1134" w:type="dxa"/>
            <w:vAlign w:val="center"/>
          </w:tcPr>
          <w:p w14:paraId="6A17258F"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-0,23 %</w:t>
            </w:r>
          </w:p>
        </w:tc>
        <w:tc>
          <w:tcPr>
            <w:tcW w:w="1134" w:type="dxa"/>
            <w:vAlign w:val="center"/>
          </w:tcPr>
          <w:p w14:paraId="1508DCE8"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-67,97 %</w:t>
            </w:r>
          </w:p>
        </w:tc>
        <w:tc>
          <w:tcPr>
            <w:tcW w:w="1275" w:type="dxa"/>
            <w:vAlign w:val="center"/>
          </w:tcPr>
          <w:p w14:paraId="100F70B9"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26,52 %</w:t>
            </w:r>
          </w:p>
        </w:tc>
      </w:tr>
      <w:tr w:rsidR="00DD62C4" w14:paraId="3488B8DA" w14:textId="77777777" w:rsidTr="00292F1D">
        <w:tc>
          <w:tcPr>
            <w:tcW w:w="1696" w:type="dxa"/>
            <w:vAlign w:val="center"/>
          </w:tcPr>
          <w:p w14:paraId="0BE3A948" w14:textId="25E582B2"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Rezervní</w:t>
            </w:r>
            <w:r w:rsidR="00AE0E30" w:rsidRPr="00167996">
              <w:rPr>
                <w:rFonts w:ascii="Times New Roman" w:hAnsi="Times New Roman" w:cs="Times New Roman"/>
              </w:rPr>
              <w:t xml:space="preserve"> </w:t>
            </w:r>
            <w:r w:rsidRPr="00167996">
              <w:rPr>
                <w:rFonts w:ascii="Times New Roman" w:hAnsi="Times New Roman" w:cs="Times New Roman"/>
              </w:rPr>
              <w:t xml:space="preserve">fondy </w:t>
            </w:r>
            <w:r w:rsidR="00810F41">
              <w:rPr>
                <w:rFonts w:ascii="Times New Roman" w:hAnsi="Times New Roman" w:cs="Times New Roman"/>
              </w:rPr>
              <w:br/>
            </w:r>
            <w:r w:rsidRPr="00167996">
              <w:rPr>
                <w:rFonts w:ascii="Times New Roman" w:hAnsi="Times New Roman" w:cs="Times New Roman"/>
              </w:rPr>
              <w:t>a ostatní fondy ze zisku</w:t>
            </w:r>
          </w:p>
        </w:tc>
        <w:tc>
          <w:tcPr>
            <w:tcW w:w="1134" w:type="dxa"/>
            <w:vAlign w:val="center"/>
          </w:tcPr>
          <w:p w14:paraId="37E1F178"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751</w:t>
            </w:r>
          </w:p>
        </w:tc>
        <w:tc>
          <w:tcPr>
            <w:tcW w:w="993" w:type="dxa"/>
            <w:vAlign w:val="center"/>
          </w:tcPr>
          <w:p w14:paraId="71F958EA"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1 767</w:t>
            </w:r>
          </w:p>
        </w:tc>
        <w:tc>
          <w:tcPr>
            <w:tcW w:w="1134" w:type="dxa"/>
            <w:vAlign w:val="center"/>
          </w:tcPr>
          <w:p w14:paraId="05D4FE6D"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2 460</w:t>
            </w:r>
          </w:p>
        </w:tc>
        <w:tc>
          <w:tcPr>
            <w:tcW w:w="1134" w:type="dxa"/>
            <w:vAlign w:val="center"/>
          </w:tcPr>
          <w:p w14:paraId="573140FC"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1,03 %</w:t>
            </w:r>
          </w:p>
        </w:tc>
        <w:tc>
          <w:tcPr>
            <w:tcW w:w="1134" w:type="dxa"/>
            <w:vAlign w:val="center"/>
          </w:tcPr>
          <w:p w14:paraId="1796F5E4"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2,37 %</w:t>
            </w:r>
          </w:p>
        </w:tc>
        <w:tc>
          <w:tcPr>
            <w:tcW w:w="1275" w:type="dxa"/>
            <w:vAlign w:val="center"/>
          </w:tcPr>
          <w:p w14:paraId="1563E65A"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3,25 %</w:t>
            </w:r>
          </w:p>
        </w:tc>
      </w:tr>
      <w:tr w:rsidR="00DD62C4" w14:paraId="18D44844" w14:textId="77777777" w:rsidTr="00292F1D">
        <w:tc>
          <w:tcPr>
            <w:tcW w:w="1696" w:type="dxa"/>
            <w:vAlign w:val="center"/>
          </w:tcPr>
          <w:p w14:paraId="7C2858D6"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VH minulých let</w:t>
            </w:r>
          </w:p>
        </w:tc>
        <w:tc>
          <w:tcPr>
            <w:tcW w:w="1134" w:type="dxa"/>
            <w:vAlign w:val="center"/>
          </w:tcPr>
          <w:p w14:paraId="32E4FB2F"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-12 296</w:t>
            </w:r>
          </w:p>
        </w:tc>
        <w:tc>
          <w:tcPr>
            <w:tcW w:w="993" w:type="dxa"/>
            <w:vAlign w:val="center"/>
          </w:tcPr>
          <w:p w14:paraId="15851437"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984</w:t>
            </w:r>
          </w:p>
        </w:tc>
        <w:tc>
          <w:tcPr>
            <w:tcW w:w="1134" w:type="dxa"/>
            <w:vAlign w:val="center"/>
          </w:tcPr>
          <w:p w14:paraId="2D65492A" w14:textId="7054A2F2"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-4 347</w:t>
            </w:r>
          </w:p>
        </w:tc>
        <w:tc>
          <w:tcPr>
            <w:tcW w:w="1134" w:type="dxa"/>
            <w:vAlign w:val="center"/>
          </w:tcPr>
          <w:p w14:paraId="21B4992A"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-3,23 %</w:t>
            </w:r>
          </w:p>
        </w:tc>
        <w:tc>
          <w:tcPr>
            <w:tcW w:w="1134" w:type="dxa"/>
            <w:vAlign w:val="center"/>
          </w:tcPr>
          <w:p w14:paraId="2864AFFC"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0,27 %</w:t>
            </w:r>
          </w:p>
        </w:tc>
        <w:tc>
          <w:tcPr>
            <w:tcW w:w="1275" w:type="dxa"/>
            <w:vAlign w:val="center"/>
          </w:tcPr>
          <w:p w14:paraId="39C01437"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-1,18 %</w:t>
            </w:r>
          </w:p>
        </w:tc>
      </w:tr>
      <w:tr w:rsidR="00DD62C4" w14:paraId="3C5D6A43" w14:textId="77777777" w:rsidTr="00292F1D">
        <w:tc>
          <w:tcPr>
            <w:tcW w:w="1696" w:type="dxa"/>
            <w:vAlign w:val="center"/>
          </w:tcPr>
          <w:p w14:paraId="22E51AB8"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VH běžného účetního období</w:t>
            </w:r>
          </w:p>
        </w:tc>
        <w:tc>
          <w:tcPr>
            <w:tcW w:w="1134" w:type="dxa"/>
            <w:vAlign w:val="center"/>
          </w:tcPr>
          <w:p w14:paraId="4A3EB94B"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14 401</w:t>
            </w:r>
          </w:p>
        </w:tc>
        <w:tc>
          <w:tcPr>
            <w:tcW w:w="993" w:type="dxa"/>
            <w:vAlign w:val="center"/>
          </w:tcPr>
          <w:p w14:paraId="635751C7"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15 633</w:t>
            </w:r>
          </w:p>
        </w:tc>
        <w:tc>
          <w:tcPr>
            <w:tcW w:w="1134" w:type="dxa"/>
            <w:vAlign w:val="center"/>
          </w:tcPr>
          <w:p w14:paraId="27E92FD6"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-10 846</w:t>
            </w:r>
          </w:p>
        </w:tc>
        <w:tc>
          <w:tcPr>
            <w:tcW w:w="1134" w:type="dxa"/>
            <w:vAlign w:val="center"/>
          </w:tcPr>
          <w:p w14:paraId="37DCF7D7" w14:textId="77777777" w:rsidR="00DD62C4" w:rsidRPr="00167996" w:rsidRDefault="00DD62C4" w:rsidP="00292F1D">
            <w:pPr>
              <w:spacing w:line="360" w:lineRule="auto"/>
              <w:jc w:val="center"/>
              <w:rPr>
                <w:rFonts w:ascii="Times New Roman" w:hAnsi="Times New Roman" w:cs="Times New Roman"/>
              </w:rPr>
            </w:pPr>
            <w:r w:rsidRPr="00167996">
              <w:rPr>
                <w:rFonts w:ascii="Times New Roman" w:hAnsi="Times New Roman" w:cs="Times New Roman"/>
              </w:rPr>
              <w:t>79,</w:t>
            </w:r>
            <w:r w:rsidR="00935F0B" w:rsidRPr="00167996">
              <w:rPr>
                <w:rFonts w:ascii="Times New Roman" w:hAnsi="Times New Roman" w:cs="Times New Roman"/>
              </w:rPr>
              <w:t>52 %</w:t>
            </w:r>
          </w:p>
        </w:tc>
        <w:tc>
          <w:tcPr>
            <w:tcW w:w="1134" w:type="dxa"/>
            <w:vAlign w:val="center"/>
          </w:tcPr>
          <w:p w14:paraId="331CB771"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48,09 %</w:t>
            </w:r>
          </w:p>
        </w:tc>
        <w:tc>
          <w:tcPr>
            <w:tcW w:w="1275" w:type="dxa"/>
            <w:vAlign w:val="center"/>
          </w:tcPr>
          <w:p w14:paraId="6FB636B3"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-22,53 %</w:t>
            </w:r>
          </w:p>
        </w:tc>
      </w:tr>
      <w:tr w:rsidR="003C5953" w14:paraId="69820B11" w14:textId="77777777" w:rsidTr="00292F1D">
        <w:tc>
          <w:tcPr>
            <w:tcW w:w="1696" w:type="dxa"/>
            <w:shd w:val="clear" w:color="auto" w:fill="D9D9D9" w:themeFill="background1" w:themeFillShade="D9"/>
            <w:vAlign w:val="center"/>
          </w:tcPr>
          <w:p w14:paraId="66C26248"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Cizí zdroje</w:t>
            </w:r>
          </w:p>
        </w:tc>
        <w:tc>
          <w:tcPr>
            <w:tcW w:w="1134" w:type="dxa"/>
            <w:shd w:val="clear" w:color="auto" w:fill="D9D9D9" w:themeFill="background1" w:themeFillShade="D9"/>
            <w:vAlign w:val="center"/>
          </w:tcPr>
          <w:p w14:paraId="4A414B1B" w14:textId="77777777" w:rsidR="00DD62C4" w:rsidRPr="00167996" w:rsidRDefault="00935F0B" w:rsidP="00292F1D">
            <w:pPr>
              <w:spacing w:line="360" w:lineRule="auto"/>
              <w:jc w:val="center"/>
              <w:rPr>
                <w:rFonts w:ascii="Times New Roman" w:hAnsi="Times New Roman" w:cs="Times New Roman"/>
              </w:rPr>
            </w:pPr>
            <w:r w:rsidRPr="00167996">
              <w:rPr>
                <w:rFonts w:ascii="Times New Roman" w:hAnsi="Times New Roman" w:cs="Times New Roman"/>
              </w:rPr>
              <w:t>-200 748</w:t>
            </w:r>
          </w:p>
        </w:tc>
        <w:tc>
          <w:tcPr>
            <w:tcW w:w="993" w:type="dxa"/>
            <w:shd w:val="clear" w:color="auto" w:fill="D9D9D9" w:themeFill="background1" w:themeFillShade="D9"/>
            <w:vAlign w:val="center"/>
          </w:tcPr>
          <w:p w14:paraId="45EB3AAD"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-7 982</w:t>
            </w:r>
          </w:p>
        </w:tc>
        <w:tc>
          <w:tcPr>
            <w:tcW w:w="1134" w:type="dxa"/>
            <w:shd w:val="clear" w:color="auto" w:fill="D9D9D9" w:themeFill="background1" w:themeFillShade="D9"/>
            <w:vAlign w:val="center"/>
          </w:tcPr>
          <w:p w14:paraId="6C36DFF4"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134 609</w:t>
            </w:r>
          </w:p>
        </w:tc>
        <w:tc>
          <w:tcPr>
            <w:tcW w:w="1134" w:type="dxa"/>
            <w:shd w:val="clear" w:color="auto" w:fill="D9D9D9" w:themeFill="background1" w:themeFillShade="D9"/>
            <w:vAlign w:val="center"/>
          </w:tcPr>
          <w:p w14:paraId="103A7D11" w14:textId="77777777" w:rsidR="00DD62C4" w:rsidRPr="00167996" w:rsidRDefault="00935F0B" w:rsidP="00292F1D">
            <w:pPr>
              <w:spacing w:line="360" w:lineRule="auto"/>
              <w:jc w:val="center"/>
              <w:rPr>
                <w:rFonts w:ascii="Times New Roman" w:hAnsi="Times New Roman" w:cs="Times New Roman"/>
              </w:rPr>
            </w:pPr>
            <w:r w:rsidRPr="00167996">
              <w:rPr>
                <w:rFonts w:ascii="Times New Roman" w:hAnsi="Times New Roman" w:cs="Times New Roman"/>
              </w:rPr>
              <w:t>-32,78 %</w:t>
            </w:r>
          </w:p>
        </w:tc>
        <w:tc>
          <w:tcPr>
            <w:tcW w:w="1134" w:type="dxa"/>
            <w:shd w:val="clear" w:color="auto" w:fill="D9D9D9" w:themeFill="background1" w:themeFillShade="D9"/>
            <w:vAlign w:val="center"/>
          </w:tcPr>
          <w:p w14:paraId="2EDCBE88"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-1,94 %</w:t>
            </w:r>
          </w:p>
        </w:tc>
        <w:tc>
          <w:tcPr>
            <w:tcW w:w="1275" w:type="dxa"/>
            <w:shd w:val="clear" w:color="auto" w:fill="D9D9D9" w:themeFill="background1" w:themeFillShade="D9"/>
            <w:vAlign w:val="center"/>
          </w:tcPr>
          <w:p w14:paraId="65863A93"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33,34 %</w:t>
            </w:r>
          </w:p>
        </w:tc>
      </w:tr>
      <w:tr w:rsidR="00DD62C4" w14:paraId="43F761FF" w14:textId="77777777" w:rsidTr="00292F1D">
        <w:tc>
          <w:tcPr>
            <w:tcW w:w="1696" w:type="dxa"/>
            <w:vAlign w:val="center"/>
          </w:tcPr>
          <w:p w14:paraId="3CEF7A12"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Rezervy</w:t>
            </w:r>
          </w:p>
        </w:tc>
        <w:tc>
          <w:tcPr>
            <w:tcW w:w="1134" w:type="dxa"/>
            <w:vAlign w:val="center"/>
          </w:tcPr>
          <w:p w14:paraId="4A2AD7C9" w14:textId="77777777" w:rsidR="00DD62C4" w:rsidRPr="00167996" w:rsidRDefault="00935F0B" w:rsidP="00292F1D">
            <w:pPr>
              <w:spacing w:line="360" w:lineRule="auto"/>
              <w:jc w:val="center"/>
              <w:rPr>
                <w:rFonts w:ascii="Times New Roman" w:hAnsi="Times New Roman" w:cs="Times New Roman"/>
              </w:rPr>
            </w:pPr>
            <w:r w:rsidRPr="00167996">
              <w:rPr>
                <w:rFonts w:ascii="Times New Roman" w:hAnsi="Times New Roman" w:cs="Times New Roman"/>
              </w:rPr>
              <w:t>-23 195</w:t>
            </w:r>
          </w:p>
        </w:tc>
        <w:tc>
          <w:tcPr>
            <w:tcW w:w="993" w:type="dxa"/>
            <w:vAlign w:val="center"/>
          </w:tcPr>
          <w:p w14:paraId="68A50C4A"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-3 912</w:t>
            </w:r>
          </w:p>
        </w:tc>
        <w:tc>
          <w:tcPr>
            <w:tcW w:w="1134" w:type="dxa"/>
            <w:vAlign w:val="center"/>
          </w:tcPr>
          <w:p w14:paraId="1ED55DA8"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127 813</w:t>
            </w:r>
          </w:p>
        </w:tc>
        <w:tc>
          <w:tcPr>
            <w:tcW w:w="1134" w:type="dxa"/>
            <w:vAlign w:val="center"/>
          </w:tcPr>
          <w:p w14:paraId="7A76C9A6" w14:textId="77777777" w:rsidR="00DD62C4" w:rsidRPr="00167996" w:rsidRDefault="00935F0B" w:rsidP="00292F1D">
            <w:pPr>
              <w:spacing w:line="360" w:lineRule="auto"/>
              <w:jc w:val="center"/>
              <w:rPr>
                <w:rFonts w:ascii="Times New Roman" w:hAnsi="Times New Roman" w:cs="Times New Roman"/>
              </w:rPr>
            </w:pPr>
            <w:r w:rsidRPr="00167996">
              <w:rPr>
                <w:rFonts w:ascii="Times New Roman" w:hAnsi="Times New Roman" w:cs="Times New Roman"/>
              </w:rPr>
              <w:t>-27,04 %</w:t>
            </w:r>
          </w:p>
        </w:tc>
        <w:tc>
          <w:tcPr>
            <w:tcW w:w="1134" w:type="dxa"/>
            <w:vAlign w:val="center"/>
          </w:tcPr>
          <w:p w14:paraId="3A22DA6B"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-6,25 %</w:t>
            </w:r>
          </w:p>
        </w:tc>
        <w:tc>
          <w:tcPr>
            <w:tcW w:w="1275" w:type="dxa"/>
            <w:vAlign w:val="center"/>
          </w:tcPr>
          <w:p w14:paraId="6622111D"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217,88 %</w:t>
            </w:r>
          </w:p>
        </w:tc>
      </w:tr>
      <w:tr w:rsidR="00DD62C4" w14:paraId="0C17524C" w14:textId="77777777" w:rsidTr="00292F1D">
        <w:tc>
          <w:tcPr>
            <w:tcW w:w="1696" w:type="dxa"/>
            <w:vAlign w:val="center"/>
          </w:tcPr>
          <w:p w14:paraId="04775306"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Dlouhodobé závazky</w:t>
            </w:r>
          </w:p>
        </w:tc>
        <w:tc>
          <w:tcPr>
            <w:tcW w:w="1134" w:type="dxa"/>
            <w:vAlign w:val="center"/>
          </w:tcPr>
          <w:p w14:paraId="70B8C96B"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-61 711</w:t>
            </w:r>
          </w:p>
        </w:tc>
        <w:tc>
          <w:tcPr>
            <w:tcW w:w="993" w:type="dxa"/>
            <w:vAlign w:val="center"/>
          </w:tcPr>
          <w:p w14:paraId="7C140F92"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-30 341</w:t>
            </w:r>
          </w:p>
        </w:tc>
        <w:tc>
          <w:tcPr>
            <w:tcW w:w="1134" w:type="dxa"/>
            <w:vAlign w:val="center"/>
          </w:tcPr>
          <w:p w14:paraId="28A63E10"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-41 803</w:t>
            </w:r>
          </w:p>
        </w:tc>
        <w:tc>
          <w:tcPr>
            <w:tcW w:w="1134" w:type="dxa"/>
            <w:vAlign w:val="center"/>
          </w:tcPr>
          <w:p w14:paraId="0CA7C68E"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-46,10 %</w:t>
            </w:r>
          </w:p>
        </w:tc>
        <w:tc>
          <w:tcPr>
            <w:tcW w:w="1134" w:type="dxa"/>
            <w:vAlign w:val="center"/>
          </w:tcPr>
          <w:p w14:paraId="1B78E7CA"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-42,06 %</w:t>
            </w:r>
          </w:p>
        </w:tc>
        <w:tc>
          <w:tcPr>
            <w:tcW w:w="1275" w:type="dxa"/>
            <w:vAlign w:val="center"/>
          </w:tcPr>
          <w:p w14:paraId="0860FEB0"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-100,00 %</w:t>
            </w:r>
          </w:p>
        </w:tc>
      </w:tr>
      <w:tr w:rsidR="00DD62C4" w14:paraId="34F9867A" w14:textId="77777777" w:rsidTr="00292F1D">
        <w:tc>
          <w:tcPr>
            <w:tcW w:w="1696" w:type="dxa"/>
            <w:vAlign w:val="center"/>
          </w:tcPr>
          <w:p w14:paraId="75BCF576"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Krátkodobé závazky</w:t>
            </w:r>
          </w:p>
        </w:tc>
        <w:tc>
          <w:tcPr>
            <w:tcW w:w="1134" w:type="dxa"/>
            <w:vAlign w:val="center"/>
          </w:tcPr>
          <w:p w14:paraId="6D21B77C"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-115 842</w:t>
            </w:r>
          </w:p>
        </w:tc>
        <w:tc>
          <w:tcPr>
            <w:tcW w:w="993" w:type="dxa"/>
            <w:vAlign w:val="center"/>
          </w:tcPr>
          <w:p w14:paraId="4189078F"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26 271</w:t>
            </w:r>
          </w:p>
        </w:tc>
        <w:tc>
          <w:tcPr>
            <w:tcW w:w="1134" w:type="dxa"/>
            <w:vAlign w:val="center"/>
          </w:tcPr>
          <w:p w14:paraId="40F3C800"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48 599</w:t>
            </w:r>
          </w:p>
        </w:tc>
        <w:tc>
          <w:tcPr>
            <w:tcW w:w="1134" w:type="dxa"/>
            <w:vAlign w:val="center"/>
          </w:tcPr>
          <w:p w14:paraId="634C73AD"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-29,49 %</w:t>
            </w:r>
          </w:p>
        </w:tc>
        <w:tc>
          <w:tcPr>
            <w:tcW w:w="1134" w:type="dxa"/>
            <w:vAlign w:val="center"/>
          </w:tcPr>
          <w:p w14:paraId="06FE9F39"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9,48 %</w:t>
            </w:r>
          </w:p>
        </w:tc>
        <w:tc>
          <w:tcPr>
            <w:tcW w:w="1275" w:type="dxa"/>
            <w:vAlign w:val="center"/>
          </w:tcPr>
          <w:p w14:paraId="712F0C58"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16,02 %</w:t>
            </w:r>
          </w:p>
        </w:tc>
      </w:tr>
      <w:tr w:rsidR="00DD62C4" w14:paraId="6C088062" w14:textId="77777777" w:rsidTr="00292F1D">
        <w:tc>
          <w:tcPr>
            <w:tcW w:w="1696" w:type="dxa"/>
            <w:vAlign w:val="center"/>
          </w:tcPr>
          <w:p w14:paraId="63A8CF8F" w14:textId="70D3A65A"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 xml:space="preserve">Bankovní úvěry </w:t>
            </w:r>
            <w:r w:rsidR="00810F41">
              <w:rPr>
                <w:rFonts w:ascii="Times New Roman" w:hAnsi="Times New Roman" w:cs="Times New Roman"/>
              </w:rPr>
              <w:br/>
            </w:r>
            <w:r w:rsidRPr="00167996">
              <w:rPr>
                <w:rFonts w:ascii="Times New Roman" w:hAnsi="Times New Roman" w:cs="Times New Roman"/>
              </w:rPr>
              <w:t>a výpomoci</w:t>
            </w:r>
          </w:p>
        </w:tc>
        <w:tc>
          <w:tcPr>
            <w:tcW w:w="1134" w:type="dxa"/>
            <w:vAlign w:val="center"/>
          </w:tcPr>
          <w:p w14:paraId="5E2F8799"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-139 566</w:t>
            </w:r>
          </w:p>
        </w:tc>
        <w:tc>
          <w:tcPr>
            <w:tcW w:w="993" w:type="dxa"/>
            <w:vAlign w:val="center"/>
          </w:tcPr>
          <w:p w14:paraId="6071F2F0"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-14 879</w:t>
            </w:r>
          </w:p>
        </w:tc>
        <w:tc>
          <w:tcPr>
            <w:tcW w:w="1134" w:type="dxa"/>
            <w:vAlign w:val="center"/>
          </w:tcPr>
          <w:p w14:paraId="0E81D2C8"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-45 198</w:t>
            </w:r>
          </w:p>
        </w:tc>
        <w:tc>
          <w:tcPr>
            <w:tcW w:w="1134" w:type="dxa"/>
            <w:vAlign w:val="center"/>
          </w:tcPr>
          <w:p w14:paraId="25800438"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-41,82 %</w:t>
            </w:r>
          </w:p>
        </w:tc>
        <w:tc>
          <w:tcPr>
            <w:tcW w:w="1134" w:type="dxa"/>
            <w:vAlign w:val="center"/>
          </w:tcPr>
          <w:p w14:paraId="3B2EAFB6"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-7,66 %</w:t>
            </w:r>
          </w:p>
        </w:tc>
        <w:tc>
          <w:tcPr>
            <w:tcW w:w="1275" w:type="dxa"/>
            <w:vAlign w:val="center"/>
          </w:tcPr>
          <w:p w14:paraId="0917AB04"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-25,21 %</w:t>
            </w:r>
          </w:p>
        </w:tc>
      </w:tr>
      <w:tr w:rsidR="003C5953" w14:paraId="484B4411" w14:textId="77777777" w:rsidTr="00292F1D">
        <w:tc>
          <w:tcPr>
            <w:tcW w:w="1696" w:type="dxa"/>
            <w:shd w:val="clear" w:color="auto" w:fill="D9D9D9" w:themeFill="background1" w:themeFillShade="D9"/>
            <w:vAlign w:val="center"/>
          </w:tcPr>
          <w:p w14:paraId="1D3217D4" w14:textId="77777777" w:rsidR="00DD62C4" w:rsidRPr="00167996" w:rsidRDefault="00DD62C4" w:rsidP="00810F41">
            <w:pPr>
              <w:spacing w:line="360" w:lineRule="auto"/>
              <w:rPr>
                <w:rFonts w:ascii="Times New Roman" w:hAnsi="Times New Roman" w:cs="Times New Roman"/>
              </w:rPr>
            </w:pPr>
            <w:r w:rsidRPr="00167996">
              <w:rPr>
                <w:rFonts w:ascii="Times New Roman" w:hAnsi="Times New Roman" w:cs="Times New Roman"/>
              </w:rPr>
              <w:t>Časové rozlišení pasiv</w:t>
            </w:r>
          </w:p>
        </w:tc>
        <w:tc>
          <w:tcPr>
            <w:tcW w:w="1134" w:type="dxa"/>
            <w:shd w:val="clear" w:color="auto" w:fill="D9D9D9" w:themeFill="background1" w:themeFillShade="D9"/>
            <w:vAlign w:val="center"/>
          </w:tcPr>
          <w:p w14:paraId="25C8ECF8"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0</w:t>
            </w:r>
          </w:p>
        </w:tc>
        <w:tc>
          <w:tcPr>
            <w:tcW w:w="993" w:type="dxa"/>
            <w:shd w:val="clear" w:color="auto" w:fill="D9D9D9" w:themeFill="background1" w:themeFillShade="D9"/>
            <w:vAlign w:val="center"/>
          </w:tcPr>
          <w:p w14:paraId="2837AE7A"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17</w:t>
            </w:r>
          </w:p>
        </w:tc>
        <w:tc>
          <w:tcPr>
            <w:tcW w:w="1134" w:type="dxa"/>
            <w:shd w:val="clear" w:color="auto" w:fill="D9D9D9" w:themeFill="background1" w:themeFillShade="D9"/>
            <w:vAlign w:val="center"/>
          </w:tcPr>
          <w:p w14:paraId="7B2D43A0"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-16</w:t>
            </w:r>
          </w:p>
        </w:tc>
        <w:tc>
          <w:tcPr>
            <w:tcW w:w="1134" w:type="dxa"/>
            <w:shd w:val="clear" w:color="auto" w:fill="D9D9D9" w:themeFill="background1" w:themeFillShade="D9"/>
            <w:vAlign w:val="center"/>
          </w:tcPr>
          <w:p w14:paraId="12885201" w14:textId="77777777" w:rsidR="00DD62C4" w:rsidRPr="00167996" w:rsidRDefault="00206C89" w:rsidP="00292F1D">
            <w:pPr>
              <w:spacing w:line="360" w:lineRule="auto"/>
              <w:jc w:val="center"/>
              <w:rPr>
                <w:rFonts w:ascii="Times New Roman" w:hAnsi="Times New Roman" w:cs="Times New Roman"/>
              </w:rPr>
            </w:pPr>
            <w:r w:rsidRPr="00167996">
              <w:rPr>
                <w:rFonts w:ascii="Times New Roman" w:hAnsi="Times New Roman" w:cs="Times New Roman"/>
              </w:rPr>
              <w:t>0 %</w:t>
            </w:r>
          </w:p>
        </w:tc>
        <w:tc>
          <w:tcPr>
            <w:tcW w:w="1134" w:type="dxa"/>
            <w:shd w:val="clear" w:color="auto" w:fill="D9D9D9" w:themeFill="background1" w:themeFillShade="D9"/>
            <w:vAlign w:val="center"/>
          </w:tcPr>
          <w:p w14:paraId="12BEB407" w14:textId="77777777" w:rsidR="00DD62C4" w:rsidRPr="00167996" w:rsidRDefault="00EA7F02" w:rsidP="00292F1D">
            <w:pPr>
              <w:spacing w:line="360" w:lineRule="auto"/>
              <w:jc w:val="center"/>
              <w:rPr>
                <w:rFonts w:ascii="Times New Roman" w:hAnsi="Times New Roman" w:cs="Times New Roman"/>
              </w:rPr>
            </w:pPr>
            <w:r w:rsidRPr="00167996">
              <w:rPr>
                <w:rFonts w:ascii="Times New Roman" w:hAnsi="Times New Roman" w:cs="Times New Roman"/>
              </w:rPr>
              <w:t>0 %</w:t>
            </w:r>
          </w:p>
        </w:tc>
        <w:tc>
          <w:tcPr>
            <w:tcW w:w="1275" w:type="dxa"/>
            <w:shd w:val="clear" w:color="auto" w:fill="D9D9D9" w:themeFill="background1" w:themeFillShade="D9"/>
            <w:vAlign w:val="center"/>
          </w:tcPr>
          <w:p w14:paraId="390D24D8" w14:textId="77777777" w:rsidR="00DD62C4" w:rsidRPr="00167996" w:rsidRDefault="00AB4324" w:rsidP="00292F1D">
            <w:pPr>
              <w:spacing w:line="360" w:lineRule="auto"/>
              <w:jc w:val="center"/>
              <w:rPr>
                <w:rFonts w:ascii="Times New Roman" w:hAnsi="Times New Roman" w:cs="Times New Roman"/>
              </w:rPr>
            </w:pPr>
            <w:r w:rsidRPr="00167996">
              <w:rPr>
                <w:rFonts w:ascii="Times New Roman" w:hAnsi="Times New Roman" w:cs="Times New Roman"/>
              </w:rPr>
              <w:t>-94,12 %</w:t>
            </w:r>
          </w:p>
        </w:tc>
      </w:tr>
    </w:tbl>
    <w:p w14:paraId="0A7F129A" w14:textId="77777777" w:rsidR="007F6789" w:rsidRDefault="007F6789" w:rsidP="008609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47F949EE" w14:textId="77777777" w:rsidR="00167996" w:rsidRDefault="00167996" w:rsidP="004E19E8">
      <w:pPr>
        <w:spacing w:after="0" w:line="360" w:lineRule="auto"/>
        <w:jc w:val="both"/>
        <w:rPr>
          <w:rFonts w:ascii="Times New Roman" w:hAnsi="Times New Roman" w:cs="Times New Roman"/>
          <w:sz w:val="24"/>
          <w:szCs w:val="24"/>
        </w:rPr>
      </w:pPr>
    </w:p>
    <w:p w14:paraId="4195FAD7" w14:textId="77777777" w:rsidR="00586F5E" w:rsidRDefault="00586F5E" w:rsidP="004E19E8">
      <w:pPr>
        <w:spacing w:after="0" w:line="360" w:lineRule="auto"/>
        <w:jc w:val="both"/>
        <w:rPr>
          <w:rFonts w:ascii="Times New Roman" w:hAnsi="Times New Roman" w:cs="Times New Roman"/>
          <w:sz w:val="24"/>
          <w:szCs w:val="24"/>
        </w:rPr>
      </w:pPr>
    </w:p>
    <w:p w14:paraId="31C4D99B" w14:textId="77777777" w:rsidR="00167996" w:rsidRPr="007F6789" w:rsidRDefault="00167996" w:rsidP="00AD4CB3">
      <w:pPr>
        <w:spacing w:after="0" w:line="360" w:lineRule="auto"/>
        <w:jc w:val="both"/>
        <w:rPr>
          <w:rFonts w:ascii="Times New Roman" w:hAnsi="Times New Roman" w:cs="Times New Roman"/>
          <w:sz w:val="24"/>
          <w:szCs w:val="24"/>
        </w:rPr>
      </w:pPr>
    </w:p>
    <w:p w14:paraId="67DCDE6E" w14:textId="77777777" w:rsidR="0086093C" w:rsidRDefault="0086093C" w:rsidP="00AB4324">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01D42E1F" wp14:editId="43FA0F90">
            <wp:simplePos x="0" y="0"/>
            <wp:positionH relativeFrom="margin">
              <wp:align>left</wp:align>
            </wp:positionH>
            <wp:positionV relativeFrom="paragraph">
              <wp:posOffset>12065</wp:posOffset>
            </wp:positionV>
            <wp:extent cx="5353050" cy="3133725"/>
            <wp:effectExtent l="0" t="0" r="0" b="9525"/>
            <wp:wrapNone/>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F4E1AF9" w14:textId="77777777" w:rsidR="0086093C" w:rsidRDefault="0086093C" w:rsidP="00AB4324">
      <w:pPr>
        <w:spacing w:after="0" w:line="360" w:lineRule="auto"/>
        <w:ind w:left="567"/>
        <w:jc w:val="both"/>
        <w:rPr>
          <w:rFonts w:ascii="Times New Roman" w:hAnsi="Times New Roman" w:cs="Times New Roman"/>
          <w:sz w:val="24"/>
          <w:szCs w:val="24"/>
        </w:rPr>
      </w:pPr>
    </w:p>
    <w:p w14:paraId="126D8359" w14:textId="77777777" w:rsidR="0086093C" w:rsidRDefault="0086093C" w:rsidP="00AB4324">
      <w:pPr>
        <w:spacing w:after="0" w:line="360" w:lineRule="auto"/>
        <w:ind w:left="567"/>
        <w:jc w:val="both"/>
        <w:rPr>
          <w:rFonts w:ascii="Times New Roman" w:hAnsi="Times New Roman" w:cs="Times New Roman"/>
          <w:sz w:val="24"/>
          <w:szCs w:val="24"/>
        </w:rPr>
      </w:pPr>
    </w:p>
    <w:p w14:paraId="0E54AC5A" w14:textId="77777777" w:rsidR="0086093C" w:rsidRDefault="0086093C" w:rsidP="00AB4324">
      <w:pPr>
        <w:spacing w:after="0" w:line="360" w:lineRule="auto"/>
        <w:ind w:left="567"/>
        <w:jc w:val="both"/>
        <w:rPr>
          <w:rFonts w:ascii="Times New Roman" w:hAnsi="Times New Roman" w:cs="Times New Roman"/>
          <w:sz w:val="24"/>
          <w:szCs w:val="24"/>
        </w:rPr>
      </w:pPr>
    </w:p>
    <w:p w14:paraId="6164A2F4" w14:textId="77777777" w:rsidR="0086093C" w:rsidRDefault="0086093C" w:rsidP="00AB4324">
      <w:pPr>
        <w:spacing w:after="0" w:line="360" w:lineRule="auto"/>
        <w:ind w:left="567"/>
        <w:jc w:val="both"/>
        <w:rPr>
          <w:rFonts w:ascii="Times New Roman" w:hAnsi="Times New Roman" w:cs="Times New Roman"/>
          <w:sz w:val="24"/>
          <w:szCs w:val="24"/>
        </w:rPr>
      </w:pPr>
    </w:p>
    <w:p w14:paraId="6CCC5590" w14:textId="77777777" w:rsidR="0086093C" w:rsidRDefault="0086093C" w:rsidP="00AB4324">
      <w:pPr>
        <w:spacing w:after="0" w:line="360" w:lineRule="auto"/>
        <w:ind w:left="567"/>
        <w:jc w:val="both"/>
        <w:rPr>
          <w:rFonts w:ascii="Times New Roman" w:hAnsi="Times New Roman" w:cs="Times New Roman"/>
          <w:sz w:val="24"/>
          <w:szCs w:val="24"/>
        </w:rPr>
      </w:pPr>
    </w:p>
    <w:p w14:paraId="75FB56DE" w14:textId="77777777" w:rsidR="0086093C" w:rsidRDefault="0086093C" w:rsidP="00AB4324">
      <w:pPr>
        <w:spacing w:after="0" w:line="360" w:lineRule="auto"/>
        <w:ind w:left="567"/>
        <w:jc w:val="both"/>
        <w:rPr>
          <w:rFonts w:ascii="Times New Roman" w:hAnsi="Times New Roman" w:cs="Times New Roman"/>
          <w:sz w:val="24"/>
          <w:szCs w:val="24"/>
        </w:rPr>
      </w:pPr>
    </w:p>
    <w:p w14:paraId="46406FAB" w14:textId="77777777" w:rsidR="0086093C" w:rsidRDefault="0086093C" w:rsidP="00AB4324">
      <w:pPr>
        <w:spacing w:after="0" w:line="360" w:lineRule="auto"/>
        <w:ind w:left="567"/>
        <w:jc w:val="both"/>
        <w:rPr>
          <w:rFonts w:ascii="Times New Roman" w:hAnsi="Times New Roman" w:cs="Times New Roman"/>
          <w:sz w:val="24"/>
          <w:szCs w:val="24"/>
        </w:rPr>
      </w:pPr>
    </w:p>
    <w:p w14:paraId="3108D80D" w14:textId="77777777" w:rsidR="0086093C" w:rsidRDefault="0086093C" w:rsidP="00AB4324">
      <w:pPr>
        <w:spacing w:after="0" w:line="360" w:lineRule="auto"/>
        <w:ind w:left="567"/>
        <w:jc w:val="both"/>
        <w:rPr>
          <w:rFonts w:ascii="Times New Roman" w:hAnsi="Times New Roman" w:cs="Times New Roman"/>
          <w:sz w:val="24"/>
          <w:szCs w:val="24"/>
        </w:rPr>
      </w:pPr>
    </w:p>
    <w:p w14:paraId="3B5537E6" w14:textId="77777777" w:rsidR="0086093C" w:rsidRDefault="0086093C" w:rsidP="00AB4324">
      <w:pPr>
        <w:spacing w:after="0" w:line="360" w:lineRule="auto"/>
        <w:ind w:left="567"/>
        <w:jc w:val="both"/>
        <w:rPr>
          <w:rFonts w:ascii="Times New Roman" w:hAnsi="Times New Roman" w:cs="Times New Roman"/>
          <w:sz w:val="24"/>
          <w:szCs w:val="24"/>
        </w:rPr>
      </w:pPr>
    </w:p>
    <w:p w14:paraId="4F4E4FD7" w14:textId="77777777" w:rsidR="0086093C" w:rsidRDefault="0086093C" w:rsidP="00AB4324">
      <w:pPr>
        <w:spacing w:after="0" w:line="360" w:lineRule="auto"/>
        <w:ind w:left="567"/>
        <w:jc w:val="both"/>
        <w:rPr>
          <w:rFonts w:ascii="Times New Roman" w:hAnsi="Times New Roman" w:cs="Times New Roman"/>
          <w:sz w:val="24"/>
          <w:szCs w:val="24"/>
        </w:rPr>
      </w:pPr>
    </w:p>
    <w:p w14:paraId="0A59CA6B" w14:textId="77777777" w:rsidR="00AB4324" w:rsidRPr="00AB4324" w:rsidRDefault="00AB4324" w:rsidP="00AB4324">
      <w:pPr>
        <w:spacing w:after="0" w:line="360" w:lineRule="auto"/>
        <w:ind w:left="567"/>
        <w:jc w:val="both"/>
        <w:rPr>
          <w:rFonts w:ascii="Times New Roman" w:hAnsi="Times New Roman" w:cs="Times New Roman"/>
          <w:sz w:val="24"/>
          <w:szCs w:val="24"/>
        </w:rPr>
      </w:pPr>
    </w:p>
    <w:p w14:paraId="31B72025" w14:textId="77777777" w:rsidR="0061079B" w:rsidRDefault="0061079B" w:rsidP="006107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2.2 Horizontální analýza pasiv</w:t>
      </w:r>
    </w:p>
    <w:p w14:paraId="59590AE6" w14:textId="77777777" w:rsidR="00AB70B8" w:rsidRDefault="00AB70B8" w:rsidP="008609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48040321" w14:textId="77777777" w:rsidR="00AB70B8" w:rsidRDefault="00AB70B8" w:rsidP="00AB70B8">
      <w:pPr>
        <w:spacing w:after="0" w:line="360" w:lineRule="auto"/>
        <w:ind w:left="567"/>
        <w:jc w:val="both"/>
        <w:rPr>
          <w:rFonts w:ascii="Times New Roman" w:hAnsi="Times New Roman" w:cs="Times New Roman"/>
          <w:sz w:val="24"/>
          <w:szCs w:val="24"/>
        </w:rPr>
      </w:pPr>
    </w:p>
    <w:p w14:paraId="5CF8E034" w14:textId="77777777" w:rsidR="00AB70B8" w:rsidRDefault="00AB70B8"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Z Tab. č. 2.2 lze vidět, že podmínka aktiva se musí rovnat pasivům je splněna </w:t>
      </w:r>
      <w:r w:rsidR="00E02794">
        <w:rPr>
          <w:rFonts w:ascii="Times New Roman" w:hAnsi="Times New Roman" w:cs="Times New Roman"/>
          <w:sz w:val="24"/>
          <w:szCs w:val="24"/>
        </w:rPr>
        <w:br/>
      </w:r>
      <w:r>
        <w:rPr>
          <w:rFonts w:ascii="Times New Roman" w:hAnsi="Times New Roman" w:cs="Times New Roman"/>
          <w:sz w:val="24"/>
          <w:szCs w:val="24"/>
        </w:rPr>
        <w:t xml:space="preserve">a suma jde opět ze záporné hodnoty ke kladné. </w:t>
      </w:r>
      <w:r w:rsidR="00742542">
        <w:rPr>
          <w:rFonts w:ascii="Times New Roman" w:hAnsi="Times New Roman" w:cs="Times New Roman"/>
          <w:sz w:val="24"/>
          <w:szCs w:val="24"/>
        </w:rPr>
        <w:t>Jak je vidět i z Grafu č. 2.2 na růstu celkových pasiv se nejvíce podílel vlastní kapitál, který se v roce 2016 zvýšil o 0,26 %, především protože se zvýšil výsledek hospodaření běžného účetního období o 79,52 %</w:t>
      </w:r>
      <w:r w:rsidR="00FF7C14">
        <w:rPr>
          <w:rFonts w:ascii="Times New Roman" w:hAnsi="Times New Roman" w:cs="Times New Roman"/>
          <w:sz w:val="24"/>
          <w:szCs w:val="24"/>
        </w:rPr>
        <w:t xml:space="preserve">. V meziročním srovnání 2016/2017 celková pasiva poklesla o 2,35 %, což v absolutním vyjádření je -35 486 </w:t>
      </w:r>
      <w:r w:rsidR="009025D5">
        <w:rPr>
          <w:rFonts w:ascii="Times New Roman" w:hAnsi="Times New Roman" w:cs="Times New Roman"/>
          <w:sz w:val="24"/>
          <w:szCs w:val="24"/>
        </w:rPr>
        <w:t xml:space="preserve">tis. </w:t>
      </w:r>
      <w:r w:rsidR="00FF7C14">
        <w:rPr>
          <w:rFonts w:ascii="Times New Roman" w:hAnsi="Times New Roman" w:cs="Times New Roman"/>
          <w:sz w:val="24"/>
          <w:szCs w:val="24"/>
        </w:rPr>
        <w:t>Kč. Největší podíl na tomto poklesu m</w:t>
      </w:r>
      <w:r w:rsidR="0087375D">
        <w:rPr>
          <w:rFonts w:ascii="Times New Roman" w:hAnsi="Times New Roman" w:cs="Times New Roman"/>
          <w:sz w:val="24"/>
          <w:szCs w:val="24"/>
        </w:rPr>
        <w:t xml:space="preserve">ají </w:t>
      </w:r>
      <w:r w:rsidR="009025D5">
        <w:rPr>
          <w:rFonts w:ascii="Times New Roman" w:hAnsi="Times New Roman" w:cs="Times New Roman"/>
          <w:sz w:val="24"/>
          <w:szCs w:val="24"/>
        </w:rPr>
        <w:t xml:space="preserve">kapitálové fondy </w:t>
      </w:r>
      <w:r w:rsidR="00E644E4">
        <w:rPr>
          <w:rFonts w:ascii="Times New Roman" w:hAnsi="Times New Roman" w:cs="Times New Roman"/>
          <w:sz w:val="24"/>
          <w:szCs w:val="24"/>
        </w:rPr>
        <w:t>a</w:t>
      </w:r>
      <w:r w:rsidR="009025D5">
        <w:rPr>
          <w:rFonts w:ascii="Times New Roman" w:hAnsi="Times New Roman" w:cs="Times New Roman"/>
          <w:sz w:val="24"/>
          <w:szCs w:val="24"/>
        </w:rPr>
        <w:t xml:space="preserve"> dlouhodobé závazky.</w:t>
      </w:r>
      <w:r w:rsidR="00E644E4">
        <w:rPr>
          <w:rFonts w:ascii="Times New Roman" w:hAnsi="Times New Roman" w:cs="Times New Roman"/>
          <w:sz w:val="24"/>
          <w:szCs w:val="24"/>
        </w:rPr>
        <w:t xml:space="preserve"> </w:t>
      </w:r>
      <w:r w:rsidR="009025D5">
        <w:rPr>
          <w:rFonts w:ascii="Times New Roman" w:hAnsi="Times New Roman" w:cs="Times New Roman"/>
          <w:sz w:val="24"/>
          <w:szCs w:val="24"/>
        </w:rPr>
        <w:t>V</w:t>
      </w:r>
      <w:r w:rsidR="00E644E4">
        <w:rPr>
          <w:rFonts w:ascii="Times New Roman" w:hAnsi="Times New Roman" w:cs="Times New Roman"/>
          <w:sz w:val="24"/>
          <w:szCs w:val="24"/>
        </w:rPr>
        <w:t> roce 2018</w:t>
      </w:r>
      <w:r w:rsidR="009025D5">
        <w:rPr>
          <w:rFonts w:ascii="Times New Roman" w:hAnsi="Times New Roman" w:cs="Times New Roman"/>
          <w:sz w:val="24"/>
          <w:szCs w:val="24"/>
        </w:rPr>
        <w:t xml:space="preserve"> došlo ke zvýšení celkových pasiv o 10,36 %, v absolutním vyjádření 152 973 tis. Kč, </w:t>
      </w:r>
      <w:r w:rsidR="00E644E4">
        <w:rPr>
          <w:rFonts w:ascii="Times New Roman" w:hAnsi="Times New Roman" w:cs="Times New Roman"/>
          <w:sz w:val="24"/>
          <w:szCs w:val="24"/>
        </w:rPr>
        <w:t>kdy se</w:t>
      </w:r>
      <w:r w:rsidR="009025D5">
        <w:rPr>
          <w:rFonts w:ascii="Times New Roman" w:hAnsi="Times New Roman" w:cs="Times New Roman"/>
          <w:sz w:val="24"/>
          <w:szCs w:val="24"/>
        </w:rPr>
        <w:t xml:space="preserve"> na této změně nejvíce podílely kapitálové fondy a rezervy.</w:t>
      </w:r>
      <w:r w:rsidR="00E644E4">
        <w:rPr>
          <w:rFonts w:ascii="Times New Roman" w:hAnsi="Times New Roman" w:cs="Times New Roman"/>
          <w:sz w:val="24"/>
          <w:szCs w:val="24"/>
        </w:rPr>
        <w:t xml:space="preserve"> </w:t>
      </w:r>
    </w:p>
    <w:p w14:paraId="52BE1537" w14:textId="77777777" w:rsidR="0092474D" w:rsidRDefault="0092474D" w:rsidP="00AB70B8">
      <w:pPr>
        <w:spacing w:after="0" w:line="360" w:lineRule="auto"/>
        <w:ind w:left="567" w:firstLine="709"/>
        <w:jc w:val="both"/>
        <w:rPr>
          <w:rFonts w:ascii="Times New Roman" w:hAnsi="Times New Roman" w:cs="Times New Roman"/>
          <w:sz w:val="24"/>
          <w:szCs w:val="24"/>
        </w:rPr>
      </w:pPr>
    </w:p>
    <w:p w14:paraId="6140AF27" w14:textId="77777777" w:rsidR="0092474D" w:rsidRDefault="0092474D" w:rsidP="0086093C">
      <w:pPr>
        <w:spacing w:after="0" w:line="360" w:lineRule="auto"/>
        <w:jc w:val="both"/>
        <w:rPr>
          <w:rFonts w:ascii="Times New Roman" w:hAnsi="Times New Roman" w:cs="Times New Roman"/>
          <w:b/>
          <w:bCs/>
          <w:sz w:val="24"/>
          <w:szCs w:val="24"/>
        </w:rPr>
      </w:pPr>
      <w:r w:rsidRPr="0092474D">
        <w:rPr>
          <w:rFonts w:ascii="Times New Roman" w:hAnsi="Times New Roman" w:cs="Times New Roman"/>
          <w:b/>
          <w:bCs/>
          <w:sz w:val="24"/>
          <w:szCs w:val="24"/>
        </w:rPr>
        <w:t>Ad b) Horizontální analýza vybraných položek výkazu zisku a ztráty</w:t>
      </w:r>
    </w:p>
    <w:p w14:paraId="098C52A6" w14:textId="77777777" w:rsidR="0092474D" w:rsidRDefault="0092474D" w:rsidP="0086093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Tab. č. 2.3 znázorňuje horizontální analýzu vybraných položek výkazu zisku </w:t>
      </w:r>
      <w:r w:rsidR="002F6EA5">
        <w:rPr>
          <w:rFonts w:ascii="Times New Roman" w:hAnsi="Times New Roman" w:cs="Times New Roman"/>
          <w:sz w:val="24"/>
          <w:szCs w:val="24"/>
        </w:rPr>
        <w:br/>
      </w:r>
      <w:r>
        <w:rPr>
          <w:rFonts w:ascii="Times New Roman" w:hAnsi="Times New Roman" w:cs="Times New Roman"/>
          <w:sz w:val="24"/>
          <w:szCs w:val="24"/>
        </w:rPr>
        <w:t>a ztráty.</w:t>
      </w:r>
    </w:p>
    <w:p w14:paraId="674B57DC" w14:textId="77777777" w:rsidR="003F6ED3" w:rsidRDefault="003F6ED3" w:rsidP="0092474D">
      <w:pPr>
        <w:spacing w:after="0" w:line="360" w:lineRule="auto"/>
        <w:ind w:left="567"/>
        <w:jc w:val="both"/>
        <w:rPr>
          <w:rFonts w:ascii="Times New Roman" w:hAnsi="Times New Roman" w:cs="Times New Roman"/>
          <w:sz w:val="24"/>
          <w:szCs w:val="24"/>
        </w:rPr>
      </w:pPr>
    </w:p>
    <w:p w14:paraId="50767D8B" w14:textId="77777777" w:rsidR="003C5953" w:rsidRDefault="003C5953" w:rsidP="0092474D">
      <w:pPr>
        <w:spacing w:after="0" w:line="360" w:lineRule="auto"/>
        <w:ind w:left="567"/>
        <w:jc w:val="both"/>
        <w:rPr>
          <w:rFonts w:ascii="Times New Roman" w:hAnsi="Times New Roman" w:cs="Times New Roman"/>
          <w:sz w:val="24"/>
          <w:szCs w:val="24"/>
        </w:rPr>
      </w:pPr>
    </w:p>
    <w:p w14:paraId="6CBB298A" w14:textId="77777777" w:rsidR="003C5953" w:rsidRDefault="003C5953" w:rsidP="0092474D">
      <w:pPr>
        <w:spacing w:after="0" w:line="360" w:lineRule="auto"/>
        <w:ind w:left="567"/>
        <w:jc w:val="both"/>
        <w:rPr>
          <w:rFonts w:ascii="Times New Roman" w:hAnsi="Times New Roman" w:cs="Times New Roman"/>
          <w:sz w:val="24"/>
          <w:szCs w:val="24"/>
        </w:rPr>
      </w:pPr>
    </w:p>
    <w:p w14:paraId="6335907C" w14:textId="77777777" w:rsidR="003C5953" w:rsidRDefault="003C5953" w:rsidP="0092474D">
      <w:pPr>
        <w:spacing w:after="0" w:line="360" w:lineRule="auto"/>
        <w:ind w:left="567"/>
        <w:jc w:val="both"/>
        <w:rPr>
          <w:rFonts w:ascii="Times New Roman" w:hAnsi="Times New Roman" w:cs="Times New Roman"/>
          <w:sz w:val="24"/>
          <w:szCs w:val="24"/>
        </w:rPr>
      </w:pPr>
    </w:p>
    <w:p w14:paraId="18F4E0E8" w14:textId="77777777" w:rsidR="0086093C" w:rsidRDefault="0086093C" w:rsidP="0092474D">
      <w:pPr>
        <w:spacing w:after="0" w:line="360" w:lineRule="auto"/>
        <w:ind w:left="567"/>
        <w:jc w:val="both"/>
        <w:rPr>
          <w:rFonts w:ascii="Times New Roman" w:hAnsi="Times New Roman" w:cs="Times New Roman"/>
          <w:sz w:val="24"/>
          <w:szCs w:val="24"/>
        </w:rPr>
      </w:pPr>
    </w:p>
    <w:p w14:paraId="0564E16D" w14:textId="77777777" w:rsidR="0086093C" w:rsidRDefault="0086093C" w:rsidP="0092474D">
      <w:pPr>
        <w:spacing w:after="0" w:line="360" w:lineRule="auto"/>
        <w:ind w:left="567"/>
        <w:jc w:val="both"/>
        <w:rPr>
          <w:rFonts w:ascii="Times New Roman" w:hAnsi="Times New Roman" w:cs="Times New Roman"/>
          <w:sz w:val="24"/>
          <w:szCs w:val="24"/>
        </w:rPr>
      </w:pPr>
    </w:p>
    <w:p w14:paraId="0A28CE78" w14:textId="77777777" w:rsidR="003F6ED3" w:rsidRDefault="003F6ED3" w:rsidP="002F6EA5">
      <w:pPr>
        <w:spacing w:after="0" w:line="360" w:lineRule="auto"/>
        <w:jc w:val="both"/>
        <w:rPr>
          <w:rFonts w:ascii="Times New Roman" w:hAnsi="Times New Roman" w:cs="Times New Roman"/>
          <w:sz w:val="24"/>
          <w:szCs w:val="24"/>
        </w:rPr>
      </w:pPr>
    </w:p>
    <w:p w14:paraId="5A858A17" w14:textId="0CF3773D" w:rsidR="008A3F2C" w:rsidRDefault="009B5677"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 č. 2.3 Horizontální analýza vybraných položek výkazu zisku a ztrát</w:t>
      </w:r>
      <w:r w:rsidR="00F4416C">
        <w:rPr>
          <w:rFonts w:ascii="Times New Roman" w:hAnsi="Times New Roman" w:cs="Times New Roman"/>
          <w:sz w:val="24"/>
          <w:szCs w:val="24"/>
        </w:rPr>
        <w:t>y</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1172"/>
        <w:gridCol w:w="1172"/>
        <w:gridCol w:w="1089"/>
        <w:gridCol w:w="1256"/>
        <w:gridCol w:w="1256"/>
        <w:gridCol w:w="1324"/>
      </w:tblGrid>
      <w:tr w:rsidR="00810F41" w:rsidRPr="00183422" w14:paraId="57388E31" w14:textId="77777777" w:rsidTr="00A70E4E">
        <w:trPr>
          <w:trHeight w:val="588"/>
        </w:trPr>
        <w:tc>
          <w:tcPr>
            <w:tcW w:w="1769" w:type="dxa"/>
            <w:vMerge w:val="restart"/>
            <w:shd w:val="clear" w:color="000000" w:fill="D9D9D9"/>
            <w:noWrap/>
            <w:vAlign w:val="center"/>
            <w:hideMark/>
          </w:tcPr>
          <w:p w14:paraId="500F6C8C"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bookmarkStart w:id="75" w:name="_Hlk38018713"/>
            <w:r w:rsidRPr="00183422">
              <w:rPr>
                <w:rFonts w:ascii="Times New Roman" w:eastAsia="Times New Roman" w:hAnsi="Times New Roman" w:cs="Times New Roman"/>
                <w:color w:val="000000"/>
                <w:sz w:val="24"/>
                <w:szCs w:val="24"/>
                <w:lang w:eastAsia="cs-CZ"/>
              </w:rPr>
              <w:t>Položka</w:t>
            </w:r>
          </w:p>
        </w:tc>
        <w:tc>
          <w:tcPr>
            <w:tcW w:w="3433" w:type="dxa"/>
            <w:gridSpan w:val="3"/>
            <w:shd w:val="clear" w:color="000000" w:fill="D9D9D9"/>
            <w:noWrap/>
            <w:vAlign w:val="center"/>
            <w:hideMark/>
          </w:tcPr>
          <w:p w14:paraId="35ABF729"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 xml:space="preserve">Absolutní změna </w:t>
            </w:r>
          </w:p>
          <w:p w14:paraId="7AC408AE" w14:textId="2135B936"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 xml:space="preserve">(v tis. Kč), vzorec </w:t>
            </w:r>
            <w:r>
              <w:rPr>
                <w:rFonts w:ascii="Times New Roman" w:eastAsia="Times New Roman" w:hAnsi="Times New Roman" w:cs="Times New Roman"/>
                <w:sz w:val="24"/>
                <w:szCs w:val="24"/>
                <w:lang w:eastAsia="cs-CZ"/>
              </w:rPr>
              <w:t>(</w:t>
            </w:r>
            <w:r w:rsidRPr="00183422">
              <w:rPr>
                <w:rFonts w:ascii="Times New Roman" w:eastAsia="Times New Roman" w:hAnsi="Times New Roman" w:cs="Times New Roman"/>
                <w:sz w:val="24"/>
                <w:szCs w:val="24"/>
                <w:lang w:eastAsia="cs-CZ"/>
              </w:rPr>
              <w:t>1.4</w:t>
            </w:r>
            <w:r>
              <w:rPr>
                <w:rFonts w:ascii="Times New Roman" w:eastAsia="Times New Roman" w:hAnsi="Times New Roman" w:cs="Times New Roman"/>
                <w:sz w:val="24"/>
                <w:szCs w:val="24"/>
                <w:lang w:eastAsia="cs-CZ"/>
              </w:rPr>
              <w:t>)</w:t>
            </w:r>
          </w:p>
        </w:tc>
        <w:tc>
          <w:tcPr>
            <w:tcW w:w="3836" w:type="dxa"/>
            <w:gridSpan w:val="3"/>
            <w:shd w:val="clear" w:color="000000" w:fill="D9D9D9"/>
            <w:noWrap/>
            <w:vAlign w:val="center"/>
            <w:hideMark/>
          </w:tcPr>
          <w:p w14:paraId="64582058"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 xml:space="preserve">Procentní změna </w:t>
            </w:r>
          </w:p>
          <w:p w14:paraId="4D8DE289" w14:textId="23DDAB75"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 xml:space="preserve">(v %), vzorec </w:t>
            </w:r>
            <w:r>
              <w:rPr>
                <w:rFonts w:ascii="Times New Roman" w:eastAsia="Times New Roman" w:hAnsi="Times New Roman" w:cs="Times New Roman"/>
                <w:sz w:val="24"/>
                <w:szCs w:val="24"/>
                <w:lang w:eastAsia="cs-CZ"/>
              </w:rPr>
              <w:t>(</w:t>
            </w:r>
            <w:r w:rsidRPr="00183422">
              <w:rPr>
                <w:rFonts w:ascii="Times New Roman" w:eastAsia="Times New Roman" w:hAnsi="Times New Roman" w:cs="Times New Roman"/>
                <w:sz w:val="24"/>
                <w:szCs w:val="24"/>
                <w:lang w:eastAsia="cs-CZ"/>
              </w:rPr>
              <w:t>1.5</w:t>
            </w:r>
            <w:r>
              <w:rPr>
                <w:rFonts w:ascii="Times New Roman" w:eastAsia="Times New Roman" w:hAnsi="Times New Roman" w:cs="Times New Roman"/>
                <w:sz w:val="24"/>
                <w:szCs w:val="24"/>
                <w:lang w:eastAsia="cs-CZ"/>
              </w:rPr>
              <w:t>)</w:t>
            </w:r>
          </w:p>
        </w:tc>
      </w:tr>
      <w:tr w:rsidR="00810F41" w:rsidRPr="00183422" w14:paraId="5590AA4A" w14:textId="77777777" w:rsidTr="00A70E4E">
        <w:trPr>
          <w:trHeight w:val="588"/>
        </w:trPr>
        <w:tc>
          <w:tcPr>
            <w:tcW w:w="1769" w:type="dxa"/>
            <w:vMerge/>
            <w:vAlign w:val="center"/>
            <w:hideMark/>
          </w:tcPr>
          <w:p w14:paraId="5A85C539" w14:textId="77777777" w:rsidR="00810F41" w:rsidRPr="00183422" w:rsidRDefault="00810F41" w:rsidP="00183422">
            <w:pPr>
              <w:spacing w:after="0" w:line="240" w:lineRule="auto"/>
              <w:rPr>
                <w:rFonts w:ascii="Times New Roman" w:eastAsia="Times New Roman" w:hAnsi="Times New Roman" w:cs="Times New Roman"/>
                <w:color w:val="000000"/>
                <w:sz w:val="24"/>
                <w:szCs w:val="24"/>
                <w:lang w:eastAsia="cs-CZ"/>
              </w:rPr>
            </w:pPr>
          </w:p>
        </w:tc>
        <w:tc>
          <w:tcPr>
            <w:tcW w:w="1172" w:type="dxa"/>
            <w:shd w:val="clear" w:color="000000" w:fill="D9D9D9"/>
            <w:noWrap/>
            <w:vAlign w:val="center"/>
            <w:hideMark/>
          </w:tcPr>
          <w:p w14:paraId="74398333"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2015/</w:t>
            </w:r>
          </w:p>
          <w:p w14:paraId="58EC00C9" w14:textId="5D6B37FC"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2016</w:t>
            </w:r>
          </w:p>
        </w:tc>
        <w:tc>
          <w:tcPr>
            <w:tcW w:w="1172" w:type="dxa"/>
            <w:shd w:val="clear" w:color="000000" w:fill="D9D9D9"/>
            <w:noWrap/>
            <w:vAlign w:val="center"/>
            <w:hideMark/>
          </w:tcPr>
          <w:p w14:paraId="2067CD1B"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2016/</w:t>
            </w:r>
          </w:p>
          <w:p w14:paraId="70E6FA21" w14:textId="49345535"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2017</w:t>
            </w:r>
          </w:p>
        </w:tc>
        <w:tc>
          <w:tcPr>
            <w:tcW w:w="1089" w:type="dxa"/>
            <w:shd w:val="clear" w:color="000000" w:fill="D9D9D9"/>
            <w:noWrap/>
            <w:vAlign w:val="center"/>
            <w:hideMark/>
          </w:tcPr>
          <w:p w14:paraId="7AB4DA61"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2017/</w:t>
            </w:r>
          </w:p>
          <w:p w14:paraId="6816BF65" w14:textId="072AAA83"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2018</w:t>
            </w:r>
          </w:p>
        </w:tc>
        <w:tc>
          <w:tcPr>
            <w:tcW w:w="1256" w:type="dxa"/>
            <w:shd w:val="clear" w:color="000000" w:fill="D9D9D9"/>
            <w:noWrap/>
            <w:vAlign w:val="center"/>
            <w:hideMark/>
          </w:tcPr>
          <w:p w14:paraId="5AE45A29"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2015/</w:t>
            </w:r>
          </w:p>
          <w:p w14:paraId="4BB965D3" w14:textId="0563C9EA"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2016</w:t>
            </w:r>
          </w:p>
        </w:tc>
        <w:tc>
          <w:tcPr>
            <w:tcW w:w="1256" w:type="dxa"/>
            <w:shd w:val="clear" w:color="000000" w:fill="D9D9D9"/>
            <w:noWrap/>
            <w:vAlign w:val="center"/>
            <w:hideMark/>
          </w:tcPr>
          <w:p w14:paraId="23FB12E2"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2016/</w:t>
            </w:r>
          </w:p>
          <w:p w14:paraId="22842B38" w14:textId="72102E28"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2017</w:t>
            </w:r>
          </w:p>
        </w:tc>
        <w:tc>
          <w:tcPr>
            <w:tcW w:w="1324" w:type="dxa"/>
            <w:shd w:val="clear" w:color="000000" w:fill="D9D9D9"/>
            <w:noWrap/>
            <w:vAlign w:val="center"/>
            <w:hideMark/>
          </w:tcPr>
          <w:p w14:paraId="3A177A2F" w14:textId="77777777"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2017/</w:t>
            </w:r>
          </w:p>
          <w:p w14:paraId="437AB579" w14:textId="31B73BC9" w:rsidR="00810F41" w:rsidRPr="00183422" w:rsidRDefault="00810F41" w:rsidP="00183422">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sz w:val="24"/>
                <w:szCs w:val="24"/>
                <w:lang w:eastAsia="cs-CZ"/>
              </w:rPr>
              <w:t>2018</w:t>
            </w:r>
          </w:p>
        </w:tc>
      </w:tr>
      <w:tr w:rsidR="00183422" w:rsidRPr="00183422" w14:paraId="060CFDAE" w14:textId="77777777" w:rsidTr="00292F1D">
        <w:trPr>
          <w:trHeight w:val="296"/>
        </w:trPr>
        <w:tc>
          <w:tcPr>
            <w:tcW w:w="1769" w:type="dxa"/>
            <w:shd w:val="clear" w:color="auto" w:fill="auto"/>
            <w:noWrap/>
            <w:vAlign w:val="center"/>
            <w:hideMark/>
          </w:tcPr>
          <w:p w14:paraId="71E1AB0F"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Tržby za prodej zboží</w:t>
            </w:r>
          </w:p>
        </w:tc>
        <w:tc>
          <w:tcPr>
            <w:tcW w:w="1172" w:type="dxa"/>
            <w:shd w:val="clear" w:color="auto" w:fill="auto"/>
            <w:noWrap/>
            <w:vAlign w:val="center"/>
            <w:hideMark/>
          </w:tcPr>
          <w:p w14:paraId="796C555B"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-2 421</w:t>
            </w:r>
          </w:p>
        </w:tc>
        <w:tc>
          <w:tcPr>
            <w:tcW w:w="1172" w:type="dxa"/>
            <w:shd w:val="clear" w:color="auto" w:fill="auto"/>
            <w:noWrap/>
            <w:vAlign w:val="center"/>
            <w:hideMark/>
          </w:tcPr>
          <w:p w14:paraId="4C138E73"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3 012</w:t>
            </w:r>
          </w:p>
        </w:tc>
        <w:tc>
          <w:tcPr>
            <w:tcW w:w="1089" w:type="dxa"/>
            <w:shd w:val="clear" w:color="auto" w:fill="auto"/>
            <w:noWrap/>
            <w:vAlign w:val="center"/>
            <w:hideMark/>
          </w:tcPr>
          <w:p w14:paraId="254CBE8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27 985</w:t>
            </w:r>
          </w:p>
        </w:tc>
        <w:tc>
          <w:tcPr>
            <w:tcW w:w="1256" w:type="dxa"/>
            <w:shd w:val="clear" w:color="auto" w:fill="auto"/>
            <w:noWrap/>
            <w:vAlign w:val="center"/>
            <w:hideMark/>
          </w:tcPr>
          <w:p w14:paraId="0C34FD7C"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-10,83</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67ED2E6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302,11</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1118F8C9"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698,05</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66151268" w14:textId="77777777" w:rsidTr="00292F1D">
        <w:trPr>
          <w:trHeight w:val="296"/>
        </w:trPr>
        <w:tc>
          <w:tcPr>
            <w:tcW w:w="1769" w:type="dxa"/>
            <w:shd w:val="clear" w:color="auto" w:fill="auto"/>
            <w:noWrap/>
            <w:vAlign w:val="center"/>
            <w:hideMark/>
          </w:tcPr>
          <w:p w14:paraId="3B6CBAB4"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Náklady vynaložené na prodané zboží</w:t>
            </w:r>
          </w:p>
        </w:tc>
        <w:tc>
          <w:tcPr>
            <w:tcW w:w="1172" w:type="dxa"/>
            <w:shd w:val="clear" w:color="auto" w:fill="auto"/>
            <w:noWrap/>
            <w:vAlign w:val="center"/>
            <w:hideMark/>
          </w:tcPr>
          <w:p w14:paraId="55435199"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-2 228</w:t>
            </w:r>
          </w:p>
        </w:tc>
        <w:tc>
          <w:tcPr>
            <w:tcW w:w="1172" w:type="dxa"/>
            <w:shd w:val="clear" w:color="auto" w:fill="auto"/>
            <w:noWrap/>
            <w:vAlign w:val="center"/>
            <w:hideMark/>
          </w:tcPr>
          <w:p w14:paraId="129E3BFE"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3 040</w:t>
            </w:r>
          </w:p>
        </w:tc>
        <w:tc>
          <w:tcPr>
            <w:tcW w:w="1089" w:type="dxa"/>
            <w:shd w:val="clear" w:color="auto" w:fill="auto"/>
            <w:noWrap/>
            <w:vAlign w:val="center"/>
            <w:hideMark/>
          </w:tcPr>
          <w:p w14:paraId="5B7037D8"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26 776</w:t>
            </w:r>
          </w:p>
        </w:tc>
        <w:tc>
          <w:tcPr>
            <w:tcW w:w="1256" w:type="dxa"/>
            <w:shd w:val="clear" w:color="auto" w:fill="auto"/>
            <w:noWrap/>
            <w:vAlign w:val="center"/>
            <w:hideMark/>
          </w:tcPr>
          <w:p w14:paraId="7B1B38A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-74,09</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5E58463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390,24</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7B898736"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701,13</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28460497" w14:textId="77777777" w:rsidTr="00292F1D">
        <w:trPr>
          <w:trHeight w:val="296"/>
        </w:trPr>
        <w:tc>
          <w:tcPr>
            <w:tcW w:w="1769" w:type="dxa"/>
            <w:shd w:val="clear" w:color="auto" w:fill="auto"/>
            <w:noWrap/>
            <w:vAlign w:val="center"/>
            <w:hideMark/>
          </w:tcPr>
          <w:p w14:paraId="51702048"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Obchodní marže</w:t>
            </w:r>
          </w:p>
        </w:tc>
        <w:tc>
          <w:tcPr>
            <w:tcW w:w="1172" w:type="dxa"/>
            <w:shd w:val="clear" w:color="auto" w:fill="auto"/>
            <w:noWrap/>
            <w:vAlign w:val="center"/>
            <w:hideMark/>
          </w:tcPr>
          <w:p w14:paraId="559357B3"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-193</w:t>
            </w:r>
          </w:p>
        </w:tc>
        <w:tc>
          <w:tcPr>
            <w:tcW w:w="1172" w:type="dxa"/>
            <w:shd w:val="clear" w:color="auto" w:fill="auto"/>
            <w:noWrap/>
            <w:vAlign w:val="center"/>
            <w:hideMark/>
          </w:tcPr>
          <w:p w14:paraId="10985D4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-28</w:t>
            </w:r>
          </w:p>
        </w:tc>
        <w:tc>
          <w:tcPr>
            <w:tcW w:w="1089" w:type="dxa"/>
            <w:shd w:val="clear" w:color="auto" w:fill="auto"/>
            <w:noWrap/>
            <w:vAlign w:val="center"/>
            <w:hideMark/>
          </w:tcPr>
          <w:p w14:paraId="403FFC55"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1 209</w:t>
            </w:r>
          </w:p>
        </w:tc>
        <w:tc>
          <w:tcPr>
            <w:tcW w:w="1256" w:type="dxa"/>
            <w:shd w:val="clear" w:color="auto" w:fill="auto"/>
            <w:noWrap/>
            <w:vAlign w:val="center"/>
            <w:hideMark/>
          </w:tcPr>
          <w:p w14:paraId="71C02CE8"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-46,96</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7487ACE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-12,84</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1401E8A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636,32</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69EE9DF3" w14:textId="77777777" w:rsidTr="00292F1D">
        <w:trPr>
          <w:trHeight w:val="296"/>
        </w:trPr>
        <w:tc>
          <w:tcPr>
            <w:tcW w:w="1769" w:type="dxa"/>
            <w:shd w:val="clear" w:color="auto" w:fill="auto"/>
            <w:noWrap/>
            <w:vAlign w:val="center"/>
            <w:hideMark/>
          </w:tcPr>
          <w:p w14:paraId="212ACCC1"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Výkony</w:t>
            </w:r>
          </w:p>
        </w:tc>
        <w:tc>
          <w:tcPr>
            <w:tcW w:w="1172" w:type="dxa"/>
            <w:shd w:val="clear" w:color="auto" w:fill="auto"/>
            <w:noWrap/>
            <w:vAlign w:val="center"/>
            <w:hideMark/>
          </w:tcPr>
          <w:p w14:paraId="01FDCEE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-470 495</w:t>
            </w:r>
          </w:p>
        </w:tc>
        <w:tc>
          <w:tcPr>
            <w:tcW w:w="1172" w:type="dxa"/>
            <w:shd w:val="clear" w:color="auto" w:fill="auto"/>
            <w:noWrap/>
            <w:vAlign w:val="center"/>
            <w:hideMark/>
          </w:tcPr>
          <w:p w14:paraId="00F8002A"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-188 712</w:t>
            </w:r>
          </w:p>
        </w:tc>
        <w:tc>
          <w:tcPr>
            <w:tcW w:w="1089" w:type="dxa"/>
            <w:shd w:val="clear" w:color="auto" w:fill="auto"/>
            <w:noWrap/>
            <w:vAlign w:val="center"/>
            <w:hideMark/>
          </w:tcPr>
          <w:p w14:paraId="452B093A"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248 454</w:t>
            </w:r>
          </w:p>
        </w:tc>
        <w:tc>
          <w:tcPr>
            <w:tcW w:w="1256" w:type="dxa"/>
            <w:shd w:val="clear" w:color="auto" w:fill="auto"/>
            <w:noWrap/>
            <w:vAlign w:val="center"/>
            <w:hideMark/>
          </w:tcPr>
          <w:p w14:paraId="1F0DC8D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-29,82</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6EDF820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-17,04</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0F8B314A"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27,05</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810F41" w:rsidRPr="00183422" w14:paraId="11D1E80F" w14:textId="77777777" w:rsidTr="00292F1D">
        <w:trPr>
          <w:trHeight w:val="1134"/>
        </w:trPr>
        <w:tc>
          <w:tcPr>
            <w:tcW w:w="1769" w:type="dxa"/>
            <w:shd w:val="clear" w:color="auto" w:fill="auto"/>
            <w:noWrap/>
            <w:vAlign w:val="center"/>
            <w:hideMark/>
          </w:tcPr>
          <w:p w14:paraId="74421911" w14:textId="77777777" w:rsidR="00810F41" w:rsidRPr="00183422" w:rsidRDefault="00810F41"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 xml:space="preserve">Tržby z prodeje vlastních výrobků </w:t>
            </w:r>
          </w:p>
          <w:p w14:paraId="022E6AB8" w14:textId="26C88D99" w:rsidR="00810F41" w:rsidRPr="00183422" w:rsidRDefault="00810F41"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a služeb</w:t>
            </w:r>
          </w:p>
        </w:tc>
        <w:tc>
          <w:tcPr>
            <w:tcW w:w="1172" w:type="dxa"/>
            <w:shd w:val="clear" w:color="auto" w:fill="auto"/>
            <w:noWrap/>
            <w:vAlign w:val="center"/>
            <w:hideMark/>
          </w:tcPr>
          <w:p w14:paraId="49C0B67C"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-473 539</w:t>
            </w:r>
          </w:p>
        </w:tc>
        <w:tc>
          <w:tcPr>
            <w:tcW w:w="1172" w:type="dxa"/>
            <w:shd w:val="clear" w:color="auto" w:fill="auto"/>
            <w:noWrap/>
            <w:vAlign w:val="center"/>
            <w:hideMark/>
          </w:tcPr>
          <w:p w14:paraId="0125A23F"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-98 833</w:t>
            </w:r>
          </w:p>
        </w:tc>
        <w:tc>
          <w:tcPr>
            <w:tcW w:w="1089" w:type="dxa"/>
            <w:shd w:val="clear" w:color="auto" w:fill="auto"/>
            <w:noWrap/>
            <w:vAlign w:val="center"/>
            <w:hideMark/>
          </w:tcPr>
          <w:p w14:paraId="1BCE0449"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255 042</w:t>
            </w:r>
          </w:p>
        </w:tc>
        <w:tc>
          <w:tcPr>
            <w:tcW w:w="1256" w:type="dxa"/>
            <w:shd w:val="clear" w:color="auto" w:fill="auto"/>
            <w:noWrap/>
            <w:vAlign w:val="center"/>
            <w:hideMark/>
          </w:tcPr>
          <w:p w14:paraId="49871D3E"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-30,84</w:t>
            </w:r>
            <w:r>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5F79A5C1"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-9,31</w:t>
            </w:r>
            <w:r>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58D8D78B"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26,51</w:t>
            </w:r>
            <w:r>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1B4B217F" w14:textId="77777777" w:rsidTr="00292F1D">
        <w:trPr>
          <w:trHeight w:val="296"/>
        </w:trPr>
        <w:tc>
          <w:tcPr>
            <w:tcW w:w="1769" w:type="dxa"/>
            <w:shd w:val="clear" w:color="auto" w:fill="auto"/>
            <w:noWrap/>
            <w:vAlign w:val="center"/>
            <w:hideMark/>
          </w:tcPr>
          <w:p w14:paraId="2C502E96"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Změna stavu zásob vlastní činnosti</w:t>
            </w:r>
          </w:p>
        </w:tc>
        <w:tc>
          <w:tcPr>
            <w:tcW w:w="1172" w:type="dxa"/>
            <w:shd w:val="clear" w:color="auto" w:fill="auto"/>
            <w:noWrap/>
            <w:vAlign w:val="center"/>
            <w:hideMark/>
          </w:tcPr>
          <w:p w14:paraId="1B180DA1"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24 543</w:t>
            </w:r>
          </w:p>
        </w:tc>
        <w:tc>
          <w:tcPr>
            <w:tcW w:w="1172" w:type="dxa"/>
            <w:shd w:val="clear" w:color="auto" w:fill="auto"/>
            <w:noWrap/>
            <w:vAlign w:val="center"/>
            <w:hideMark/>
          </w:tcPr>
          <w:p w14:paraId="04CFAAD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-92 769</w:t>
            </w:r>
          </w:p>
        </w:tc>
        <w:tc>
          <w:tcPr>
            <w:tcW w:w="1089" w:type="dxa"/>
            <w:shd w:val="clear" w:color="auto" w:fill="auto"/>
            <w:noWrap/>
            <w:vAlign w:val="center"/>
            <w:hideMark/>
          </w:tcPr>
          <w:p w14:paraId="2DDA9DC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-7 053</w:t>
            </w:r>
          </w:p>
        </w:tc>
        <w:tc>
          <w:tcPr>
            <w:tcW w:w="1256" w:type="dxa"/>
            <w:shd w:val="clear" w:color="auto" w:fill="auto"/>
            <w:noWrap/>
            <w:vAlign w:val="center"/>
            <w:hideMark/>
          </w:tcPr>
          <w:p w14:paraId="36E4A02F"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67,55</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7BE1F553"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-152,38</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268D7195"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22,12</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3085A13A" w14:textId="77777777" w:rsidTr="00292F1D">
        <w:trPr>
          <w:trHeight w:val="296"/>
        </w:trPr>
        <w:tc>
          <w:tcPr>
            <w:tcW w:w="1769" w:type="dxa"/>
            <w:shd w:val="clear" w:color="auto" w:fill="auto"/>
            <w:noWrap/>
            <w:vAlign w:val="center"/>
            <w:hideMark/>
          </w:tcPr>
          <w:p w14:paraId="2C50B9BD"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Výkonová spotřeba</w:t>
            </w:r>
          </w:p>
        </w:tc>
        <w:tc>
          <w:tcPr>
            <w:tcW w:w="1172" w:type="dxa"/>
            <w:shd w:val="clear" w:color="auto" w:fill="auto"/>
            <w:noWrap/>
            <w:vAlign w:val="center"/>
            <w:hideMark/>
          </w:tcPr>
          <w:p w14:paraId="2FF24EC5"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-409 298</w:t>
            </w:r>
          </w:p>
        </w:tc>
        <w:tc>
          <w:tcPr>
            <w:tcW w:w="1172" w:type="dxa"/>
            <w:shd w:val="clear" w:color="auto" w:fill="auto"/>
            <w:noWrap/>
            <w:vAlign w:val="center"/>
            <w:hideMark/>
          </w:tcPr>
          <w:p w14:paraId="7DC49D8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23 633</w:t>
            </w:r>
          </w:p>
        </w:tc>
        <w:tc>
          <w:tcPr>
            <w:tcW w:w="1089" w:type="dxa"/>
            <w:shd w:val="clear" w:color="auto" w:fill="auto"/>
            <w:noWrap/>
            <w:vAlign w:val="center"/>
            <w:hideMark/>
          </w:tcPr>
          <w:p w14:paraId="7ADB31B4"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130 685</w:t>
            </w:r>
          </w:p>
        </w:tc>
        <w:tc>
          <w:tcPr>
            <w:tcW w:w="1256" w:type="dxa"/>
            <w:shd w:val="clear" w:color="auto" w:fill="auto"/>
            <w:noWrap/>
            <w:vAlign w:val="center"/>
            <w:hideMark/>
          </w:tcPr>
          <w:p w14:paraId="460ED07C"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-41,47</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4160F5E5"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4,09</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3FC62BA8"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21,73</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810F41" w:rsidRPr="00183422" w14:paraId="6C78E246" w14:textId="77777777" w:rsidTr="00292F1D">
        <w:trPr>
          <w:trHeight w:val="858"/>
        </w:trPr>
        <w:tc>
          <w:tcPr>
            <w:tcW w:w="1769" w:type="dxa"/>
            <w:shd w:val="clear" w:color="auto" w:fill="auto"/>
            <w:noWrap/>
            <w:vAlign w:val="center"/>
            <w:hideMark/>
          </w:tcPr>
          <w:p w14:paraId="0BF7CAE6" w14:textId="77777777" w:rsidR="00810F41" w:rsidRPr="00183422" w:rsidRDefault="00810F41"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 xml:space="preserve">Spotřeba materiálu </w:t>
            </w:r>
          </w:p>
          <w:p w14:paraId="1186F5B4" w14:textId="3C2F99C5" w:rsidR="00810F41" w:rsidRPr="00183422" w:rsidRDefault="00810F41"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a energie</w:t>
            </w:r>
          </w:p>
        </w:tc>
        <w:tc>
          <w:tcPr>
            <w:tcW w:w="1172" w:type="dxa"/>
            <w:shd w:val="clear" w:color="auto" w:fill="auto"/>
            <w:noWrap/>
            <w:vAlign w:val="center"/>
            <w:hideMark/>
          </w:tcPr>
          <w:p w14:paraId="018CC6BF"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-280 678</w:t>
            </w:r>
          </w:p>
        </w:tc>
        <w:tc>
          <w:tcPr>
            <w:tcW w:w="1172" w:type="dxa"/>
            <w:shd w:val="clear" w:color="auto" w:fill="auto"/>
            <w:noWrap/>
            <w:vAlign w:val="center"/>
            <w:hideMark/>
          </w:tcPr>
          <w:p w14:paraId="10B14463"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1 870</w:t>
            </w:r>
          </w:p>
        </w:tc>
        <w:tc>
          <w:tcPr>
            <w:tcW w:w="1089" w:type="dxa"/>
            <w:shd w:val="clear" w:color="auto" w:fill="auto"/>
            <w:noWrap/>
            <w:vAlign w:val="center"/>
            <w:hideMark/>
          </w:tcPr>
          <w:p w14:paraId="7B9949E0"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100 108</w:t>
            </w:r>
          </w:p>
        </w:tc>
        <w:tc>
          <w:tcPr>
            <w:tcW w:w="1256" w:type="dxa"/>
            <w:shd w:val="clear" w:color="auto" w:fill="auto"/>
            <w:noWrap/>
            <w:vAlign w:val="center"/>
            <w:hideMark/>
          </w:tcPr>
          <w:p w14:paraId="42B41FC2"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-37,38</w:t>
            </w:r>
            <w:r>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13331DA3"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0,40</w:t>
            </w:r>
            <w:r>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2B04A69F" w14:textId="77777777" w:rsidR="00810F41" w:rsidRPr="00183422" w:rsidRDefault="00810F41"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21,21</w:t>
            </w:r>
            <w:r>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1422057E" w14:textId="77777777" w:rsidTr="00292F1D">
        <w:trPr>
          <w:trHeight w:val="296"/>
        </w:trPr>
        <w:tc>
          <w:tcPr>
            <w:tcW w:w="1769" w:type="dxa"/>
            <w:shd w:val="clear" w:color="auto" w:fill="auto"/>
            <w:noWrap/>
            <w:vAlign w:val="center"/>
            <w:hideMark/>
          </w:tcPr>
          <w:p w14:paraId="32F9A952"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Služby</w:t>
            </w:r>
          </w:p>
        </w:tc>
        <w:tc>
          <w:tcPr>
            <w:tcW w:w="1172" w:type="dxa"/>
            <w:shd w:val="clear" w:color="auto" w:fill="auto"/>
            <w:noWrap/>
            <w:vAlign w:val="center"/>
            <w:hideMark/>
          </w:tcPr>
          <w:p w14:paraId="2EE173F3"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-126 392</w:t>
            </w:r>
          </w:p>
        </w:tc>
        <w:tc>
          <w:tcPr>
            <w:tcW w:w="1172" w:type="dxa"/>
            <w:shd w:val="clear" w:color="auto" w:fill="auto"/>
            <w:noWrap/>
            <w:vAlign w:val="center"/>
            <w:hideMark/>
          </w:tcPr>
          <w:p w14:paraId="1A29FDDB"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18 723</w:t>
            </w:r>
          </w:p>
        </w:tc>
        <w:tc>
          <w:tcPr>
            <w:tcW w:w="1089" w:type="dxa"/>
            <w:shd w:val="clear" w:color="auto" w:fill="auto"/>
            <w:noWrap/>
            <w:vAlign w:val="center"/>
            <w:hideMark/>
          </w:tcPr>
          <w:p w14:paraId="57FC8676"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3 801</w:t>
            </w:r>
          </w:p>
        </w:tc>
        <w:tc>
          <w:tcPr>
            <w:tcW w:w="1256" w:type="dxa"/>
            <w:shd w:val="clear" w:color="auto" w:fill="auto"/>
            <w:noWrap/>
            <w:vAlign w:val="center"/>
            <w:hideMark/>
          </w:tcPr>
          <w:p w14:paraId="0DBF36C9"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-54,21</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7BA56F4B"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17,52</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14AB8BE1"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3,03</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379F3A13" w14:textId="77777777" w:rsidTr="00292F1D">
        <w:trPr>
          <w:trHeight w:val="296"/>
        </w:trPr>
        <w:tc>
          <w:tcPr>
            <w:tcW w:w="1769" w:type="dxa"/>
            <w:shd w:val="clear" w:color="auto" w:fill="auto"/>
            <w:noWrap/>
            <w:vAlign w:val="center"/>
            <w:hideMark/>
          </w:tcPr>
          <w:p w14:paraId="78396293"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Přidaná hodnota</w:t>
            </w:r>
          </w:p>
        </w:tc>
        <w:tc>
          <w:tcPr>
            <w:tcW w:w="1172" w:type="dxa"/>
            <w:shd w:val="clear" w:color="auto" w:fill="auto"/>
            <w:noWrap/>
            <w:vAlign w:val="center"/>
            <w:hideMark/>
          </w:tcPr>
          <w:p w14:paraId="4C879D42"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-64 396</w:t>
            </w:r>
          </w:p>
        </w:tc>
        <w:tc>
          <w:tcPr>
            <w:tcW w:w="1172" w:type="dxa"/>
            <w:shd w:val="clear" w:color="auto" w:fill="auto"/>
            <w:noWrap/>
            <w:vAlign w:val="center"/>
            <w:hideMark/>
          </w:tcPr>
          <w:p w14:paraId="09A8D08F"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-212 373</w:t>
            </w:r>
          </w:p>
        </w:tc>
        <w:tc>
          <w:tcPr>
            <w:tcW w:w="1089" w:type="dxa"/>
            <w:shd w:val="clear" w:color="auto" w:fill="auto"/>
            <w:noWrap/>
            <w:vAlign w:val="center"/>
            <w:hideMark/>
          </w:tcPr>
          <w:p w14:paraId="2C55C0C9"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118 978</w:t>
            </w:r>
          </w:p>
        </w:tc>
        <w:tc>
          <w:tcPr>
            <w:tcW w:w="1256" w:type="dxa"/>
            <w:shd w:val="clear" w:color="auto" w:fill="auto"/>
            <w:noWrap/>
            <w:vAlign w:val="center"/>
            <w:hideMark/>
          </w:tcPr>
          <w:p w14:paraId="70D1B9C1"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-10,84</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38D0200B"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-40,09</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236A1473"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37,48</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160787E9" w14:textId="77777777" w:rsidTr="00292F1D">
        <w:trPr>
          <w:trHeight w:val="296"/>
        </w:trPr>
        <w:tc>
          <w:tcPr>
            <w:tcW w:w="1769" w:type="dxa"/>
            <w:shd w:val="clear" w:color="auto" w:fill="auto"/>
            <w:noWrap/>
            <w:vAlign w:val="center"/>
            <w:hideMark/>
          </w:tcPr>
          <w:p w14:paraId="7283AA84"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 xml:space="preserve">Rezervy v provozní oblasti </w:t>
            </w:r>
            <w:r w:rsidR="00950A66">
              <w:rPr>
                <w:rFonts w:ascii="Times New Roman" w:eastAsia="Times New Roman" w:hAnsi="Times New Roman" w:cs="Times New Roman"/>
                <w:color w:val="000000"/>
                <w:sz w:val="24"/>
                <w:szCs w:val="24"/>
                <w:lang w:eastAsia="cs-CZ"/>
              </w:rPr>
              <w:t>a koml. náklady příštích období</w:t>
            </w:r>
          </w:p>
        </w:tc>
        <w:tc>
          <w:tcPr>
            <w:tcW w:w="1172" w:type="dxa"/>
            <w:shd w:val="clear" w:color="auto" w:fill="auto"/>
            <w:noWrap/>
            <w:vAlign w:val="center"/>
            <w:hideMark/>
          </w:tcPr>
          <w:p w14:paraId="40316BF6"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-31 622</w:t>
            </w:r>
          </w:p>
        </w:tc>
        <w:tc>
          <w:tcPr>
            <w:tcW w:w="1172" w:type="dxa"/>
            <w:shd w:val="clear" w:color="auto" w:fill="auto"/>
            <w:noWrap/>
            <w:vAlign w:val="center"/>
            <w:hideMark/>
          </w:tcPr>
          <w:p w14:paraId="43078652"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8 909</w:t>
            </w:r>
          </w:p>
        </w:tc>
        <w:tc>
          <w:tcPr>
            <w:tcW w:w="1089" w:type="dxa"/>
            <w:shd w:val="clear" w:color="auto" w:fill="auto"/>
            <w:noWrap/>
            <w:vAlign w:val="center"/>
            <w:hideMark/>
          </w:tcPr>
          <w:p w14:paraId="12B8DC59"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118 042</w:t>
            </w:r>
          </w:p>
        </w:tc>
        <w:tc>
          <w:tcPr>
            <w:tcW w:w="1256" w:type="dxa"/>
            <w:shd w:val="clear" w:color="auto" w:fill="auto"/>
            <w:noWrap/>
            <w:vAlign w:val="center"/>
            <w:hideMark/>
          </w:tcPr>
          <w:p w14:paraId="58E9ECAA"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-370,54</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212927A7"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-38,59</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42E2E8BE"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-832,51</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401C270B" w14:textId="77777777" w:rsidTr="00292F1D">
        <w:trPr>
          <w:trHeight w:val="296"/>
        </w:trPr>
        <w:tc>
          <w:tcPr>
            <w:tcW w:w="1769" w:type="dxa"/>
            <w:shd w:val="clear" w:color="auto" w:fill="auto"/>
            <w:noWrap/>
            <w:vAlign w:val="center"/>
            <w:hideMark/>
          </w:tcPr>
          <w:p w14:paraId="39F5A2AD"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Provozní výsledek hospodaření</w:t>
            </w:r>
          </w:p>
        </w:tc>
        <w:tc>
          <w:tcPr>
            <w:tcW w:w="1172" w:type="dxa"/>
            <w:shd w:val="clear" w:color="auto" w:fill="auto"/>
            <w:noWrap/>
            <w:vAlign w:val="center"/>
            <w:hideMark/>
          </w:tcPr>
          <w:p w14:paraId="1F6EA70F"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-324 464</w:t>
            </w:r>
          </w:p>
        </w:tc>
        <w:tc>
          <w:tcPr>
            <w:tcW w:w="1172" w:type="dxa"/>
            <w:shd w:val="clear" w:color="auto" w:fill="auto"/>
            <w:noWrap/>
            <w:vAlign w:val="center"/>
            <w:hideMark/>
          </w:tcPr>
          <w:p w14:paraId="730BA69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120 251</w:t>
            </w:r>
          </w:p>
        </w:tc>
        <w:tc>
          <w:tcPr>
            <w:tcW w:w="1089" w:type="dxa"/>
            <w:shd w:val="clear" w:color="auto" w:fill="auto"/>
            <w:noWrap/>
            <w:vAlign w:val="center"/>
            <w:hideMark/>
          </w:tcPr>
          <w:p w14:paraId="2103CFC5"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43 854</w:t>
            </w:r>
          </w:p>
        </w:tc>
        <w:tc>
          <w:tcPr>
            <w:tcW w:w="1256" w:type="dxa"/>
            <w:shd w:val="clear" w:color="auto" w:fill="auto"/>
            <w:noWrap/>
            <w:vAlign w:val="center"/>
            <w:hideMark/>
          </w:tcPr>
          <w:p w14:paraId="2A46806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-121,44</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6DB9907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-209,90</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02E902C6"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69,65</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4E420D32" w14:textId="77777777" w:rsidTr="00292F1D">
        <w:trPr>
          <w:trHeight w:val="296"/>
        </w:trPr>
        <w:tc>
          <w:tcPr>
            <w:tcW w:w="1769" w:type="dxa"/>
            <w:shd w:val="clear" w:color="auto" w:fill="auto"/>
            <w:noWrap/>
            <w:vAlign w:val="center"/>
            <w:hideMark/>
          </w:tcPr>
          <w:p w14:paraId="1312A4EC"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Finanční výsledek hospodaření</w:t>
            </w:r>
          </w:p>
        </w:tc>
        <w:tc>
          <w:tcPr>
            <w:tcW w:w="1172" w:type="dxa"/>
            <w:shd w:val="clear" w:color="auto" w:fill="auto"/>
            <w:noWrap/>
            <w:vAlign w:val="center"/>
            <w:hideMark/>
          </w:tcPr>
          <w:p w14:paraId="4D4DA6A2"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324 821</w:t>
            </w:r>
          </w:p>
        </w:tc>
        <w:tc>
          <w:tcPr>
            <w:tcW w:w="1172" w:type="dxa"/>
            <w:shd w:val="clear" w:color="auto" w:fill="auto"/>
            <w:noWrap/>
            <w:vAlign w:val="center"/>
            <w:hideMark/>
          </w:tcPr>
          <w:p w14:paraId="36FE77D5" w14:textId="79532C73"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-116</w:t>
            </w:r>
            <w:r w:rsidR="00326023">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111</w:t>
            </w:r>
          </w:p>
        </w:tc>
        <w:tc>
          <w:tcPr>
            <w:tcW w:w="1089" w:type="dxa"/>
            <w:shd w:val="clear" w:color="auto" w:fill="auto"/>
            <w:noWrap/>
            <w:vAlign w:val="center"/>
            <w:hideMark/>
          </w:tcPr>
          <w:p w14:paraId="5B47FE32"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-31 129</w:t>
            </w:r>
          </w:p>
        </w:tc>
        <w:tc>
          <w:tcPr>
            <w:tcW w:w="1256" w:type="dxa"/>
            <w:shd w:val="clear" w:color="auto" w:fill="auto"/>
            <w:noWrap/>
            <w:vAlign w:val="center"/>
            <w:hideMark/>
          </w:tcPr>
          <w:p w14:paraId="73EF9981"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-150,20</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49E0E5CB"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-106,95</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53DC875E"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412,63</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44B8A04D" w14:textId="77777777" w:rsidTr="00292F1D">
        <w:trPr>
          <w:trHeight w:val="296"/>
        </w:trPr>
        <w:tc>
          <w:tcPr>
            <w:tcW w:w="1769" w:type="dxa"/>
            <w:shd w:val="clear" w:color="auto" w:fill="auto"/>
            <w:noWrap/>
            <w:vAlign w:val="center"/>
            <w:hideMark/>
          </w:tcPr>
          <w:p w14:paraId="57010E28"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Výsledek hospodaření před zdaněním</w:t>
            </w:r>
          </w:p>
        </w:tc>
        <w:tc>
          <w:tcPr>
            <w:tcW w:w="1172" w:type="dxa"/>
            <w:shd w:val="clear" w:color="auto" w:fill="auto"/>
            <w:noWrap/>
            <w:vAlign w:val="center"/>
            <w:hideMark/>
          </w:tcPr>
          <w:p w14:paraId="5E88E9F3"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357</w:t>
            </w:r>
          </w:p>
        </w:tc>
        <w:tc>
          <w:tcPr>
            <w:tcW w:w="1172" w:type="dxa"/>
            <w:shd w:val="clear" w:color="auto" w:fill="auto"/>
            <w:noWrap/>
            <w:vAlign w:val="center"/>
            <w:hideMark/>
          </w:tcPr>
          <w:p w14:paraId="4583EBD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4 140</w:t>
            </w:r>
          </w:p>
        </w:tc>
        <w:tc>
          <w:tcPr>
            <w:tcW w:w="1089" w:type="dxa"/>
            <w:shd w:val="clear" w:color="auto" w:fill="auto"/>
            <w:noWrap/>
            <w:vAlign w:val="center"/>
            <w:hideMark/>
          </w:tcPr>
          <w:p w14:paraId="70FA70E9"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12 725</w:t>
            </w:r>
          </w:p>
        </w:tc>
        <w:tc>
          <w:tcPr>
            <w:tcW w:w="1256" w:type="dxa"/>
            <w:shd w:val="clear" w:color="auto" w:fill="auto"/>
            <w:noWrap/>
            <w:vAlign w:val="center"/>
            <w:hideMark/>
          </w:tcPr>
          <w:p w14:paraId="52CA9F7E"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0,70</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42558090"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8,07</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6531DB58"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22,96</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r w:rsidR="00183422" w:rsidRPr="00183422" w14:paraId="6671C97B" w14:textId="77777777" w:rsidTr="00292F1D">
        <w:trPr>
          <w:trHeight w:val="296"/>
        </w:trPr>
        <w:tc>
          <w:tcPr>
            <w:tcW w:w="1769" w:type="dxa"/>
            <w:shd w:val="clear" w:color="auto" w:fill="auto"/>
            <w:noWrap/>
            <w:vAlign w:val="center"/>
            <w:hideMark/>
          </w:tcPr>
          <w:p w14:paraId="79EA81EF" w14:textId="77777777" w:rsidR="00183422" w:rsidRPr="00183422" w:rsidRDefault="00183422" w:rsidP="00183422">
            <w:pPr>
              <w:spacing w:after="0" w:line="240" w:lineRule="auto"/>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Výsledek hospodaření za účetní období</w:t>
            </w:r>
          </w:p>
        </w:tc>
        <w:tc>
          <w:tcPr>
            <w:tcW w:w="1172" w:type="dxa"/>
            <w:shd w:val="clear" w:color="auto" w:fill="auto"/>
            <w:noWrap/>
            <w:vAlign w:val="center"/>
            <w:hideMark/>
          </w:tcPr>
          <w:p w14:paraId="3487B778"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14 401</w:t>
            </w:r>
          </w:p>
        </w:tc>
        <w:tc>
          <w:tcPr>
            <w:tcW w:w="1172" w:type="dxa"/>
            <w:shd w:val="clear" w:color="auto" w:fill="auto"/>
            <w:noWrap/>
            <w:vAlign w:val="center"/>
            <w:hideMark/>
          </w:tcPr>
          <w:p w14:paraId="559643FE"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15 633</w:t>
            </w:r>
          </w:p>
        </w:tc>
        <w:tc>
          <w:tcPr>
            <w:tcW w:w="1089" w:type="dxa"/>
            <w:shd w:val="clear" w:color="auto" w:fill="auto"/>
            <w:noWrap/>
            <w:vAlign w:val="center"/>
            <w:hideMark/>
          </w:tcPr>
          <w:p w14:paraId="00BB5978"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-10 846</w:t>
            </w:r>
          </w:p>
        </w:tc>
        <w:tc>
          <w:tcPr>
            <w:tcW w:w="1256" w:type="dxa"/>
            <w:shd w:val="clear" w:color="auto" w:fill="auto"/>
            <w:noWrap/>
            <w:vAlign w:val="center"/>
            <w:hideMark/>
          </w:tcPr>
          <w:p w14:paraId="2E63FD2D"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79,52</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256" w:type="dxa"/>
            <w:shd w:val="clear" w:color="auto" w:fill="auto"/>
            <w:noWrap/>
            <w:vAlign w:val="center"/>
            <w:hideMark/>
          </w:tcPr>
          <w:p w14:paraId="4CF4841C"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48,09</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c>
          <w:tcPr>
            <w:tcW w:w="1324" w:type="dxa"/>
            <w:shd w:val="clear" w:color="auto" w:fill="auto"/>
            <w:noWrap/>
            <w:vAlign w:val="center"/>
            <w:hideMark/>
          </w:tcPr>
          <w:p w14:paraId="5B7D0691" w14:textId="77777777" w:rsidR="00183422" w:rsidRPr="00183422" w:rsidRDefault="00183422" w:rsidP="00292F1D">
            <w:pPr>
              <w:spacing w:after="0" w:line="240" w:lineRule="auto"/>
              <w:jc w:val="center"/>
              <w:rPr>
                <w:rFonts w:ascii="Times New Roman" w:eastAsia="Times New Roman" w:hAnsi="Times New Roman" w:cs="Times New Roman"/>
                <w:color w:val="000000"/>
                <w:sz w:val="24"/>
                <w:szCs w:val="24"/>
                <w:lang w:eastAsia="cs-CZ"/>
              </w:rPr>
            </w:pPr>
            <w:r w:rsidRPr="00183422">
              <w:rPr>
                <w:rFonts w:ascii="Times New Roman" w:eastAsia="Times New Roman" w:hAnsi="Times New Roman" w:cs="Times New Roman"/>
                <w:color w:val="000000"/>
                <w:sz w:val="24"/>
                <w:szCs w:val="24"/>
                <w:lang w:eastAsia="cs-CZ"/>
              </w:rPr>
              <w:t>-22,53</w:t>
            </w:r>
            <w:r w:rsidR="00950A66">
              <w:rPr>
                <w:rFonts w:ascii="Times New Roman" w:eastAsia="Times New Roman" w:hAnsi="Times New Roman" w:cs="Times New Roman"/>
                <w:color w:val="000000"/>
                <w:sz w:val="24"/>
                <w:szCs w:val="24"/>
                <w:lang w:eastAsia="cs-CZ"/>
              </w:rPr>
              <w:t xml:space="preserve"> </w:t>
            </w:r>
            <w:r w:rsidRPr="00183422">
              <w:rPr>
                <w:rFonts w:ascii="Times New Roman" w:eastAsia="Times New Roman" w:hAnsi="Times New Roman" w:cs="Times New Roman"/>
                <w:color w:val="000000"/>
                <w:sz w:val="24"/>
                <w:szCs w:val="24"/>
                <w:lang w:eastAsia="cs-CZ"/>
              </w:rPr>
              <w:t>%</w:t>
            </w:r>
          </w:p>
        </w:tc>
      </w:tr>
    </w:tbl>
    <w:bookmarkEnd w:id="75"/>
    <w:p w14:paraId="364B6799" w14:textId="77777777" w:rsidR="00183422" w:rsidRDefault="00950A66"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05D2325A" w14:textId="348494A8" w:rsidR="00586F5E" w:rsidRDefault="00586F5E" w:rsidP="00586F5E">
      <w:pPr>
        <w:spacing w:after="0" w:line="360" w:lineRule="auto"/>
        <w:jc w:val="both"/>
        <w:rPr>
          <w:rFonts w:ascii="Times New Roman" w:hAnsi="Times New Roman" w:cs="Times New Roman"/>
          <w:sz w:val="24"/>
          <w:szCs w:val="24"/>
        </w:rPr>
      </w:pPr>
    </w:p>
    <w:p w14:paraId="5D47C88C" w14:textId="77777777" w:rsidR="00810F41" w:rsidRDefault="00810F41" w:rsidP="00586F5E">
      <w:pPr>
        <w:spacing w:after="0" w:line="360" w:lineRule="auto"/>
        <w:jc w:val="both"/>
        <w:rPr>
          <w:rFonts w:ascii="Times New Roman" w:hAnsi="Times New Roman" w:cs="Times New Roman"/>
          <w:sz w:val="24"/>
          <w:szCs w:val="24"/>
        </w:rPr>
      </w:pPr>
    </w:p>
    <w:p w14:paraId="6BE24B08" w14:textId="77777777" w:rsidR="008A3F2C" w:rsidRDefault="008A3F2C"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Z Tab. č. 2.3 je zřejmé, že tržby za prodej zboží má</w:t>
      </w:r>
      <w:r w:rsidR="00930DBF">
        <w:rPr>
          <w:rFonts w:ascii="Times New Roman" w:hAnsi="Times New Roman" w:cs="Times New Roman"/>
          <w:sz w:val="24"/>
          <w:szCs w:val="24"/>
        </w:rPr>
        <w:t>jí</w:t>
      </w:r>
      <w:r>
        <w:rPr>
          <w:rFonts w:ascii="Times New Roman" w:hAnsi="Times New Roman" w:cs="Times New Roman"/>
          <w:sz w:val="24"/>
          <w:szCs w:val="24"/>
        </w:rPr>
        <w:t xml:space="preserve"> rostoucí trend, největší nárůst</w:t>
      </w:r>
      <w:r w:rsidR="00930DBF">
        <w:rPr>
          <w:rFonts w:ascii="Times New Roman" w:hAnsi="Times New Roman" w:cs="Times New Roman"/>
          <w:sz w:val="24"/>
          <w:szCs w:val="24"/>
        </w:rPr>
        <w:t xml:space="preserve"> </w:t>
      </w:r>
      <w:r>
        <w:rPr>
          <w:rFonts w:ascii="Times New Roman" w:hAnsi="Times New Roman" w:cs="Times New Roman"/>
          <w:sz w:val="24"/>
          <w:szCs w:val="24"/>
        </w:rPr>
        <w:t xml:space="preserve">byl v meziročním srovnání </w:t>
      </w:r>
      <w:r w:rsidR="00930DBF">
        <w:rPr>
          <w:rFonts w:ascii="Times New Roman" w:hAnsi="Times New Roman" w:cs="Times New Roman"/>
          <w:sz w:val="24"/>
          <w:szCs w:val="24"/>
        </w:rPr>
        <w:t xml:space="preserve">2017/2018 přibližně 28 000 tis. Kč. Náklady vynaložené na prodané zboží se za sledované období také zvyšují a stejně jako tržby za prodej zboží, </w:t>
      </w:r>
      <w:r w:rsidR="00930DBF">
        <w:rPr>
          <w:rFonts w:ascii="Times New Roman" w:hAnsi="Times New Roman" w:cs="Times New Roman"/>
          <w:sz w:val="24"/>
          <w:szCs w:val="24"/>
        </w:rPr>
        <w:br/>
        <w:t>i náklady pozorují největší nárůst za období 2017/2018 přibližně 27 000 tis. Kč. Položka tržby za prodej vlastních výrobků a služeb za sledované období vykazuje také rostoucí trend, největší nárůst byl zaznamenám opět v meziročním srovnání 2017/2018 a to ze záporných hodnot na 255 000 tis. Kč. Položka služby se změnila především v období 2016/2017, kdy se ze záporných hodnot zvýšily na necelých 19 000 tis. Kč. Provozní výsledek hospodaření se změnil především za sledované období 2016/2017</w:t>
      </w:r>
      <w:r w:rsidR="009B4FAB">
        <w:rPr>
          <w:rFonts w:ascii="Times New Roman" w:hAnsi="Times New Roman" w:cs="Times New Roman"/>
          <w:sz w:val="24"/>
          <w:szCs w:val="24"/>
        </w:rPr>
        <w:t>, kdy v roce 2017 došlo hlavně k poklesu rezerv v provozní oblasti a ke snížení jiných provozních nákladů. Finanční výsledek hospodaření se změnil také za období 2016/2017 nejvíce, protože se ostatní finanční náklady výrazně navýšily oproti roku 2016.</w:t>
      </w:r>
      <w:r w:rsidR="0018651C">
        <w:rPr>
          <w:rFonts w:ascii="Times New Roman" w:hAnsi="Times New Roman" w:cs="Times New Roman"/>
          <w:sz w:val="24"/>
          <w:szCs w:val="24"/>
        </w:rPr>
        <w:t xml:space="preserve"> Výsledek hospodaření za účetní období </w:t>
      </w:r>
      <w:r w:rsidR="001C59BD">
        <w:rPr>
          <w:rFonts w:ascii="Times New Roman" w:hAnsi="Times New Roman" w:cs="Times New Roman"/>
          <w:sz w:val="24"/>
          <w:szCs w:val="24"/>
        </w:rPr>
        <w:t>má kolísavý trend, k propadu došlo v období 2017/2018 o -22,53 %, v absolutním vyjádření -10 846 tis. Kč. Výsledek hospodaření pře</w:t>
      </w:r>
      <w:r w:rsidR="0087375D">
        <w:rPr>
          <w:rFonts w:ascii="Times New Roman" w:hAnsi="Times New Roman" w:cs="Times New Roman"/>
          <w:sz w:val="24"/>
          <w:szCs w:val="24"/>
        </w:rPr>
        <w:t>d</w:t>
      </w:r>
      <w:r w:rsidR="001C59BD">
        <w:rPr>
          <w:rFonts w:ascii="Times New Roman" w:hAnsi="Times New Roman" w:cs="Times New Roman"/>
          <w:sz w:val="24"/>
          <w:szCs w:val="24"/>
        </w:rPr>
        <w:t xml:space="preserve"> zdanění vykazuje rostoucí trend spolu s tržbami. </w:t>
      </w:r>
    </w:p>
    <w:p w14:paraId="636575C7" w14:textId="77777777" w:rsidR="00980780" w:rsidRDefault="00980780" w:rsidP="008A3F2C">
      <w:pPr>
        <w:spacing w:after="0" w:line="360" w:lineRule="auto"/>
        <w:ind w:left="567" w:firstLine="709"/>
        <w:jc w:val="both"/>
        <w:rPr>
          <w:rFonts w:ascii="Times New Roman" w:hAnsi="Times New Roman" w:cs="Times New Roman"/>
          <w:sz w:val="24"/>
          <w:szCs w:val="24"/>
        </w:rPr>
      </w:pPr>
    </w:p>
    <w:p w14:paraId="46644782" w14:textId="77777777" w:rsidR="00980780" w:rsidRDefault="00980780" w:rsidP="00586F5E">
      <w:pPr>
        <w:pStyle w:val="Odstavecseseznamem"/>
        <w:numPr>
          <w:ilvl w:val="0"/>
          <w:numId w:val="24"/>
        </w:numPr>
        <w:spacing w:after="0" w:line="360" w:lineRule="auto"/>
        <w:ind w:left="714" w:hanging="357"/>
        <w:jc w:val="both"/>
        <w:rPr>
          <w:rFonts w:ascii="Times New Roman" w:hAnsi="Times New Roman" w:cs="Times New Roman"/>
          <w:b/>
          <w:bCs/>
          <w:sz w:val="24"/>
          <w:szCs w:val="24"/>
        </w:rPr>
      </w:pPr>
      <w:r w:rsidRPr="00980780">
        <w:rPr>
          <w:rFonts w:ascii="Times New Roman" w:hAnsi="Times New Roman" w:cs="Times New Roman"/>
          <w:b/>
          <w:bCs/>
          <w:sz w:val="24"/>
          <w:szCs w:val="24"/>
        </w:rPr>
        <w:t>Vertikální analýza</w:t>
      </w:r>
    </w:p>
    <w:p w14:paraId="10181581" w14:textId="77777777" w:rsidR="00980780" w:rsidRDefault="00980780" w:rsidP="00586F5E">
      <w:pPr>
        <w:pStyle w:val="Odstavecseseznamem"/>
        <w:spacing w:after="0" w:line="360" w:lineRule="auto"/>
        <w:ind w:left="357" w:firstLine="454"/>
        <w:jc w:val="both"/>
        <w:rPr>
          <w:rFonts w:ascii="Times New Roman" w:hAnsi="Times New Roman" w:cs="Times New Roman"/>
          <w:sz w:val="24"/>
          <w:szCs w:val="24"/>
        </w:rPr>
      </w:pPr>
      <w:r>
        <w:rPr>
          <w:rFonts w:ascii="Times New Roman" w:hAnsi="Times New Roman" w:cs="Times New Roman"/>
          <w:sz w:val="24"/>
          <w:szCs w:val="24"/>
        </w:rPr>
        <w:t xml:space="preserve">Vertikální analýza porovnává, jak se jednotlivé položky podílejí na zvolené základní sumě. Pro </w:t>
      </w:r>
      <w:r w:rsidR="004E19E8">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bude provedena:</w:t>
      </w:r>
    </w:p>
    <w:p w14:paraId="06FDB016" w14:textId="77777777" w:rsidR="00980780" w:rsidRDefault="00980780" w:rsidP="00586F5E">
      <w:pPr>
        <w:pStyle w:val="Odstavecseseznamem"/>
        <w:numPr>
          <w:ilvl w:val="0"/>
          <w:numId w:val="35"/>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vertikální analýza rozvahy,</w:t>
      </w:r>
    </w:p>
    <w:p w14:paraId="4D58F4A3" w14:textId="77777777" w:rsidR="00980780" w:rsidRDefault="00980780" w:rsidP="00586F5E">
      <w:pPr>
        <w:pStyle w:val="Odstavecseseznamem"/>
        <w:numPr>
          <w:ilvl w:val="0"/>
          <w:numId w:val="35"/>
        </w:numPr>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vertikální analýza výkazu zisku a ztráty.</w:t>
      </w:r>
    </w:p>
    <w:p w14:paraId="68ADF757" w14:textId="77777777" w:rsidR="00980780" w:rsidRDefault="00980780" w:rsidP="00980780">
      <w:pPr>
        <w:spacing w:after="0" w:line="360" w:lineRule="auto"/>
        <w:jc w:val="both"/>
        <w:rPr>
          <w:rFonts w:ascii="Times New Roman" w:hAnsi="Times New Roman" w:cs="Times New Roman"/>
          <w:sz w:val="24"/>
          <w:szCs w:val="24"/>
        </w:rPr>
      </w:pPr>
    </w:p>
    <w:p w14:paraId="74F6B48C" w14:textId="77777777" w:rsidR="00980780" w:rsidRDefault="00980780" w:rsidP="00586F5E">
      <w:pPr>
        <w:spacing w:after="0" w:line="360" w:lineRule="auto"/>
        <w:jc w:val="both"/>
        <w:rPr>
          <w:rFonts w:ascii="Times New Roman" w:hAnsi="Times New Roman" w:cs="Times New Roman"/>
          <w:b/>
          <w:bCs/>
          <w:sz w:val="24"/>
          <w:szCs w:val="24"/>
        </w:rPr>
      </w:pPr>
      <w:r w:rsidRPr="00980780">
        <w:rPr>
          <w:rFonts w:ascii="Times New Roman" w:hAnsi="Times New Roman" w:cs="Times New Roman"/>
          <w:b/>
          <w:bCs/>
          <w:sz w:val="24"/>
          <w:szCs w:val="24"/>
        </w:rPr>
        <w:t>Ad a) Vertikální analýza</w:t>
      </w:r>
      <w:r w:rsidR="00F04048">
        <w:rPr>
          <w:rFonts w:ascii="Times New Roman" w:hAnsi="Times New Roman" w:cs="Times New Roman"/>
          <w:b/>
          <w:bCs/>
          <w:sz w:val="24"/>
          <w:szCs w:val="24"/>
        </w:rPr>
        <w:t xml:space="preserve"> rozvahy –</w:t>
      </w:r>
      <w:r w:rsidRPr="00980780">
        <w:rPr>
          <w:rFonts w:ascii="Times New Roman" w:hAnsi="Times New Roman" w:cs="Times New Roman"/>
          <w:b/>
          <w:bCs/>
          <w:sz w:val="24"/>
          <w:szCs w:val="24"/>
        </w:rPr>
        <w:t xml:space="preserve"> aktiv</w:t>
      </w:r>
    </w:p>
    <w:p w14:paraId="377946F0" w14:textId="77777777" w:rsidR="003C5953" w:rsidRDefault="009B5BE9"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V Tab. č. 2.4 je provedena vertikální analýza aktiv. Jednotlivé položky rozvahy se budou porovnávat k celkovým aktivům. </w:t>
      </w:r>
    </w:p>
    <w:p w14:paraId="42A32434" w14:textId="77777777" w:rsidR="00586F5E" w:rsidRDefault="00586F5E" w:rsidP="00586F5E">
      <w:pPr>
        <w:spacing w:after="0" w:line="360" w:lineRule="auto"/>
        <w:ind w:firstLine="454"/>
        <w:jc w:val="both"/>
        <w:rPr>
          <w:rFonts w:ascii="Times New Roman" w:hAnsi="Times New Roman" w:cs="Times New Roman"/>
          <w:sz w:val="24"/>
          <w:szCs w:val="24"/>
        </w:rPr>
      </w:pPr>
    </w:p>
    <w:p w14:paraId="07B0AF84" w14:textId="77777777" w:rsidR="00586F5E" w:rsidRDefault="00586F5E" w:rsidP="00586F5E">
      <w:pPr>
        <w:spacing w:after="0" w:line="360" w:lineRule="auto"/>
        <w:ind w:firstLine="454"/>
        <w:jc w:val="both"/>
        <w:rPr>
          <w:rFonts w:ascii="Times New Roman" w:hAnsi="Times New Roman" w:cs="Times New Roman"/>
          <w:sz w:val="24"/>
          <w:szCs w:val="24"/>
        </w:rPr>
      </w:pPr>
    </w:p>
    <w:p w14:paraId="204A1F84" w14:textId="77777777" w:rsidR="00586F5E" w:rsidRDefault="00586F5E" w:rsidP="00586F5E">
      <w:pPr>
        <w:spacing w:after="0" w:line="360" w:lineRule="auto"/>
        <w:ind w:firstLine="454"/>
        <w:jc w:val="both"/>
        <w:rPr>
          <w:rFonts w:ascii="Times New Roman" w:hAnsi="Times New Roman" w:cs="Times New Roman"/>
          <w:sz w:val="24"/>
          <w:szCs w:val="24"/>
        </w:rPr>
      </w:pPr>
    </w:p>
    <w:p w14:paraId="56A7C625" w14:textId="77777777" w:rsidR="00586F5E" w:rsidRDefault="00586F5E" w:rsidP="00586F5E">
      <w:pPr>
        <w:spacing w:after="0" w:line="360" w:lineRule="auto"/>
        <w:ind w:firstLine="454"/>
        <w:jc w:val="both"/>
        <w:rPr>
          <w:rFonts w:ascii="Times New Roman" w:hAnsi="Times New Roman" w:cs="Times New Roman"/>
          <w:sz w:val="24"/>
          <w:szCs w:val="24"/>
        </w:rPr>
      </w:pPr>
    </w:p>
    <w:p w14:paraId="7D69664F" w14:textId="77777777" w:rsidR="00586F5E" w:rsidRDefault="00586F5E" w:rsidP="00586F5E">
      <w:pPr>
        <w:spacing w:after="0" w:line="360" w:lineRule="auto"/>
        <w:ind w:firstLine="454"/>
        <w:jc w:val="both"/>
        <w:rPr>
          <w:rFonts w:ascii="Times New Roman" w:hAnsi="Times New Roman" w:cs="Times New Roman"/>
          <w:sz w:val="24"/>
          <w:szCs w:val="24"/>
        </w:rPr>
      </w:pPr>
    </w:p>
    <w:p w14:paraId="4F86E1FB" w14:textId="77777777" w:rsidR="00586F5E" w:rsidRDefault="00586F5E" w:rsidP="00586F5E">
      <w:pPr>
        <w:spacing w:after="0" w:line="360" w:lineRule="auto"/>
        <w:ind w:firstLine="454"/>
        <w:jc w:val="both"/>
        <w:rPr>
          <w:rFonts w:ascii="Times New Roman" w:hAnsi="Times New Roman" w:cs="Times New Roman"/>
          <w:sz w:val="24"/>
          <w:szCs w:val="24"/>
        </w:rPr>
      </w:pPr>
    </w:p>
    <w:p w14:paraId="049828A3" w14:textId="77777777" w:rsidR="00586F5E" w:rsidRDefault="00586F5E" w:rsidP="00586F5E">
      <w:pPr>
        <w:spacing w:after="0" w:line="360" w:lineRule="auto"/>
        <w:ind w:firstLine="454"/>
        <w:jc w:val="both"/>
        <w:rPr>
          <w:rFonts w:ascii="Times New Roman" w:hAnsi="Times New Roman" w:cs="Times New Roman"/>
          <w:sz w:val="24"/>
          <w:szCs w:val="24"/>
        </w:rPr>
      </w:pPr>
    </w:p>
    <w:p w14:paraId="5C5BAF82" w14:textId="77777777" w:rsidR="00586F5E" w:rsidRDefault="00586F5E" w:rsidP="00586F5E">
      <w:pPr>
        <w:spacing w:after="0" w:line="360" w:lineRule="auto"/>
        <w:ind w:firstLine="454"/>
        <w:jc w:val="both"/>
        <w:rPr>
          <w:rFonts w:ascii="Times New Roman" w:hAnsi="Times New Roman" w:cs="Times New Roman"/>
          <w:sz w:val="24"/>
          <w:szCs w:val="24"/>
        </w:rPr>
      </w:pPr>
    </w:p>
    <w:p w14:paraId="4468F434" w14:textId="77777777" w:rsidR="00586F5E" w:rsidRDefault="00586F5E" w:rsidP="00586F5E">
      <w:pPr>
        <w:spacing w:after="0" w:line="360" w:lineRule="auto"/>
        <w:ind w:firstLine="454"/>
        <w:jc w:val="both"/>
        <w:rPr>
          <w:rFonts w:ascii="Times New Roman" w:hAnsi="Times New Roman" w:cs="Times New Roman"/>
          <w:sz w:val="24"/>
          <w:szCs w:val="24"/>
        </w:rPr>
      </w:pPr>
    </w:p>
    <w:p w14:paraId="096D50E7" w14:textId="77777777" w:rsidR="00586F5E" w:rsidRDefault="00586F5E" w:rsidP="00586F5E">
      <w:pPr>
        <w:spacing w:after="0" w:line="360" w:lineRule="auto"/>
        <w:ind w:firstLine="454"/>
        <w:jc w:val="both"/>
        <w:rPr>
          <w:rFonts w:ascii="Times New Roman" w:hAnsi="Times New Roman" w:cs="Times New Roman"/>
          <w:sz w:val="24"/>
          <w:szCs w:val="24"/>
        </w:rPr>
      </w:pPr>
    </w:p>
    <w:p w14:paraId="41C55182" w14:textId="77777777" w:rsidR="009B5BE9" w:rsidRDefault="009B5BE9"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 č. 2.4 Vertikální analýza aktiv</w:t>
      </w:r>
    </w:p>
    <w:tbl>
      <w:tblPr>
        <w:tblStyle w:val="Mkatabulky"/>
        <w:tblW w:w="7610" w:type="dxa"/>
        <w:tblLayout w:type="fixed"/>
        <w:tblLook w:val="04A0" w:firstRow="1" w:lastRow="0" w:firstColumn="1" w:lastColumn="0" w:noHBand="0" w:noVBand="1"/>
      </w:tblPr>
      <w:tblGrid>
        <w:gridCol w:w="3113"/>
        <w:gridCol w:w="1115"/>
        <w:gridCol w:w="1115"/>
        <w:gridCol w:w="1134"/>
        <w:gridCol w:w="1133"/>
      </w:tblGrid>
      <w:tr w:rsidR="00440F80" w:rsidRPr="007B5F54" w14:paraId="1A2B9F97" w14:textId="77777777" w:rsidTr="00586F5E">
        <w:tc>
          <w:tcPr>
            <w:tcW w:w="3113" w:type="dxa"/>
            <w:vMerge w:val="restart"/>
            <w:vAlign w:val="center"/>
          </w:tcPr>
          <w:p w14:paraId="49D4CCC8" w14:textId="77777777" w:rsidR="00440F80" w:rsidRPr="007B5F54" w:rsidRDefault="00440F80" w:rsidP="0015296D">
            <w:pPr>
              <w:spacing w:line="360" w:lineRule="auto"/>
              <w:rPr>
                <w:rFonts w:ascii="Times New Roman" w:hAnsi="Times New Roman" w:cs="Times New Roman"/>
              </w:rPr>
            </w:pPr>
            <w:r>
              <w:rPr>
                <w:rFonts w:ascii="Times New Roman" w:hAnsi="Times New Roman" w:cs="Times New Roman"/>
              </w:rPr>
              <w:t xml:space="preserve">Vertikální </w:t>
            </w:r>
            <w:r w:rsidRPr="007B5F54">
              <w:rPr>
                <w:rFonts w:ascii="Times New Roman" w:hAnsi="Times New Roman" w:cs="Times New Roman"/>
              </w:rPr>
              <w:t>analýza aktiv</w:t>
            </w:r>
          </w:p>
        </w:tc>
        <w:tc>
          <w:tcPr>
            <w:tcW w:w="4497" w:type="dxa"/>
            <w:gridSpan w:val="4"/>
          </w:tcPr>
          <w:p w14:paraId="03C0E55C" w14:textId="77777777" w:rsidR="00440F80" w:rsidRPr="007B5F54" w:rsidRDefault="00440F80" w:rsidP="0015296D">
            <w:pPr>
              <w:spacing w:line="360" w:lineRule="auto"/>
              <w:jc w:val="center"/>
              <w:rPr>
                <w:rFonts w:ascii="Times New Roman" w:hAnsi="Times New Roman" w:cs="Times New Roman"/>
              </w:rPr>
            </w:pPr>
            <w:r>
              <w:rPr>
                <w:rFonts w:ascii="Times New Roman" w:hAnsi="Times New Roman" w:cs="Times New Roman"/>
              </w:rPr>
              <w:t>Podíl na bilanční sumě (v %)</w:t>
            </w:r>
          </w:p>
        </w:tc>
      </w:tr>
      <w:tr w:rsidR="00440F80" w:rsidRPr="007B5F54" w14:paraId="03648636" w14:textId="77777777" w:rsidTr="00586F5E">
        <w:tc>
          <w:tcPr>
            <w:tcW w:w="3113" w:type="dxa"/>
            <w:vMerge/>
            <w:vAlign w:val="center"/>
          </w:tcPr>
          <w:p w14:paraId="16961AEE" w14:textId="77777777" w:rsidR="00440F80" w:rsidRPr="007B5F54" w:rsidRDefault="00440F80" w:rsidP="0015296D">
            <w:pPr>
              <w:spacing w:line="360" w:lineRule="auto"/>
              <w:rPr>
                <w:rFonts w:ascii="Times New Roman" w:hAnsi="Times New Roman" w:cs="Times New Roman"/>
              </w:rPr>
            </w:pPr>
          </w:p>
        </w:tc>
        <w:tc>
          <w:tcPr>
            <w:tcW w:w="1115" w:type="dxa"/>
            <w:vAlign w:val="center"/>
          </w:tcPr>
          <w:p w14:paraId="1793E359" w14:textId="77777777" w:rsidR="00440F80" w:rsidRPr="007B5F54" w:rsidRDefault="00440F80" w:rsidP="0015296D">
            <w:pPr>
              <w:spacing w:line="360" w:lineRule="auto"/>
              <w:jc w:val="center"/>
              <w:rPr>
                <w:rFonts w:ascii="Times New Roman" w:hAnsi="Times New Roman" w:cs="Times New Roman"/>
              </w:rPr>
            </w:pPr>
            <w:r>
              <w:rPr>
                <w:rFonts w:ascii="Times New Roman" w:hAnsi="Times New Roman" w:cs="Times New Roman"/>
              </w:rPr>
              <w:t>2015</w:t>
            </w:r>
          </w:p>
        </w:tc>
        <w:tc>
          <w:tcPr>
            <w:tcW w:w="1115" w:type="dxa"/>
            <w:vAlign w:val="center"/>
          </w:tcPr>
          <w:p w14:paraId="1F857A5E" w14:textId="77777777" w:rsidR="00440F80" w:rsidRPr="007B5F54" w:rsidRDefault="00440F80" w:rsidP="00440F80">
            <w:pPr>
              <w:spacing w:line="360" w:lineRule="auto"/>
              <w:jc w:val="center"/>
              <w:rPr>
                <w:rFonts w:ascii="Times New Roman" w:hAnsi="Times New Roman" w:cs="Times New Roman"/>
              </w:rPr>
            </w:pPr>
            <w:r w:rsidRPr="007B5F54">
              <w:rPr>
                <w:rFonts w:ascii="Times New Roman" w:hAnsi="Times New Roman" w:cs="Times New Roman"/>
              </w:rPr>
              <w:t>2016</w:t>
            </w:r>
          </w:p>
        </w:tc>
        <w:tc>
          <w:tcPr>
            <w:tcW w:w="1134" w:type="dxa"/>
            <w:vAlign w:val="center"/>
          </w:tcPr>
          <w:p w14:paraId="5EB421FE" w14:textId="77777777" w:rsidR="00440F80" w:rsidRPr="007B5F54" w:rsidRDefault="00440F80" w:rsidP="00440F80">
            <w:pPr>
              <w:spacing w:line="360" w:lineRule="auto"/>
              <w:jc w:val="center"/>
              <w:rPr>
                <w:rFonts w:ascii="Times New Roman" w:hAnsi="Times New Roman" w:cs="Times New Roman"/>
              </w:rPr>
            </w:pPr>
            <w:r>
              <w:rPr>
                <w:rFonts w:ascii="Times New Roman" w:hAnsi="Times New Roman" w:cs="Times New Roman"/>
              </w:rPr>
              <w:t>2017</w:t>
            </w:r>
          </w:p>
        </w:tc>
        <w:tc>
          <w:tcPr>
            <w:tcW w:w="1133" w:type="dxa"/>
            <w:vAlign w:val="center"/>
          </w:tcPr>
          <w:p w14:paraId="3F88EFCE" w14:textId="77777777" w:rsidR="00440F80" w:rsidRPr="007B5F54" w:rsidRDefault="00440F80" w:rsidP="0015296D">
            <w:pPr>
              <w:spacing w:line="360" w:lineRule="auto"/>
              <w:jc w:val="center"/>
              <w:rPr>
                <w:rFonts w:ascii="Times New Roman" w:hAnsi="Times New Roman" w:cs="Times New Roman"/>
              </w:rPr>
            </w:pPr>
            <w:r>
              <w:rPr>
                <w:rFonts w:ascii="Times New Roman" w:hAnsi="Times New Roman" w:cs="Times New Roman"/>
              </w:rPr>
              <w:t>2018</w:t>
            </w:r>
          </w:p>
        </w:tc>
      </w:tr>
      <w:tr w:rsidR="0003449E" w:rsidRPr="007B5F54" w14:paraId="061770F2" w14:textId="77777777" w:rsidTr="00292F1D">
        <w:tc>
          <w:tcPr>
            <w:tcW w:w="3113" w:type="dxa"/>
            <w:shd w:val="clear" w:color="auto" w:fill="D9D9D9" w:themeFill="background1" w:themeFillShade="D9"/>
            <w:vAlign w:val="center"/>
          </w:tcPr>
          <w:p w14:paraId="427D66F6"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Aktiva celkem</w:t>
            </w:r>
          </w:p>
        </w:tc>
        <w:tc>
          <w:tcPr>
            <w:tcW w:w="1115" w:type="dxa"/>
            <w:shd w:val="clear" w:color="auto" w:fill="D9D9D9" w:themeFill="background1" w:themeFillShade="D9"/>
            <w:vAlign w:val="center"/>
          </w:tcPr>
          <w:p w14:paraId="5FE3BEB0" w14:textId="77777777" w:rsidR="0003449E" w:rsidRPr="007B5F54" w:rsidRDefault="0003449E" w:rsidP="00292F1D">
            <w:pPr>
              <w:spacing w:line="360" w:lineRule="auto"/>
              <w:jc w:val="center"/>
              <w:rPr>
                <w:rFonts w:ascii="Times New Roman" w:hAnsi="Times New Roman" w:cs="Times New Roman"/>
              </w:rPr>
            </w:pPr>
            <w:r>
              <w:rPr>
                <w:rFonts w:ascii="Times New Roman" w:hAnsi="Times New Roman" w:cs="Times New Roman"/>
              </w:rPr>
              <w:t>100,00 %</w:t>
            </w:r>
          </w:p>
        </w:tc>
        <w:tc>
          <w:tcPr>
            <w:tcW w:w="1115" w:type="dxa"/>
            <w:shd w:val="clear" w:color="auto" w:fill="D9D9D9" w:themeFill="background1" w:themeFillShade="D9"/>
            <w:vAlign w:val="center"/>
          </w:tcPr>
          <w:p w14:paraId="3F173F2D" w14:textId="77777777" w:rsidR="0003449E" w:rsidRPr="007B5F54" w:rsidRDefault="0003449E" w:rsidP="00292F1D">
            <w:pPr>
              <w:spacing w:line="360" w:lineRule="auto"/>
              <w:jc w:val="center"/>
              <w:rPr>
                <w:rFonts w:ascii="Times New Roman" w:hAnsi="Times New Roman" w:cs="Times New Roman"/>
              </w:rPr>
            </w:pPr>
            <w:r>
              <w:rPr>
                <w:rFonts w:ascii="Times New Roman" w:hAnsi="Times New Roman" w:cs="Times New Roman"/>
              </w:rPr>
              <w:t>100,00 %</w:t>
            </w:r>
          </w:p>
        </w:tc>
        <w:tc>
          <w:tcPr>
            <w:tcW w:w="1134" w:type="dxa"/>
            <w:shd w:val="clear" w:color="auto" w:fill="D9D9D9" w:themeFill="background1" w:themeFillShade="D9"/>
            <w:vAlign w:val="center"/>
          </w:tcPr>
          <w:p w14:paraId="79DF87FF" w14:textId="77777777" w:rsidR="0003449E" w:rsidRPr="007B5F54" w:rsidRDefault="0003449E" w:rsidP="00292F1D">
            <w:pPr>
              <w:spacing w:line="360" w:lineRule="auto"/>
              <w:jc w:val="center"/>
              <w:rPr>
                <w:rFonts w:ascii="Times New Roman" w:hAnsi="Times New Roman" w:cs="Times New Roman"/>
              </w:rPr>
            </w:pPr>
            <w:r>
              <w:rPr>
                <w:rFonts w:ascii="Times New Roman" w:hAnsi="Times New Roman" w:cs="Times New Roman"/>
              </w:rPr>
              <w:t>100,00 %</w:t>
            </w:r>
          </w:p>
        </w:tc>
        <w:tc>
          <w:tcPr>
            <w:tcW w:w="1133" w:type="dxa"/>
            <w:shd w:val="clear" w:color="auto" w:fill="D9D9D9" w:themeFill="background1" w:themeFillShade="D9"/>
            <w:vAlign w:val="center"/>
          </w:tcPr>
          <w:p w14:paraId="0F713BFF" w14:textId="77777777" w:rsidR="0003449E" w:rsidRPr="007B5F54" w:rsidRDefault="0003449E" w:rsidP="00292F1D">
            <w:pPr>
              <w:spacing w:line="360" w:lineRule="auto"/>
              <w:jc w:val="center"/>
              <w:rPr>
                <w:rFonts w:ascii="Times New Roman" w:hAnsi="Times New Roman" w:cs="Times New Roman"/>
              </w:rPr>
            </w:pPr>
            <w:r>
              <w:rPr>
                <w:rFonts w:ascii="Times New Roman" w:hAnsi="Times New Roman" w:cs="Times New Roman"/>
              </w:rPr>
              <w:t>100,00 %</w:t>
            </w:r>
          </w:p>
        </w:tc>
      </w:tr>
      <w:tr w:rsidR="0003449E" w:rsidRPr="007B5F54" w14:paraId="0859FD33" w14:textId="77777777" w:rsidTr="00292F1D">
        <w:tc>
          <w:tcPr>
            <w:tcW w:w="3113" w:type="dxa"/>
            <w:shd w:val="clear" w:color="auto" w:fill="D9D9D9" w:themeFill="background1" w:themeFillShade="D9"/>
            <w:vAlign w:val="center"/>
          </w:tcPr>
          <w:p w14:paraId="4C549615"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Dlouhodobý majetek</w:t>
            </w:r>
          </w:p>
        </w:tc>
        <w:tc>
          <w:tcPr>
            <w:tcW w:w="1115" w:type="dxa"/>
            <w:shd w:val="clear" w:color="auto" w:fill="D9D9D9" w:themeFill="background1" w:themeFillShade="D9"/>
            <w:vAlign w:val="center"/>
          </w:tcPr>
          <w:p w14:paraId="640E76DF" w14:textId="77777777" w:rsidR="0003449E" w:rsidRPr="007B5F54" w:rsidRDefault="0003449E" w:rsidP="00292F1D">
            <w:pPr>
              <w:spacing w:line="360" w:lineRule="auto"/>
              <w:jc w:val="center"/>
              <w:rPr>
                <w:rFonts w:ascii="Times New Roman" w:hAnsi="Times New Roman" w:cs="Times New Roman"/>
              </w:rPr>
            </w:pPr>
            <w:r>
              <w:rPr>
                <w:rFonts w:ascii="Times New Roman" w:hAnsi="Times New Roman" w:cs="Times New Roman"/>
              </w:rPr>
              <w:t>49,94 %</w:t>
            </w:r>
          </w:p>
        </w:tc>
        <w:tc>
          <w:tcPr>
            <w:tcW w:w="1115" w:type="dxa"/>
            <w:shd w:val="clear" w:color="auto" w:fill="D9D9D9" w:themeFill="background1" w:themeFillShade="D9"/>
            <w:vAlign w:val="center"/>
          </w:tcPr>
          <w:p w14:paraId="19F341A6"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52,61 %</w:t>
            </w:r>
          </w:p>
        </w:tc>
        <w:tc>
          <w:tcPr>
            <w:tcW w:w="1134" w:type="dxa"/>
            <w:shd w:val="clear" w:color="auto" w:fill="D9D9D9" w:themeFill="background1" w:themeFillShade="D9"/>
            <w:vAlign w:val="center"/>
          </w:tcPr>
          <w:p w14:paraId="242A41B7"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47,69 %</w:t>
            </w:r>
          </w:p>
        </w:tc>
        <w:tc>
          <w:tcPr>
            <w:tcW w:w="1133" w:type="dxa"/>
            <w:shd w:val="clear" w:color="auto" w:fill="D9D9D9" w:themeFill="background1" w:themeFillShade="D9"/>
            <w:vAlign w:val="center"/>
          </w:tcPr>
          <w:p w14:paraId="0427DD1B"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40,84 %</w:t>
            </w:r>
          </w:p>
        </w:tc>
      </w:tr>
      <w:tr w:rsidR="0003449E" w:rsidRPr="007B5F54" w14:paraId="789360B7" w14:textId="77777777" w:rsidTr="00292F1D">
        <w:tc>
          <w:tcPr>
            <w:tcW w:w="3113" w:type="dxa"/>
            <w:vAlign w:val="center"/>
          </w:tcPr>
          <w:p w14:paraId="7F533D54"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Dl</w:t>
            </w:r>
            <w:r w:rsidR="00C11B6A">
              <w:rPr>
                <w:rFonts w:ascii="Times New Roman" w:hAnsi="Times New Roman" w:cs="Times New Roman"/>
              </w:rPr>
              <w:t>ouhodobý</w:t>
            </w:r>
            <w:r w:rsidRPr="007B5F54">
              <w:rPr>
                <w:rFonts w:ascii="Times New Roman" w:hAnsi="Times New Roman" w:cs="Times New Roman"/>
              </w:rPr>
              <w:t xml:space="preserve"> nehm</w:t>
            </w:r>
            <w:r>
              <w:rPr>
                <w:rFonts w:ascii="Times New Roman" w:hAnsi="Times New Roman" w:cs="Times New Roman"/>
              </w:rPr>
              <w:t>otný</w:t>
            </w:r>
            <w:r w:rsidRPr="007B5F54">
              <w:rPr>
                <w:rFonts w:ascii="Times New Roman" w:hAnsi="Times New Roman" w:cs="Times New Roman"/>
              </w:rPr>
              <w:t xml:space="preserve"> majetek</w:t>
            </w:r>
          </w:p>
        </w:tc>
        <w:tc>
          <w:tcPr>
            <w:tcW w:w="1115" w:type="dxa"/>
            <w:vAlign w:val="center"/>
          </w:tcPr>
          <w:p w14:paraId="3764BB5F"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1,50 %</w:t>
            </w:r>
          </w:p>
        </w:tc>
        <w:tc>
          <w:tcPr>
            <w:tcW w:w="1115" w:type="dxa"/>
            <w:vAlign w:val="center"/>
          </w:tcPr>
          <w:p w14:paraId="2E750F18"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1,98 %</w:t>
            </w:r>
          </w:p>
        </w:tc>
        <w:tc>
          <w:tcPr>
            <w:tcW w:w="1134" w:type="dxa"/>
            <w:vAlign w:val="center"/>
          </w:tcPr>
          <w:p w14:paraId="5BD0CE8E"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2,31 %</w:t>
            </w:r>
          </w:p>
        </w:tc>
        <w:tc>
          <w:tcPr>
            <w:tcW w:w="1133" w:type="dxa"/>
            <w:vAlign w:val="center"/>
          </w:tcPr>
          <w:p w14:paraId="7490F852"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0,84 %</w:t>
            </w:r>
          </w:p>
        </w:tc>
      </w:tr>
      <w:tr w:rsidR="0003449E" w:rsidRPr="007B5F54" w14:paraId="6DD8949B" w14:textId="77777777" w:rsidTr="00292F1D">
        <w:tc>
          <w:tcPr>
            <w:tcW w:w="3113" w:type="dxa"/>
            <w:vAlign w:val="center"/>
          </w:tcPr>
          <w:p w14:paraId="48F2414B"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Dl</w:t>
            </w:r>
            <w:r w:rsidR="00C11B6A">
              <w:rPr>
                <w:rFonts w:ascii="Times New Roman" w:hAnsi="Times New Roman" w:cs="Times New Roman"/>
              </w:rPr>
              <w:t>ouhodobý</w:t>
            </w:r>
            <w:r w:rsidRPr="007B5F54">
              <w:rPr>
                <w:rFonts w:ascii="Times New Roman" w:hAnsi="Times New Roman" w:cs="Times New Roman"/>
              </w:rPr>
              <w:t xml:space="preserve"> hm</w:t>
            </w:r>
            <w:r>
              <w:rPr>
                <w:rFonts w:ascii="Times New Roman" w:hAnsi="Times New Roman" w:cs="Times New Roman"/>
              </w:rPr>
              <w:t>otný</w:t>
            </w:r>
            <w:r w:rsidRPr="007B5F54">
              <w:rPr>
                <w:rFonts w:ascii="Times New Roman" w:hAnsi="Times New Roman" w:cs="Times New Roman"/>
              </w:rPr>
              <w:t xml:space="preserve"> </w:t>
            </w:r>
            <w:r>
              <w:rPr>
                <w:rFonts w:ascii="Times New Roman" w:hAnsi="Times New Roman" w:cs="Times New Roman"/>
              </w:rPr>
              <w:t>m</w:t>
            </w:r>
            <w:r w:rsidRPr="007B5F54">
              <w:rPr>
                <w:rFonts w:ascii="Times New Roman" w:hAnsi="Times New Roman" w:cs="Times New Roman"/>
              </w:rPr>
              <w:t>ajetek</w:t>
            </w:r>
          </w:p>
        </w:tc>
        <w:tc>
          <w:tcPr>
            <w:tcW w:w="1115" w:type="dxa"/>
            <w:vAlign w:val="center"/>
          </w:tcPr>
          <w:p w14:paraId="10BFBAFB"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32,34 %</w:t>
            </w:r>
          </w:p>
        </w:tc>
        <w:tc>
          <w:tcPr>
            <w:tcW w:w="1115" w:type="dxa"/>
            <w:vAlign w:val="center"/>
          </w:tcPr>
          <w:p w14:paraId="2674F5C5"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38,06 %</w:t>
            </w:r>
          </w:p>
        </w:tc>
        <w:tc>
          <w:tcPr>
            <w:tcW w:w="1134" w:type="dxa"/>
            <w:vAlign w:val="center"/>
          </w:tcPr>
          <w:p w14:paraId="70053E16"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39,56 %</w:t>
            </w:r>
          </w:p>
        </w:tc>
        <w:tc>
          <w:tcPr>
            <w:tcW w:w="1133" w:type="dxa"/>
            <w:vAlign w:val="center"/>
          </w:tcPr>
          <w:p w14:paraId="142BC2B0"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36,55 %</w:t>
            </w:r>
          </w:p>
        </w:tc>
      </w:tr>
      <w:tr w:rsidR="0003449E" w:rsidRPr="007B5F54" w14:paraId="7DFD9508" w14:textId="77777777" w:rsidTr="00292F1D">
        <w:tc>
          <w:tcPr>
            <w:tcW w:w="3113" w:type="dxa"/>
            <w:vAlign w:val="center"/>
          </w:tcPr>
          <w:p w14:paraId="28C9E0C4"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Dl</w:t>
            </w:r>
            <w:r w:rsidR="00C11B6A">
              <w:rPr>
                <w:rFonts w:ascii="Times New Roman" w:hAnsi="Times New Roman" w:cs="Times New Roman"/>
              </w:rPr>
              <w:t>ouhodobý</w:t>
            </w:r>
            <w:r w:rsidRPr="007B5F54">
              <w:rPr>
                <w:rFonts w:ascii="Times New Roman" w:hAnsi="Times New Roman" w:cs="Times New Roman"/>
              </w:rPr>
              <w:t xml:space="preserve"> fin</w:t>
            </w:r>
            <w:r>
              <w:rPr>
                <w:rFonts w:ascii="Times New Roman" w:hAnsi="Times New Roman" w:cs="Times New Roman"/>
              </w:rPr>
              <w:t>anční</w:t>
            </w:r>
            <w:r w:rsidRPr="007B5F54">
              <w:rPr>
                <w:rFonts w:ascii="Times New Roman" w:hAnsi="Times New Roman" w:cs="Times New Roman"/>
              </w:rPr>
              <w:t xml:space="preserve"> </w:t>
            </w:r>
            <w:r>
              <w:rPr>
                <w:rFonts w:ascii="Times New Roman" w:hAnsi="Times New Roman" w:cs="Times New Roman"/>
              </w:rPr>
              <w:t>m</w:t>
            </w:r>
            <w:r w:rsidRPr="007B5F54">
              <w:rPr>
                <w:rFonts w:ascii="Times New Roman" w:hAnsi="Times New Roman" w:cs="Times New Roman"/>
              </w:rPr>
              <w:t>ajetek</w:t>
            </w:r>
          </w:p>
        </w:tc>
        <w:tc>
          <w:tcPr>
            <w:tcW w:w="1115" w:type="dxa"/>
            <w:vAlign w:val="center"/>
          </w:tcPr>
          <w:p w14:paraId="63C08CC1"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16,10 %</w:t>
            </w:r>
          </w:p>
        </w:tc>
        <w:tc>
          <w:tcPr>
            <w:tcW w:w="1115" w:type="dxa"/>
            <w:vAlign w:val="center"/>
          </w:tcPr>
          <w:p w14:paraId="6CE4A1E0"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12,58 %</w:t>
            </w:r>
          </w:p>
        </w:tc>
        <w:tc>
          <w:tcPr>
            <w:tcW w:w="1134" w:type="dxa"/>
            <w:vAlign w:val="center"/>
          </w:tcPr>
          <w:p w14:paraId="1A22FF72"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5,83 %</w:t>
            </w:r>
          </w:p>
        </w:tc>
        <w:tc>
          <w:tcPr>
            <w:tcW w:w="1133" w:type="dxa"/>
            <w:vAlign w:val="center"/>
          </w:tcPr>
          <w:p w14:paraId="4BAE6FA3"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3,45 %</w:t>
            </w:r>
          </w:p>
        </w:tc>
      </w:tr>
      <w:tr w:rsidR="0003449E" w:rsidRPr="007B5F54" w14:paraId="083B00A3" w14:textId="77777777" w:rsidTr="00292F1D">
        <w:tc>
          <w:tcPr>
            <w:tcW w:w="3113" w:type="dxa"/>
            <w:shd w:val="clear" w:color="auto" w:fill="D9D9D9" w:themeFill="background1" w:themeFillShade="D9"/>
            <w:vAlign w:val="center"/>
          </w:tcPr>
          <w:p w14:paraId="044B456D"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Oběžná aktiva</w:t>
            </w:r>
          </w:p>
        </w:tc>
        <w:tc>
          <w:tcPr>
            <w:tcW w:w="1115" w:type="dxa"/>
            <w:shd w:val="clear" w:color="auto" w:fill="D9D9D9" w:themeFill="background1" w:themeFillShade="D9"/>
            <w:vAlign w:val="center"/>
          </w:tcPr>
          <w:p w14:paraId="56B32144"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45,13 %</w:t>
            </w:r>
          </w:p>
        </w:tc>
        <w:tc>
          <w:tcPr>
            <w:tcW w:w="1115" w:type="dxa"/>
            <w:shd w:val="clear" w:color="auto" w:fill="D9D9D9" w:themeFill="background1" w:themeFillShade="D9"/>
            <w:vAlign w:val="center"/>
          </w:tcPr>
          <w:p w14:paraId="31101029"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40,99 %</w:t>
            </w:r>
          </w:p>
        </w:tc>
        <w:tc>
          <w:tcPr>
            <w:tcW w:w="1134" w:type="dxa"/>
            <w:shd w:val="clear" w:color="auto" w:fill="D9D9D9" w:themeFill="background1" w:themeFillShade="D9"/>
            <w:vAlign w:val="center"/>
          </w:tcPr>
          <w:p w14:paraId="5048C24B"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45,09 %</w:t>
            </w:r>
          </w:p>
        </w:tc>
        <w:tc>
          <w:tcPr>
            <w:tcW w:w="1133" w:type="dxa"/>
            <w:shd w:val="clear" w:color="auto" w:fill="D9D9D9" w:themeFill="background1" w:themeFillShade="D9"/>
            <w:vAlign w:val="center"/>
          </w:tcPr>
          <w:p w14:paraId="1252A971"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51,15 %</w:t>
            </w:r>
          </w:p>
        </w:tc>
      </w:tr>
      <w:tr w:rsidR="0003449E" w:rsidRPr="007B5F54" w14:paraId="338D2D43" w14:textId="77777777" w:rsidTr="00292F1D">
        <w:tc>
          <w:tcPr>
            <w:tcW w:w="3113" w:type="dxa"/>
            <w:vAlign w:val="center"/>
          </w:tcPr>
          <w:p w14:paraId="5A94239D"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Zásoby</w:t>
            </w:r>
          </w:p>
        </w:tc>
        <w:tc>
          <w:tcPr>
            <w:tcW w:w="1115" w:type="dxa"/>
            <w:vAlign w:val="center"/>
          </w:tcPr>
          <w:p w14:paraId="002712EF"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21,83 %</w:t>
            </w:r>
          </w:p>
        </w:tc>
        <w:tc>
          <w:tcPr>
            <w:tcW w:w="1115" w:type="dxa"/>
            <w:vAlign w:val="center"/>
          </w:tcPr>
          <w:p w14:paraId="760E0694"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19,78 %</w:t>
            </w:r>
          </w:p>
        </w:tc>
        <w:tc>
          <w:tcPr>
            <w:tcW w:w="1134" w:type="dxa"/>
            <w:vAlign w:val="center"/>
          </w:tcPr>
          <w:p w14:paraId="131F5EF8"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20,66 %</w:t>
            </w:r>
          </w:p>
        </w:tc>
        <w:tc>
          <w:tcPr>
            <w:tcW w:w="1133" w:type="dxa"/>
            <w:vAlign w:val="center"/>
          </w:tcPr>
          <w:p w14:paraId="358B140E"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25,15 %</w:t>
            </w:r>
          </w:p>
        </w:tc>
      </w:tr>
      <w:tr w:rsidR="0003449E" w:rsidRPr="007B5F54" w14:paraId="50EA2177" w14:textId="77777777" w:rsidTr="00292F1D">
        <w:tc>
          <w:tcPr>
            <w:tcW w:w="3113" w:type="dxa"/>
            <w:vAlign w:val="center"/>
          </w:tcPr>
          <w:p w14:paraId="4A0E2474"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Dlouhodobé pohledávky</w:t>
            </w:r>
          </w:p>
        </w:tc>
        <w:tc>
          <w:tcPr>
            <w:tcW w:w="1115" w:type="dxa"/>
            <w:vAlign w:val="center"/>
          </w:tcPr>
          <w:p w14:paraId="1B994A10"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0,36 %</w:t>
            </w:r>
          </w:p>
        </w:tc>
        <w:tc>
          <w:tcPr>
            <w:tcW w:w="1115" w:type="dxa"/>
            <w:vAlign w:val="center"/>
          </w:tcPr>
          <w:p w14:paraId="62BB0C12"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0,32 %</w:t>
            </w:r>
          </w:p>
        </w:tc>
        <w:tc>
          <w:tcPr>
            <w:tcW w:w="1134" w:type="dxa"/>
            <w:vAlign w:val="center"/>
          </w:tcPr>
          <w:p w14:paraId="3CCAFA96"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0,29 %</w:t>
            </w:r>
          </w:p>
        </w:tc>
        <w:tc>
          <w:tcPr>
            <w:tcW w:w="1133" w:type="dxa"/>
            <w:vAlign w:val="center"/>
          </w:tcPr>
          <w:p w14:paraId="51FC237C"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0,19 %</w:t>
            </w:r>
          </w:p>
        </w:tc>
      </w:tr>
      <w:tr w:rsidR="0003449E" w:rsidRPr="007B5F54" w14:paraId="069FE24E" w14:textId="77777777" w:rsidTr="00292F1D">
        <w:tc>
          <w:tcPr>
            <w:tcW w:w="3113" w:type="dxa"/>
            <w:vAlign w:val="center"/>
          </w:tcPr>
          <w:p w14:paraId="4112AEC4"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Krátkodobé pohledávky</w:t>
            </w:r>
          </w:p>
        </w:tc>
        <w:tc>
          <w:tcPr>
            <w:tcW w:w="1115" w:type="dxa"/>
            <w:vAlign w:val="center"/>
          </w:tcPr>
          <w:p w14:paraId="04C77B8F"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16,10 %</w:t>
            </w:r>
          </w:p>
        </w:tc>
        <w:tc>
          <w:tcPr>
            <w:tcW w:w="1115" w:type="dxa"/>
            <w:vAlign w:val="center"/>
          </w:tcPr>
          <w:p w14:paraId="73DBD511"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10,73 %</w:t>
            </w:r>
          </w:p>
        </w:tc>
        <w:tc>
          <w:tcPr>
            <w:tcW w:w="1134" w:type="dxa"/>
            <w:vAlign w:val="center"/>
          </w:tcPr>
          <w:p w14:paraId="5389EF40"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14,06 %</w:t>
            </w:r>
          </w:p>
        </w:tc>
        <w:tc>
          <w:tcPr>
            <w:tcW w:w="1133" w:type="dxa"/>
            <w:vAlign w:val="center"/>
          </w:tcPr>
          <w:p w14:paraId="6DAC50AD"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15,25 %</w:t>
            </w:r>
          </w:p>
        </w:tc>
      </w:tr>
      <w:tr w:rsidR="0003449E" w:rsidRPr="007B5F54" w14:paraId="7DF14713" w14:textId="77777777" w:rsidTr="00292F1D">
        <w:tc>
          <w:tcPr>
            <w:tcW w:w="3113" w:type="dxa"/>
            <w:vAlign w:val="center"/>
          </w:tcPr>
          <w:p w14:paraId="3EB97BB7"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Krátkodobý finanční majetek</w:t>
            </w:r>
          </w:p>
        </w:tc>
        <w:tc>
          <w:tcPr>
            <w:tcW w:w="1115" w:type="dxa"/>
            <w:vAlign w:val="center"/>
          </w:tcPr>
          <w:p w14:paraId="6CCBE9DA"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6,85 %</w:t>
            </w:r>
          </w:p>
        </w:tc>
        <w:tc>
          <w:tcPr>
            <w:tcW w:w="1115" w:type="dxa"/>
            <w:vAlign w:val="center"/>
          </w:tcPr>
          <w:p w14:paraId="65D7503F"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10,16</w:t>
            </w:r>
            <w:r w:rsidR="00C11B6A">
              <w:rPr>
                <w:rFonts w:ascii="Times New Roman" w:hAnsi="Times New Roman" w:cs="Times New Roman"/>
              </w:rPr>
              <w:t xml:space="preserve"> %</w:t>
            </w:r>
          </w:p>
        </w:tc>
        <w:tc>
          <w:tcPr>
            <w:tcW w:w="1134" w:type="dxa"/>
            <w:vAlign w:val="center"/>
          </w:tcPr>
          <w:p w14:paraId="102E6B10"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10,07 %</w:t>
            </w:r>
          </w:p>
        </w:tc>
        <w:tc>
          <w:tcPr>
            <w:tcW w:w="1133" w:type="dxa"/>
            <w:vAlign w:val="center"/>
          </w:tcPr>
          <w:p w14:paraId="5FCE070C"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10,57 %</w:t>
            </w:r>
          </w:p>
        </w:tc>
      </w:tr>
      <w:tr w:rsidR="0003449E" w:rsidRPr="007B5F54" w14:paraId="14C90204" w14:textId="77777777" w:rsidTr="00292F1D">
        <w:tc>
          <w:tcPr>
            <w:tcW w:w="3113" w:type="dxa"/>
            <w:shd w:val="clear" w:color="auto" w:fill="D9D9D9" w:themeFill="background1" w:themeFillShade="D9"/>
            <w:vAlign w:val="center"/>
          </w:tcPr>
          <w:p w14:paraId="2C409D70" w14:textId="77777777" w:rsidR="0003449E" w:rsidRPr="007B5F54" w:rsidRDefault="0003449E" w:rsidP="0003449E">
            <w:pPr>
              <w:spacing w:line="360" w:lineRule="auto"/>
              <w:rPr>
                <w:rFonts w:ascii="Times New Roman" w:hAnsi="Times New Roman" w:cs="Times New Roman"/>
              </w:rPr>
            </w:pPr>
            <w:r w:rsidRPr="007B5F54">
              <w:rPr>
                <w:rFonts w:ascii="Times New Roman" w:hAnsi="Times New Roman" w:cs="Times New Roman"/>
              </w:rPr>
              <w:t>Časové rozlišení aktiv</w:t>
            </w:r>
          </w:p>
        </w:tc>
        <w:tc>
          <w:tcPr>
            <w:tcW w:w="1115" w:type="dxa"/>
            <w:shd w:val="clear" w:color="auto" w:fill="D9D9D9" w:themeFill="background1" w:themeFillShade="D9"/>
            <w:vAlign w:val="center"/>
          </w:tcPr>
          <w:p w14:paraId="45E49D24"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4,93 %</w:t>
            </w:r>
          </w:p>
        </w:tc>
        <w:tc>
          <w:tcPr>
            <w:tcW w:w="1115" w:type="dxa"/>
            <w:shd w:val="clear" w:color="auto" w:fill="D9D9D9" w:themeFill="background1" w:themeFillShade="D9"/>
            <w:vAlign w:val="center"/>
          </w:tcPr>
          <w:p w14:paraId="6E6D448B" w14:textId="77777777" w:rsidR="0003449E" w:rsidRPr="007B5F54" w:rsidRDefault="00C11B6A" w:rsidP="00292F1D">
            <w:pPr>
              <w:spacing w:line="360" w:lineRule="auto"/>
              <w:jc w:val="center"/>
              <w:rPr>
                <w:rFonts w:ascii="Times New Roman" w:hAnsi="Times New Roman" w:cs="Times New Roman"/>
              </w:rPr>
            </w:pPr>
            <w:r>
              <w:rPr>
                <w:rFonts w:ascii="Times New Roman" w:hAnsi="Times New Roman" w:cs="Times New Roman"/>
              </w:rPr>
              <w:t>6,40 %</w:t>
            </w:r>
          </w:p>
        </w:tc>
        <w:tc>
          <w:tcPr>
            <w:tcW w:w="1134" w:type="dxa"/>
            <w:shd w:val="clear" w:color="auto" w:fill="D9D9D9" w:themeFill="background1" w:themeFillShade="D9"/>
            <w:vAlign w:val="center"/>
          </w:tcPr>
          <w:p w14:paraId="70EB79DC"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7,22 %</w:t>
            </w:r>
          </w:p>
        </w:tc>
        <w:tc>
          <w:tcPr>
            <w:tcW w:w="1133" w:type="dxa"/>
            <w:shd w:val="clear" w:color="auto" w:fill="D9D9D9" w:themeFill="background1" w:themeFillShade="D9"/>
            <w:vAlign w:val="center"/>
          </w:tcPr>
          <w:p w14:paraId="14AEE662" w14:textId="77777777" w:rsidR="0003449E" w:rsidRPr="007B5F54" w:rsidRDefault="00F325BF" w:rsidP="00292F1D">
            <w:pPr>
              <w:spacing w:line="360" w:lineRule="auto"/>
              <w:jc w:val="center"/>
              <w:rPr>
                <w:rFonts w:ascii="Times New Roman" w:hAnsi="Times New Roman" w:cs="Times New Roman"/>
              </w:rPr>
            </w:pPr>
            <w:r>
              <w:rPr>
                <w:rFonts w:ascii="Times New Roman" w:hAnsi="Times New Roman" w:cs="Times New Roman"/>
              </w:rPr>
              <w:t>8,01 %</w:t>
            </w:r>
          </w:p>
        </w:tc>
      </w:tr>
    </w:tbl>
    <w:p w14:paraId="7E5F00B5" w14:textId="77777777" w:rsidR="009B5BE9" w:rsidRDefault="00F325BF"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1DAB14DF" w14:textId="77777777" w:rsidR="00F325BF" w:rsidRDefault="00F325BF" w:rsidP="009B5BE9">
      <w:pPr>
        <w:spacing w:after="0" w:line="360" w:lineRule="auto"/>
        <w:ind w:left="567"/>
        <w:jc w:val="both"/>
        <w:rPr>
          <w:rFonts w:ascii="Times New Roman" w:hAnsi="Times New Roman" w:cs="Times New Roman"/>
          <w:sz w:val="24"/>
          <w:szCs w:val="24"/>
        </w:rPr>
      </w:pPr>
    </w:p>
    <w:p w14:paraId="474C5EE4" w14:textId="77777777" w:rsidR="00F325BF" w:rsidRDefault="00F325BF"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Z Tab. č. 2.4 je zřejmé, že největší podíl na celkových aktivech má dlouhodobý majetek, zejména dlouhodobý hmotný majetek. Rozdíl nastává v</w:t>
      </w:r>
      <w:r w:rsidR="00097645">
        <w:rPr>
          <w:rFonts w:ascii="Times New Roman" w:hAnsi="Times New Roman" w:cs="Times New Roman"/>
          <w:sz w:val="24"/>
          <w:szCs w:val="24"/>
        </w:rPr>
        <w:t> </w:t>
      </w:r>
      <w:r>
        <w:rPr>
          <w:rFonts w:ascii="Times New Roman" w:hAnsi="Times New Roman" w:cs="Times New Roman"/>
          <w:sz w:val="24"/>
          <w:szCs w:val="24"/>
        </w:rPr>
        <w:t>roce</w:t>
      </w:r>
      <w:r w:rsidR="00097645">
        <w:rPr>
          <w:rFonts w:ascii="Times New Roman" w:hAnsi="Times New Roman" w:cs="Times New Roman"/>
          <w:sz w:val="24"/>
          <w:szCs w:val="24"/>
        </w:rPr>
        <w:t xml:space="preserve"> 2018, kdy největší podíl na celkových aktivech mají oběžná aktiva ve výši 51,15 %, především zásoby. Dlouhodobý majetek je od roku 2016 klesající, jde zejména o postupný pokles ve dlouhodobém finančním majetku, kde klesají podíly, zápůjčky a úvěry. Výše zásob od roku 2016 naopak roste, spolu s materiálem</w:t>
      </w:r>
      <w:r w:rsidR="00846F42">
        <w:rPr>
          <w:rFonts w:ascii="Times New Roman" w:hAnsi="Times New Roman" w:cs="Times New Roman"/>
          <w:sz w:val="24"/>
          <w:szCs w:val="24"/>
        </w:rPr>
        <w:t xml:space="preserve"> a v roce 2018 i s nedokončenou výrobou a polotovary. Do roku 2017 mají nejnižší podíl na celkových aktivech právě oběžná aktiva, která měla ne</w:t>
      </w:r>
      <w:r w:rsidR="00F578BF">
        <w:rPr>
          <w:rFonts w:ascii="Times New Roman" w:hAnsi="Times New Roman" w:cs="Times New Roman"/>
          <w:sz w:val="24"/>
          <w:szCs w:val="24"/>
        </w:rPr>
        <w:t>j</w:t>
      </w:r>
      <w:r w:rsidR="00846F42">
        <w:rPr>
          <w:rFonts w:ascii="Times New Roman" w:hAnsi="Times New Roman" w:cs="Times New Roman"/>
          <w:sz w:val="24"/>
          <w:szCs w:val="24"/>
        </w:rPr>
        <w:t>vyšší hodnotu v roce 2015</w:t>
      </w:r>
      <w:r w:rsidR="00F578BF">
        <w:rPr>
          <w:rFonts w:ascii="Times New Roman" w:hAnsi="Times New Roman" w:cs="Times New Roman"/>
          <w:sz w:val="24"/>
          <w:szCs w:val="24"/>
        </w:rPr>
        <w:t xml:space="preserve"> </w:t>
      </w:r>
      <w:r w:rsidR="00F578BF">
        <w:rPr>
          <w:rFonts w:ascii="Times New Roman" w:hAnsi="Times New Roman" w:cs="Times New Roman"/>
          <w:sz w:val="24"/>
          <w:szCs w:val="24"/>
        </w:rPr>
        <w:br/>
      </w:r>
      <w:r w:rsidR="00846F42">
        <w:rPr>
          <w:rFonts w:ascii="Times New Roman" w:hAnsi="Times New Roman" w:cs="Times New Roman"/>
          <w:sz w:val="24"/>
          <w:szCs w:val="24"/>
        </w:rPr>
        <w:t>a poté v roce 2018</w:t>
      </w:r>
      <w:r w:rsidR="00F578BF">
        <w:rPr>
          <w:rFonts w:ascii="Times New Roman" w:hAnsi="Times New Roman" w:cs="Times New Roman"/>
          <w:sz w:val="24"/>
          <w:szCs w:val="24"/>
        </w:rPr>
        <w:t>,</w:t>
      </w:r>
      <w:r w:rsidR="00F578BF" w:rsidRPr="00F578BF">
        <w:rPr>
          <w:rFonts w:ascii="Times New Roman" w:hAnsi="Times New Roman" w:cs="Times New Roman"/>
          <w:sz w:val="24"/>
          <w:szCs w:val="24"/>
        </w:rPr>
        <w:t xml:space="preserve"> </w:t>
      </w:r>
      <w:r w:rsidR="00F578BF">
        <w:rPr>
          <w:rFonts w:ascii="Times New Roman" w:hAnsi="Times New Roman" w:cs="Times New Roman"/>
          <w:sz w:val="24"/>
          <w:szCs w:val="24"/>
        </w:rPr>
        <w:t>kvůli nárůstu objemu zakázek</w:t>
      </w:r>
      <w:r w:rsidR="00846F42">
        <w:rPr>
          <w:rFonts w:ascii="Times New Roman" w:hAnsi="Times New Roman" w:cs="Times New Roman"/>
          <w:sz w:val="24"/>
          <w:szCs w:val="24"/>
        </w:rPr>
        <w:t>, kde převýšila dlouhodobý majetek. Na převýšení oběžných aktiv nad dlouhodobým majetkem mají podíl zejména zásoby a krátkodobé pohledávky.</w:t>
      </w:r>
    </w:p>
    <w:p w14:paraId="57E12D4A" w14:textId="77777777" w:rsidR="00846F42" w:rsidRDefault="00846F42" w:rsidP="00F325BF">
      <w:pPr>
        <w:spacing w:after="0" w:line="360" w:lineRule="auto"/>
        <w:ind w:left="567" w:firstLine="709"/>
        <w:jc w:val="both"/>
        <w:rPr>
          <w:rFonts w:ascii="Times New Roman" w:hAnsi="Times New Roman" w:cs="Times New Roman"/>
          <w:sz w:val="24"/>
          <w:szCs w:val="24"/>
        </w:rPr>
      </w:pPr>
    </w:p>
    <w:p w14:paraId="74934F43" w14:textId="77777777" w:rsidR="00846F42" w:rsidRPr="00846F42" w:rsidRDefault="00846F42" w:rsidP="00586F5E">
      <w:pPr>
        <w:spacing w:after="0" w:line="360" w:lineRule="auto"/>
        <w:jc w:val="both"/>
        <w:rPr>
          <w:rFonts w:ascii="Times New Roman" w:hAnsi="Times New Roman" w:cs="Times New Roman"/>
          <w:b/>
          <w:bCs/>
          <w:sz w:val="24"/>
          <w:szCs w:val="24"/>
        </w:rPr>
      </w:pPr>
      <w:r w:rsidRPr="00846F42">
        <w:rPr>
          <w:rFonts w:ascii="Times New Roman" w:hAnsi="Times New Roman" w:cs="Times New Roman"/>
          <w:b/>
          <w:bCs/>
          <w:sz w:val="24"/>
          <w:szCs w:val="24"/>
        </w:rPr>
        <w:t>Ad a) Vertikální analýza rozvahy – pasiv</w:t>
      </w:r>
    </w:p>
    <w:p w14:paraId="5254C64F" w14:textId="77777777" w:rsidR="00846F42" w:rsidRDefault="00846F42"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 Tab. č. 2.5 je provedena vertikální analýza pasiv a jednotlivé položky rozvahy se budou porovnávat k celkovým pasivům.</w:t>
      </w:r>
    </w:p>
    <w:p w14:paraId="1948A00A" w14:textId="77777777" w:rsidR="00846F42" w:rsidRDefault="00846F42" w:rsidP="00846F42">
      <w:pPr>
        <w:spacing w:after="0" w:line="360" w:lineRule="auto"/>
        <w:ind w:left="567"/>
        <w:jc w:val="both"/>
        <w:rPr>
          <w:rFonts w:ascii="Times New Roman" w:hAnsi="Times New Roman" w:cs="Times New Roman"/>
          <w:sz w:val="24"/>
          <w:szCs w:val="24"/>
        </w:rPr>
      </w:pPr>
    </w:p>
    <w:p w14:paraId="12306339" w14:textId="77777777" w:rsidR="00846F42" w:rsidRDefault="00846F42" w:rsidP="00846F42">
      <w:pPr>
        <w:spacing w:after="0" w:line="360" w:lineRule="auto"/>
        <w:ind w:left="567"/>
        <w:jc w:val="both"/>
        <w:rPr>
          <w:rFonts w:ascii="Times New Roman" w:hAnsi="Times New Roman" w:cs="Times New Roman"/>
          <w:sz w:val="24"/>
          <w:szCs w:val="24"/>
        </w:rPr>
      </w:pPr>
    </w:p>
    <w:p w14:paraId="655B2F09" w14:textId="77777777" w:rsidR="00183422" w:rsidRDefault="00183422" w:rsidP="00846F42">
      <w:pPr>
        <w:spacing w:after="0" w:line="360" w:lineRule="auto"/>
        <w:ind w:left="567"/>
        <w:jc w:val="both"/>
        <w:rPr>
          <w:rFonts w:ascii="Times New Roman" w:hAnsi="Times New Roman" w:cs="Times New Roman"/>
          <w:sz w:val="24"/>
          <w:szCs w:val="24"/>
        </w:rPr>
      </w:pPr>
    </w:p>
    <w:p w14:paraId="76286859" w14:textId="77777777" w:rsidR="00846F42" w:rsidRDefault="00846F42" w:rsidP="00183422">
      <w:pPr>
        <w:spacing w:after="0" w:line="360" w:lineRule="auto"/>
        <w:jc w:val="both"/>
        <w:rPr>
          <w:rFonts w:ascii="Times New Roman" w:hAnsi="Times New Roman" w:cs="Times New Roman"/>
          <w:sz w:val="24"/>
          <w:szCs w:val="24"/>
        </w:rPr>
      </w:pPr>
    </w:p>
    <w:p w14:paraId="073816BF" w14:textId="77777777" w:rsidR="00846F42" w:rsidRPr="009B5BE9" w:rsidRDefault="00846F42"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 č. 2.5 Vertikální analýza pasiv</w:t>
      </w:r>
    </w:p>
    <w:tbl>
      <w:tblPr>
        <w:tblStyle w:val="Mkatabulky"/>
        <w:tblW w:w="8501" w:type="dxa"/>
        <w:tblLayout w:type="fixed"/>
        <w:tblLook w:val="04A0" w:firstRow="1" w:lastRow="0" w:firstColumn="1" w:lastColumn="0" w:noHBand="0" w:noVBand="1"/>
      </w:tblPr>
      <w:tblGrid>
        <w:gridCol w:w="3821"/>
        <w:gridCol w:w="1170"/>
        <w:gridCol w:w="1170"/>
        <w:gridCol w:w="1170"/>
        <w:gridCol w:w="1170"/>
      </w:tblGrid>
      <w:tr w:rsidR="00A24D61" w:rsidRPr="00167996" w14:paraId="0051B115" w14:textId="77777777" w:rsidTr="00586F5E">
        <w:tc>
          <w:tcPr>
            <w:tcW w:w="3821" w:type="dxa"/>
            <w:vMerge w:val="restart"/>
            <w:vAlign w:val="center"/>
          </w:tcPr>
          <w:p w14:paraId="0DCD4CF8" w14:textId="77777777" w:rsidR="00A24D61" w:rsidRPr="00167996" w:rsidRDefault="00A24D61" w:rsidP="0015296D">
            <w:pPr>
              <w:spacing w:line="360" w:lineRule="auto"/>
              <w:rPr>
                <w:rFonts w:ascii="Times New Roman" w:hAnsi="Times New Roman" w:cs="Times New Roman"/>
              </w:rPr>
            </w:pPr>
            <w:r>
              <w:rPr>
                <w:rFonts w:ascii="Times New Roman" w:hAnsi="Times New Roman" w:cs="Times New Roman"/>
              </w:rPr>
              <w:t>Vertikální</w:t>
            </w:r>
            <w:r w:rsidRPr="00167996">
              <w:rPr>
                <w:rFonts w:ascii="Times New Roman" w:hAnsi="Times New Roman" w:cs="Times New Roman"/>
              </w:rPr>
              <w:t xml:space="preserve"> analýza pasiv</w:t>
            </w:r>
          </w:p>
        </w:tc>
        <w:tc>
          <w:tcPr>
            <w:tcW w:w="4680" w:type="dxa"/>
            <w:gridSpan w:val="4"/>
            <w:vAlign w:val="center"/>
          </w:tcPr>
          <w:p w14:paraId="180E86AF" w14:textId="77777777" w:rsidR="00A24D61" w:rsidRPr="00167996" w:rsidRDefault="00A24D61" w:rsidP="00A24D61">
            <w:pPr>
              <w:spacing w:line="360" w:lineRule="auto"/>
              <w:jc w:val="center"/>
              <w:rPr>
                <w:rFonts w:ascii="Times New Roman" w:hAnsi="Times New Roman" w:cs="Times New Roman"/>
              </w:rPr>
            </w:pPr>
            <w:r>
              <w:rPr>
                <w:rFonts w:ascii="Times New Roman" w:hAnsi="Times New Roman" w:cs="Times New Roman"/>
              </w:rPr>
              <w:t>Podíl na bilanční sumě (v %)</w:t>
            </w:r>
          </w:p>
        </w:tc>
      </w:tr>
      <w:tr w:rsidR="00A24D61" w:rsidRPr="00167996" w14:paraId="3E9790DB" w14:textId="77777777" w:rsidTr="00586F5E">
        <w:tc>
          <w:tcPr>
            <w:tcW w:w="3821" w:type="dxa"/>
            <w:vMerge/>
            <w:vAlign w:val="center"/>
          </w:tcPr>
          <w:p w14:paraId="59032D5F" w14:textId="77777777" w:rsidR="00A24D61" w:rsidRPr="00167996" w:rsidRDefault="00A24D61" w:rsidP="0015296D">
            <w:pPr>
              <w:spacing w:line="360" w:lineRule="auto"/>
              <w:rPr>
                <w:rFonts w:ascii="Times New Roman" w:hAnsi="Times New Roman" w:cs="Times New Roman"/>
              </w:rPr>
            </w:pPr>
          </w:p>
        </w:tc>
        <w:tc>
          <w:tcPr>
            <w:tcW w:w="1170" w:type="dxa"/>
            <w:vAlign w:val="center"/>
          </w:tcPr>
          <w:p w14:paraId="69F07EEF" w14:textId="77777777" w:rsidR="00A24D61" w:rsidRPr="00167996" w:rsidRDefault="00A24D61" w:rsidP="00A24D61">
            <w:pPr>
              <w:spacing w:line="360" w:lineRule="auto"/>
              <w:jc w:val="center"/>
              <w:rPr>
                <w:rFonts w:ascii="Times New Roman" w:hAnsi="Times New Roman" w:cs="Times New Roman"/>
              </w:rPr>
            </w:pPr>
            <w:r>
              <w:rPr>
                <w:rFonts w:ascii="Times New Roman" w:hAnsi="Times New Roman" w:cs="Times New Roman"/>
              </w:rPr>
              <w:t>2015</w:t>
            </w:r>
          </w:p>
        </w:tc>
        <w:tc>
          <w:tcPr>
            <w:tcW w:w="1170" w:type="dxa"/>
            <w:vAlign w:val="center"/>
          </w:tcPr>
          <w:p w14:paraId="4A4294DA" w14:textId="77777777" w:rsidR="00A24D61" w:rsidRPr="00167996" w:rsidRDefault="00A24D61" w:rsidP="00A24D61">
            <w:pPr>
              <w:spacing w:line="360" w:lineRule="auto"/>
              <w:jc w:val="center"/>
              <w:rPr>
                <w:rFonts w:ascii="Times New Roman" w:hAnsi="Times New Roman" w:cs="Times New Roman"/>
              </w:rPr>
            </w:pPr>
            <w:r>
              <w:rPr>
                <w:rFonts w:ascii="Times New Roman" w:hAnsi="Times New Roman" w:cs="Times New Roman"/>
              </w:rPr>
              <w:t>2016</w:t>
            </w:r>
          </w:p>
        </w:tc>
        <w:tc>
          <w:tcPr>
            <w:tcW w:w="1170" w:type="dxa"/>
            <w:vAlign w:val="center"/>
          </w:tcPr>
          <w:p w14:paraId="77555CF6" w14:textId="77777777" w:rsidR="00A24D61" w:rsidRDefault="00A24D61" w:rsidP="00A24D61">
            <w:pPr>
              <w:spacing w:line="360" w:lineRule="auto"/>
              <w:jc w:val="center"/>
              <w:rPr>
                <w:rFonts w:ascii="Times New Roman" w:hAnsi="Times New Roman" w:cs="Times New Roman"/>
              </w:rPr>
            </w:pPr>
            <w:r>
              <w:rPr>
                <w:rFonts w:ascii="Times New Roman" w:hAnsi="Times New Roman" w:cs="Times New Roman"/>
              </w:rPr>
              <w:t>2017</w:t>
            </w:r>
          </w:p>
        </w:tc>
        <w:tc>
          <w:tcPr>
            <w:tcW w:w="1170" w:type="dxa"/>
            <w:vAlign w:val="center"/>
          </w:tcPr>
          <w:p w14:paraId="20DC4D8B" w14:textId="77777777" w:rsidR="00A24D61" w:rsidRDefault="00A24D61" w:rsidP="00A24D61">
            <w:pPr>
              <w:spacing w:line="360" w:lineRule="auto"/>
              <w:jc w:val="center"/>
              <w:rPr>
                <w:rFonts w:ascii="Times New Roman" w:hAnsi="Times New Roman" w:cs="Times New Roman"/>
              </w:rPr>
            </w:pPr>
            <w:r>
              <w:rPr>
                <w:rFonts w:ascii="Times New Roman" w:hAnsi="Times New Roman" w:cs="Times New Roman"/>
              </w:rPr>
              <w:t>2018</w:t>
            </w:r>
          </w:p>
        </w:tc>
      </w:tr>
      <w:tr w:rsidR="00A24D61" w:rsidRPr="00167996" w14:paraId="3BF5114F" w14:textId="77777777" w:rsidTr="00292F1D">
        <w:tc>
          <w:tcPr>
            <w:tcW w:w="3821" w:type="dxa"/>
            <w:shd w:val="clear" w:color="auto" w:fill="D9D9D9" w:themeFill="background1" w:themeFillShade="D9"/>
            <w:vAlign w:val="center"/>
          </w:tcPr>
          <w:p w14:paraId="579D06B6"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Pasiva celkem</w:t>
            </w:r>
          </w:p>
        </w:tc>
        <w:tc>
          <w:tcPr>
            <w:tcW w:w="1170" w:type="dxa"/>
            <w:shd w:val="clear" w:color="auto" w:fill="D9D9D9" w:themeFill="background1" w:themeFillShade="D9"/>
            <w:vAlign w:val="center"/>
          </w:tcPr>
          <w:p w14:paraId="3E175633" w14:textId="77777777" w:rsidR="00A24D61" w:rsidRPr="007B5F54" w:rsidRDefault="00A24D61" w:rsidP="00292F1D">
            <w:pPr>
              <w:spacing w:line="360" w:lineRule="auto"/>
              <w:jc w:val="center"/>
              <w:rPr>
                <w:rFonts w:ascii="Times New Roman" w:hAnsi="Times New Roman" w:cs="Times New Roman"/>
              </w:rPr>
            </w:pPr>
            <w:r>
              <w:rPr>
                <w:rFonts w:ascii="Times New Roman" w:hAnsi="Times New Roman" w:cs="Times New Roman"/>
              </w:rPr>
              <w:t>100,00 %</w:t>
            </w:r>
          </w:p>
        </w:tc>
        <w:tc>
          <w:tcPr>
            <w:tcW w:w="1170" w:type="dxa"/>
            <w:shd w:val="clear" w:color="auto" w:fill="D9D9D9" w:themeFill="background1" w:themeFillShade="D9"/>
            <w:vAlign w:val="center"/>
          </w:tcPr>
          <w:p w14:paraId="2052B374" w14:textId="77777777" w:rsidR="00A24D61" w:rsidRPr="007B5F54" w:rsidRDefault="00A24D61" w:rsidP="00292F1D">
            <w:pPr>
              <w:spacing w:line="360" w:lineRule="auto"/>
              <w:jc w:val="center"/>
              <w:rPr>
                <w:rFonts w:ascii="Times New Roman" w:hAnsi="Times New Roman" w:cs="Times New Roman"/>
              </w:rPr>
            </w:pPr>
            <w:r>
              <w:rPr>
                <w:rFonts w:ascii="Times New Roman" w:hAnsi="Times New Roman" w:cs="Times New Roman"/>
              </w:rPr>
              <w:t>100,00 %</w:t>
            </w:r>
          </w:p>
        </w:tc>
        <w:tc>
          <w:tcPr>
            <w:tcW w:w="1170" w:type="dxa"/>
            <w:shd w:val="clear" w:color="auto" w:fill="D9D9D9" w:themeFill="background1" w:themeFillShade="D9"/>
            <w:vAlign w:val="center"/>
          </w:tcPr>
          <w:p w14:paraId="1FBB2336" w14:textId="77777777" w:rsidR="00A24D61" w:rsidRPr="007B5F54" w:rsidRDefault="00A24D61" w:rsidP="00292F1D">
            <w:pPr>
              <w:spacing w:line="360" w:lineRule="auto"/>
              <w:jc w:val="center"/>
              <w:rPr>
                <w:rFonts w:ascii="Times New Roman" w:hAnsi="Times New Roman" w:cs="Times New Roman"/>
              </w:rPr>
            </w:pPr>
            <w:r>
              <w:rPr>
                <w:rFonts w:ascii="Times New Roman" w:hAnsi="Times New Roman" w:cs="Times New Roman"/>
              </w:rPr>
              <w:t>100,00 %</w:t>
            </w:r>
          </w:p>
        </w:tc>
        <w:tc>
          <w:tcPr>
            <w:tcW w:w="1170" w:type="dxa"/>
            <w:shd w:val="clear" w:color="auto" w:fill="D9D9D9" w:themeFill="background1" w:themeFillShade="D9"/>
            <w:vAlign w:val="center"/>
          </w:tcPr>
          <w:p w14:paraId="69429FB0" w14:textId="77777777" w:rsidR="00A24D61" w:rsidRPr="007B5F54" w:rsidRDefault="00A24D61" w:rsidP="00292F1D">
            <w:pPr>
              <w:spacing w:line="360" w:lineRule="auto"/>
              <w:jc w:val="center"/>
              <w:rPr>
                <w:rFonts w:ascii="Times New Roman" w:hAnsi="Times New Roman" w:cs="Times New Roman"/>
              </w:rPr>
            </w:pPr>
            <w:r>
              <w:rPr>
                <w:rFonts w:ascii="Times New Roman" w:hAnsi="Times New Roman" w:cs="Times New Roman"/>
              </w:rPr>
              <w:t>100,00 %</w:t>
            </w:r>
          </w:p>
        </w:tc>
      </w:tr>
      <w:tr w:rsidR="00A24D61" w:rsidRPr="00167996" w14:paraId="37BA1200" w14:textId="77777777" w:rsidTr="00292F1D">
        <w:tc>
          <w:tcPr>
            <w:tcW w:w="3821" w:type="dxa"/>
            <w:shd w:val="clear" w:color="auto" w:fill="D9D9D9" w:themeFill="background1" w:themeFillShade="D9"/>
            <w:vAlign w:val="center"/>
          </w:tcPr>
          <w:p w14:paraId="43A5CC88"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Vlastní kapitál</w:t>
            </w:r>
          </w:p>
        </w:tc>
        <w:tc>
          <w:tcPr>
            <w:tcW w:w="1170" w:type="dxa"/>
            <w:shd w:val="clear" w:color="auto" w:fill="D9D9D9" w:themeFill="background1" w:themeFillShade="D9"/>
            <w:vAlign w:val="center"/>
          </w:tcPr>
          <w:p w14:paraId="4AA44629" w14:textId="77777777" w:rsidR="00A24D61" w:rsidRPr="00167996" w:rsidRDefault="00AB1B95" w:rsidP="00292F1D">
            <w:pPr>
              <w:spacing w:line="360" w:lineRule="auto"/>
              <w:jc w:val="center"/>
              <w:rPr>
                <w:rFonts w:ascii="Times New Roman" w:hAnsi="Times New Roman" w:cs="Times New Roman"/>
              </w:rPr>
            </w:pPr>
            <w:r>
              <w:rPr>
                <w:rFonts w:ascii="Times New Roman" w:hAnsi="Times New Roman" w:cs="Times New Roman"/>
              </w:rPr>
              <w:t>64,18 %</w:t>
            </w:r>
          </w:p>
        </w:tc>
        <w:tc>
          <w:tcPr>
            <w:tcW w:w="1170" w:type="dxa"/>
            <w:shd w:val="clear" w:color="auto" w:fill="D9D9D9" w:themeFill="background1" w:themeFillShade="D9"/>
            <w:vAlign w:val="center"/>
          </w:tcPr>
          <w:p w14:paraId="1B247B0C"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72,76 %</w:t>
            </w:r>
          </w:p>
        </w:tc>
        <w:tc>
          <w:tcPr>
            <w:tcW w:w="1170" w:type="dxa"/>
            <w:shd w:val="clear" w:color="auto" w:fill="D9D9D9" w:themeFill="background1" w:themeFillShade="D9"/>
            <w:vAlign w:val="center"/>
          </w:tcPr>
          <w:p w14:paraId="61914144"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75,65 %</w:t>
            </w:r>
          </w:p>
        </w:tc>
        <w:tc>
          <w:tcPr>
            <w:tcW w:w="1170" w:type="dxa"/>
            <w:shd w:val="clear" w:color="auto" w:fill="D9D9D9" w:themeFill="background1" w:themeFillShade="D9"/>
            <w:vAlign w:val="center"/>
          </w:tcPr>
          <w:p w14:paraId="1C81B99A"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66,96 %</w:t>
            </w:r>
          </w:p>
        </w:tc>
      </w:tr>
      <w:tr w:rsidR="00A24D61" w:rsidRPr="00167996" w14:paraId="68D4EB7A" w14:textId="77777777" w:rsidTr="00292F1D">
        <w:tc>
          <w:tcPr>
            <w:tcW w:w="3821" w:type="dxa"/>
            <w:vAlign w:val="center"/>
          </w:tcPr>
          <w:p w14:paraId="785167A8"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Základní kapitál</w:t>
            </w:r>
          </w:p>
        </w:tc>
        <w:tc>
          <w:tcPr>
            <w:tcW w:w="1170" w:type="dxa"/>
            <w:vAlign w:val="center"/>
          </w:tcPr>
          <w:p w14:paraId="66029A2E" w14:textId="77777777" w:rsidR="00A24D61" w:rsidRPr="00167996" w:rsidRDefault="00AB1B95" w:rsidP="00292F1D">
            <w:pPr>
              <w:spacing w:line="360" w:lineRule="auto"/>
              <w:jc w:val="center"/>
              <w:rPr>
                <w:rFonts w:ascii="Times New Roman" w:hAnsi="Times New Roman" w:cs="Times New Roman"/>
              </w:rPr>
            </w:pPr>
            <w:r>
              <w:rPr>
                <w:rFonts w:ascii="Times New Roman" w:hAnsi="Times New Roman" w:cs="Times New Roman"/>
              </w:rPr>
              <w:t>35,09 %</w:t>
            </w:r>
          </w:p>
        </w:tc>
        <w:tc>
          <w:tcPr>
            <w:tcW w:w="1170" w:type="dxa"/>
            <w:vAlign w:val="center"/>
          </w:tcPr>
          <w:p w14:paraId="0CE1C42F"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39,69 %</w:t>
            </w:r>
          </w:p>
        </w:tc>
        <w:tc>
          <w:tcPr>
            <w:tcW w:w="1170" w:type="dxa"/>
            <w:vAlign w:val="center"/>
          </w:tcPr>
          <w:p w14:paraId="4C300103"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40,64 %</w:t>
            </w:r>
          </w:p>
        </w:tc>
        <w:tc>
          <w:tcPr>
            <w:tcW w:w="1170" w:type="dxa"/>
            <w:vAlign w:val="center"/>
          </w:tcPr>
          <w:p w14:paraId="68A3A3EF"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36,83 %</w:t>
            </w:r>
          </w:p>
        </w:tc>
      </w:tr>
      <w:tr w:rsidR="00A24D61" w:rsidRPr="00167996" w14:paraId="7F2DEFF8" w14:textId="77777777" w:rsidTr="00292F1D">
        <w:tc>
          <w:tcPr>
            <w:tcW w:w="3821" w:type="dxa"/>
            <w:vAlign w:val="center"/>
          </w:tcPr>
          <w:p w14:paraId="4B5A977D"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Kapitálové fondy</w:t>
            </w:r>
          </w:p>
        </w:tc>
        <w:tc>
          <w:tcPr>
            <w:tcW w:w="1170" w:type="dxa"/>
            <w:vAlign w:val="center"/>
          </w:tcPr>
          <w:p w14:paraId="6D726D06"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1,46 %</w:t>
            </w:r>
          </w:p>
        </w:tc>
        <w:tc>
          <w:tcPr>
            <w:tcW w:w="1170" w:type="dxa"/>
            <w:vAlign w:val="center"/>
          </w:tcPr>
          <w:p w14:paraId="59CD7E7B"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1,66 %</w:t>
            </w:r>
          </w:p>
        </w:tc>
        <w:tc>
          <w:tcPr>
            <w:tcW w:w="1170" w:type="dxa"/>
            <w:vAlign w:val="center"/>
          </w:tcPr>
          <w:p w14:paraId="3B7A25E7"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0,54 %</w:t>
            </w:r>
          </w:p>
        </w:tc>
        <w:tc>
          <w:tcPr>
            <w:tcW w:w="1170" w:type="dxa"/>
            <w:vAlign w:val="center"/>
          </w:tcPr>
          <w:p w14:paraId="580CD400"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0,62 %</w:t>
            </w:r>
          </w:p>
        </w:tc>
      </w:tr>
      <w:tr w:rsidR="00A24D61" w:rsidRPr="00167996" w14:paraId="4D4F7FFE" w14:textId="77777777" w:rsidTr="00292F1D">
        <w:tc>
          <w:tcPr>
            <w:tcW w:w="3821" w:type="dxa"/>
            <w:vAlign w:val="center"/>
          </w:tcPr>
          <w:p w14:paraId="205BF37C"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Rezervní fondy a ostatní fondy ze zisku</w:t>
            </w:r>
          </w:p>
        </w:tc>
        <w:tc>
          <w:tcPr>
            <w:tcW w:w="1170" w:type="dxa"/>
            <w:vAlign w:val="center"/>
          </w:tcPr>
          <w:p w14:paraId="02988F3A"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4,29 %</w:t>
            </w:r>
          </w:p>
        </w:tc>
        <w:tc>
          <w:tcPr>
            <w:tcW w:w="1170" w:type="dxa"/>
            <w:vAlign w:val="center"/>
          </w:tcPr>
          <w:p w14:paraId="31BB59DF"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4,90 %</w:t>
            </w:r>
          </w:p>
        </w:tc>
        <w:tc>
          <w:tcPr>
            <w:tcW w:w="1170" w:type="dxa"/>
            <w:vAlign w:val="center"/>
          </w:tcPr>
          <w:p w14:paraId="7B738385"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5,14 %</w:t>
            </w:r>
          </w:p>
        </w:tc>
        <w:tc>
          <w:tcPr>
            <w:tcW w:w="1170" w:type="dxa"/>
            <w:vAlign w:val="center"/>
          </w:tcPr>
          <w:p w14:paraId="19898F69"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4,80 %</w:t>
            </w:r>
          </w:p>
        </w:tc>
      </w:tr>
      <w:tr w:rsidR="00A24D61" w:rsidRPr="00167996" w14:paraId="24626686" w14:textId="77777777" w:rsidTr="00292F1D">
        <w:tc>
          <w:tcPr>
            <w:tcW w:w="3821" w:type="dxa"/>
            <w:vAlign w:val="center"/>
          </w:tcPr>
          <w:p w14:paraId="7DEE0CBC"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VH minulých let</w:t>
            </w:r>
          </w:p>
        </w:tc>
        <w:tc>
          <w:tcPr>
            <w:tcW w:w="1170" w:type="dxa"/>
            <w:vAlign w:val="center"/>
          </w:tcPr>
          <w:p w14:paraId="306B83DB"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22,28 %</w:t>
            </w:r>
          </w:p>
        </w:tc>
        <w:tc>
          <w:tcPr>
            <w:tcW w:w="1170" w:type="dxa"/>
            <w:vAlign w:val="center"/>
          </w:tcPr>
          <w:p w14:paraId="27AE3044"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24,38 %</w:t>
            </w:r>
          </w:p>
        </w:tc>
        <w:tc>
          <w:tcPr>
            <w:tcW w:w="1170" w:type="dxa"/>
            <w:vAlign w:val="center"/>
          </w:tcPr>
          <w:p w14:paraId="607E7406"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25,04 %</w:t>
            </w:r>
          </w:p>
        </w:tc>
        <w:tc>
          <w:tcPr>
            <w:tcW w:w="1170" w:type="dxa"/>
            <w:vAlign w:val="center"/>
          </w:tcPr>
          <w:p w14:paraId="6E35E36B"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22,42 %</w:t>
            </w:r>
          </w:p>
        </w:tc>
      </w:tr>
      <w:tr w:rsidR="00A24D61" w:rsidRPr="00167996" w14:paraId="1426EB78" w14:textId="77777777" w:rsidTr="00292F1D">
        <w:tc>
          <w:tcPr>
            <w:tcW w:w="3821" w:type="dxa"/>
            <w:vAlign w:val="center"/>
          </w:tcPr>
          <w:p w14:paraId="6E03F6D2"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VH běžného účetního období</w:t>
            </w:r>
          </w:p>
        </w:tc>
        <w:tc>
          <w:tcPr>
            <w:tcW w:w="1170" w:type="dxa"/>
            <w:vAlign w:val="center"/>
          </w:tcPr>
          <w:p w14:paraId="2920D5D2"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1,06 %</w:t>
            </w:r>
          </w:p>
        </w:tc>
        <w:tc>
          <w:tcPr>
            <w:tcW w:w="1170" w:type="dxa"/>
            <w:vAlign w:val="center"/>
          </w:tcPr>
          <w:p w14:paraId="6BB792C2"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2,15 %</w:t>
            </w:r>
          </w:p>
        </w:tc>
        <w:tc>
          <w:tcPr>
            <w:tcW w:w="1170" w:type="dxa"/>
            <w:vAlign w:val="center"/>
          </w:tcPr>
          <w:p w14:paraId="7C860287"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3,26 %</w:t>
            </w:r>
          </w:p>
        </w:tc>
        <w:tc>
          <w:tcPr>
            <w:tcW w:w="1170" w:type="dxa"/>
            <w:vAlign w:val="center"/>
          </w:tcPr>
          <w:p w14:paraId="3C1BDE2B"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2,29 %</w:t>
            </w:r>
          </w:p>
        </w:tc>
      </w:tr>
      <w:tr w:rsidR="00A24D61" w:rsidRPr="00167996" w14:paraId="4BA27069" w14:textId="77777777" w:rsidTr="00292F1D">
        <w:tc>
          <w:tcPr>
            <w:tcW w:w="3821" w:type="dxa"/>
            <w:shd w:val="clear" w:color="auto" w:fill="D9D9D9" w:themeFill="background1" w:themeFillShade="D9"/>
            <w:vAlign w:val="center"/>
          </w:tcPr>
          <w:p w14:paraId="342417E3"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Cizí zdroje</w:t>
            </w:r>
          </w:p>
        </w:tc>
        <w:tc>
          <w:tcPr>
            <w:tcW w:w="1170" w:type="dxa"/>
            <w:shd w:val="clear" w:color="auto" w:fill="D9D9D9" w:themeFill="background1" w:themeFillShade="D9"/>
            <w:vAlign w:val="center"/>
          </w:tcPr>
          <w:p w14:paraId="67B52944"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35,83 %</w:t>
            </w:r>
          </w:p>
        </w:tc>
        <w:tc>
          <w:tcPr>
            <w:tcW w:w="1170" w:type="dxa"/>
            <w:shd w:val="clear" w:color="auto" w:fill="D9D9D9" w:themeFill="background1" w:themeFillShade="D9"/>
            <w:vAlign w:val="center"/>
          </w:tcPr>
          <w:p w14:paraId="2BFD12AF"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27,24 %</w:t>
            </w:r>
          </w:p>
        </w:tc>
        <w:tc>
          <w:tcPr>
            <w:tcW w:w="1170" w:type="dxa"/>
            <w:shd w:val="clear" w:color="auto" w:fill="D9D9D9" w:themeFill="background1" w:themeFillShade="D9"/>
            <w:vAlign w:val="center"/>
          </w:tcPr>
          <w:p w14:paraId="26C29C84"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27,35 %</w:t>
            </w:r>
          </w:p>
        </w:tc>
        <w:tc>
          <w:tcPr>
            <w:tcW w:w="1170" w:type="dxa"/>
            <w:shd w:val="clear" w:color="auto" w:fill="D9D9D9" w:themeFill="background1" w:themeFillShade="D9"/>
            <w:vAlign w:val="center"/>
          </w:tcPr>
          <w:p w14:paraId="12FB3EBC"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33,05 %</w:t>
            </w:r>
          </w:p>
        </w:tc>
      </w:tr>
      <w:tr w:rsidR="00A24D61" w:rsidRPr="00167996" w14:paraId="6EC06E83" w14:textId="77777777" w:rsidTr="00292F1D">
        <w:tc>
          <w:tcPr>
            <w:tcW w:w="3821" w:type="dxa"/>
            <w:vAlign w:val="center"/>
          </w:tcPr>
          <w:p w14:paraId="31BF5C3D"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Rezervy</w:t>
            </w:r>
          </w:p>
        </w:tc>
        <w:tc>
          <w:tcPr>
            <w:tcW w:w="1170" w:type="dxa"/>
            <w:vAlign w:val="center"/>
          </w:tcPr>
          <w:p w14:paraId="15425FD0"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5,02 %</w:t>
            </w:r>
          </w:p>
        </w:tc>
        <w:tc>
          <w:tcPr>
            <w:tcW w:w="1170" w:type="dxa"/>
            <w:vAlign w:val="center"/>
          </w:tcPr>
          <w:p w14:paraId="2E626543"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4,14 %</w:t>
            </w:r>
          </w:p>
        </w:tc>
        <w:tc>
          <w:tcPr>
            <w:tcW w:w="1170" w:type="dxa"/>
            <w:vAlign w:val="center"/>
          </w:tcPr>
          <w:p w14:paraId="0FD385BF"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3,97 %</w:t>
            </w:r>
          </w:p>
        </w:tc>
        <w:tc>
          <w:tcPr>
            <w:tcW w:w="1170" w:type="dxa"/>
            <w:vAlign w:val="center"/>
          </w:tcPr>
          <w:p w14:paraId="40BEB206"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11,45 %</w:t>
            </w:r>
          </w:p>
        </w:tc>
      </w:tr>
      <w:tr w:rsidR="00A24D61" w:rsidRPr="00167996" w14:paraId="49792ABD" w14:textId="77777777" w:rsidTr="00292F1D">
        <w:tc>
          <w:tcPr>
            <w:tcW w:w="3821" w:type="dxa"/>
            <w:vAlign w:val="center"/>
          </w:tcPr>
          <w:p w14:paraId="675C8BBA"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Dlouhodobé závazky</w:t>
            </w:r>
          </w:p>
        </w:tc>
        <w:tc>
          <w:tcPr>
            <w:tcW w:w="1170" w:type="dxa"/>
            <w:vAlign w:val="center"/>
          </w:tcPr>
          <w:p w14:paraId="64694D63"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7,83</w:t>
            </w:r>
            <w:r w:rsidR="00271BC8">
              <w:rPr>
                <w:rFonts w:ascii="Times New Roman" w:hAnsi="Times New Roman" w:cs="Times New Roman"/>
              </w:rPr>
              <w:t xml:space="preserve"> %</w:t>
            </w:r>
          </w:p>
        </w:tc>
        <w:tc>
          <w:tcPr>
            <w:tcW w:w="1170" w:type="dxa"/>
            <w:vAlign w:val="center"/>
          </w:tcPr>
          <w:p w14:paraId="36CAC19B"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4,77 %</w:t>
            </w:r>
          </w:p>
        </w:tc>
        <w:tc>
          <w:tcPr>
            <w:tcW w:w="1170" w:type="dxa"/>
            <w:vAlign w:val="center"/>
          </w:tcPr>
          <w:p w14:paraId="1B722DB4"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2,83 %</w:t>
            </w:r>
          </w:p>
        </w:tc>
        <w:tc>
          <w:tcPr>
            <w:tcW w:w="1170" w:type="dxa"/>
            <w:vAlign w:val="center"/>
          </w:tcPr>
          <w:p w14:paraId="0650166E"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0 %</w:t>
            </w:r>
          </w:p>
        </w:tc>
      </w:tr>
      <w:tr w:rsidR="00A24D61" w:rsidRPr="00167996" w14:paraId="59D8729F" w14:textId="77777777" w:rsidTr="00292F1D">
        <w:tc>
          <w:tcPr>
            <w:tcW w:w="3821" w:type="dxa"/>
            <w:vAlign w:val="center"/>
          </w:tcPr>
          <w:p w14:paraId="48697804"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Krátkodobé závazky</w:t>
            </w:r>
          </w:p>
        </w:tc>
        <w:tc>
          <w:tcPr>
            <w:tcW w:w="1170" w:type="dxa"/>
            <w:vAlign w:val="center"/>
          </w:tcPr>
          <w:p w14:paraId="112E05C0"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11,29 %</w:t>
            </w:r>
          </w:p>
        </w:tc>
        <w:tc>
          <w:tcPr>
            <w:tcW w:w="1170" w:type="dxa"/>
            <w:vAlign w:val="center"/>
          </w:tcPr>
          <w:p w14:paraId="2D9F577D"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18,33 %</w:t>
            </w:r>
          </w:p>
        </w:tc>
        <w:tc>
          <w:tcPr>
            <w:tcW w:w="1170" w:type="dxa"/>
            <w:vAlign w:val="center"/>
          </w:tcPr>
          <w:p w14:paraId="54EC2DDA"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20,55 %</w:t>
            </w:r>
          </w:p>
        </w:tc>
        <w:tc>
          <w:tcPr>
            <w:tcW w:w="1170" w:type="dxa"/>
            <w:vAlign w:val="center"/>
          </w:tcPr>
          <w:p w14:paraId="03A7DD10"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21,60 %</w:t>
            </w:r>
          </w:p>
        </w:tc>
      </w:tr>
      <w:tr w:rsidR="00A24D61" w:rsidRPr="00167996" w14:paraId="19F14304" w14:textId="77777777" w:rsidTr="00292F1D">
        <w:tc>
          <w:tcPr>
            <w:tcW w:w="3821" w:type="dxa"/>
            <w:vAlign w:val="center"/>
          </w:tcPr>
          <w:p w14:paraId="5FB2265C"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Bankovní úvěry a výpomoci</w:t>
            </w:r>
          </w:p>
        </w:tc>
        <w:tc>
          <w:tcPr>
            <w:tcW w:w="1170" w:type="dxa"/>
            <w:vAlign w:val="center"/>
          </w:tcPr>
          <w:p w14:paraId="50768724"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19,52 %</w:t>
            </w:r>
          </w:p>
        </w:tc>
        <w:tc>
          <w:tcPr>
            <w:tcW w:w="1170" w:type="dxa"/>
            <w:vAlign w:val="center"/>
          </w:tcPr>
          <w:p w14:paraId="6E2B433F"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12,85 %</w:t>
            </w:r>
          </w:p>
        </w:tc>
        <w:tc>
          <w:tcPr>
            <w:tcW w:w="1170" w:type="dxa"/>
            <w:vAlign w:val="center"/>
          </w:tcPr>
          <w:p w14:paraId="0CBFB98E"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12,15 %</w:t>
            </w:r>
          </w:p>
        </w:tc>
        <w:tc>
          <w:tcPr>
            <w:tcW w:w="1170" w:type="dxa"/>
            <w:vAlign w:val="center"/>
          </w:tcPr>
          <w:p w14:paraId="323E4531" w14:textId="77777777" w:rsidR="00A24D61" w:rsidRPr="00167996" w:rsidRDefault="00D92430" w:rsidP="00292F1D">
            <w:pPr>
              <w:spacing w:line="360" w:lineRule="auto"/>
              <w:jc w:val="center"/>
              <w:rPr>
                <w:rFonts w:ascii="Times New Roman" w:hAnsi="Times New Roman" w:cs="Times New Roman"/>
              </w:rPr>
            </w:pPr>
            <w:r>
              <w:rPr>
                <w:rFonts w:ascii="Times New Roman" w:hAnsi="Times New Roman" w:cs="Times New Roman"/>
              </w:rPr>
              <w:t>8,23 %</w:t>
            </w:r>
          </w:p>
        </w:tc>
      </w:tr>
      <w:tr w:rsidR="00A24D61" w:rsidRPr="00167996" w14:paraId="71239688" w14:textId="77777777" w:rsidTr="00292F1D">
        <w:tc>
          <w:tcPr>
            <w:tcW w:w="3821" w:type="dxa"/>
            <w:shd w:val="clear" w:color="auto" w:fill="D9D9D9" w:themeFill="background1" w:themeFillShade="D9"/>
            <w:vAlign w:val="center"/>
          </w:tcPr>
          <w:p w14:paraId="57A4BE9A" w14:textId="77777777" w:rsidR="00A24D61" w:rsidRPr="00167996" w:rsidRDefault="00A24D61" w:rsidP="00A24D61">
            <w:pPr>
              <w:spacing w:line="360" w:lineRule="auto"/>
              <w:rPr>
                <w:rFonts w:ascii="Times New Roman" w:hAnsi="Times New Roman" w:cs="Times New Roman"/>
              </w:rPr>
            </w:pPr>
            <w:r w:rsidRPr="00167996">
              <w:rPr>
                <w:rFonts w:ascii="Times New Roman" w:hAnsi="Times New Roman" w:cs="Times New Roman"/>
              </w:rPr>
              <w:t>Časové rozlišení pasiv</w:t>
            </w:r>
          </w:p>
        </w:tc>
        <w:tc>
          <w:tcPr>
            <w:tcW w:w="1170" w:type="dxa"/>
            <w:shd w:val="clear" w:color="auto" w:fill="D9D9D9" w:themeFill="background1" w:themeFillShade="D9"/>
            <w:vAlign w:val="center"/>
          </w:tcPr>
          <w:p w14:paraId="66310517" w14:textId="77777777" w:rsidR="00A24D61" w:rsidRPr="00167996" w:rsidRDefault="00271BC8" w:rsidP="00292F1D">
            <w:pPr>
              <w:spacing w:line="360" w:lineRule="auto"/>
              <w:jc w:val="center"/>
              <w:rPr>
                <w:rFonts w:ascii="Times New Roman" w:hAnsi="Times New Roman" w:cs="Times New Roman"/>
              </w:rPr>
            </w:pPr>
            <w:r>
              <w:rPr>
                <w:rFonts w:ascii="Times New Roman" w:hAnsi="Times New Roman" w:cs="Times New Roman"/>
              </w:rPr>
              <w:t>0 %</w:t>
            </w:r>
          </w:p>
        </w:tc>
        <w:tc>
          <w:tcPr>
            <w:tcW w:w="1170" w:type="dxa"/>
            <w:shd w:val="clear" w:color="auto" w:fill="D9D9D9" w:themeFill="background1" w:themeFillShade="D9"/>
            <w:vAlign w:val="center"/>
          </w:tcPr>
          <w:p w14:paraId="019D39D2"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0 %</w:t>
            </w:r>
          </w:p>
        </w:tc>
        <w:tc>
          <w:tcPr>
            <w:tcW w:w="1170" w:type="dxa"/>
            <w:shd w:val="clear" w:color="auto" w:fill="D9D9D9" w:themeFill="background1" w:themeFillShade="D9"/>
            <w:vAlign w:val="center"/>
          </w:tcPr>
          <w:p w14:paraId="07BFE770" w14:textId="77777777" w:rsidR="00A24D61" w:rsidRPr="00167996" w:rsidRDefault="005974A9" w:rsidP="00292F1D">
            <w:pPr>
              <w:spacing w:line="360" w:lineRule="auto"/>
              <w:jc w:val="center"/>
              <w:rPr>
                <w:rFonts w:ascii="Times New Roman" w:hAnsi="Times New Roman" w:cs="Times New Roman"/>
              </w:rPr>
            </w:pPr>
            <w:r>
              <w:rPr>
                <w:rFonts w:ascii="Times New Roman" w:hAnsi="Times New Roman" w:cs="Times New Roman"/>
              </w:rPr>
              <w:t>1,15 %</w:t>
            </w:r>
          </w:p>
        </w:tc>
        <w:tc>
          <w:tcPr>
            <w:tcW w:w="1170" w:type="dxa"/>
            <w:shd w:val="clear" w:color="auto" w:fill="D9D9D9" w:themeFill="background1" w:themeFillShade="D9"/>
            <w:vAlign w:val="center"/>
          </w:tcPr>
          <w:p w14:paraId="681E655D" w14:textId="77777777" w:rsidR="00A24D61" w:rsidRPr="00167996" w:rsidRDefault="00D92430" w:rsidP="00292F1D">
            <w:pPr>
              <w:spacing w:line="360" w:lineRule="auto"/>
              <w:jc w:val="center"/>
              <w:rPr>
                <w:rFonts w:ascii="Times New Roman" w:hAnsi="Times New Roman" w:cs="Times New Roman"/>
              </w:rPr>
            </w:pPr>
            <w:r>
              <w:rPr>
                <w:rFonts w:ascii="Times New Roman" w:hAnsi="Times New Roman" w:cs="Times New Roman"/>
              </w:rPr>
              <w:t>6,14 %</w:t>
            </w:r>
          </w:p>
        </w:tc>
      </w:tr>
    </w:tbl>
    <w:p w14:paraId="7D52DD95" w14:textId="77777777" w:rsidR="003F6ED3" w:rsidRDefault="00271BC8"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6F0B98D5" w14:textId="77777777" w:rsidR="00271BC8" w:rsidRDefault="00271BC8" w:rsidP="00AB70B8">
      <w:pPr>
        <w:spacing w:after="0" w:line="360" w:lineRule="auto"/>
        <w:ind w:left="567"/>
        <w:jc w:val="both"/>
        <w:rPr>
          <w:rFonts w:ascii="Times New Roman" w:hAnsi="Times New Roman" w:cs="Times New Roman"/>
          <w:sz w:val="24"/>
          <w:szCs w:val="24"/>
        </w:rPr>
      </w:pPr>
    </w:p>
    <w:p w14:paraId="2AF31F63" w14:textId="77777777" w:rsidR="00D92430" w:rsidRDefault="00D92430"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Z Tab. č. 2.5 vyplývá, že největší podíl na celkových pasivech má vlastní kapitál, </w:t>
      </w:r>
      <w:r w:rsidR="004E19E8">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tedy financuje především vlastními zdroji. Tento způsob financování je dražší, ale není natolik nebezpečný jako financování cizími zdroji. Výše vlastního kapitálu je rostoucí, avšak v roce 2018 jeho výše poklesla.</w:t>
      </w:r>
      <w:r w:rsidR="00F578BF">
        <w:rPr>
          <w:rFonts w:ascii="Times New Roman" w:hAnsi="Times New Roman" w:cs="Times New Roman"/>
          <w:sz w:val="24"/>
          <w:szCs w:val="24"/>
        </w:rPr>
        <w:t xml:space="preserve"> Příčinou poklesu je nárůst nových zaměstnanců a nárůst mzdy stávajících zaměstnanců. </w:t>
      </w:r>
      <w:r>
        <w:rPr>
          <w:rFonts w:ascii="Times New Roman" w:hAnsi="Times New Roman" w:cs="Times New Roman"/>
          <w:sz w:val="24"/>
          <w:szCs w:val="24"/>
        </w:rPr>
        <w:t xml:space="preserve">Největší podíl na vlastním kapitálu má základní kapitál, který je za sledované období v rozvaze konstantní 600 000 Kč, dále je to výsledek hospodaření minulých let. Nejvyšší procentuální hodnota vlastního, základního kapitálu a výsledku hospodaření minulých let je tedy v roce 2017. </w:t>
      </w:r>
      <w:r w:rsidR="00032779">
        <w:rPr>
          <w:rFonts w:ascii="Times New Roman" w:hAnsi="Times New Roman" w:cs="Times New Roman"/>
          <w:sz w:val="24"/>
          <w:szCs w:val="24"/>
        </w:rPr>
        <w:t>Cizí kapitál se na celkových pasivech podílí průměrně z 31 %, průměr vlastního kapitálu je zhruba 70 %.</w:t>
      </w:r>
    </w:p>
    <w:p w14:paraId="4C07E41E" w14:textId="77777777" w:rsidR="00813C38" w:rsidRDefault="00813C38" w:rsidP="00D92430">
      <w:pPr>
        <w:spacing w:after="0" w:line="360" w:lineRule="auto"/>
        <w:ind w:left="567" w:firstLine="709"/>
        <w:jc w:val="both"/>
        <w:rPr>
          <w:rFonts w:ascii="Times New Roman" w:hAnsi="Times New Roman" w:cs="Times New Roman"/>
          <w:sz w:val="24"/>
          <w:szCs w:val="24"/>
        </w:rPr>
      </w:pPr>
    </w:p>
    <w:p w14:paraId="65C733DB" w14:textId="77777777" w:rsidR="00813C38" w:rsidRDefault="00813C38" w:rsidP="00586F5E">
      <w:pPr>
        <w:spacing w:after="0" w:line="360" w:lineRule="auto"/>
        <w:jc w:val="both"/>
        <w:rPr>
          <w:rFonts w:ascii="Times New Roman" w:hAnsi="Times New Roman" w:cs="Times New Roman"/>
          <w:b/>
          <w:bCs/>
          <w:sz w:val="24"/>
          <w:szCs w:val="24"/>
        </w:rPr>
      </w:pPr>
      <w:r w:rsidRPr="00813C38">
        <w:rPr>
          <w:rFonts w:ascii="Times New Roman" w:hAnsi="Times New Roman" w:cs="Times New Roman"/>
          <w:b/>
          <w:bCs/>
          <w:sz w:val="24"/>
          <w:szCs w:val="24"/>
        </w:rPr>
        <w:t>Ad b) Vertikální analýza výkazu zisku a ztráty</w:t>
      </w:r>
    </w:p>
    <w:p w14:paraId="261D340C" w14:textId="0F3C3CDD" w:rsidR="00813C38" w:rsidRDefault="00363749"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V Tab. č. 2.6 je provedena vertikální analýza vybraných položek výkazu zisku </w:t>
      </w:r>
      <w:r w:rsidR="002F6EA5">
        <w:rPr>
          <w:rFonts w:ascii="Times New Roman" w:hAnsi="Times New Roman" w:cs="Times New Roman"/>
          <w:sz w:val="24"/>
          <w:szCs w:val="24"/>
        </w:rPr>
        <w:br/>
      </w:r>
      <w:r>
        <w:rPr>
          <w:rFonts w:ascii="Times New Roman" w:hAnsi="Times New Roman" w:cs="Times New Roman"/>
          <w:sz w:val="24"/>
          <w:szCs w:val="24"/>
        </w:rPr>
        <w:t xml:space="preserve">a ztráty. Jednotlivé položky tohoto výkazu byly poměřovány k celkovým tržbám </w:t>
      </w:r>
      <w:r w:rsidR="0063635B">
        <w:rPr>
          <w:rFonts w:ascii="Times New Roman" w:hAnsi="Times New Roman" w:cs="Times New Roman"/>
          <w:sz w:val="24"/>
          <w:szCs w:val="24"/>
        </w:rPr>
        <w:t>podniku</w:t>
      </w:r>
      <w:r w:rsidR="00201A01">
        <w:rPr>
          <w:rFonts w:ascii="Times New Roman" w:hAnsi="Times New Roman" w:cs="Times New Roman"/>
          <w:sz w:val="24"/>
          <w:szCs w:val="24"/>
        </w:rPr>
        <w:t xml:space="preserve"> (tržby za prodej vlastních výrobků a služeb, tržby za prodej zboží), které přestavují 100 %</w:t>
      </w:r>
      <w:r>
        <w:rPr>
          <w:rFonts w:ascii="Times New Roman" w:hAnsi="Times New Roman" w:cs="Times New Roman"/>
          <w:sz w:val="24"/>
          <w:szCs w:val="24"/>
        </w:rPr>
        <w:t>.</w:t>
      </w:r>
    </w:p>
    <w:p w14:paraId="496281E2" w14:textId="77777777" w:rsidR="00363749" w:rsidRDefault="00363749" w:rsidP="00201A01">
      <w:pPr>
        <w:spacing w:after="0" w:line="360" w:lineRule="auto"/>
        <w:jc w:val="both"/>
        <w:rPr>
          <w:rFonts w:ascii="Times New Roman" w:hAnsi="Times New Roman" w:cs="Times New Roman"/>
          <w:sz w:val="24"/>
          <w:szCs w:val="24"/>
        </w:rPr>
      </w:pPr>
    </w:p>
    <w:p w14:paraId="631D868D" w14:textId="77777777" w:rsidR="00201A01" w:rsidRDefault="00201A01" w:rsidP="00201A01">
      <w:pPr>
        <w:spacing w:after="0" w:line="360" w:lineRule="auto"/>
        <w:jc w:val="both"/>
        <w:rPr>
          <w:rFonts w:ascii="Times New Roman" w:hAnsi="Times New Roman" w:cs="Times New Roman"/>
          <w:sz w:val="24"/>
          <w:szCs w:val="24"/>
        </w:rPr>
      </w:pPr>
    </w:p>
    <w:p w14:paraId="7EBFCC0D" w14:textId="77777777" w:rsidR="00586F5E" w:rsidRDefault="00586F5E" w:rsidP="00201A01">
      <w:pPr>
        <w:spacing w:after="0" w:line="360" w:lineRule="auto"/>
        <w:jc w:val="both"/>
        <w:rPr>
          <w:rFonts w:ascii="Times New Roman" w:hAnsi="Times New Roman" w:cs="Times New Roman"/>
          <w:sz w:val="24"/>
          <w:szCs w:val="24"/>
        </w:rPr>
      </w:pPr>
    </w:p>
    <w:p w14:paraId="1F040017" w14:textId="23F1C3DB" w:rsidR="00363749" w:rsidRDefault="00363749"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 č. 2.6 Vertikální analýza vybraných položek výkazu zisku a ztrát</w:t>
      </w:r>
      <w:r w:rsidR="00F4416C">
        <w:rPr>
          <w:rFonts w:ascii="Times New Roman" w:hAnsi="Times New Roman" w:cs="Times New Roman"/>
          <w:sz w:val="24"/>
          <w:szCs w:val="24"/>
        </w:rPr>
        <w:t>y</w:t>
      </w:r>
    </w:p>
    <w:tbl>
      <w:tblPr>
        <w:tblStyle w:val="Mkatabulky"/>
        <w:tblW w:w="8976" w:type="dxa"/>
        <w:tblLayout w:type="fixed"/>
        <w:tblLook w:val="04A0" w:firstRow="1" w:lastRow="0" w:firstColumn="1" w:lastColumn="0" w:noHBand="0" w:noVBand="1"/>
      </w:tblPr>
      <w:tblGrid>
        <w:gridCol w:w="4055"/>
        <w:gridCol w:w="1212"/>
        <w:gridCol w:w="1249"/>
        <w:gridCol w:w="1211"/>
        <w:gridCol w:w="1249"/>
      </w:tblGrid>
      <w:tr w:rsidR="00363749" w:rsidRPr="00167996" w14:paraId="67820FF8" w14:textId="77777777" w:rsidTr="00586F5E">
        <w:tc>
          <w:tcPr>
            <w:tcW w:w="3797" w:type="dxa"/>
            <w:vMerge w:val="restart"/>
            <w:shd w:val="clear" w:color="auto" w:fill="D9D9D9" w:themeFill="background1" w:themeFillShade="D9"/>
            <w:vAlign w:val="center"/>
          </w:tcPr>
          <w:p w14:paraId="77844573" w14:textId="77777777" w:rsidR="00363749" w:rsidRPr="00167996" w:rsidRDefault="00363749" w:rsidP="0015296D">
            <w:pPr>
              <w:spacing w:line="360" w:lineRule="auto"/>
              <w:jc w:val="center"/>
              <w:rPr>
                <w:rFonts w:ascii="Times New Roman" w:hAnsi="Times New Roman" w:cs="Times New Roman"/>
              </w:rPr>
            </w:pPr>
            <w:r w:rsidRPr="00167996">
              <w:rPr>
                <w:rFonts w:ascii="Times New Roman" w:hAnsi="Times New Roman" w:cs="Times New Roman"/>
              </w:rPr>
              <w:t>Položka</w:t>
            </w:r>
          </w:p>
        </w:tc>
        <w:tc>
          <w:tcPr>
            <w:tcW w:w="4609" w:type="dxa"/>
            <w:gridSpan w:val="4"/>
            <w:shd w:val="clear" w:color="auto" w:fill="D9D9D9" w:themeFill="background1" w:themeFillShade="D9"/>
            <w:vAlign w:val="center"/>
          </w:tcPr>
          <w:p w14:paraId="2869377A" w14:textId="77777777" w:rsidR="00363749" w:rsidRPr="00167996" w:rsidRDefault="00363749" w:rsidP="0015296D">
            <w:pPr>
              <w:spacing w:line="360" w:lineRule="auto"/>
              <w:jc w:val="center"/>
              <w:rPr>
                <w:rFonts w:ascii="Times New Roman" w:hAnsi="Times New Roman" w:cs="Times New Roman"/>
              </w:rPr>
            </w:pPr>
            <w:r>
              <w:rPr>
                <w:rFonts w:ascii="Times New Roman" w:hAnsi="Times New Roman" w:cs="Times New Roman"/>
              </w:rPr>
              <w:t>Podíl k celkovým tržbám (v %)</w:t>
            </w:r>
          </w:p>
        </w:tc>
      </w:tr>
      <w:tr w:rsidR="00363749" w:rsidRPr="00167996" w14:paraId="33421637" w14:textId="77777777" w:rsidTr="00586F5E">
        <w:trPr>
          <w:trHeight w:val="653"/>
        </w:trPr>
        <w:tc>
          <w:tcPr>
            <w:tcW w:w="3797" w:type="dxa"/>
            <w:vMerge/>
            <w:shd w:val="clear" w:color="auto" w:fill="D9D9D9" w:themeFill="background1" w:themeFillShade="D9"/>
          </w:tcPr>
          <w:p w14:paraId="03AB9655" w14:textId="77777777" w:rsidR="00363749" w:rsidRPr="00167996" w:rsidRDefault="00363749" w:rsidP="0015296D">
            <w:pPr>
              <w:spacing w:line="360" w:lineRule="auto"/>
              <w:jc w:val="both"/>
              <w:rPr>
                <w:rFonts w:ascii="Times New Roman" w:hAnsi="Times New Roman" w:cs="Times New Roman"/>
              </w:rPr>
            </w:pPr>
          </w:p>
        </w:tc>
        <w:tc>
          <w:tcPr>
            <w:tcW w:w="1135" w:type="dxa"/>
            <w:shd w:val="clear" w:color="auto" w:fill="D9D9D9" w:themeFill="background1" w:themeFillShade="D9"/>
            <w:vAlign w:val="center"/>
          </w:tcPr>
          <w:p w14:paraId="68B2EA4E" w14:textId="77777777" w:rsidR="00363749" w:rsidRPr="00167996" w:rsidRDefault="00363749" w:rsidP="0015296D">
            <w:pPr>
              <w:spacing w:line="360" w:lineRule="auto"/>
              <w:jc w:val="center"/>
              <w:rPr>
                <w:rFonts w:ascii="Times New Roman" w:hAnsi="Times New Roman" w:cs="Times New Roman"/>
              </w:rPr>
            </w:pPr>
            <w:r>
              <w:rPr>
                <w:rFonts w:ascii="Times New Roman" w:hAnsi="Times New Roman" w:cs="Times New Roman"/>
              </w:rPr>
              <w:t>2015</w:t>
            </w:r>
          </w:p>
        </w:tc>
        <w:tc>
          <w:tcPr>
            <w:tcW w:w="1170" w:type="dxa"/>
            <w:shd w:val="clear" w:color="auto" w:fill="D9D9D9" w:themeFill="background1" w:themeFillShade="D9"/>
            <w:vAlign w:val="center"/>
          </w:tcPr>
          <w:p w14:paraId="32D3B1B7" w14:textId="77777777" w:rsidR="00363749" w:rsidRPr="00167996" w:rsidRDefault="00363749" w:rsidP="0015296D">
            <w:pPr>
              <w:spacing w:line="360" w:lineRule="auto"/>
              <w:jc w:val="center"/>
              <w:rPr>
                <w:rFonts w:ascii="Times New Roman" w:hAnsi="Times New Roman" w:cs="Times New Roman"/>
              </w:rPr>
            </w:pPr>
            <w:r>
              <w:rPr>
                <w:rFonts w:ascii="Times New Roman" w:hAnsi="Times New Roman" w:cs="Times New Roman"/>
              </w:rPr>
              <w:t>2016</w:t>
            </w:r>
          </w:p>
        </w:tc>
        <w:tc>
          <w:tcPr>
            <w:tcW w:w="1134" w:type="dxa"/>
            <w:shd w:val="clear" w:color="auto" w:fill="D9D9D9" w:themeFill="background1" w:themeFillShade="D9"/>
            <w:vAlign w:val="center"/>
          </w:tcPr>
          <w:p w14:paraId="7E558B39" w14:textId="77777777" w:rsidR="00363749" w:rsidRPr="00167996" w:rsidRDefault="00363749" w:rsidP="0015296D">
            <w:pPr>
              <w:spacing w:line="360" w:lineRule="auto"/>
              <w:jc w:val="center"/>
              <w:rPr>
                <w:rFonts w:ascii="Times New Roman" w:hAnsi="Times New Roman" w:cs="Times New Roman"/>
              </w:rPr>
            </w:pPr>
            <w:r>
              <w:rPr>
                <w:rFonts w:ascii="Times New Roman" w:hAnsi="Times New Roman" w:cs="Times New Roman"/>
              </w:rPr>
              <w:t>2017</w:t>
            </w:r>
          </w:p>
        </w:tc>
        <w:tc>
          <w:tcPr>
            <w:tcW w:w="1170" w:type="dxa"/>
            <w:shd w:val="clear" w:color="auto" w:fill="D9D9D9" w:themeFill="background1" w:themeFillShade="D9"/>
            <w:vAlign w:val="center"/>
          </w:tcPr>
          <w:p w14:paraId="32CB106E" w14:textId="77777777" w:rsidR="00363749" w:rsidRPr="00167996" w:rsidRDefault="00363749" w:rsidP="0015296D">
            <w:pPr>
              <w:spacing w:line="360" w:lineRule="auto"/>
              <w:jc w:val="center"/>
              <w:rPr>
                <w:rFonts w:ascii="Times New Roman" w:hAnsi="Times New Roman" w:cs="Times New Roman"/>
              </w:rPr>
            </w:pPr>
            <w:r>
              <w:rPr>
                <w:rFonts w:ascii="Times New Roman" w:hAnsi="Times New Roman" w:cs="Times New Roman"/>
              </w:rPr>
              <w:t>2018</w:t>
            </w:r>
          </w:p>
        </w:tc>
      </w:tr>
      <w:tr w:rsidR="00363749" w:rsidRPr="00167996" w14:paraId="6AA42923" w14:textId="77777777" w:rsidTr="00292F1D">
        <w:tc>
          <w:tcPr>
            <w:tcW w:w="3797" w:type="dxa"/>
            <w:vAlign w:val="center"/>
          </w:tcPr>
          <w:p w14:paraId="095B160C" w14:textId="77777777" w:rsidR="00363749" w:rsidRPr="00167996" w:rsidRDefault="00363749" w:rsidP="0015296D">
            <w:pPr>
              <w:spacing w:line="360" w:lineRule="auto"/>
              <w:rPr>
                <w:rFonts w:ascii="Times New Roman" w:hAnsi="Times New Roman" w:cs="Times New Roman"/>
              </w:rPr>
            </w:pPr>
            <w:r>
              <w:rPr>
                <w:rFonts w:ascii="Times New Roman" w:hAnsi="Times New Roman" w:cs="Times New Roman"/>
              </w:rPr>
              <w:t>Celkové tržby</w:t>
            </w:r>
          </w:p>
        </w:tc>
        <w:tc>
          <w:tcPr>
            <w:tcW w:w="1135" w:type="dxa"/>
            <w:vAlign w:val="center"/>
          </w:tcPr>
          <w:p w14:paraId="06698A94" w14:textId="77777777" w:rsidR="00363749" w:rsidRPr="00167996" w:rsidRDefault="00363749" w:rsidP="00292F1D">
            <w:pPr>
              <w:spacing w:line="360" w:lineRule="auto"/>
              <w:jc w:val="center"/>
              <w:rPr>
                <w:rFonts w:ascii="Times New Roman" w:hAnsi="Times New Roman" w:cs="Times New Roman"/>
              </w:rPr>
            </w:pPr>
            <w:r>
              <w:rPr>
                <w:rFonts w:ascii="Times New Roman" w:hAnsi="Times New Roman" w:cs="Times New Roman"/>
              </w:rPr>
              <w:t>100,00 %</w:t>
            </w:r>
          </w:p>
        </w:tc>
        <w:tc>
          <w:tcPr>
            <w:tcW w:w="1170" w:type="dxa"/>
            <w:vAlign w:val="center"/>
          </w:tcPr>
          <w:p w14:paraId="19F5F66E" w14:textId="77777777" w:rsidR="00363749" w:rsidRPr="00167996" w:rsidRDefault="00363749" w:rsidP="00292F1D">
            <w:pPr>
              <w:spacing w:line="360" w:lineRule="auto"/>
              <w:jc w:val="center"/>
              <w:rPr>
                <w:rFonts w:ascii="Times New Roman" w:hAnsi="Times New Roman" w:cs="Times New Roman"/>
              </w:rPr>
            </w:pPr>
            <w:r>
              <w:rPr>
                <w:rFonts w:ascii="Times New Roman" w:hAnsi="Times New Roman" w:cs="Times New Roman"/>
              </w:rPr>
              <w:t>100,00 %</w:t>
            </w:r>
          </w:p>
        </w:tc>
        <w:tc>
          <w:tcPr>
            <w:tcW w:w="1134" w:type="dxa"/>
            <w:vAlign w:val="center"/>
          </w:tcPr>
          <w:p w14:paraId="0BFBA950" w14:textId="77777777" w:rsidR="00363749" w:rsidRPr="00167996" w:rsidRDefault="00363749" w:rsidP="00292F1D">
            <w:pPr>
              <w:spacing w:line="360" w:lineRule="auto"/>
              <w:jc w:val="center"/>
              <w:rPr>
                <w:rFonts w:ascii="Times New Roman" w:hAnsi="Times New Roman" w:cs="Times New Roman"/>
              </w:rPr>
            </w:pPr>
            <w:r>
              <w:rPr>
                <w:rFonts w:ascii="Times New Roman" w:hAnsi="Times New Roman" w:cs="Times New Roman"/>
              </w:rPr>
              <w:t>100,00 %</w:t>
            </w:r>
          </w:p>
        </w:tc>
        <w:tc>
          <w:tcPr>
            <w:tcW w:w="1170" w:type="dxa"/>
            <w:vAlign w:val="center"/>
          </w:tcPr>
          <w:p w14:paraId="509B2340" w14:textId="77777777" w:rsidR="00363749" w:rsidRPr="00167996" w:rsidRDefault="00363749" w:rsidP="00292F1D">
            <w:pPr>
              <w:spacing w:line="360" w:lineRule="auto"/>
              <w:jc w:val="center"/>
              <w:rPr>
                <w:rFonts w:ascii="Times New Roman" w:hAnsi="Times New Roman" w:cs="Times New Roman"/>
              </w:rPr>
            </w:pPr>
            <w:r>
              <w:rPr>
                <w:rFonts w:ascii="Times New Roman" w:hAnsi="Times New Roman" w:cs="Times New Roman"/>
              </w:rPr>
              <w:t>100,00 %</w:t>
            </w:r>
          </w:p>
        </w:tc>
      </w:tr>
      <w:tr w:rsidR="00363749" w:rsidRPr="00167996" w14:paraId="59860486" w14:textId="77777777" w:rsidTr="00292F1D">
        <w:tc>
          <w:tcPr>
            <w:tcW w:w="3797" w:type="dxa"/>
            <w:vAlign w:val="center"/>
          </w:tcPr>
          <w:p w14:paraId="36CB0A38"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Tržby za prodej zboží</w:t>
            </w:r>
          </w:p>
        </w:tc>
        <w:tc>
          <w:tcPr>
            <w:tcW w:w="1135" w:type="dxa"/>
            <w:vAlign w:val="center"/>
          </w:tcPr>
          <w:p w14:paraId="2653CC67"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0,22 %</w:t>
            </w:r>
          </w:p>
        </w:tc>
        <w:tc>
          <w:tcPr>
            <w:tcW w:w="1170" w:type="dxa"/>
            <w:vAlign w:val="center"/>
          </w:tcPr>
          <w:p w14:paraId="77D55EE3"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0,09 %</w:t>
            </w:r>
          </w:p>
        </w:tc>
        <w:tc>
          <w:tcPr>
            <w:tcW w:w="1134" w:type="dxa"/>
            <w:vAlign w:val="center"/>
          </w:tcPr>
          <w:p w14:paraId="4FA611A4"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0,42 %</w:t>
            </w:r>
          </w:p>
        </w:tc>
        <w:tc>
          <w:tcPr>
            <w:tcW w:w="1170" w:type="dxa"/>
            <w:vAlign w:val="center"/>
          </w:tcPr>
          <w:p w14:paraId="30FF9F10"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2,56 %</w:t>
            </w:r>
          </w:p>
        </w:tc>
      </w:tr>
      <w:tr w:rsidR="00363749" w:rsidRPr="00167996" w14:paraId="45DABE6A" w14:textId="77777777" w:rsidTr="00292F1D">
        <w:tc>
          <w:tcPr>
            <w:tcW w:w="3797" w:type="dxa"/>
            <w:vAlign w:val="center"/>
          </w:tcPr>
          <w:p w14:paraId="05686F1C"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Náklady vynaložené na prodané zboží</w:t>
            </w:r>
          </w:p>
        </w:tc>
        <w:tc>
          <w:tcPr>
            <w:tcW w:w="1135" w:type="dxa"/>
            <w:vAlign w:val="center"/>
          </w:tcPr>
          <w:p w14:paraId="127B4444"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0,20 %</w:t>
            </w:r>
          </w:p>
        </w:tc>
        <w:tc>
          <w:tcPr>
            <w:tcW w:w="1170" w:type="dxa"/>
            <w:vAlign w:val="center"/>
          </w:tcPr>
          <w:p w14:paraId="1DF695EF"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0,07 %</w:t>
            </w:r>
          </w:p>
        </w:tc>
        <w:tc>
          <w:tcPr>
            <w:tcW w:w="1134" w:type="dxa"/>
            <w:vAlign w:val="center"/>
          </w:tcPr>
          <w:p w14:paraId="17E2B244"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0,40 %</w:t>
            </w:r>
          </w:p>
        </w:tc>
        <w:tc>
          <w:tcPr>
            <w:tcW w:w="1170" w:type="dxa"/>
            <w:vAlign w:val="center"/>
          </w:tcPr>
          <w:p w14:paraId="6EDD9645"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2,45 %</w:t>
            </w:r>
          </w:p>
        </w:tc>
      </w:tr>
      <w:tr w:rsidR="00363749" w:rsidRPr="00167996" w14:paraId="07FF2319" w14:textId="77777777" w:rsidTr="00292F1D">
        <w:tc>
          <w:tcPr>
            <w:tcW w:w="3797" w:type="dxa"/>
            <w:vAlign w:val="center"/>
          </w:tcPr>
          <w:p w14:paraId="73C7D154"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Obchodní marže</w:t>
            </w:r>
          </w:p>
        </w:tc>
        <w:tc>
          <w:tcPr>
            <w:tcW w:w="1135" w:type="dxa"/>
            <w:vAlign w:val="center"/>
          </w:tcPr>
          <w:p w14:paraId="53B68823"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0,03 %</w:t>
            </w:r>
          </w:p>
        </w:tc>
        <w:tc>
          <w:tcPr>
            <w:tcW w:w="1170" w:type="dxa"/>
            <w:vAlign w:val="center"/>
          </w:tcPr>
          <w:p w14:paraId="1C91940A"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0,02 %</w:t>
            </w:r>
          </w:p>
        </w:tc>
        <w:tc>
          <w:tcPr>
            <w:tcW w:w="1134" w:type="dxa"/>
            <w:vAlign w:val="center"/>
          </w:tcPr>
          <w:p w14:paraId="17E8F7A3"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0,02 %</w:t>
            </w:r>
          </w:p>
        </w:tc>
        <w:tc>
          <w:tcPr>
            <w:tcW w:w="1170" w:type="dxa"/>
            <w:vAlign w:val="center"/>
          </w:tcPr>
          <w:p w14:paraId="5F70DDF0"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0,11 %</w:t>
            </w:r>
          </w:p>
        </w:tc>
      </w:tr>
      <w:tr w:rsidR="00363749" w:rsidRPr="00167996" w14:paraId="7F54159D" w14:textId="77777777" w:rsidTr="00292F1D">
        <w:tc>
          <w:tcPr>
            <w:tcW w:w="3797" w:type="dxa"/>
            <w:vAlign w:val="center"/>
          </w:tcPr>
          <w:p w14:paraId="61F22091"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Výkony</w:t>
            </w:r>
          </w:p>
        </w:tc>
        <w:tc>
          <w:tcPr>
            <w:tcW w:w="1135" w:type="dxa"/>
            <w:vAlign w:val="center"/>
          </w:tcPr>
          <w:p w14:paraId="20D83424"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102,53 %</w:t>
            </w:r>
          </w:p>
        </w:tc>
        <w:tc>
          <w:tcPr>
            <w:tcW w:w="1170" w:type="dxa"/>
            <w:vAlign w:val="center"/>
          </w:tcPr>
          <w:p w14:paraId="21551E46"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104,18 %</w:t>
            </w:r>
          </w:p>
        </w:tc>
        <w:tc>
          <w:tcPr>
            <w:tcW w:w="1134" w:type="dxa"/>
            <w:vAlign w:val="center"/>
          </w:tcPr>
          <w:p w14:paraId="59772B0F"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95,09 %</w:t>
            </w:r>
          </w:p>
        </w:tc>
        <w:tc>
          <w:tcPr>
            <w:tcW w:w="1170" w:type="dxa"/>
            <w:vAlign w:val="center"/>
          </w:tcPr>
          <w:p w14:paraId="4BBBD12A"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93,43 %</w:t>
            </w:r>
          </w:p>
        </w:tc>
      </w:tr>
      <w:tr w:rsidR="00363749" w:rsidRPr="00167996" w14:paraId="5C2A3B50" w14:textId="77777777" w:rsidTr="00292F1D">
        <w:tc>
          <w:tcPr>
            <w:tcW w:w="3797" w:type="dxa"/>
            <w:vAlign w:val="center"/>
          </w:tcPr>
          <w:p w14:paraId="57CE34AD"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Tržby z prodeje vlastních výrobků a služeb</w:t>
            </w:r>
          </w:p>
        </w:tc>
        <w:tc>
          <w:tcPr>
            <w:tcW w:w="1135" w:type="dxa"/>
            <w:vAlign w:val="center"/>
          </w:tcPr>
          <w:p w14:paraId="1CC7A871"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99,78 %</w:t>
            </w:r>
          </w:p>
        </w:tc>
        <w:tc>
          <w:tcPr>
            <w:tcW w:w="1170" w:type="dxa"/>
            <w:vAlign w:val="center"/>
          </w:tcPr>
          <w:p w14:paraId="3295B77E"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99,91 %</w:t>
            </w:r>
          </w:p>
        </w:tc>
        <w:tc>
          <w:tcPr>
            <w:tcW w:w="1134" w:type="dxa"/>
            <w:vAlign w:val="center"/>
          </w:tcPr>
          <w:p w14:paraId="34AD1858"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99,59 %</w:t>
            </w:r>
          </w:p>
        </w:tc>
        <w:tc>
          <w:tcPr>
            <w:tcW w:w="1170" w:type="dxa"/>
            <w:vAlign w:val="center"/>
          </w:tcPr>
          <w:p w14:paraId="6F8BAAF4"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97,44 %</w:t>
            </w:r>
          </w:p>
        </w:tc>
      </w:tr>
      <w:tr w:rsidR="00363749" w:rsidRPr="00167996" w14:paraId="0A74F17E" w14:textId="77777777" w:rsidTr="00292F1D">
        <w:tc>
          <w:tcPr>
            <w:tcW w:w="3797" w:type="dxa"/>
            <w:vAlign w:val="center"/>
          </w:tcPr>
          <w:p w14:paraId="5B3262D3"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Výkonová spotřeba</w:t>
            </w:r>
          </w:p>
        </w:tc>
        <w:tc>
          <w:tcPr>
            <w:tcW w:w="1135" w:type="dxa"/>
            <w:vAlign w:val="center"/>
          </w:tcPr>
          <w:p w14:paraId="37060EAC"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63,95 %</w:t>
            </w:r>
          </w:p>
        </w:tc>
        <w:tc>
          <w:tcPr>
            <w:tcW w:w="1170" w:type="dxa"/>
            <w:vAlign w:val="center"/>
          </w:tcPr>
          <w:p w14:paraId="7E6DA40A"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54,36 %</w:t>
            </w:r>
          </w:p>
        </w:tc>
        <w:tc>
          <w:tcPr>
            <w:tcW w:w="1134" w:type="dxa"/>
            <w:vAlign w:val="center"/>
          </w:tcPr>
          <w:p w14:paraId="4F3AFF61"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62,25 %</w:t>
            </w:r>
          </w:p>
        </w:tc>
        <w:tc>
          <w:tcPr>
            <w:tcW w:w="1170" w:type="dxa"/>
            <w:vAlign w:val="center"/>
          </w:tcPr>
          <w:p w14:paraId="25640DDF"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58,61 %</w:t>
            </w:r>
          </w:p>
        </w:tc>
      </w:tr>
      <w:tr w:rsidR="00363749" w:rsidRPr="00167996" w14:paraId="73A982F0" w14:textId="77777777" w:rsidTr="00292F1D">
        <w:tc>
          <w:tcPr>
            <w:tcW w:w="3797" w:type="dxa"/>
            <w:vAlign w:val="center"/>
          </w:tcPr>
          <w:p w14:paraId="43611B35"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Přidaná hodnota</w:t>
            </w:r>
          </w:p>
        </w:tc>
        <w:tc>
          <w:tcPr>
            <w:tcW w:w="1135" w:type="dxa"/>
            <w:vAlign w:val="center"/>
          </w:tcPr>
          <w:p w14:paraId="7F5D8F13"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38,61 %</w:t>
            </w:r>
          </w:p>
        </w:tc>
        <w:tc>
          <w:tcPr>
            <w:tcW w:w="1170" w:type="dxa"/>
            <w:vAlign w:val="center"/>
          </w:tcPr>
          <w:p w14:paraId="4346CF67"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49,84 %</w:t>
            </w:r>
          </w:p>
        </w:tc>
        <w:tc>
          <w:tcPr>
            <w:tcW w:w="1134" w:type="dxa"/>
            <w:vAlign w:val="center"/>
          </w:tcPr>
          <w:p w14:paraId="0E8F73DE"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32,86 %</w:t>
            </w:r>
          </w:p>
        </w:tc>
        <w:tc>
          <w:tcPr>
            <w:tcW w:w="1170" w:type="dxa"/>
            <w:vAlign w:val="center"/>
          </w:tcPr>
          <w:p w14:paraId="305CD022"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34,94 %</w:t>
            </w:r>
          </w:p>
        </w:tc>
      </w:tr>
      <w:tr w:rsidR="008C5518" w:rsidRPr="00167996" w14:paraId="2F6D1094" w14:textId="77777777" w:rsidTr="00292F1D">
        <w:tc>
          <w:tcPr>
            <w:tcW w:w="3797" w:type="dxa"/>
            <w:vAlign w:val="center"/>
          </w:tcPr>
          <w:p w14:paraId="4911222E" w14:textId="77777777" w:rsidR="008C5518" w:rsidRPr="00167996" w:rsidRDefault="008C5518" w:rsidP="0015296D">
            <w:pPr>
              <w:spacing w:line="360" w:lineRule="auto"/>
              <w:rPr>
                <w:rFonts w:ascii="Times New Roman" w:hAnsi="Times New Roman" w:cs="Times New Roman"/>
              </w:rPr>
            </w:pPr>
            <w:r>
              <w:rPr>
                <w:rFonts w:ascii="Times New Roman" w:hAnsi="Times New Roman" w:cs="Times New Roman"/>
              </w:rPr>
              <w:t>Osobní náklady</w:t>
            </w:r>
          </w:p>
        </w:tc>
        <w:tc>
          <w:tcPr>
            <w:tcW w:w="1135" w:type="dxa"/>
            <w:vAlign w:val="center"/>
          </w:tcPr>
          <w:p w14:paraId="31591541"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17,34 %</w:t>
            </w:r>
          </w:p>
        </w:tc>
        <w:tc>
          <w:tcPr>
            <w:tcW w:w="1170" w:type="dxa"/>
            <w:vAlign w:val="center"/>
          </w:tcPr>
          <w:p w14:paraId="41913096"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24,03 %</w:t>
            </w:r>
          </w:p>
        </w:tc>
        <w:tc>
          <w:tcPr>
            <w:tcW w:w="1134" w:type="dxa"/>
            <w:vAlign w:val="center"/>
          </w:tcPr>
          <w:p w14:paraId="7A01B963"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26,80 %</w:t>
            </w:r>
          </w:p>
        </w:tc>
        <w:tc>
          <w:tcPr>
            <w:tcW w:w="1170" w:type="dxa"/>
            <w:vAlign w:val="center"/>
          </w:tcPr>
          <w:p w14:paraId="2F32156F"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23,15 %</w:t>
            </w:r>
          </w:p>
        </w:tc>
      </w:tr>
      <w:tr w:rsidR="008C5518" w:rsidRPr="00167996" w14:paraId="4E60E766" w14:textId="77777777" w:rsidTr="00292F1D">
        <w:tc>
          <w:tcPr>
            <w:tcW w:w="3797" w:type="dxa"/>
            <w:vAlign w:val="center"/>
          </w:tcPr>
          <w:p w14:paraId="0621BBA9" w14:textId="77777777" w:rsidR="008C5518" w:rsidRPr="00167996" w:rsidRDefault="008C5518" w:rsidP="0015296D">
            <w:pPr>
              <w:spacing w:line="360" w:lineRule="auto"/>
              <w:rPr>
                <w:rFonts w:ascii="Times New Roman" w:hAnsi="Times New Roman" w:cs="Times New Roman"/>
              </w:rPr>
            </w:pPr>
            <w:r>
              <w:rPr>
                <w:rFonts w:ascii="Times New Roman" w:hAnsi="Times New Roman" w:cs="Times New Roman"/>
              </w:rPr>
              <w:t>Mzdové náklady</w:t>
            </w:r>
          </w:p>
        </w:tc>
        <w:tc>
          <w:tcPr>
            <w:tcW w:w="1135" w:type="dxa"/>
            <w:vAlign w:val="center"/>
          </w:tcPr>
          <w:p w14:paraId="5728F738"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12,01 %</w:t>
            </w:r>
          </w:p>
        </w:tc>
        <w:tc>
          <w:tcPr>
            <w:tcW w:w="1170" w:type="dxa"/>
            <w:vAlign w:val="center"/>
          </w:tcPr>
          <w:p w14:paraId="59A0FB5B"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17,90 %</w:t>
            </w:r>
          </w:p>
        </w:tc>
        <w:tc>
          <w:tcPr>
            <w:tcW w:w="1134" w:type="dxa"/>
            <w:vAlign w:val="center"/>
          </w:tcPr>
          <w:p w14:paraId="0FD7AE00"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19,90 %</w:t>
            </w:r>
          </w:p>
        </w:tc>
        <w:tc>
          <w:tcPr>
            <w:tcW w:w="1170" w:type="dxa"/>
            <w:vAlign w:val="center"/>
          </w:tcPr>
          <w:p w14:paraId="603AE49B" w14:textId="77777777" w:rsidR="008C5518" w:rsidRDefault="008C5518" w:rsidP="00292F1D">
            <w:pPr>
              <w:spacing w:line="360" w:lineRule="auto"/>
              <w:jc w:val="center"/>
              <w:rPr>
                <w:rFonts w:ascii="Times New Roman" w:hAnsi="Times New Roman" w:cs="Times New Roman"/>
              </w:rPr>
            </w:pPr>
            <w:r>
              <w:rPr>
                <w:rFonts w:ascii="Times New Roman" w:hAnsi="Times New Roman" w:cs="Times New Roman"/>
              </w:rPr>
              <w:t>17,1 %</w:t>
            </w:r>
          </w:p>
        </w:tc>
      </w:tr>
      <w:tr w:rsidR="00363749" w:rsidRPr="00167996" w14:paraId="2823629E" w14:textId="77777777" w:rsidTr="00292F1D">
        <w:tc>
          <w:tcPr>
            <w:tcW w:w="3797" w:type="dxa"/>
            <w:vAlign w:val="center"/>
          </w:tcPr>
          <w:p w14:paraId="769A0CC4"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Provozní výsledek hospodaření</w:t>
            </w:r>
          </w:p>
        </w:tc>
        <w:tc>
          <w:tcPr>
            <w:tcW w:w="1135" w:type="dxa"/>
            <w:vAlign w:val="center"/>
          </w:tcPr>
          <w:p w14:paraId="0EE8BDCE"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17,36 %</w:t>
            </w:r>
          </w:p>
        </w:tc>
        <w:tc>
          <w:tcPr>
            <w:tcW w:w="1170" w:type="dxa"/>
            <w:vAlign w:val="center"/>
          </w:tcPr>
          <w:p w14:paraId="11C65265"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-5,39 %</w:t>
            </w:r>
          </w:p>
        </w:tc>
        <w:tc>
          <w:tcPr>
            <w:tcW w:w="1134" w:type="dxa"/>
            <w:vAlign w:val="center"/>
          </w:tcPr>
          <w:p w14:paraId="005395E8"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6,52 %</w:t>
            </w:r>
          </w:p>
        </w:tc>
        <w:tc>
          <w:tcPr>
            <w:tcW w:w="1170" w:type="dxa"/>
            <w:vAlign w:val="center"/>
          </w:tcPr>
          <w:p w14:paraId="21AA9503"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8,55 %</w:t>
            </w:r>
          </w:p>
        </w:tc>
      </w:tr>
      <w:tr w:rsidR="00363749" w:rsidRPr="00167996" w14:paraId="5F4D9B9B" w14:textId="77777777" w:rsidTr="00292F1D">
        <w:tc>
          <w:tcPr>
            <w:tcW w:w="3797" w:type="dxa"/>
            <w:vAlign w:val="center"/>
          </w:tcPr>
          <w:p w14:paraId="708B170B"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Finanční výsledek hospodaření</w:t>
            </w:r>
          </w:p>
        </w:tc>
        <w:tc>
          <w:tcPr>
            <w:tcW w:w="1135" w:type="dxa"/>
            <w:vAlign w:val="center"/>
          </w:tcPr>
          <w:p w14:paraId="2300046C"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-14,05 %</w:t>
            </w:r>
          </w:p>
        </w:tc>
        <w:tc>
          <w:tcPr>
            <w:tcW w:w="1170" w:type="dxa"/>
            <w:vAlign w:val="center"/>
          </w:tcPr>
          <w:p w14:paraId="52B66DCA"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10,21 %</w:t>
            </w:r>
          </w:p>
        </w:tc>
        <w:tc>
          <w:tcPr>
            <w:tcW w:w="1134" w:type="dxa"/>
            <w:vAlign w:val="center"/>
          </w:tcPr>
          <w:p w14:paraId="3B9EADF5"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-0,78 %</w:t>
            </w:r>
          </w:p>
        </w:tc>
        <w:tc>
          <w:tcPr>
            <w:tcW w:w="1170" w:type="dxa"/>
            <w:vAlign w:val="center"/>
          </w:tcPr>
          <w:p w14:paraId="51846619"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-3,1 %</w:t>
            </w:r>
          </w:p>
        </w:tc>
      </w:tr>
      <w:tr w:rsidR="00363749" w:rsidRPr="00167996" w14:paraId="4166BDF8" w14:textId="77777777" w:rsidTr="00292F1D">
        <w:tc>
          <w:tcPr>
            <w:tcW w:w="3797" w:type="dxa"/>
            <w:vAlign w:val="center"/>
          </w:tcPr>
          <w:p w14:paraId="3F5770EF"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Výsledek hospodaření před zdaněním</w:t>
            </w:r>
          </w:p>
        </w:tc>
        <w:tc>
          <w:tcPr>
            <w:tcW w:w="1135" w:type="dxa"/>
            <w:vAlign w:val="center"/>
          </w:tcPr>
          <w:p w14:paraId="189462AF"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3,31 %</w:t>
            </w:r>
          </w:p>
        </w:tc>
        <w:tc>
          <w:tcPr>
            <w:tcW w:w="1170" w:type="dxa"/>
            <w:vAlign w:val="center"/>
          </w:tcPr>
          <w:p w14:paraId="0F9A8F98"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4,82 %</w:t>
            </w:r>
          </w:p>
        </w:tc>
        <w:tc>
          <w:tcPr>
            <w:tcW w:w="1134" w:type="dxa"/>
            <w:vAlign w:val="center"/>
          </w:tcPr>
          <w:p w14:paraId="378380A7"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5,74 %</w:t>
            </w:r>
          </w:p>
        </w:tc>
        <w:tc>
          <w:tcPr>
            <w:tcW w:w="1170" w:type="dxa"/>
            <w:vAlign w:val="center"/>
          </w:tcPr>
          <w:p w14:paraId="4AEB569E"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5,46 %</w:t>
            </w:r>
          </w:p>
        </w:tc>
      </w:tr>
      <w:tr w:rsidR="00363749" w:rsidRPr="00167996" w14:paraId="00F20C39" w14:textId="77777777" w:rsidTr="00292F1D">
        <w:tc>
          <w:tcPr>
            <w:tcW w:w="3797" w:type="dxa"/>
            <w:vAlign w:val="center"/>
          </w:tcPr>
          <w:p w14:paraId="1D92B361" w14:textId="77777777" w:rsidR="00363749" w:rsidRPr="00167996" w:rsidRDefault="00363749" w:rsidP="0015296D">
            <w:pPr>
              <w:spacing w:line="360" w:lineRule="auto"/>
              <w:rPr>
                <w:rFonts w:ascii="Times New Roman" w:hAnsi="Times New Roman" w:cs="Times New Roman"/>
              </w:rPr>
            </w:pPr>
            <w:r w:rsidRPr="00167996">
              <w:rPr>
                <w:rFonts w:ascii="Times New Roman" w:hAnsi="Times New Roman" w:cs="Times New Roman"/>
              </w:rPr>
              <w:t>Výsledek hospodaření za účetní období</w:t>
            </w:r>
          </w:p>
        </w:tc>
        <w:tc>
          <w:tcPr>
            <w:tcW w:w="1135" w:type="dxa"/>
            <w:vAlign w:val="center"/>
          </w:tcPr>
          <w:p w14:paraId="1FF85360" w14:textId="77777777" w:rsidR="00363749" w:rsidRPr="00167996" w:rsidRDefault="00201A01" w:rsidP="00292F1D">
            <w:pPr>
              <w:spacing w:line="360" w:lineRule="auto"/>
              <w:jc w:val="center"/>
              <w:rPr>
                <w:rFonts w:ascii="Times New Roman" w:hAnsi="Times New Roman" w:cs="Times New Roman"/>
              </w:rPr>
            </w:pPr>
            <w:r>
              <w:rPr>
                <w:rFonts w:ascii="Times New Roman" w:hAnsi="Times New Roman" w:cs="Times New Roman"/>
              </w:rPr>
              <w:t>1,18 %</w:t>
            </w:r>
          </w:p>
        </w:tc>
        <w:tc>
          <w:tcPr>
            <w:tcW w:w="1170" w:type="dxa"/>
            <w:vAlign w:val="center"/>
          </w:tcPr>
          <w:p w14:paraId="14A35A20"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3,06 %</w:t>
            </w:r>
          </w:p>
        </w:tc>
        <w:tc>
          <w:tcPr>
            <w:tcW w:w="1134" w:type="dxa"/>
            <w:vAlign w:val="center"/>
          </w:tcPr>
          <w:p w14:paraId="59C545B4"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4,98 %</w:t>
            </w:r>
          </w:p>
        </w:tc>
        <w:tc>
          <w:tcPr>
            <w:tcW w:w="1170" w:type="dxa"/>
            <w:vAlign w:val="center"/>
          </w:tcPr>
          <w:p w14:paraId="0010008F" w14:textId="77777777" w:rsidR="00363749" w:rsidRPr="00167996" w:rsidRDefault="00490F5D" w:rsidP="00292F1D">
            <w:pPr>
              <w:spacing w:line="360" w:lineRule="auto"/>
              <w:jc w:val="center"/>
              <w:rPr>
                <w:rFonts w:ascii="Times New Roman" w:hAnsi="Times New Roman" w:cs="Times New Roman"/>
              </w:rPr>
            </w:pPr>
            <w:r>
              <w:rPr>
                <w:rFonts w:ascii="Times New Roman" w:hAnsi="Times New Roman" w:cs="Times New Roman"/>
              </w:rPr>
              <w:t>2,99 %</w:t>
            </w:r>
          </w:p>
        </w:tc>
      </w:tr>
    </w:tbl>
    <w:p w14:paraId="60CBA8DE" w14:textId="77777777" w:rsidR="00363749" w:rsidRDefault="00201A01"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001A430F" w14:textId="77777777" w:rsidR="00A26BA9" w:rsidRDefault="00A26BA9" w:rsidP="0078579A">
      <w:pPr>
        <w:spacing w:after="0" w:line="360" w:lineRule="auto"/>
        <w:ind w:left="567"/>
        <w:jc w:val="both"/>
        <w:rPr>
          <w:rFonts w:ascii="Times New Roman" w:hAnsi="Times New Roman" w:cs="Times New Roman"/>
          <w:sz w:val="24"/>
          <w:szCs w:val="24"/>
        </w:rPr>
      </w:pPr>
    </w:p>
    <w:p w14:paraId="0A8B364C" w14:textId="77777777" w:rsidR="00A26BA9" w:rsidRDefault="00A26BA9" w:rsidP="00586F5E">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Z Tab. č. 2.6 lze vidět, že nejvyšší podíl na tržbách m</w:t>
      </w:r>
      <w:r w:rsidR="004F57A9">
        <w:rPr>
          <w:rFonts w:ascii="Times New Roman" w:hAnsi="Times New Roman" w:cs="Times New Roman"/>
          <w:sz w:val="24"/>
          <w:szCs w:val="24"/>
        </w:rPr>
        <w:t>ají jedna</w:t>
      </w:r>
      <w:r w:rsidR="004E19E8">
        <w:rPr>
          <w:rFonts w:ascii="Times New Roman" w:hAnsi="Times New Roman" w:cs="Times New Roman"/>
          <w:sz w:val="24"/>
          <w:szCs w:val="24"/>
        </w:rPr>
        <w:t>k</w:t>
      </w:r>
      <w:r w:rsidR="004F57A9">
        <w:rPr>
          <w:rFonts w:ascii="Times New Roman" w:hAnsi="Times New Roman" w:cs="Times New Roman"/>
          <w:sz w:val="24"/>
          <w:szCs w:val="24"/>
        </w:rPr>
        <w:t xml:space="preserve"> tržby z prodeje vlastních výrobků a služeb, ale také zejména výkony, které se pohybují v rozmezí od 93 do 104 %. Dále má vliv výkonová spotřeba, která je kolísavá a je vhodné, aby se snižovala kvůli nákladovosti tržeb. </w:t>
      </w:r>
      <w:r w:rsidR="00B979C3">
        <w:rPr>
          <w:rFonts w:ascii="Times New Roman" w:hAnsi="Times New Roman" w:cs="Times New Roman"/>
          <w:sz w:val="24"/>
          <w:szCs w:val="24"/>
        </w:rPr>
        <w:t xml:space="preserve">Protože výkonová spotřeba ovlivňuje i přidanou hodnotu, je také kolísavá. </w:t>
      </w:r>
      <w:r w:rsidR="004F57A9">
        <w:rPr>
          <w:rFonts w:ascii="Times New Roman" w:hAnsi="Times New Roman" w:cs="Times New Roman"/>
          <w:sz w:val="24"/>
          <w:szCs w:val="24"/>
        </w:rPr>
        <w:t>Výsledek hospodaření za účetní období má do roku 2017 rostoucí trend, v</w:t>
      </w:r>
      <w:r w:rsidR="008C5518">
        <w:rPr>
          <w:rFonts w:ascii="Times New Roman" w:hAnsi="Times New Roman" w:cs="Times New Roman"/>
          <w:sz w:val="24"/>
          <w:szCs w:val="24"/>
        </w:rPr>
        <w:t xml:space="preserve"> roce 2018 poklesl o 1,99 %. Výše osobních nákladů je do roku 2017 také rostoucí, v roce 2018 došlo k mírnému poklesu </w:t>
      </w:r>
      <w:r w:rsidR="00B979C3">
        <w:rPr>
          <w:rFonts w:ascii="Times New Roman" w:hAnsi="Times New Roman" w:cs="Times New Roman"/>
          <w:sz w:val="24"/>
          <w:szCs w:val="24"/>
        </w:rPr>
        <w:br/>
      </w:r>
      <w:r w:rsidR="008C5518">
        <w:rPr>
          <w:rFonts w:ascii="Times New Roman" w:hAnsi="Times New Roman" w:cs="Times New Roman"/>
          <w:sz w:val="24"/>
          <w:szCs w:val="24"/>
        </w:rPr>
        <w:t>o 3,65 %</w:t>
      </w:r>
      <w:r w:rsidR="00B979C3">
        <w:rPr>
          <w:rFonts w:ascii="Times New Roman" w:hAnsi="Times New Roman" w:cs="Times New Roman"/>
          <w:sz w:val="24"/>
          <w:szCs w:val="24"/>
        </w:rPr>
        <w:t>, což je pro</w:t>
      </w:r>
      <w:r w:rsidR="004E19E8">
        <w:rPr>
          <w:rFonts w:ascii="Times New Roman" w:hAnsi="Times New Roman" w:cs="Times New Roman"/>
          <w:sz w:val="24"/>
          <w:szCs w:val="24"/>
        </w:rPr>
        <w:t xml:space="preserve"> podnik</w:t>
      </w:r>
      <w:r w:rsidR="004E19E8" w:rsidRPr="004E19E8">
        <w:rPr>
          <w:rFonts w:ascii="Times New Roman" w:hAnsi="Times New Roman" w:cs="Times New Roman"/>
          <w:sz w:val="24"/>
          <w:szCs w:val="24"/>
        </w:rPr>
        <w:t xml:space="preserve"> </w:t>
      </w:r>
      <w:r w:rsidR="004E19E8">
        <w:rPr>
          <w:rFonts w:ascii="Times New Roman" w:hAnsi="Times New Roman" w:cs="Times New Roman"/>
          <w:sz w:val="24"/>
          <w:szCs w:val="24"/>
        </w:rPr>
        <w:t>pozitivní</w:t>
      </w:r>
      <w:r w:rsidR="008C5518">
        <w:rPr>
          <w:rFonts w:ascii="Times New Roman" w:hAnsi="Times New Roman" w:cs="Times New Roman"/>
          <w:sz w:val="24"/>
          <w:szCs w:val="24"/>
        </w:rPr>
        <w:t xml:space="preserve">. </w:t>
      </w:r>
    </w:p>
    <w:p w14:paraId="19AEBCA8" w14:textId="77777777" w:rsidR="00363749" w:rsidRPr="0078579A" w:rsidRDefault="00363749" w:rsidP="008C5518">
      <w:pPr>
        <w:spacing w:after="0" w:line="360" w:lineRule="auto"/>
        <w:jc w:val="both"/>
        <w:rPr>
          <w:rFonts w:ascii="Times New Roman" w:hAnsi="Times New Roman" w:cs="Times New Roman"/>
          <w:sz w:val="24"/>
          <w:szCs w:val="24"/>
        </w:rPr>
      </w:pPr>
    </w:p>
    <w:p w14:paraId="5F883FFA" w14:textId="77777777" w:rsidR="00FA1AF3" w:rsidRPr="00246A32" w:rsidRDefault="00FA1AF3" w:rsidP="00586F5E">
      <w:pPr>
        <w:pStyle w:val="Nadpis3"/>
        <w:numPr>
          <w:ilvl w:val="2"/>
          <w:numId w:val="37"/>
        </w:numPr>
        <w:spacing w:before="0" w:line="360" w:lineRule="auto"/>
        <w:ind w:left="720"/>
        <w:rPr>
          <w:rFonts w:ascii="Times New Roman" w:hAnsi="Times New Roman" w:cs="Times New Roman"/>
          <w:b/>
          <w:bCs/>
          <w:color w:val="000000" w:themeColor="text1"/>
        </w:rPr>
      </w:pPr>
      <w:bookmarkStart w:id="76" w:name="_Toc34823587"/>
      <w:bookmarkStart w:id="77" w:name="_Toc34823868"/>
      <w:bookmarkStart w:id="78" w:name="_Toc37698341"/>
      <w:r w:rsidRPr="00246A32">
        <w:rPr>
          <w:rFonts w:ascii="Times New Roman" w:hAnsi="Times New Roman" w:cs="Times New Roman"/>
          <w:b/>
          <w:bCs/>
          <w:color w:val="000000" w:themeColor="text1"/>
        </w:rPr>
        <w:t>Čistý pracovní kapitál (Analýza rozdílového ukazatele)</w:t>
      </w:r>
      <w:bookmarkEnd w:id="76"/>
      <w:bookmarkEnd w:id="77"/>
      <w:bookmarkEnd w:id="78"/>
    </w:p>
    <w:p w14:paraId="090B4B4E" w14:textId="77777777" w:rsidR="00E9729A" w:rsidRDefault="00FA1AF3" w:rsidP="00586F5E">
      <w:pPr>
        <w:pStyle w:val="Odstavecseseznamem"/>
        <w:spacing w:after="0" w:line="360" w:lineRule="auto"/>
        <w:ind w:left="0" w:firstLine="454"/>
        <w:jc w:val="both"/>
        <w:rPr>
          <w:rFonts w:ascii="Times New Roman" w:hAnsi="Times New Roman" w:cs="Times New Roman"/>
          <w:sz w:val="24"/>
          <w:szCs w:val="24"/>
        </w:rPr>
      </w:pPr>
      <w:r w:rsidRPr="00FA1AF3">
        <w:rPr>
          <w:rFonts w:ascii="Times New Roman" w:hAnsi="Times New Roman" w:cs="Times New Roman"/>
          <w:sz w:val="24"/>
          <w:szCs w:val="24"/>
        </w:rPr>
        <w:t>Jedním z</w:t>
      </w:r>
      <w:r>
        <w:rPr>
          <w:rFonts w:ascii="Times New Roman" w:hAnsi="Times New Roman" w:cs="Times New Roman"/>
          <w:sz w:val="24"/>
          <w:szCs w:val="24"/>
        </w:rPr>
        <w:t> </w:t>
      </w:r>
      <w:r w:rsidRPr="00FA1AF3">
        <w:rPr>
          <w:rFonts w:ascii="Times New Roman" w:hAnsi="Times New Roman" w:cs="Times New Roman"/>
          <w:sz w:val="24"/>
          <w:szCs w:val="24"/>
        </w:rPr>
        <w:t>nejdůležitějších</w:t>
      </w:r>
      <w:r>
        <w:rPr>
          <w:rFonts w:ascii="Times New Roman" w:hAnsi="Times New Roman" w:cs="Times New Roman"/>
          <w:sz w:val="24"/>
          <w:szCs w:val="24"/>
        </w:rPr>
        <w:t xml:space="preserve"> rozdílových ukazatelů je čistý pracovní kapitál, který vypočteme pomocí údajů v účetním výkazu rozvaha. U </w:t>
      </w:r>
      <w:r w:rsidR="004E19E8">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 je čistý pracovní kapitál</w:t>
      </w:r>
      <w:r w:rsidR="0059482D">
        <w:rPr>
          <w:rFonts w:ascii="Times New Roman" w:hAnsi="Times New Roman" w:cs="Times New Roman"/>
          <w:sz w:val="24"/>
          <w:szCs w:val="24"/>
        </w:rPr>
        <w:t xml:space="preserve"> (1.6)</w:t>
      </w:r>
      <w:r>
        <w:rPr>
          <w:rFonts w:ascii="Times New Roman" w:hAnsi="Times New Roman" w:cs="Times New Roman"/>
          <w:sz w:val="24"/>
          <w:szCs w:val="24"/>
        </w:rPr>
        <w:t xml:space="preserve"> vypočítán za období 2015</w:t>
      </w:r>
      <w:r w:rsidR="008D599B">
        <w:rPr>
          <w:rFonts w:ascii="Times New Roman" w:hAnsi="Times New Roman" w:cs="Times New Roman"/>
          <w:sz w:val="24"/>
          <w:szCs w:val="24"/>
        </w:rPr>
        <w:t>-</w:t>
      </w:r>
      <w:r>
        <w:rPr>
          <w:rFonts w:ascii="Times New Roman" w:hAnsi="Times New Roman" w:cs="Times New Roman"/>
          <w:sz w:val="24"/>
          <w:szCs w:val="24"/>
        </w:rPr>
        <w:t xml:space="preserve">2018 a pomocí tohoto ukazatele bude zjištěna velikost oběžných aktiv, které jsou kryty dlouhodobými zdroji podniku, viz </w:t>
      </w:r>
      <w:r w:rsidR="00E9729A">
        <w:rPr>
          <w:rFonts w:ascii="Times New Roman" w:hAnsi="Times New Roman" w:cs="Times New Roman"/>
          <w:sz w:val="24"/>
          <w:szCs w:val="24"/>
        </w:rPr>
        <w:t>Tab. č. 2.</w:t>
      </w:r>
      <w:r w:rsidR="004357B2">
        <w:rPr>
          <w:rFonts w:ascii="Times New Roman" w:hAnsi="Times New Roman" w:cs="Times New Roman"/>
          <w:sz w:val="24"/>
          <w:szCs w:val="24"/>
        </w:rPr>
        <w:t>7</w:t>
      </w:r>
      <w:r w:rsidR="00BD0512">
        <w:rPr>
          <w:rFonts w:ascii="Times New Roman" w:hAnsi="Times New Roman" w:cs="Times New Roman"/>
          <w:sz w:val="24"/>
          <w:szCs w:val="24"/>
        </w:rPr>
        <w:t xml:space="preserve">. </w:t>
      </w:r>
      <w:r w:rsidR="00BD0512" w:rsidRPr="00535C21">
        <w:rPr>
          <w:rFonts w:ascii="Times New Roman" w:hAnsi="Times New Roman" w:cs="Times New Roman"/>
          <w:sz w:val="24"/>
          <w:szCs w:val="24"/>
        </w:rPr>
        <w:t>Výpočty za jednotlivé roky jsou uvedeny v příloze</w:t>
      </w:r>
      <w:r w:rsidR="00535C21">
        <w:rPr>
          <w:rFonts w:ascii="Times New Roman" w:hAnsi="Times New Roman" w:cs="Times New Roman"/>
          <w:sz w:val="24"/>
          <w:szCs w:val="24"/>
        </w:rPr>
        <w:t xml:space="preserve"> 3.</w:t>
      </w:r>
      <w:r w:rsidR="00AD4CB3">
        <w:rPr>
          <w:rFonts w:ascii="Times New Roman" w:hAnsi="Times New Roman" w:cs="Times New Roman"/>
          <w:b/>
          <w:bCs/>
          <w:sz w:val="24"/>
          <w:szCs w:val="24"/>
          <w:u w:val="single"/>
        </w:rPr>
        <w:t xml:space="preserve"> </w:t>
      </w:r>
    </w:p>
    <w:p w14:paraId="1154934E" w14:textId="77777777" w:rsidR="00586F5E" w:rsidRPr="00B979C3" w:rsidRDefault="00586F5E" w:rsidP="00B979C3">
      <w:pPr>
        <w:spacing w:after="0" w:line="360" w:lineRule="auto"/>
        <w:jc w:val="both"/>
        <w:rPr>
          <w:rFonts w:ascii="Times New Roman" w:hAnsi="Times New Roman" w:cs="Times New Roman"/>
          <w:sz w:val="24"/>
          <w:szCs w:val="24"/>
        </w:rPr>
      </w:pPr>
    </w:p>
    <w:p w14:paraId="74A3D200" w14:textId="77777777" w:rsidR="00E9729A" w:rsidRDefault="00E9729A" w:rsidP="00586F5E">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 č. 2.</w:t>
      </w:r>
      <w:r w:rsidR="004357B2">
        <w:rPr>
          <w:rFonts w:ascii="Times New Roman" w:hAnsi="Times New Roman" w:cs="Times New Roman"/>
          <w:sz w:val="24"/>
          <w:szCs w:val="24"/>
        </w:rPr>
        <w:t>7</w:t>
      </w:r>
      <w:r>
        <w:rPr>
          <w:rFonts w:ascii="Times New Roman" w:hAnsi="Times New Roman" w:cs="Times New Roman"/>
          <w:sz w:val="24"/>
          <w:szCs w:val="24"/>
        </w:rPr>
        <w:t xml:space="preserve"> Analýza čistého pracovního kapitálu</w:t>
      </w:r>
    </w:p>
    <w:tbl>
      <w:tblPr>
        <w:tblStyle w:val="Mkatabulky"/>
        <w:tblW w:w="7896" w:type="dxa"/>
        <w:tblLook w:val="04A0" w:firstRow="1" w:lastRow="0" w:firstColumn="1" w:lastColumn="0" w:noHBand="0" w:noVBand="1"/>
      </w:tblPr>
      <w:tblGrid>
        <w:gridCol w:w="2316"/>
        <w:gridCol w:w="1116"/>
        <w:gridCol w:w="1116"/>
        <w:gridCol w:w="1116"/>
        <w:gridCol w:w="1116"/>
        <w:gridCol w:w="1116"/>
      </w:tblGrid>
      <w:tr w:rsidR="00CA6B07" w14:paraId="65A35EF9" w14:textId="77777777" w:rsidTr="00292F1D">
        <w:tc>
          <w:tcPr>
            <w:tcW w:w="2316" w:type="dxa"/>
            <w:vAlign w:val="center"/>
          </w:tcPr>
          <w:p w14:paraId="4BBC52D2" w14:textId="77777777" w:rsidR="00CA6B07" w:rsidRDefault="00CA6B07" w:rsidP="00E9729A">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Položka (v tis. Kč)</w:t>
            </w:r>
          </w:p>
        </w:tc>
        <w:tc>
          <w:tcPr>
            <w:tcW w:w="1116" w:type="dxa"/>
            <w:shd w:val="clear" w:color="auto" w:fill="E7E6E6" w:themeFill="background2"/>
            <w:vAlign w:val="center"/>
          </w:tcPr>
          <w:p w14:paraId="12C20FD8" w14:textId="77777777" w:rsidR="00CA6B07" w:rsidRPr="00CA6B07" w:rsidRDefault="00CA6B07" w:rsidP="00292F1D">
            <w:pPr>
              <w:pStyle w:val="Odstavecseseznamem"/>
              <w:spacing w:line="360" w:lineRule="auto"/>
              <w:ind w:left="0"/>
              <w:jc w:val="center"/>
              <w:rPr>
                <w:rFonts w:ascii="Times New Roman" w:hAnsi="Times New Roman" w:cs="Times New Roman"/>
                <w:sz w:val="24"/>
                <w:szCs w:val="24"/>
              </w:rPr>
            </w:pPr>
            <w:r w:rsidRPr="00CA6B07">
              <w:rPr>
                <w:rFonts w:ascii="Times New Roman" w:hAnsi="Times New Roman" w:cs="Times New Roman"/>
                <w:sz w:val="24"/>
                <w:szCs w:val="24"/>
              </w:rPr>
              <w:t>Vzorec</w:t>
            </w:r>
          </w:p>
        </w:tc>
        <w:tc>
          <w:tcPr>
            <w:tcW w:w="1116" w:type="dxa"/>
            <w:vAlign w:val="center"/>
          </w:tcPr>
          <w:p w14:paraId="39E684DF"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sidRPr="00E9729A">
              <w:rPr>
                <w:rFonts w:ascii="Times New Roman" w:hAnsi="Times New Roman" w:cs="Times New Roman"/>
                <w:b/>
                <w:bCs/>
                <w:sz w:val="24"/>
                <w:szCs w:val="24"/>
              </w:rPr>
              <w:t>2015</w:t>
            </w:r>
          </w:p>
        </w:tc>
        <w:tc>
          <w:tcPr>
            <w:tcW w:w="1116" w:type="dxa"/>
            <w:vAlign w:val="center"/>
          </w:tcPr>
          <w:p w14:paraId="5B8429B7"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sidRPr="00E9729A">
              <w:rPr>
                <w:rFonts w:ascii="Times New Roman" w:hAnsi="Times New Roman" w:cs="Times New Roman"/>
                <w:b/>
                <w:bCs/>
                <w:sz w:val="24"/>
                <w:szCs w:val="24"/>
              </w:rPr>
              <w:t>2016</w:t>
            </w:r>
          </w:p>
        </w:tc>
        <w:tc>
          <w:tcPr>
            <w:tcW w:w="1116" w:type="dxa"/>
            <w:vAlign w:val="center"/>
          </w:tcPr>
          <w:p w14:paraId="78412EFD"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sidRPr="00E9729A">
              <w:rPr>
                <w:rFonts w:ascii="Times New Roman" w:hAnsi="Times New Roman" w:cs="Times New Roman"/>
                <w:b/>
                <w:bCs/>
                <w:sz w:val="24"/>
                <w:szCs w:val="24"/>
              </w:rPr>
              <w:t>2017</w:t>
            </w:r>
          </w:p>
        </w:tc>
        <w:tc>
          <w:tcPr>
            <w:tcW w:w="1116" w:type="dxa"/>
            <w:vAlign w:val="center"/>
          </w:tcPr>
          <w:p w14:paraId="77B4941F"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sidRPr="00E9729A">
              <w:rPr>
                <w:rFonts w:ascii="Times New Roman" w:hAnsi="Times New Roman" w:cs="Times New Roman"/>
                <w:b/>
                <w:bCs/>
                <w:sz w:val="24"/>
                <w:szCs w:val="24"/>
              </w:rPr>
              <w:t>2018</w:t>
            </w:r>
          </w:p>
        </w:tc>
      </w:tr>
      <w:tr w:rsidR="00CA6B07" w14:paraId="5A320C4A" w14:textId="77777777" w:rsidTr="00292F1D">
        <w:tc>
          <w:tcPr>
            <w:tcW w:w="2316" w:type="dxa"/>
            <w:vAlign w:val="center"/>
          </w:tcPr>
          <w:p w14:paraId="477F5E15" w14:textId="77777777" w:rsidR="00CA6B07" w:rsidRDefault="00CA6B07" w:rsidP="00E9729A">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Oběžná aktiva</w:t>
            </w:r>
          </w:p>
        </w:tc>
        <w:tc>
          <w:tcPr>
            <w:tcW w:w="1116" w:type="dxa"/>
            <w:shd w:val="clear" w:color="auto" w:fill="E7E6E6" w:themeFill="background2"/>
            <w:vAlign w:val="center"/>
          </w:tcPr>
          <w:p w14:paraId="7C492D7B" w14:textId="77777777" w:rsidR="00CA6B07" w:rsidRDefault="00CA6B07" w:rsidP="00292F1D">
            <w:pPr>
              <w:pStyle w:val="Odstavecseseznamem"/>
              <w:spacing w:line="360" w:lineRule="auto"/>
              <w:ind w:left="0"/>
              <w:jc w:val="center"/>
              <w:rPr>
                <w:rFonts w:ascii="Times New Roman" w:hAnsi="Times New Roman" w:cs="Times New Roman"/>
                <w:sz w:val="24"/>
                <w:szCs w:val="24"/>
              </w:rPr>
            </w:pPr>
          </w:p>
        </w:tc>
        <w:tc>
          <w:tcPr>
            <w:tcW w:w="1116" w:type="dxa"/>
            <w:vAlign w:val="center"/>
          </w:tcPr>
          <w:p w14:paraId="1E62D06E"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771 684</w:t>
            </w:r>
          </w:p>
        </w:tc>
        <w:tc>
          <w:tcPr>
            <w:tcW w:w="1116" w:type="dxa"/>
            <w:vAlign w:val="center"/>
          </w:tcPr>
          <w:p w14:paraId="4FE2D278"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619 657</w:t>
            </w:r>
          </w:p>
        </w:tc>
        <w:tc>
          <w:tcPr>
            <w:tcW w:w="1116" w:type="dxa"/>
            <w:vAlign w:val="center"/>
          </w:tcPr>
          <w:p w14:paraId="4BB11C83"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665 616</w:t>
            </w:r>
          </w:p>
        </w:tc>
        <w:tc>
          <w:tcPr>
            <w:tcW w:w="1116" w:type="dxa"/>
            <w:vAlign w:val="center"/>
          </w:tcPr>
          <w:p w14:paraId="649F9C0A"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833 361</w:t>
            </w:r>
          </w:p>
        </w:tc>
      </w:tr>
      <w:tr w:rsidR="00CA6B07" w14:paraId="7BCD8655" w14:textId="77777777" w:rsidTr="00292F1D">
        <w:tc>
          <w:tcPr>
            <w:tcW w:w="2316" w:type="dxa"/>
            <w:vAlign w:val="center"/>
          </w:tcPr>
          <w:p w14:paraId="4D0E58DC" w14:textId="77777777" w:rsidR="00CA6B07" w:rsidRDefault="00CA6B07" w:rsidP="00E9729A">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Krátkodobá pasiva</w:t>
            </w:r>
          </w:p>
        </w:tc>
        <w:tc>
          <w:tcPr>
            <w:tcW w:w="1116" w:type="dxa"/>
            <w:shd w:val="clear" w:color="auto" w:fill="E7E6E6" w:themeFill="background2"/>
            <w:vAlign w:val="center"/>
          </w:tcPr>
          <w:p w14:paraId="3A73D1EE" w14:textId="77777777" w:rsidR="00CA6B07" w:rsidRDefault="00CA6B07" w:rsidP="00292F1D">
            <w:pPr>
              <w:pStyle w:val="Odstavecseseznamem"/>
              <w:spacing w:line="360" w:lineRule="auto"/>
              <w:ind w:left="0"/>
              <w:jc w:val="center"/>
              <w:rPr>
                <w:rFonts w:ascii="Times New Roman" w:hAnsi="Times New Roman" w:cs="Times New Roman"/>
                <w:sz w:val="24"/>
                <w:szCs w:val="24"/>
              </w:rPr>
            </w:pPr>
          </w:p>
        </w:tc>
        <w:tc>
          <w:tcPr>
            <w:tcW w:w="1116" w:type="dxa"/>
            <w:vAlign w:val="center"/>
          </w:tcPr>
          <w:p w14:paraId="0849616B" w14:textId="77777777" w:rsidR="00CA6B07" w:rsidRDefault="00021EF0"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392 889</w:t>
            </w:r>
          </w:p>
        </w:tc>
        <w:tc>
          <w:tcPr>
            <w:tcW w:w="1116" w:type="dxa"/>
            <w:vAlign w:val="center"/>
          </w:tcPr>
          <w:p w14:paraId="022B0411"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277 047</w:t>
            </w:r>
          </w:p>
        </w:tc>
        <w:tc>
          <w:tcPr>
            <w:tcW w:w="1116" w:type="dxa"/>
            <w:vAlign w:val="center"/>
          </w:tcPr>
          <w:p w14:paraId="4747AA83"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303 318</w:t>
            </w:r>
          </w:p>
        </w:tc>
        <w:tc>
          <w:tcPr>
            <w:tcW w:w="1116" w:type="dxa"/>
            <w:vAlign w:val="center"/>
          </w:tcPr>
          <w:p w14:paraId="23652F1F" w14:textId="77777777" w:rsidR="00CA6B07" w:rsidRDefault="00CA6B07"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351 917</w:t>
            </w:r>
          </w:p>
        </w:tc>
      </w:tr>
      <w:tr w:rsidR="00CA6B07" w14:paraId="56F2CF8F" w14:textId="77777777" w:rsidTr="00292F1D">
        <w:tc>
          <w:tcPr>
            <w:tcW w:w="2316" w:type="dxa"/>
            <w:shd w:val="clear" w:color="auto" w:fill="D9D9D9" w:themeFill="background1" w:themeFillShade="D9"/>
            <w:vAlign w:val="center"/>
          </w:tcPr>
          <w:p w14:paraId="16A7756D" w14:textId="77777777" w:rsidR="00CA6B07" w:rsidRPr="00E9729A" w:rsidRDefault="00CA6B07" w:rsidP="00E9729A">
            <w:pPr>
              <w:pStyle w:val="Odstavecseseznamem"/>
              <w:spacing w:line="360" w:lineRule="auto"/>
              <w:ind w:left="0"/>
              <w:rPr>
                <w:rFonts w:ascii="Times New Roman" w:hAnsi="Times New Roman" w:cs="Times New Roman"/>
                <w:b/>
                <w:bCs/>
                <w:sz w:val="24"/>
                <w:szCs w:val="24"/>
              </w:rPr>
            </w:pPr>
            <w:r w:rsidRPr="00E9729A">
              <w:rPr>
                <w:rFonts w:ascii="Times New Roman" w:hAnsi="Times New Roman" w:cs="Times New Roman"/>
                <w:b/>
                <w:bCs/>
                <w:sz w:val="24"/>
                <w:szCs w:val="24"/>
              </w:rPr>
              <w:t>ČPK</w:t>
            </w:r>
          </w:p>
        </w:tc>
        <w:tc>
          <w:tcPr>
            <w:tcW w:w="1116" w:type="dxa"/>
            <w:shd w:val="clear" w:color="auto" w:fill="E7E6E6" w:themeFill="background2"/>
            <w:vAlign w:val="center"/>
          </w:tcPr>
          <w:p w14:paraId="31508488" w14:textId="77777777" w:rsidR="00CA6B07" w:rsidRPr="00CA6B07" w:rsidRDefault="0059482D"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CA6B07" w:rsidRPr="00CA6B07">
              <w:rPr>
                <w:rFonts w:ascii="Times New Roman" w:hAnsi="Times New Roman" w:cs="Times New Roman"/>
                <w:sz w:val="24"/>
                <w:szCs w:val="24"/>
              </w:rPr>
              <w:t>1.6</w:t>
            </w:r>
            <w:r>
              <w:rPr>
                <w:rFonts w:ascii="Times New Roman" w:hAnsi="Times New Roman" w:cs="Times New Roman"/>
                <w:sz w:val="24"/>
                <w:szCs w:val="24"/>
              </w:rPr>
              <w:t>)</w:t>
            </w:r>
          </w:p>
        </w:tc>
        <w:tc>
          <w:tcPr>
            <w:tcW w:w="1116" w:type="dxa"/>
            <w:shd w:val="clear" w:color="auto" w:fill="D9D9D9" w:themeFill="background1" w:themeFillShade="D9"/>
            <w:vAlign w:val="center"/>
          </w:tcPr>
          <w:p w14:paraId="78F91624" w14:textId="77777777" w:rsidR="00CA6B07" w:rsidRPr="00E9729A" w:rsidRDefault="00021EF0" w:rsidP="00292F1D">
            <w:pPr>
              <w:pStyle w:val="Odstavecseseznamem"/>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378 795</w:t>
            </w:r>
          </w:p>
        </w:tc>
        <w:tc>
          <w:tcPr>
            <w:tcW w:w="1116" w:type="dxa"/>
            <w:shd w:val="clear" w:color="auto" w:fill="D9D9D9" w:themeFill="background1" w:themeFillShade="D9"/>
            <w:vAlign w:val="center"/>
          </w:tcPr>
          <w:p w14:paraId="06D360E3"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342 610</w:t>
            </w:r>
          </w:p>
        </w:tc>
        <w:tc>
          <w:tcPr>
            <w:tcW w:w="1116" w:type="dxa"/>
            <w:shd w:val="clear" w:color="auto" w:fill="D9D9D9" w:themeFill="background1" w:themeFillShade="D9"/>
            <w:vAlign w:val="center"/>
          </w:tcPr>
          <w:p w14:paraId="7638970A"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362 298</w:t>
            </w:r>
          </w:p>
        </w:tc>
        <w:tc>
          <w:tcPr>
            <w:tcW w:w="1116" w:type="dxa"/>
            <w:shd w:val="clear" w:color="auto" w:fill="D9D9D9" w:themeFill="background1" w:themeFillShade="D9"/>
            <w:vAlign w:val="center"/>
          </w:tcPr>
          <w:p w14:paraId="74074BC6" w14:textId="77777777" w:rsidR="00CA6B07" w:rsidRPr="00E9729A" w:rsidRDefault="00CA6B07" w:rsidP="00292F1D">
            <w:pPr>
              <w:pStyle w:val="Odstavecseseznamem"/>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481 444</w:t>
            </w:r>
          </w:p>
        </w:tc>
      </w:tr>
    </w:tbl>
    <w:p w14:paraId="3C1178B1" w14:textId="77777777" w:rsidR="00E9729A" w:rsidRDefault="006C784E" w:rsidP="00586F5E">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054FECAE" w14:textId="77777777" w:rsidR="006C784E" w:rsidRDefault="006C784E" w:rsidP="006C784E">
      <w:pPr>
        <w:pStyle w:val="Odstavecseseznamem"/>
        <w:spacing w:after="0" w:line="360" w:lineRule="auto"/>
        <w:ind w:left="567" w:firstLine="709"/>
        <w:jc w:val="both"/>
        <w:rPr>
          <w:rFonts w:ascii="Times New Roman" w:hAnsi="Times New Roman" w:cs="Times New Roman"/>
          <w:sz w:val="24"/>
          <w:szCs w:val="24"/>
        </w:rPr>
      </w:pPr>
    </w:p>
    <w:p w14:paraId="66378289" w14:textId="77777777" w:rsidR="008B163F" w:rsidRDefault="006C784E" w:rsidP="00586F5E">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Z Tab. č. 2.</w:t>
      </w:r>
      <w:r w:rsidR="004357B2">
        <w:rPr>
          <w:rFonts w:ascii="Times New Roman" w:hAnsi="Times New Roman" w:cs="Times New Roman"/>
          <w:sz w:val="24"/>
          <w:szCs w:val="24"/>
        </w:rPr>
        <w:t>7</w:t>
      </w:r>
      <w:r>
        <w:rPr>
          <w:rFonts w:ascii="Times New Roman" w:hAnsi="Times New Roman" w:cs="Times New Roman"/>
          <w:sz w:val="24"/>
          <w:szCs w:val="24"/>
        </w:rPr>
        <w:t xml:space="preserve"> vyplývá, že v průběhu sledovaného období čistý pracovní kapitál </w:t>
      </w:r>
      <w:r w:rsidR="007C20CF">
        <w:rPr>
          <w:rFonts w:ascii="Times New Roman" w:hAnsi="Times New Roman" w:cs="Times New Roman"/>
          <w:sz w:val="24"/>
          <w:szCs w:val="24"/>
        </w:rPr>
        <w:t>v roce 2016 klesl oproti roku 2015. Od roku 201</w:t>
      </w:r>
      <w:r w:rsidR="00021EF0">
        <w:rPr>
          <w:rFonts w:ascii="Times New Roman" w:hAnsi="Times New Roman" w:cs="Times New Roman"/>
          <w:sz w:val="24"/>
          <w:szCs w:val="24"/>
        </w:rPr>
        <w:t>6</w:t>
      </w:r>
      <w:r w:rsidR="007C20CF">
        <w:rPr>
          <w:rFonts w:ascii="Times New Roman" w:hAnsi="Times New Roman" w:cs="Times New Roman"/>
          <w:sz w:val="24"/>
          <w:szCs w:val="24"/>
        </w:rPr>
        <w:t xml:space="preserve"> ČPK opět rostl spolu s růstem oběžných aktiv. </w:t>
      </w:r>
      <w:r w:rsidR="00782849">
        <w:rPr>
          <w:rFonts w:ascii="Times New Roman" w:hAnsi="Times New Roman" w:cs="Times New Roman"/>
          <w:sz w:val="24"/>
          <w:szCs w:val="24"/>
        </w:rPr>
        <w:t>Za sledované období ČPK</w:t>
      </w:r>
      <w:r w:rsidR="00021EF0">
        <w:rPr>
          <w:rFonts w:ascii="Times New Roman" w:hAnsi="Times New Roman" w:cs="Times New Roman"/>
          <w:sz w:val="24"/>
          <w:szCs w:val="24"/>
        </w:rPr>
        <w:t xml:space="preserve"> vzrostl </w:t>
      </w:r>
      <w:r w:rsidR="00782849">
        <w:rPr>
          <w:rFonts w:ascii="Times New Roman" w:hAnsi="Times New Roman" w:cs="Times New Roman"/>
          <w:sz w:val="24"/>
          <w:szCs w:val="24"/>
        </w:rPr>
        <w:t xml:space="preserve">o </w:t>
      </w:r>
      <w:r w:rsidR="00021EF0">
        <w:rPr>
          <w:rFonts w:ascii="Times New Roman" w:hAnsi="Times New Roman" w:cs="Times New Roman"/>
          <w:sz w:val="24"/>
          <w:szCs w:val="24"/>
        </w:rPr>
        <w:t>102</w:t>
      </w:r>
      <w:r w:rsidR="00782849">
        <w:rPr>
          <w:rFonts w:ascii="Times New Roman" w:hAnsi="Times New Roman" w:cs="Times New Roman"/>
          <w:sz w:val="24"/>
          <w:szCs w:val="24"/>
        </w:rPr>
        <w:t xml:space="preserve"> mil. Kč a oběžná aktiva se zvýšila o 61 mil. Kč. </w:t>
      </w:r>
      <w:r w:rsidR="007C20CF">
        <w:rPr>
          <w:rFonts w:ascii="Times New Roman" w:hAnsi="Times New Roman" w:cs="Times New Roman"/>
          <w:sz w:val="24"/>
          <w:szCs w:val="24"/>
        </w:rPr>
        <w:t xml:space="preserve">Jelikož </w:t>
      </w:r>
      <w:r w:rsidR="004E19E8">
        <w:rPr>
          <w:rFonts w:ascii="Times New Roman" w:hAnsi="Times New Roman" w:cs="Times New Roman"/>
          <w:sz w:val="24"/>
          <w:szCs w:val="24"/>
        </w:rPr>
        <w:t>podnik</w:t>
      </w:r>
      <w:r w:rsidR="007C20CF">
        <w:rPr>
          <w:rFonts w:ascii="Times New Roman" w:hAnsi="Times New Roman" w:cs="Times New Roman"/>
          <w:sz w:val="24"/>
          <w:szCs w:val="24"/>
        </w:rPr>
        <w:t xml:space="preserve"> DT – Výhybkárna a strojírna, a.s. </w:t>
      </w:r>
      <w:r w:rsidR="00E375F8">
        <w:rPr>
          <w:rFonts w:ascii="Times New Roman" w:hAnsi="Times New Roman" w:cs="Times New Roman"/>
          <w:sz w:val="24"/>
          <w:szCs w:val="24"/>
        </w:rPr>
        <w:t xml:space="preserve">za sledované období </w:t>
      </w:r>
      <w:r w:rsidR="007C20CF">
        <w:rPr>
          <w:rFonts w:ascii="Times New Roman" w:hAnsi="Times New Roman" w:cs="Times New Roman"/>
          <w:sz w:val="24"/>
          <w:szCs w:val="24"/>
        </w:rPr>
        <w:t xml:space="preserve">dosahuje </w:t>
      </w:r>
      <w:r w:rsidR="00021EF0">
        <w:rPr>
          <w:rFonts w:ascii="Times New Roman" w:hAnsi="Times New Roman" w:cs="Times New Roman"/>
          <w:sz w:val="24"/>
          <w:szCs w:val="24"/>
        </w:rPr>
        <w:t>kladného čistého pracovního kapitálu tak by nemělo dojít</w:t>
      </w:r>
      <w:r w:rsidR="00E375F8">
        <w:rPr>
          <w:rFonts w:ascii="Times New Roman" w:hAnsi="Times New Roman" w:cs="Times New Roman"/>
          <w:sz w:val="24"/>
          <w:szCs w:val="24"/>
        </w:rPr>
        <w:t xml:space="preserve"> k situaci, že </w:t>
      </w:r>
      <w:r w:rsidR="00021EF0">
        <w:rPr>
          <w:rFonts w:ascii="Times New Roman" w:hAnsi="Times New Roman" w:cs="Times New Roman"/>
          <w:sz w:val="24"/>
          <w:szCs w:val="24"/>
        </w:rPr>
        <w:t xml:space="preserve">by </w:t>
      </w:r>
      <w:r w:rsidR="004E19E8">
        <w:rPr>
          <w:rFonts w:ascii="Times New Roman" w:hAnsi="Times New Roman" w:cs="Times New Roman"/>
          <w:sz w:val="24"/>
          <w:szCs w:val="24"/>
        </w:rPr>
        <w:t>podnik</w:t>
      </w:r>
      <w:r w:rsidR="00E375F8">
        <w:rPr>
          <w:rFonts w:ascii="Times New Roman" w:hAnsi="Times New Roman" w:cs="Times New Roman"/>
          <w:sz w:val="24"/>
          <w:szCs w:val="24"/>
        </w:rPr>
        <w:t xml:space="preserve"> </w:t>
      </w:r>
      <w:r w:rsidR="00514331">
        <w:rPr>
          <w:rFonts w:ascii="Times New Roman" w:hAnsi="Times New Roman" w:cs="Times New Roman"/>
          <w:sz w:val="24"/>
          <w:szCs w:val="24"/>
        </w:rPr>
        <w:t>nebyl schop</w:t>
      </w:r>
      <w:r w:rsidR="004E19E8">
        <w:rPr>
          <w:rFonts w:ascii="Times New Roman" w:hAnsi="Times New Roman" w:cs="Times New Roman"/>
          <w:sz w:val="24"/>
          <w:szCs w:val="24"/>
        </w:rPr>
        <w:t>en</w:t>
      </w:r>
      <w:r w:rsidR="00514331">
        <w:rPr>
          <w:rFonts w:ascii="Times New Roman" w:hAnsi="Times New Roman" w:cs="Times New Roman"/>
          <w:sz w:val="24"/>
          <w:szCs w:val="24"/>
        </w:rPr>
        <w:t xml:space="preserve"> platit své závazky, </w:t>
      </w:r>
      <w:r w:rsidR="00021EF0">
        <w:rPr>
          <w:rFonts w:ascii="Times New Roman" w:hAnsi="Times New Roman" w:cs="Times New Roman"/>
          <w:sz w:val="24"/>
          <w:szCs w:val="24"/>
        </w:rPr>
        <w:t xml:space="preserve">že by </w:t>
      </w:r>
      <w:r w:rsidR="007C20CF">
        <w:rPr>
          <w:rFonts w:ascii="Times New Roman" w:hAnsi="Times New Roman" w:cs="Times New Roman"/>
          <w:sz w:val="24"/>
          <w:szCs w:val="24"/>
        </w:rPr>
        <w:t>neměl dostate</w:t>
      </w:r>
      <w:r w:rsidR="00514331">
        <w:rPr>
          <w:rFonts w:ascii="Times New Roman" w:hAnsi="Times New Roman" w:cs="Times New Roman"/>
          <w:sz w:val="24"/>
          <w:szCs w:val="24"/>
        </w:rPr>
        <w:t xml:space="preserve">čný příjem. </w:t>
      </w:r>
      <w:r w:rsidR="007C20CF">
        <w:rPr>
          <w:rFonts w:ascii="Times New Roman" w:hAnsi="Times New Roman" w:cs="Times New Roman"/>
          <w:sz w:val="24"/>
          <w:szCs w:val="24"/>
        </w:rPr>
        <w:t xml:space="preserve">Jak je </w:t>
      </w:r>
      <w:r w:rsidR="008B163F">
        <w:rPr>
          <w:rFonts w:ascii="Times New Roman" w:hAnsi="Times New Roman" w:cs="Times New Roman"/>
          <w:sz w:val="24"/>
          <w:szCs w:val="24"/>
        </w:rPr>
        <w:t xml:space="preserve">již </w:t>
      </w:r>
      <w:r w:rsidR="007C20CF">
        <w:rPr>
          <w:rFonts w:ascii="Times New Roman" w:hAnsi="Times New Roman" w:cs="Times New Roman"/>
          <w:sz w:val="24"/>
          <w:szCs w:val="24"/>
        </w:rPr>
        <w:t xml:space="preserve">známo dlouhodobý kapitál je dražší než krátkodobý kapitál a čím vyšší je ČPK, tím více </w:t>
      </w:r>
      <w:r w:rsidR="004E19E8">
        <w:rPr>
          <w:rFonts w:ascii="Times New Roman" w:hAnsi="Times New Roman" w:cs="Times New Roman"/>
          <w:sz w:val="24"/>
          <w:szCs w:val="24"/>
        </w:rPr>
        <w:t>podnik</w:t>
      </w:r>
      <w:r w:rsidR="007C20CF">
        <w:rPr>
          <w:rFonts w:ascii="Times New Roman" w:hAnsi="Times New Roman" w:cs="Times New Roman"/>
          <w:sz w:val="24"/>
          <w:szCs w:val="24"/>
        </w:rPr>
        <w:t xml:space="preserve"> svůj provoz financuje </w:t>
      </w:r>
      <w:r w:rsidR="008B163F">
        <w:rPr>
          <w:rFonts w:ascii="Times New Roman" w:hAnsi="Times New Roman" w:cs="Times New Roman"/>
          <w:sz w:val="24"/>
          <w:szCs w:val="24"/>
        </w:rPr>
        <w:t xml:space="preserve">z dlouhodobých zdrojů. Čistý pracovní kapitál musí být udržován na takové úrovni, aby zajistil bezproblémový provoz </w:t>
      </w:r>
      <w:r w:rsidR="004E19E8">
        <w:rPr>
          <w:rFonts w:ascii="Times New Roman" w:hAnsi="Times New Roman" w:cs="Times New Roman"/>
          <w:sz w:val="24"/>
          <w:szCs w:val="24"/>
        </w:rPr>
        <w:t>podniku</w:t>
      </w:r>
      <w:r w:rsidR="008B163F">
        <w:rPr>
          <w:rFonts w:ascii="Times New Roman" w:hAnsi="Times New Roman" w:cs="Times New Roman"/>
          <w:sz w:val="24"/>
          <w:szCs w:val="24"/>
        </w:rPr>
        <w:t xml:space="preserve"> a zamezil zbytečným nákladům, které jsou financovány z dlouhodobých zdrojů. </w:t>
      </w:r>
    </w:p>
    <w:p w14:paraId="7A97ABDD" w14:textId="77777777" w:rsidR="008B163F" w:rsidRDefault="008B163F" w:rsidP="008B163F">
      <w:pPr>
        <w:pStyle w:val="Odstavecseseznamem"/>
        <w:spacing w:after="0" w:line="360" w:lineRule="auto"/>
        <w:ind w:left="567" w:firstLine="709"/>
        <w:jc w:val="both"/>
        <w:rPr>
          <w:rFonts w:ascii="Times New Roman" w:hAnsi="Times New Roman" w:cs="Times New Roman"/>
          <w:sz w:val="24"/>
          <w:szCs w:val="24"/>
        </w:rPr>
      </w:pPr>
    </w:p>
    <w:p w14:paraId="27A94548" w14:textId="77777777" w:rsidR="006C784E" w:rsidRPr="00246A32" w:rsidRDefault="008B163F" w:rsidP="00586F5E">
      <w:pPr>
        <w:pStyle w:val="Nadpis3"/>
        <w:numPr>
          <w:ilvl w:val="2"/>
          <w:numId w:val="37"/>
        </w:numPr>
        <w:spacing w:before="0" w:line="360" w:lineRule="auto"/>
        <w:ind w:left="720"/>
        <w:rPr>
          <w:rFonts w:ascii="Times New Roman" w:hAnsi="Times New Roman" w:cs="Times New Roman"/>
          <w:b/>
          <w:bCs/>
          <w:color w:val="000000" w:themeColor="text1"/>
        </w:rPr>
      </w:pPr>
      <w:bookmarkStart w:id="79" w:name="_Toc34823588"/>
      <w:bookmarkStart w:id="80" w:name="_Toc34823869"/>
      <w:bookmarkStart w:id="81" w:name="_Toc37698342"/>
      <w:r w:rsidRPr="00246A32">
        <w:rPr>
          <w:rFonts w:ascii="Times New Roman" w:hAnsi="Times New Roman" w:cs="Times New Roman"/>
          <w:b/>
          <w:bCs/>
          <w:color w:val="000000" w:themeColor="text1"/>
        </w:rPr>
        <w:t>Analýza poměrových ukazatelů</w:t>
      </w:r>
      <w:r w:rsidR="00591FEF" w:rsidRPr="00246A32">
        <w:rPr>
          <w:rFonts w:ascii="Times New Roman" w:hAnsi="Times New Roman" w:cs="Times New Roman"/>
          <w:b/>
          <w:bCs/>
          <w:color w:val="000000" w:themeColor="text1"/>
        </w:rPr>
        <w:t xml:space="preserve"> za sledované období u</w:t>
      </w:r>
      <w:r w:rsidRPr="00246A32">
        <w:rPr>
          <w:rFonts w:ascii="Times New Roman" w:hAnsi="Times New Roman" w:cs="Times New Roman"/>
          <w:b/>
          <w:bCs/>
          <w:color w:val="000000" w:themeColor="text1"/>
        </w:rPr>
        <w:t xml:space="preserve"> </w:t>
      </w:r>
      <w:r w:rsidR="00591FEF" w:rsidRPr="00246A32">
        <w:rPr>
          <w:rFonts w:ascii="Times New Roman" w:hAnsi="Times New Roman" w:cs="Times New Roman"/>
          <w:b/>
          <w:bCs/>
          <w:color w:val="000000" w:themeColor="text1"/>
        </w:rPr>
        <w:t>dané</w:t>
      </w:r>
      <w:bookmarkEnd w:id="79"/>
      <w:bookmarkEnd w:id="80"/>
      <w:r w:rsidR="004E19E8">
        <w:rPr>
          <w:rFonts w:ascii="Times New Roman" w:hAnsi="Times New Roman" w:cs="Times New Roman"/>
          <w:b/>
          <w:bCs/>
          <w:color w:val="000000" w:themeColor="text1"/>
        </w:rPr>
        <w:t>ho podniku</w:t>
      </w:r>
      <w:bookmarkEnd w:id="81"/>
      <w:r w:rsidRPr="00246A32">
        <w:rPr>
          <w:rFonts w:ascii="Times New Roman" w:hAnsi="Times New Roman" w:cs="Times New Roman"/>
          <w:b/>
          <w:bCs/>
          <w:color w:val="000000" w:themeColor="text1"/>
        </w:rPr>
        <w:t xml:space="preserve"> </w:t>
      </w:r>
    </w:p>
    <w:p w14:paraId="23D3A8B6" w14:textId="77777777" w:rsidR="00591FEF" w:rsidRDefault="00591FEF" w:rsidP="00586F5E">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U </w:t>
      </w:r>
      <w:r w:rsidR="004E19E8">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 je provedena za období 2015-</w:t>
      </w:r>
      <w:r w:rsidR="008235D0">
        <w:rPr>
          <w:rFonts w:ascii="Times New Roman" w:hAnsi="Times New Roman" w:cs="Times New Roman"/>
          <w:sz w:val="24"/>
          <w:szCs w:val="24"/>
        </w:rPr>
        <w:t>2</w:t>
      </w:r>
      <w:r>
        <w:rPr>
          <w:rFonts w:ascii="Times New Roman" w:hAnsi="Times New Roman" w:cs="Times New Roman"/>
          <w:sz w:val="24"/>
          <w:szCs w:val="24"/>
        </w:rPr>
        <w:t>018 analýza těchto poměrových ukazatelů:</w:t>
      </w:r>
    </w:p>
    <w:p w14:paraId="09FC0186" w14:textId="77777777" w:rsidR="00591FEF" w:rsidRDefault="00051D94" w:rsidP="00586F5E">
      <w:pPr>
        <w:pStyle w:val="Odstavecseseznamem"/>
        <w:numPr>
          <w:ilvl w:val="0"/>
          <w:numId w:val="2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ukazatele likvidity, </w:t>
      </w:r>
    </w:p>
    <w:p w14:paraId="23D31606" w14:textId="77777777" w:rsidR="00591FEF" w:rsidRDefault="00051D94" w:rsidP="00586F5E">
      <w:pPr>
        <w:pStyle w:val="Odstavecseseznamem"/>
        <w:numPr>
          <w:ilvl w:val="0"/>
          <w:numId w:val="2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ukazatele rentability,</w:t>
      </w:r>
    </w:p>
    <w:p w14:paraId="74009B53" w14:textId="77777777" w:rsidR="00591FEF" w:rsidRDefault="00051D94" w:rsidP="00586F5E">
      <w:pPr>
        <w:pStyle w:val="Odstavecseseznamem"/>
        <w:numPr>
          <w:ilvl w:val="0"/>
          <w:numId w:val="2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ukazatele zadluženosti</w:t>
      </w:r>
      <w:r w:rsidR="00591FEF">
        <w:rPr>
          <w:rFonts w:ascii="Times New Roman" w:hAnsi="Times New Roman" w:cs="Times New Roman"/>
          <w:sz w:val="24"/>
          <w:szCs w:val="24"/>
        </w:rPr>
        <w:t>,</w:t>
      </w:r>
      <w:r>
        <w:rPr>
          <w:rFonts w:ascii="Times New Roman" w:hAnsi="Times New Roman" w:cs="Times New Roman"/>
          <w:sz w:val="24"/>
          <w:szCs w:val="24"/>
        </w:rPr>
        <w:t xml:space="preserve"> </w:t>
      </w:r>
    </w:p>
    <w:p w14:paraId="5653B35D" w14:textId="77777777" w:rsidR="00591FEF" w:rsidRDefault="00051D94" w:rsidP="00586F5E">
      <w:pPr>
        <w:pStyle w:val="Odstavecseseznamem"/>
        <w:numPr>
          <w:ilvl w:val="0"/>
          <w:numId w:val="2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ukazatele aktivity</w:t>
      </w:r>
      <w:r w:rsidR="00591FEF">
        <w:rPr>
          <w:rFonts w:ascii="Times New Roman" w:hAnsi="Times New Roman" w:cs="Times New Roman"/>
          <w:sz w:val="24"/>
          <w:szCs w:val="24"/>
        </w:rPr>
        <w:t>.</w:t>
      </w:r>
    </w:p>
    <w:p w14:paraId="6414EC7F" w14:textId="77777777" w:rsidR="0088079F" w:rsidRDefault="0088079F" w:rsidP="0088079F">
      <w:pPr>
        <w:pStyle w:val="Odstavecseseznamem"/>
        <w:spacing w:after="0" w:line="360" w:lineRule="auto"/>
        <w:ind w:left="1636"/>
        <w:jc w:val="both"/>
        <w:rPr>
          <w:rFonts w:ascii="Times New Roman" w:hAnsi="Times New Roman" w:cs="Times New Roman"/>
          <w:sz w:val="24"/>
          <w:szCs w:val="24"/>
        </w:rPr>
      </w:pPr>
    </w:p>
    <w:p w14:paraId="11C1ABB1" w14:textId="77777777" w:rsidR="00591FEF" w:rsidRPr="00535C21" w:rsidRDefault="0088079F" w:rsidP="00586F5E">
      <w:pPr>
        <w:spacing w:after="0" w:line="360" w:lineRule="auto"/>
        <w:jc w:val="both"/>
        <w:rPr>
          <w:rFonts w:ascii="Times New Roman" w:hAnsi="Times New Roman" w:cs="Times New Roman"/>
          <w:sz w:val="24"/>
          <w:szCs w:val="24"/>
        </w:rPr>
      </w:pPr>
      <w:r w:rsidRPr="00535C21">
        <w:rPr>
          <w:rFonts w:ascii="Times New Roman" w:hAnsi="Times New Roman" w:cs="Times New Roman"/>
          <w:sz w:val="24"/>
          <w:szCs w:val="24"/>
        </w:rPr>
        <w:t xml:space="preserve">Výpočty jednotlivých ukazatelů spolu s jejich výsledky jsou uvedeny v příloze </w:t>
      </w:r>
      <w:r w:rsidR="00535C21">
        <w:rPr>
          <w:rFonts w:ascii="Times New Roman" w:hAnsi="Times New Roman" w:cs="Times New Roman"/>
          <w:sz w:val="24"/>
          <w:szCs w:val="24"/>
        </w:rPr>
        <w:t>4.</w:t>
      </w:r>
    </w:p>
    <w:p w14:paraId="4DE459D3" w14:textId="77777777" w:rsidR="00AD4CB3" w:rsidRDefault="00AD4CB3" w:rsidP="00AB70B8">
      <w:pPr>
        <w:spacing w:after="0" w:line="360" w:lineRule="auto"/>
        <w:ind w:left="567"/>
        <w:jc w:val="both"/>
        <w:rPr>
          <w:rFonts w:ascii="Times New Roman" w:hAnsi="Times New Roman" w:cs="Times New Roman"/>
          <w:b/>
          <w:bCs/>
          <w:sz w:val="24"/>
          <w:szCs w:val="24"/>
          <w:u w:val="single"/>
        </w:rPr>
      </w:pPr>
    </w:p>
    <w:p w14:paraId="4C56DA27" w14:textId="77777777" w:rsidR="00AD4CB3" w:rsidRDefault="00AD4CB3" w:rsidP="00586F5E">
      <w:pPr>
        <w:pStyle w:val="Odstavecseseznamem"/>
        <w:spacing w:after="0" w:line="360" w:lineRule="auto"/>
        <w:ind w:left="0"/>
        <w:jc w:val="both"/>
        <w:rPr>
          <w:rFonts w:ascii="Times New Roman" w:hAnsi="Times New Roman" w:cs="Times New Roman"/>
          <w:b/>
          <w:bCs/>
          <w:sz w:val="24"/>
          <w:szCs w:val="24"/>
        </w:rPr>
      </w:pPr>
      <w:r w:rsidRPr="005F277F">
        <w:rPr>
          <w:rFonts w:ascii="Times New Roman" w:hAnsi="Times New Roman" w:cs="Times New Roman"/>
          <w:b/>
          <w:bCs/>
          <w:sz w:val="24"/>
          <w:szCs w:val="24"/>
        </w:rPr>
        <w:t xml:space="preserve">Ad </w:t>
      </w:r>
      <w:r>
        <w:rPr>
          <w:rFonts w:ascii="Times New Roman" w:hAnsi="Times New Roman" w:cs="Times New Roman"/>
          <w:b/>
          <w:bCs/>
          <w:sz w:val="24"/>
          <w:szCs w:val="24"/>
        </w:rPr>
        <w:t>1</w:t>
      </w:r>
      <w:r w:rsidRPr="005F277F">
        <w:rPr>
          <w:rFonts w:ascii="Times New Roman" w:hAnsi="Times New Roman" w:cs="Times New Roman"/>
          <w:b/>
          <w:bCs/>
          <w:sz w:val="24"/>
          <w:szCs w:val="24"/>
        </w:rPr>
        <w:t>) Ukazatele likvidity</w:t>
      </w:r>
    </w:p>
    <w:p w14:paraId="3AFBF697" w14:textId="77777777" w:rsidR="00AD4CB3" w:rsidRPr="00B0768C" w:rsidRDefault="00AD4CB3" w:rsidP="00B0768C">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Základní podmínkou fungování </w:t>
      </w:r>
      <w:r w:rsidR="004E19E8">
        <w:rPr>
          <w:rFonts w:ascii="Times New Roman" w:hAnsi="Times New Roman" w:cs="Times New Roman"/>
          <w:sz w:val="24"/>
          <w:szCs w:val="24"/>
        </w:rPr>
        <w:t>podniku</w:t>
      </w:r>
      <w:r>
        <w:rPr>
          <w:rFonts w:ascii="Times New Roman" w:hAnsi="Times New Roman" w:cs="Times New Roman"/>
          <w:sz w:val="24"/>
          <w:szCs w:val="24"/>
        </w:rPr>
        <w:t xml:space="preserve"> je je</w:t>
      </w:r>
      <w:r w:rsidR="004E19E8">
        <w:rPr>
          <w:rFonts w:ascii="Times New Roman" w:hAnsi="Times New Roman" w:cs="Times New Roman"/>
          <w:sz w:val="24"/>
          <w:szCs w:val="24"/>
        </w:rPr>
        <w:t>ho</w:t>
      </w:r>
      <w:r>
        <w:rPr>
          <w:rFonts w:ascii="Times New Roman" w:hAnsi="Times New Roman" w:cs="Times New Roman"/>
          <w:sz w:val="24"/>
          <w:szCs w:val="24"/>
        </w:rPr>
        <w:t xml:space="preserve"> platební schopnost. Pomocí ukazatelů likvidity zjišťujeme, do jaké míry oběžná aktiva v různé podobě pokrývají krátkodobé závazky </w:t>
      </w:r>
      <w:r w:rsidR="004E19E8">
        <w:rPr>
          <w:rFonts w:ascii="Times New Roman" w:hAnsi="Times New Roman" w:cs="Times New Roman"/>
          <w:sz w:val="24"/>
          <w:szCs w:val="24"/>
        </w:rPr>
        <w:t>podniku</w:t>
      </w:r>
      <w:r>
        <w:rPr>
          <w:rFonts w:ascii="Times New Roman" w:hAnsi="Times New Roman" w:cs="Times New Roman"/>
          <w:sz w:val="24"/>
          <w:szCs w:val="24"/>
        </w:rPr>
        <w:t>. V Tab. č. 2.</w:t>
      </w:r>
      <w:r w:rsidR="00574ED3">
        <w:rPr>
          <w:rFonts w:ascii="Times New Roman" w:hAnsi="Times New Roman" w:cs="Times New Roman"/>
          <w:sz w:val="24"/>
          <w:szCs w:val="24"/>
        </w:rPr>
        <w:t>8</w:t>
      </w:r>
      <w:r>
        <w:rPr>
          <w:rFonts w:ascii="Times New Roman" w:hAnsi="Times New Roman" w:cs="Times New Roman"/>
          <w:sz w:val="24"/>
          <w:szCs w:val="24"/>
        </w:rPr>
        <w:t xml:space="preserve"> jsou vypočteny jednotlivé ukazatele likvidity za sledované období </w:t>
      </w:r>
      <w:r w:rsidR="00B0768C">
        <w:rPr>
          <w:rFonts w:ascii="Times New Roman" w:hAnsi="Times New Roman" w:cs="Times New Roman"/>
          <w:sz w:val="24"/>
          <w:szCs w:val="24"/>
        </w:rPr>
        <w:br/>
      </w:r>
      <w:r w:rsidRPr="00B0768C">
        <w:rPr>
          <w:rFonts w:ascii="Times New Roman" w:hAnsi="Times New Roman" w:cs="Times New Roman"/>
          <w:sz w:val="24"/>
          <w:szCs w:val="24"/>
        </w:rPr>
        <w:t xml:space="preserve">u </w:t>
      </w:r>
      <w:r w:rsidR="004E19E8">
        <w:rPr>
          <w:rFonts w:ascii="Times New Roman" w:hAnsi="Times New Roman" w:cs="Times New Roman"/>
          <w:sz w:val="24"/>
          <w:szCs w:val="24"/>
        </w:rPr>
        <w:t xml:space="preserve">podniku </w:t>
      </w:r>
      <w:r w:rsidRPr="00B0768C">
        <w:rPr>
          <w:rFonts w:ascii="Times New Roman" w:hAnsi="Times New Roman" w:cs="Times New Roman"/>
          <w:sz w:val="24"/>
          <w:szCs w:val="24"/>
        </w:rPr>
        <w:t>DT – Výhybkárna a strojírna, a. s.:</w:t>
      </w:r>
    </w:p>
    <w:p w14:paraId="6F2FD253" w14:textId="77777777" w:rsidR="00AD4CB3" w:rsidRDefault="00AD4CB3" w:rsidP="00586F5E">
      <w:pPr>
        <w:pStyle w:val="Odstavecseseznamem"/>
        <w:numPr>
          <w:ilvl w:val="0"/>
          <w:numId w:val="28"/>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běžná likvidita</w:t>
      </w:r>
      <w:r w:rsidR="0059482D">
        <w:rPr>
          <w:rFonts w:ascii="Times New Roman" w:hAnsi="Times New Roman" w:cs="Times New Roman"/>
          <w:sz w:val="24"/>
          <w:szCs w:val="24"/>
        </w:rPr>
        <w:t xml:space="preserve"> (1.9)</w:t>
      </w:r>
      <w:r>
        <w:rPr>
          <w:rFonts w:ascii="Times New Roman" w:hAnsi="Times New Roman" w:cs="Times New Roman"/>
          <w:sz w:val="24"/>
          <w:szCs w:val="24"/>
        </w:rPr>
        <w:t>,</w:t>
      </w:r>
    </w:p>
    <w:p w14:paraId="18A4A155" w14:textId="77777777" w:rsidR="00AD4CB3" w:rsidRDefault="00AD4CB3" w:rsidP="00586F5E">
      <w:pPr>
        <w:pStyle w:val="Odstavecseseznamem"/>
        <w:numPr>
          <w:ilvl w:val="0"/>
          <w:numId w:val="28"/>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pohotová likvidita</w:t>
      </w:r>
      <w:r w:rsidR="0059482D">
        <w:rPr>
          <w:rFonts w:ascii="Times New Roman" w:hAnsi="Times New Roman" w:cs="Times New Roman"/>
          <w:sz w:val="24"/>
          <w:szCs w:val="24"/>
        </w:rPr>
        <w:t xml:space="preserve"> (1.10)</w:t>
      </w:r>
      <w:r>
        <w:rPr>
          <w:rFonts w:ascii="Times New Roman" w:hAnsi="Times New Roman" w:cs="Times New Roman"/>
          <w:sz w:val="24"/>
          <w:szCs w:val="24"/>
        </w:rPr>
        <w:t>,</w:t>
      </w:r>
    </w:p>
    <w:p w14:paraId="7ECDF1FF" w14:textId="77777777" w:rsidR="00AD4CB3" w:rsidRDefault="00AD4CB3" w:rsidP="00586F5E">
      <w:pPr>
        <w:pStyle w:val="Odstavecseseznamem"/>
        <w:numPr>
          <w:ilvl w:val="0"/>
          <w:numId w:val="28"/>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okamžitá likvidita</w:t>
      </w:r>
      <w:r w:rsidR="0059482D">
        <w:rPr>
          <w:rFonts w:ascii="Times New Roman" w:hAnsi="Times New Roman" w:cs="Times New Roman"/>
          <w:sz w:val="24"/>
          <w:szCs w:val="24"/>
        </w:rPr>
        <w:t xml:space="preserve"> (1.11)</w:t>
      </w:r>
      <w:r>
        <w:rPr>
          <w:rFonts w:ascii="Times New Roman" w:hAnsi="Times New Roman" w:cs="Times New Roman"/>
          <w:sz w:val="24"/>
          <w:szCs w:val="24"/>
        </w:rPr>
        <w:t>.</w:t>
      </w:r>
    </w:p>
    <w:p w14:paraId="3DC9C5B6" w14:textId="77777777" w:rsidR="00AD4CB3" w:rsidRDefault="00AD4CB3" w:rsidP="00AD4CB3">
      <w:pPr>
        <w:spacing w:after="0" w:line="360" w:lineRule="auto"/>
        <w:jc w:val="both"/>
        <w:rPr>
          <w:rFonts w:ascii="Times New Roman" w:hAnsi="Times New Roman" w:cs="Times New Roman"/>
          <w:sz w:val="24"/>
          <w:szCs w:val="24"/>
        </w:rPr>
      </w:pPr>
    </w:p>
    <w:p w14:paraId="00B2BD8C" w14:textId="77777777" w:rsidR="00AD4CB3" w:rsidRDefault="00AD4CB3"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w:t>
      </w:r>
      <w:r w:rsidR="00574ED3">
        <w:rPr>
          <w:rFonts w:ascii="Times New Roman" w:hAnsi="Times New Roman" w:cs="Times New Roman"/>
          <w:sz w:val="24"/>
          <w:szCs w:val="24"/>
        </w:rPr>
        <w:t>8</w:t>
      </w:r>
      <w:r>
        <w:rPr>
          <w:rFonts w:ascii="Times New Roman" w:hAnsi="Times New Roman" w:cs="Times New Roman"/>
          <w:sz w:val="24"/>
          <w:szCs w:val="24"/>
        </w:rPr>
        <w:t xml:space="preserve"> Ukazatele likvidity</w:t>
      </w:r>
    </w:p>
    <w:tbl>
      <w:tblPr>
        <w:tblStyle w:val="Mkatabulky"/>
        <w:tblW w:w="0" w:type="auto"/>
        <w:tblLook w:val="04A0" w:firstRow="1" w:lastRow="0" w:firstColumn="1" w:lastColumn="0" w:noHBand="0" w:noVBand="1"/>
      </w:tblPr>
      <w:tblGrid>
        <w:gridCol w:w="2169"/>
        <w:gridCol w:w="936"/>
        <w:gridCol w:w="816"/>
        <w:gridCol w:w="816"/>
        <w:gridCol w:w="816"/>
        <w:gridCol w:w="816"/>
      </w:tblGrid>
      <w:tr w:rsidR="00AD4CB3" w14:paraId="6EB13922" w14:textId="77777777" w:rsidTr="00292F1D">
        <w:tc>
          <w:tcPr>
            <w:tcW w:w="2169" w:type="dxa"/>
            <w:shd w:val="clear" w:color="auto" w:fill="D9D9D9" w:themeFill="background1" w:themeFillShade="D9"/>
            <w:vAlign w:val="center"/>
          </w:tcPr>
          <w:p w14:paraId="641E62F2" w14:textId="77777777" w:rsidR="00AD4CB3" w:rsidRPr="00E579FC" w:rsidRDefault="00AD4CB3" w:rsidP="0087375D">
            <w:pPr>
              <w:spacing w:line="360" w:lineRule="auto"/>
              <w:rPr>
                <w:rFonts w:ascii="Times New Roman" w:hAnsi="Times New Roman" w:cs="Times New Roman"/>
                <w:b/>
                <w:bCs/>
                <w:sz w:val="24"/>
                <w:szCs w:val="24"/>
              </w:rPr>
            </w:pPr>
            <w:r w:rsidRPr="00E579FC">
              <w:rPr>
                <w:rFonts w:ascii="Times New Roman" w:hAnsi="Times New Roman" w:cs="Times New Roman"/>
                <w:b/>
                <w:bCs/>
                <w:sz w:val="24"/>
                <w:szCs w:val="24"/>
              </w:rPr>
              <w:t>Ukazatele likvidity</w:t>
            </w:r>
          </w:p>
        </w:tc>
        <w:tc>
          <w:tcPr>
            <w:tcW w:w="816" w:type="dxa"/>
            <w:shd w:val="clear" w:color="auto" w:fill="D9D9D9" w:themeFill="background1" w:themeFillShade="D9"/>
            <w:vAlign w:val="center"/>
          </w:tcPr>
          <w:p w14:paraId="7CC6DBDE" w14:textId="77777777" w:rsidR="00AD4CB3" w:rsidRPr="00E579FC" w:rsidRDefault="00AD4CB3" w:rsidP="00292F1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Vzorec</w:t>
            </w:r>
          </w:p>
        </w:tc>
        <w:tc>
          <w:tcPr>
            <w:tcW w:w="816" w:type="dxa"/>
            <w:shd w:val="clear" w:color="auto" w:fill="D9D9D9" w:themeFill="background1" w:themeFillShade="D9"/>
            <w:vAlign w:val="center"/>
          </w:tcPr>
          <w:p w14:paraId="73EDC5E9" w14:textId="77777777" w:rsidR="00AD4CB3" w:rsidRPr="00E579FC" w:rsidRDefault="00AD4CB3" w:rsidP="00292F1D">
            <w:pPr>
              <w:spacing w:line="360" w:lineRule="auto"/>
              <w:jc w:val="center"/>
              <w:rPr>
                <w:rFonts w:ascii="Times New Roman" w:hAnsi="Times New Roman" w:cs="Times New Roman"/>
                <w:b/>
                <w:bCs/>
                <w:sz w:val="24"/>
                <w:szCs w:val="24"/>
              </w:rPr>
            </w:pPr>
            <w:r w:rsidRPr="00E579FC">
              <w:rPr>
                <w:rFonts w:ascii="Times New Roman" w:hAnsi="Times New Roman" w:cs="Times New Roman"/>
                <w:b/>
                <w:bCs/>
                <w:sz w:val="24"/>
                <w:szCs w:val="24"/>
              </w:rPr>
              <w:t>2015</w:t>
            </w:r>
          </w:p>
        </w:tc>
        <w:tc>
          <w:tcPr>
            <w:tcW w:w="816" w:type="dxa"/>
            <w:shd w:val="clear" w:color="auto" w:fill="D9D9D9" w:themeFill="background1" w:themeFillShade="D9"/>
            <w:vAlign w:val="center"/>
          </w:tcPr>
          <w:p w14:paraId="03CE7C00" w14:textId="77777777" w:rsidR="00AD4CB3" w:rsidRPr="00E579FC" w:rsidRDefault="00AD4CB3" w:rsidP="00292F1D">
            <w:pPr>
              <w:spacing w:line="360" w:lineRule="auto"/>
              <w:jc w:val="center"/>
              <w:rPr>
                <w:rFonts w:ascii="Times New Roman" w:hAnsi="Times New Roman" w:cs="Times New Roman"/>
                <w:b/>
                <w:bCs/>
                <w:sz w:val="24"/>
                <w:szCs w:val="24"/>
              </w:rPr>
            </w:pPr>
            <w:r w:rsidRPr="00E579FC">
              <w:rPr>
                <w:rFonts w:ascii="Times New Roman" w:hAnsi="Times New Roman" w:cs="Times New Roman"/>
                <w:b/>
                <w:bCs/>
                <w:sz w:val="24"/>
                <w:szCs w:val="24"/>
              </w:rPr>
              <w:t>2016</w:t>
            </w:r>
          </w:p>
        </w:tc>
        <w:tc>
          <w:tcPr>
            <w:tcW w:w="816" w:type="dxa"/>
            <w:shd w:val="clear" w:color="auto" w:fill="D9D9D9" w:themeFill="background1" w:themeFillShade="D9"/>
            <w:vAlign w:val="center"/>
          </w:tcPr>
          <w:p w14:paraId="2377C552" w14:textId="77777777" w:rsidR="00AD4CB3" w:rsidRPr="00E579FC" w:rsidRDefault="00AD4CB3" w:rsidP="00292F1D">
            <w:pPr>
              <w:spacing w:line="360" w:lineRule="auto"/>
              <w:jc w:val="center"/>
              <w:rPr>
                <w:rFonts w:ascii="Times New Roman" w:hAnsi="Times New Roman" w:cs="Times New Roman"/>
                <w:b/>
                <w:bCs/>
                <w:sz w:val="24"/>
                <w:szCs w:val="24"/>
              </w:rPr>
            </w:pPr>
            <w:r w:rsidRPr="00E579FC">
              <w:rPr>
                <w:rFonts w:ascii="Times New Roman" w:hAnsi="Times New Roman" w:cs="Times New Roman"/>
                <w:b/>
                <w:bCs/>
                <w:sz w:val="24"/>
                <w:szCs w:val="24"/>
              </w:rPr>
              <w:t>2017</w:t>
            </w:r>
          </w:p>
        </w:tc>
        <w:tc>
          <w:tcPr>
            <w:tcW w:w="816" w:type="dxa"/>
            <w:shd w:val="clear" w:color="auto" w:fill="D9D9D9" w:themeFill="background1" w:themeFillShade="D9"/>
            <w:vAlign w:val="center"/>
          </w:tcPr>
          <w:p w14:paraId="44D9B2E8" w14:textId="77777777" w:rsidR="00AD4CB3" w:rsidRPr="00E579FC" w:rsidRDefault="00AD4CB3" w:rsidP="00292F1D">
            <w:pPr>
              <w:spacing w:line="360" w:lineRule="auto"/>
              <w:jc w:val="center"/>
              <w:rPr>
                <w:rFonts w:ascii="Times New Roman" w:hAnsi="Times New Roman" w:cs="Times New Roman"/>
                <w:b/>
                <w:bCs/>
                <w:sz w:val="24"/>
                <w:szCs w:val="24"/>
              </w:rPr>
            </w:pPr>
            <w:r w:rsidRPr="00E579FC">
              <w:rPr>
                <w:rFonts w:ascii="Times New Roman" w:hAnsi="Times New Roman" w:cs="Times New Roman"/>
                <w:b/>
                <w:bCs/>
                <w:sz w:val="24"/>
                <w:szCs w:val="24"/>
              </w:rPr>
              <w:t>2018</w:t>
            </w:r>
          </w:p>
        </w:tc>
      </w:tr>
      <w:tr w:rsidR="00AD4CB3" w14:paraId="16CA1625" w14:textId="77777777" w:rsidTr="00292F1D">
        <w:tc>
          <w:tcPr>
            <w:tcW w:w="2169" w:type="dxa"/>
            <w:shd w:val="clear" w:color="auto" w:fill="D9D9D9" w:themeFill="background1" w:themeFillShade="D9"/>
            <w:vAlign w:val="center"/>
          </w:tcPr>
          <w:p w14:paraId="1FE9B8CD" w14:textId="77777777" w:rsidR="00AD4CB3" w:rsidRPr="00E579FC" w:rsidRDefault="00AD4CB3" w:rsidP="0087375D">
            <w:pPr>
              <w:spacing w:line="360" w:lineRule="auto"/>
              <w:rPr>
                <w:rFonts w:ascii="Times New Roman" w:hAnsi="Times New Roman" w:cs="Times New Roman"/>
                <w:b/>
                <w:bCs/>
                <w:sz w:val="24"/>
                <w:szCs w:val="24"/>
              </w:rPr>
            </w:pPr>
            <w:r w:rsidRPr="00E579FC">
              <w:rPr>
                <w:rFonts w:ascii="Times New Roman" w:hAnsi="Times New Roman" w:cs="Times New Roman"/>
                <w:b/>
                <w:bCs/>
                <w:sz w:val="24"/>
                <w:szCs w:val="24"/>
              </w:rPr>
              <w:t>Běžná likvidita</w:t>
            </w:r>
          </w:p>
        </w:tc>
        <w:tc>
          <w:tcPr>
            <w:tcW w:w="816" w:type="dxa"/>
            <w:shd w:val="clear" w:color="auto" w:fill="E7E6E6" w:themeFill="background2"/>
            <w:vAlign w:val="center"/>
          </w:tcPr>
          <w:p w14:paraId="6463563B" w14:textId="77777777" w:rsidR="00AD4CB3"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D4CB3">
              <w:rPr>
                <w:rFonts w:ascii="Times New Roman" w:hAnsi="Times New Roman" w:cs="Times New Roman"/>
                <w:sz w:val="24"/>
                <w:szCs w:val="24"/>
              </w:rPr>
              <w:t>1.9</w:t>
            </w:r>
            <w:r>
              <w:rPr>
                <w:rFonts w:ascii="Times New Roman" w:hAnsi="Times New Roman" w:cs="Times New Roman"/>
                <w:sz w:val="24"/>
                <w:szCs w:val="24"/>
              </w:rPr>
              <w:t>)</w:t>
            </w:r>
          </w:p>
        </w:tc>
        <w:tc>
          <w:tcPr>
            <w:tcW w:w="816" w:type="dxa"/>
            <w:vAlign w:val="center"/>
          </w:tcPr>
          <w:p w14:paraId="51EFF365"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816" w:type="dxa"/>
            <w:vAlign w:val="center"/>
          </w:tcPr>
          <w:p w14:paraId="7D593AFC"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816" w:type="dxa"/>
            <w:vAlign w:val="center"/>
          </w:tcPr>
          <w:p w14:paraId="6338D8D2"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816" w:type="dxa"/>
            <w:vAlign w:val="center"/>
          </w:tcPr>
          <w:p w14:paraId="16E2D31F"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AD4CB3" w14:paraId="5D3C72EB" w14:textId="77777777" w:rsidTr="00292F1D">
        <w:tc>
          <w:tcPr>
            <w:tcW w:w="2169" w:type="dxa"/>
            <w:shd w:val="clear" w:color="auto" w:fill="D9D9D9" w:themeFill="background1" w:themeFillShade="D9"/>
            <w:vAlign w:val="center"/>
          </w:tcPr>
          <w:p w14:paraId="61C040A9" w14:textId="77777777" w:rsidR="00AD4CB3" w:rsidRPr="00E579FC" w:rsidRDefault="00AD4CB3" w:rsidP="0087375D">
            <w:pPr>
              <w:spacing w:line="360" w:lineRule="auto"/>
              <w:rPr>
                <w:rFonts w:ascii="Times New Roman" w:hAnsi="Times New Roman" w:cs="Times New Roman"/>
                <w:b/>
                <w:bCs/>
                <w:sz w:val="24"/>
                <w:szCs w:val="24"/>
              </w:rPr>
            </w:pPr>
            <w:r w:rsidRPr="00E579FC">
              <w:rPr>
                <w:rFonts w:ascii="Times New Roman" w:hAnsi="Times New Roman" w:cs="Times New Roman"/>
                <w:b/>
                <w:bCs/>
                <w:sz w:val="24"/>
                <w:szCs w:val="24"/>
              </w:rPr>
              <w:t>Pohotová likvidita</w:t>
            </w:r>
          </w:p>
        </w:tc>
        <w:tc>
          <w:tcPr>
            <w:tcW w:w="816" w:type="dxa"/>
            <w:shd w:val="clear" w:color="auto" w:fill="E7E6E6" w:themeFill="background2"/>
            <w:vAlign w:val="center"/>
          </w:tcPr>
          <w:p w14:paraId="277D8E94" w14:textId="77777777" w:rsidR="00AD4CB3"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D4CB3">
              <w:rPr>
                <w:rFonts w:ascii="Times New Roman" w:hAnsi="Times New Roman" w:cs="Times New Roman"/>
                <w:sz w:val="24"/>
                <w:szCs w:val="24"/>
              </w:rPr>
              <w:t>1.10</w:t>
            </w:r>
            <w:r>
              <w:rPr>
                <w:rFonts w:ascii="Times New Roman" w:hAnsi="Times New Roman" w:cs="Times New Roman"/>
                <w:sz w:val="24"/>
                <w:szCs w:val="24"/>
              </w:rPr>
              <w:t>)</w:t>
            </w:r>
          </w:p>
        </w:tc>
        <w:tc>
          <w:tcPr>
            <w:tcW w:w="816" w:type="dxa"/>
            <w:vAlign w:val="center"/>
          </w:tcPr>
          <w:p w14:paraId="16D38EEC"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816" w:type="dxa"/>
            <w:vAlign w:val="center"/>
          </w:tcPr>
          <w:p w14:paraId="4D1EAE54"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816" w:type="dxa"/>
            <w:vAlign w:val="center"/>
          </w:tcPr>
          <w:p w14:paraId="2D12A801"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816" w:type="dxa"/>
            <w:vAlign w:val="center"/>
          </w:tcPr>
          <w:p w14:paraId="3FC3FFE3"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AD4CB3" w14:paraId="407C6C18" w14:textId="77777777" w:rsidTr="00292F1D">
        <w:tc>
          <w:tcPr>
            <w:tcW w:w="2169" w:type="dxa"/>
            <w:shd w:val="clear" w:color="auto" w:fill="D9D9D9" w:themeFill="background1" w:themeFillShade="D9"/>
            <w:vAlign w:val="center"/>
          </w:tcPr>
          <w:p w14:paraId="731177D6" w14:textId="77777777" w:rsidR="00AD4CB3" w:rsidRPr="00E579FC" w:rsidRDefault="00AD4CB3" w:rsidP="0087375D">
            <w:pPr>
              <w:spacing w:line="360" w:lineRule="auto"/>
              <w:rPr>
                <w:rFonts w:ascii="Times New Roman" w:hAnsi="Times New Roman" w:cs="Times New Roman"/>
                <w:b/>
                <w:bCs/>
                <w:sz w:val="24"/>
                <w:szCs w:val="24"/>
              </w:rPr>
            </w:pPr>
            <w:r w:rsidRPr="00E579FC">
              <w:rPr>
                <w:rFonts w:ascii="Times New Roman" w:hAnsi="Times New Roman" w:cs="Times New Roman"/>
                <w:b/>
                <w:bCs/>
                <w:sz w:val="24"/>
                <w:szCs w:val="24"/>
              </w:rPr>
              <w:t>Okamžitá likvidita</w:t>
            </w:r>
          </w:p>
        </w:tc>
        <w:tc>
          <w:tcPr>
            <w:tcW w:w="816" w:type="dxa"/>
            <w:shd w:val="clear" w:color="auto" w:fill="E7E6E6" w:themeFill="background2"/>
            <w:vAlign w:val="center"/>
          </w:tcPr>
          <w:p w14:paraId="002F3E1D" w14:textId="77777777" w:rsidR="00AD4CB3"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D4CB3">
              <w:rPr>
                <w:rFonts w:ascii="Times New Roman" w:hAnsi="Times New Roman" w:cs="Times New Roman"/>
                <w:sz w:val="24"/>
                <w:szCs w:val="24"/>
              </w:rPr>
              <w:t>1.11</w:t>
            </w:r>
            <w:r>
              <w:rPr>
                <w:rFonts w:ascii="Times New Roman" w:hAnsi="Times New Roman" w:cs="Times New Roman"/>
                <w:sz w:val="24"/>
                <w:szCs w:val="24"/>
              </w:rPr>
              <w:t>)</w:t>
            </w:r>
          </w:p>
        </w:tc>
        <w:tc>
          <w:tcPr>
            <w:tcW w:w="816" w:type="dxa"/>
            <w:vAlign w:val="center"/>
          </w:tcPr>
          <w:p w14:paraId="2F6E8B45"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816" w:type="dxa"/>
            <w:vAlign w:val="center"/>
          </w:tcPr>
          <w:p w14:paraId="3EE19A67"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816" w:type="dxa"/>
            <w:vAlign w:val="center"/>
          </w:tcPr>
          <w:p w14:paraId="6FED3C74"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816" w:type="dxa"/>
            <w:vAlign w:val="center"/>
          </w:tcPr>
          <w:p w14:paraId="7B352293" w14:textId="77777777" w:rsidR="00AD4CB3" w:rsidRDefault="00AD4CB3"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0,49</w:t>
            </w:r>
          </w:p>
        </w:tc>
      </w:tr>
    </w:tbl>
    <w:p w14:paraId="004BB6F4" w14:textId="77777777" w:rsidR="00AD4CB3" w:rsidRDefault="00AD4CB3" w:rsidP="00586F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73B66722" w14:textId="77777777" w:rsidR="00AD4CB3" w:rsidRPr="00D14134" w:rsidRDefault="00AD4CB3" w:rsidP="00AD4CB3">
      <w:pPr>
        <w:spacing w:after="0" w:line="360" w:lineRule="auto"/>
        <w:ind w:left="567"/>
        <w:jc w:val="both"/>
        <w:rPr>
          <w:rFonts w:ascii="Times New Roman" w:hAnsi="Times New Roman" w:cs="Times New Roman"/>
          <w:sz w:val="24"/>
          <w:szCs w:val="24"/>
        </w:rPr>
      </w:pPr>
    </w:p>
    <w:p w14:paraId="379F81E8" w14:textId="77777777" w:rsidR="00AD4CB3" w:rsidRDefault="00AD4CB3" w:rsidP="00586F5E">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Ad a) Doporučená hodnota toho ukazatele je v rozmezí od 1,5 do 2,5 a jak vyplývá z Tab. č. 2.</w:t>
      </w:r>
      <w:r w:rsidR="00574ED3">
        <w:rPr>
          <w:rFonts w:ascii="Times New Roman" w:hAnsi="Times New Roman" w:cs="Times New Roman"/>
          <w:sz w:val="24"/>
          <w:szCs w:val="24"/>
        </w:rPr>
        <w:t>8</w:t>
      </w:r>
      <w:r>
        <w:rPr>
          <w:rFonts w:ascii="Times New Roman" w:hAnsi="Times New Roman" w:cs="Times New Roman"/>
          <w:sz w:val="24"/>
          <w:szCs w:val="24"/>
        </w:rPr>
        <w:t xml:space="preserve"> </w:t>
      </w:r>
      <w:r w:rsidR="004E19E8">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toto optimální rozmezí ve sledovaném období splňuje</w:t>
      </w:r>
      <w:r w:rsidR="00AC417E">
        <w:rPr>
          <w:rFonts w:ascii="Times New Roman" w:hAnsi="Times New Roman" w:cs="Times New Roman"/>
          <w:sz w:val="24"/>
          <w:szCs w:val="24"/>
        </w:rPr>
        <w:t>, protože výše oběžného majetku, který je tvořen zejména zásobami, materiálem, pohledávkami</w:t>
      </w:r>
      <w:r w:rsidR="00CA6B07">
        <w:rPr>
          <w:rFonts w:ascii="Times New Roman" w:hAnsi="Times New Roman" w:cs="Times New Roman"/>
          <w:sz w:val="24"/>
          <w:szCs w:val="24"/>
        </w:rPr>
        <w:t xml:space="preserve"> apod., </w:t>
      </w:r>
      <w:r w:rsidR="00AC417E">
        <w:rPr>
          <w:rFonts w:ascii="Times New Roman" w:hAnsi="Times New Roman" w:cs="Times New Roman"/>
          <w:sz w:val="24"/>
          <w:szCs w:val="24"/>
        </w:rPr>
        <w:t>dosahuje takových hodnot</w:t>
      </w:r>
      <w:r w:rsidR="00CA6B07">
        <w:rPr>
          <w:rFonts w:ascii="Times New Roman" w:hAnsi="Times New Roman" w:cs="Times New Roman"/>
          <w:sz w:val="24"/>
          <w:szCs w:val="24"/>
        </w:rPr>
        <w:t>,</w:t>
      </w:r>
      <w:r w:rsidR="00AC417E">
        <w:rPr>
          <w:rFonts w:ascii="Times New Roman" w:hAnsi="Times New Roman" w:cs="Times New Roman"/>
          <w:sz w:val="24"/>
          <w:szCs w:val="24"/>
        </w:rPr>
        <w:t xml:space="preserve"> že </w:t>
      </w:r>
      <w:r w:rsidR="004E19E8">
        <w:rPr>
          <w:rFonts w:ascii="Times New Roman" w:hAnsi="Times New Roman" w:cs="Times New Roman"/>
          <w:sz w:val="24"/>
          <w:szCs w:val="24"/>
        </w:rPr>
        <w:t>podnik</w:t>
      </w:r>
      <w:r w:rsidR="00AC417E">
        <w:rPr>
          <w:rFonts w:ascii="Times New Roman" w:hAnsi="Times New Roman" w:cs="Times New Roman"/>
          <w:sz w:val="24"/>
          <w:szCs w:val="24"/>
        </w:rPr>
        <w:t xml:space="preserve"> je schopn</w:t>
      </w:r>
      <w:r w:rsidR="004E19E8">
        <w:rPr>
          <w:rFonts w:ascii="Times New Roman" w:hAnsi="Times New Roman" w:cs="Times New Roman"/>
          <w:sz w:val="24"/>
          <w:szCs w:val="24"/>
        </w:rPr>
        <w:t>ý</w:t>
      </w:r>
      <w:r w:rsidR="00AC417E">
        <w:rPr>
          <w:rFonts w:ascii="Times New Roman" w:hAnsi="Times New Roman" w:cs="Times New Roman"/>
          <w:sz w:val="24"/>
          <w:szCs w:val="24"/>
        </w:rPr>
        <w:t xml:space="preserve"> krýt veškeré své krátkodobé závazky v požadované výši a </w:t>
      </w:r>
      <w:r w:rsidR="00CA6B07">
        <w:rPr>
          <w:rFonts w:ascii="Times New Roman" w:hAnsi="Times New Roman" w:cs="Times New Roman"/>
          <w:sz w:val="24"/>
          <w:szCs w:val="24"/>
        </w:rPr>
        <w:t xml:space="preserve">v požadovaném </w:t>
      </w:r>
      <w:r w:rsidR="00AC417E">
        <w:rPr>
          <w:rFonts w:ascii="Times New Roman" w:hAnsi="Times New Roman" w:cs="Times New Roman"/>
          <w:sz w:val="24"/>
          <w:szCs w:val="24"/>
        </w:rPr>
        <w:t>čase.</w:t>
      </w:r>
    </w:p>
    <w:p w14:paraId="7D478190" w14:textId="77777777" w:rsidR="00AD4CB3" w:rsidRDefault="00AD4CB3" w:rsidP="00586F5E">
      <w:pPr>
        <w:pStyle w:val="Odstavecseseznamem"/>
        <w:spacing w:after="0" w:line="360" w:lineRule="auto"/>
        <w:ind w:left="0" w:firstLine="454"/>
        <w:jc w:val="both"/>
        <w:rPr>
          <w:rFonts w:ascii="Times New Roman" w:hAnsi="Times New Roman" w:cs="Times New Roman"/>
          <w:sz w:val="24"/>
          <w:szCs w:val="24"/>
        </w:rPr>
      </w:pPr>
    </w:p>
    <w:p w14:paraId="3B425AD0" w14:textId="77777777" w:rsidR="00AD4CB3" w:rsidRDefault="00AD4CB3" w:rsidP="00586F5E">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Ad b) Doporučená hodnota tohoto ukazatele je okolo 1 (výrobní </w:t>
      </w:r>
      <w:r w:rsidR="004E19E8">
        <w:rPr>
          <w:rFonts w:ascii="Times New Roman" w:hAnsi="Times New Roman" w:cs="Times New Roman"/>
          <w:sz w:val="24"/>
          <w:szCs w:val="24"/>
        </w:rPr>
        <w:t xml:space="preserve">podnik </w:t>
      </w:r>
      <w:r>
        <w:rPr>
          <w:rFonts w:ascii="Times New Roman" w:hAnsi="Times New Roman" w:cs="Times New Roman"/>
          <w:sz w:val="24"/>
          <w:szCs w:val="24"/>
        </w:rPr>
        <w:t xml:space="preserve">1-1,5). </w:t>
      </w:r>
      <w:r w:rsidR="004B58F2">
        <w:rPr>
          <w:rFonts w:ascii="Times New Roman" w:hAnsi="Times New Roman" w:cs="Times New Roman"/>
          <w:sz w:val="24"/>
          <w:szCs w:val="24"/>
        </w:rPr>
        <w:t>Přestože zásoby</w:t>
      </w:r>
      <w:r w:rsidR="002A5E41">
        <w:rPr>
          <w:rFonts w:ascii="Times New Roman" w:hAnsi="Times New Roman" w:cs="Times New Roman"/>
          <w:sz w:val="24"/>
          <w:szCs w:val="24"/>
        </w:rPr>
        <w:t xml:space="preserve"> </w:t>
      </w:r>
      <w:r w:rsidR="004E19E8">
        <w:rPr>
          <w:rFonts w:ascii="Times New Roman" w:hAnsi="Times New Roman" w:cs="Times New Roman"/>
          <w:sz w:val="24"/>
          <w:szCs w:val="24"/>
        </w:rPr>
        <w:t>podniku</w:t>
      </w:r>
      <w:r w:rsidR="002A5E41">
        <w:rPr>
          <w:rFonts w:ascii="Times New Roman" w:hAnsi="Times New Roman" w:cs="Times New Roman"/>
          <w:sz w:val="24"/>
          <w:szCs w:val="24"/>
        </w:rPr>
        <w:t xml:space="preserve"> DT – Výhybkárna a strojírna, a.s.</w:t>
      </w:r>
      <w:r w:rsidR="004B58F2">
        <w:rPr>
          <w:rFonts w:ascii="Times New Roman" w:hAnsi="Times New Roman" w:cs="Times New Roman"/>
          <w:sz w:val="24"/>
          <w:szCs w:val="24"/>
        </w:rPr>
        <w:t>, které jsou nejméně likvidní složkou</w:t>
      </w:r>
      <w:r w:rsidR="002A5E41">
        <w:rPr>
          <w:rFonts w:ascii="Times New Roman" w:hAnsi="Times New Roman" w:cs="Times New Roman"/>
          <w:sz w:val="24"/>
          <w:szCs w:val="24"/>
        </w:rPr>
        <w:t>,</w:t>
      </w:r>
      <w:r w:rsidR="004B58F2">
        <w:rPr>
          <w:rFonts w:ascii="Times New Roman" w:hAnsi="Times New Roman" w:cs="Times New Roman"/>
          <w:sz w:val="24"/>
          <w:szCs w:val="24"/>
        </w:rPr>
        <w:t xml:space="preserve"> tvoří téměř polovinu oběžných aktiv</w:t>
      </w:r>
      <w:r w:rsidR="002A5E41">
        <w:rPr>
          <w:rFonts w:ascii="Times New Roman" w:hAnsi="Times New Roman" w:cs="Times New Roman"/>
          <w:sz w:val="24"/>
          <w:szCs w:val="24"/>
        </w:rPr>
        <w:t>,</w:t>
      </w:r>
      <w:r w:rsidR="002A5E41" w:rsidRPr="002A5E41">
        <w:rPr>
          <w:rFonts w:ascii="Times New Roman" w:hAnsi="Times New Roman" w:cs="Times New Roman"/>
          <w:sz w:val="24"/>
          <w:szCs w:val="24"/>
        </w:rPr>
        <w:t xml:space="preserve"> </w:t>
      </w:r>
      <w:r w:rsidR="002A5E41">
        <w:rPr>
          <w:rFonts w:ascii="Times New Roman" w:hAnsi="Times New Roman" w:cs="Times New Roman"/>
          <w:sz w:val="24"/>
          <w:szCs w:val="24"/>
        </w:rPr>
        <w:t xml:space="preserve">tak se </w:t>
      </w:r>
      <w:r w:rsidR="004E19E8">
        <w:rPr>
          <w:rFonts w:ascii="Times New Roman" w:hAnsi="Times New Roman" w:cs="Times New Roman"/>
          <w:sz w:val="24"/>
          <w:szCs w:val="24"/>
        </w:rPr>
        <w:t>podnik</w:t>
      </w:r>
      <w:r w:rsidR="002A5E41">
        <w:rPr>
          <w:rFonts w:ascii="Times New Roman" w:hAnsi="Times New Roman" w:cs="Times New Roman"/>
          <w:sz w:val="24"/>
          <w:szCs w:val="24"/>
        </w:rPr>
        <w:t xml:space="preserve"> pohybuje v doporučeném rozmezí.</w:t>
      </w:r>
      <w:r w:rsidR="004B58F2">
        <w:rPr>
          <w:rFonts w:ascii="Times New Roman" w:hAnsi="Times New Roman" w:cs="Times New Roman"/>
          <w:sz w:val="24"/>
          <w:szCs w:val="24"/>
        </w:rPr>
        <w:t xml:space="preserve"> </w:t>
      </w:r>
      <w:r w:rsidR="002A5E41">
        <w:rPr>
          <w:rFonts w:ascii="Times New Roman" w:hAnsi="Times New Roman" w:cs="Times New Roman"/>
          <w:sz w:val="24"/>
          <w:szCs w:val="24"/>
        </w:rPr>
        <w:t>Analyzovan</w:t>
      </w:r>
      <w:r w:rsidR="004E19E8">
        <w:rPr>
          <w:rFonts w:ascii="Times New Roman" w:hAnsi="Times New Roman" w:cs="Times New Roman"/>
          <w:sz w:val="24"/>
          <w:szCs w:val="24"/>
        </w:rPr>
        <w:t>ý</w:t>
      </w:r>
      <w:r w:rsidR="002A5E41">
        <w:rPr>
          <w:rFonts w:ascii="Times New Roman" w:hAnsi="Times New Roman" w:cs="Times New Roman"/>
          <w:sz w:val="24"/>
          <w:szCs w:val="24"/>
        </w:rPr>
        <w:t xml:space="preserve"> </w:t>
      </w:r>
      <w:r w:rsidR="004E19E8">
        <w:rPr>
          <w:rFonts w:ascii="Times New Roman" w:hAnsi="Times New Roman" w:cs="Times New Roman"/>
          <w:sz w:val="24"/>
          <w:szCs w:val="24"/>
        </w:rPr>
        <w:t xml:space="preserve">podnik </w:t>
      </w:r>
      <w:r w:rsidR="002A5E41">
        <w:rPr>
          <w:rFonts w:ascii="Times New Roman" w:hAnsi="Times New Roman" w:cs="Times New Roman"/>
          <w:sz w:val="24"/>
          <w:szCs w:val="24"/>
        </w:rPr>
        <w:t xml:space="preserve">má </w:t>
      </w:r>
      <w:r w:rsidR="004B58F2">
        <w:rPr>
          <w:rFonts w:ascii="Times New Roman" w:hAnsi="Times New Roman" w:cs="Times New Roman"/>
          <w:sz w:val="24"/>
          <w:szCs w:val="24"/>
        </w:rPr>
        <w:t>natolik velké pohledávky a peněžní prostředky, že bude schop</w:t>
      </w:r>
      <w:r w:rsidR="004E19E8">
        <w:rPr>
          <w:rFonts w:ascii="Times New Roman" w:hAnsi="Times New Roman" w:cs="Times New Roman"/>
          <w:sz w:val="24"/>
          <w:szCs w:val="24"/>
        </w:rPr>
        <w:t>en</w:t>
      </w:r>
      <w:r w:rsidR="004B58F2">
        <w:rPr>
          <w:rFonts w:ascii="Times New Roman" w:hAnsi="Times New Roman" w:cs="Times New Roman"/>
          <w:sz w:val="24"/>
          <w:szCs w:val="24"/>
        </w:rPr>
        <w:t xml:space="preserve"> včas dostát svých splatných krátkodobých závazků. </w:t>
      </w:r>
    </w:p>
    <w:p w14:paraId="7BA2ADCF" w14:textId="77777777" w:rsidR="00AD4CB3" w:rsidRDefault="00AD4CB3" w:rsidP="00586F5E">
      <w:pPr>
        <w:pStyle w:val="Odstavecseseznamem"/>
        <w:spacing w:after="0" w:line="360" w:lineRule="auto"/>
        <w:ind w:left="0" w:firstLine="454"/>
        <w:jc w:val="both"/>
        <w:rPr>
          <w:rFonts w:ascii="Times New Roman" w:hAnsi="Times New Roman" w:cs="Times New Roman"/>
          <w:sz w:val="24"/>
          <w:szCs w:val="24"/>
        </w:rPr>
      </w:pPr>
    </w:p>
    <w:p w14:paraId="2AF2CCA5" w14:textId="77777777" w:rsidR="00AD4CB3" w:rsidRDefault="00AD4CB3" w:rsidP="00586F5E">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Ad c) Doporučená hodnota toho ukazatele je v rozmezí od 0,2 do 0,5. </w:t>
      </w:r>
      <w:r w:rsidR="00DE716E">
        <w:rPr>
          <w:rFonts w:ascii="Times New Roman" w:hAnsi="Times New Roman" w:cs="Times New Roman"/>
          <w:sz w:val="24"/>
          <w:szCs w:val="24"/>
        </w:rPr>
        <w:t>Podnik</w:t>
      </w:r>
      <w:r>
        <w:rPr>
          <w:rFonts w:ascii="Times New Roman" w:hAnsi="Times New Roman" w:cs="Times New Roman"/>
          <w:sz w:val="24"/>
          <w:szCs w:val="24"/>
        </w:rPr>
        <w:br/>
        <w:t>DT – Výhybkárna a strojírna, a. s. toto rozmezí splňuje v letech 2015, 2017 a 2018</w:t>
      </w:r>
      <w:r w:rsidR="004B58F2">
        <w:rPr>
          <w:rFonts w:ascii="Times New Roman" w:hAnsi="Times New Roman" w:cs="Times New Roman"/>
          <w:sz w:val="24"/>
          <w:szCs w:val="24"/>
        </w:rPr>
        <w:t>, protože má pohotové prostředky v takové výši, aby byl schop</w:t>
      </w:r>
      <w:r w:rsidR="00DE716E">
        <w:rPr>
          <w:rFonts w:ascii="Times New Roman" w:hAnsi="Times New Roman" w:cs="Times New Roman"/>
          <w:sz w:val="24"/>
          <w:szCs w:val="24"/>
        </w:rPr>
        <w:t>en</w:t>
      </w:r>
      <w:r w:rsidR="004B58F2">
        <w:rPr>
          <w:rFonts w:ascii="Times New Roman" w:hAnsi="Times New Roman" w:cs="Times New Roman"/>
          <w:sz w:val="24"/>
          <w:szCs w:val="24"/>
        </w:rPr>
        <w:t xml:space="preserve"> včas hradit krátkodobé závazky </w:t>
      </w:r>
      <w:r w:rsidR="00A02240">
        <w:rPr>
          <w:rFonts w:ascii="Times New Roman" w:hAnsi="Times New Roman" w:cs="Times New Roman"/>
          <w:sz w:val="24"/>
          <w:szCs w:val="24"/>
        </w:rPr>
        <w:t>a zároveň je nemá příliš vysoké, aby byl neefektivní v hospodaření.</w:t>
      </w:r>
      <w:r>
        <w:rPr>
          <w:rFonts w:ascii="Times New Roman" w:hAnsi="Times New Roman" w:cs="Times New Roman"/>
          <w:sz w:val="24"/>
          <w:szCs w:val="24"/>
        </w:rPr>
        <w:t xml:space="preserve"> V roce 2016 se </w:t>
      </w:r>
      <w:r w:rsidR="00DE716E">
        <w:rPr>
          <w:rFonts w:ascii="Times New Roman" w:hAnsi="Times New Roman" w:cs="Times New Roman"/>
          <w:sz w:val="24"/>
          <w:szCs w:val="24"/>
        </w:rPr>
        <w:t>podnik</w:t>
      </w:r>
      <w:r>
        <w:rPr>
          <w:rFonts w:ascii="Times New Roman" w:hAnsi="Times New Roman" w:cs="Times New Roman"/>
          <w:sz w:val="24"/>
          <w:szCs w:val="24"/>
        </w:rPr>
        <w:t xml:space="preserve"> nachází lehce nad doporučenou hodnotou, příliš vysoká hodnota by znamenala, že </w:t>
      </w:r>
      <w:r w:rsidR="00DE716E">
        <w:rPr>
          <w:rFonts w:ascii="Times New Roman" w:hAnsi="Times New Roman" w:cs="Times New Roman"/>
          <w:sz w:val="24"/>
          <w:szCs w:val="24"/>
        </w:rPr>
        <w:t>podnik</w:t>
      </w:r>
      <w:r>
        <w:rPr>
          <w:rFonts w:ascii="Times New Roman" w:hAnsi="Times New Roman" w:cs="Times New Roman"/>
          <w:sz w:val="24"/>
          <w:szCs w:val="24"/>
        </w:rPr>
        <w:t xml:space="preserve"> je neefektivní v hospodaření.</w:t>
      </w:r>
    </w:p>
    <w:p w14:paraId="3FA1A5E4" w14:textId="77777777" w:rsidR="00A02240" w:rsidRDefault="00A02240" w:rsidP="00586F5E">
      <w:pPr>
        <w:pStyle w:val="Odstavecseseznamem"/>
        <w:spacing w:after="0" w:line="360" w:lineRule="auto"/>
        <w:ind w:left="0" w:firstLine="454"/>
        <w:jc w:val="both"/>
        <w:rPr>
          <w:rFonts w:ascii="Times New Roman" w:hAnsi="Times New Roman" w:cs="Times New Roman"/>
          <w:sz w:val="24"/>
          <w:szCs w:val="24"/>
        </w:rPr>
      </w:pPr>
    </w:p>
    <w:p w14:paraId="3765EE66" w14:textId="77777777" w:rsidR="00A02240" w:rsidRPr="00735724" w:rsidRDefault="00DE716E" w:rsidP="00586F5E">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Podnik</w:t>
      </w:r>
      <w:r w:rsidR="00A02240">
        <w:rPr>
          <w:rFonts w:ascii="Times New Roman" w:hAnsi="Times New Roman" w:cs="Times New Roman"/>
          <w:sz w:val="24"/>
          <w:szCs w:val="24"/>
        </w:rPr>
        <w:t xml:space="preserve"> si musí hlídat, aby se nedostal pod doporučené hodnoty</w:t>
      </w:r>
      <w:r w:rsidR="00055CB3">
        <w:rPr>
          <w:rFonts w:ascii="Times New Roman" w:hAnsi="Times New Roman" w:cs="Times New Roman"/>
          <w:sz w:val="24"/>
          <w:szCs w:val="24"/>
        </w:rPr>
        <w:t>, tedy sledovat, aby nedocházelo k výkyvům u oběžných aktiv, sledovat vývoj zásob</w:t>
      </w:r>
      <w:r w:rsidR="00A02240">
        <w:rPr>
          <w:rFonts w:ascii="Times New Roman" w:hAnsi="Times New Roman" w:cs="Times New Roman"/>
          <w:sz w:val="24"/>
          <w:szCs w:val="24"/>
        </w:rPr>
        <w:t xml:space="preserve">. V případě, že by se </w:t>
      </w:r>
      <w:r w:rsidR="00755CD2">
        <w:rPr>
          <w:rFonts w:ascii="Times New Roman" w:hAnsi="Times New Roman" w:cs="Times New Roman"/>
          <w:sz w:val="24"/>
          <w:szCs w:val="24"/>
        </w:rPr>
        <w:t xml:space="preserve">pod hodnoty </w:t>
      </w:r>
      <w:r w:rsidR="00A02240">
        <w:rPr>
          <w:rFonts w:ascii="Times New Roman" w:hAnsi="Times New Roman" w:cs="Times New Roman"/>
          <w:sz w:val="24"/>
          <w:szCs w:val="24"/>
        </w:rPr>
        <w:t xml:space="preserve">dostal, autorka práce doporučuje </w:t>
      </w:r>
      <w:r w:rsidR="00055CB3">
        <w:rPr>
          <w:rFonts w:ascii="Times New Roman" w:hAnsi="Times New Roman" w:cs="Times New Roman"/>
          <w:sz w:val="24"/>
          <w:szCs w:val="24"/>
        </w:rPr>
        <w:t xml:space="preserve">se zaměřit na lepší evidenci zásob nebo využít kontokorentní účet </w:t>
      </w:r>
      <w:r w:rsidR="00735724">
        <w:rPr>
          <w:rFonts w:ascii="Times New Roman" w:hAnsi="Times New Roman" w:cs="Times New Roman"/>
          <w:sz w:val="24"/>
          <w:szCs w:val="24"/>
        </w:rPr>
        <w:t xml:space="preserve">v případě </w:t>
      </w:r>
      <w:r w:rsidR="00445A50">
        <w:rPr>
          <w:rFonts w:ascii="Times New Roman" w:hAnsi="Times New Roman" w:cs="Times New Roman"/>
          <w:sz w:val="24"/>
          <w:szCs w:val="24"/>
        </w:rPr>
        <w:t xml:space="preserve">odchýlení </w:t>
      </w:r>
      <w:r w:rsidR="00735724">
        <w:rPr>
          <w:rFonts w:ascii="Times New Roman" w:hAnsi="Times New Roman" w:cs="Times New Roman"/>
          <w:sz w:val="24"/>
          <w:szCs w:val="24"/>
        </w:rPr>
        <w:t>okamžité likvidity.</w:t>
      </w:r>
    </w:p>
    <w:p w14:paraId="5C779F56" w14:textId="77777777" w:rsidR="0061079B" w:rsidRDefault="0061079B" w:rsidP="009B5F60">
      <w:pPr>
        <w:pStyle w:val="Odstavecseseznamem"/>
        <w:spacing w:after="0" w:line="360" w:lineRule="auto"/>
        <w:ind w:left="0"/>
        <w:jc w:val="both"/>
        <w:rPr>
          <w:rFonts w:ascii="Times New Roman" w:hAnsi="Times New Roman" w:cs="Times New Roman"/>
          <w:sz w:val="24"/>
          <w:szCs w:val="24"/>
        </w:rPr>
      </w:pPr>
    </w:p>
    <w:p w14:paraId="74288FBD" w14:textId="77777777" w:rsidR="00AD4CB3" w:rsidRDefault="009B5F60" w:rsidP="009B5F6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1" locked="0" layoutInCell="1" allowOverlap="1" wp14:anchorId="6B33D8E9" wp14:editId="3F154C12">
            <wp:simplePos x="0" y="0"/>
            <wp:positionH relativeFrom="margin">
              <wp:align>left</wp:align>
            </wp:positionH>
            <wp:positionV relativeFrom="paragraph">
              <wp:posOffset>17780</wp:posOffset>
            </wp:positionV>
            <wp:extent cx="5372100" cy="3124200"/>
            <wp:effectExtent l="0" t="0" r="0" b="0"/>
            <wp:wrapNone/>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31F3C45"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70581195"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7DA77E41"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1DA39101"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26FEA3EA"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11E3059A"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4D5AA442"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295C6479"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58875065"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5A2415BF" w14:textId="77777777" w:rsidR="009B5F60" w:rsidRDefault="009B5F60" w:rsidP="00AD4CB3">
      <w:pPr>
        <w:pStyle w:val="Odstavecseseznamem"/>
        <w:spacing w:after="0" w:line="360" w:lineRule="auto"/>
        <w:ind w:left="567"/>
        <w:jc w:val="both"/>
        <w:rPr>
          <w:rFonts w:ascii="Times New Roman" w:hAnsi="Times New Roman" w:cs="Times New Roman"/>
          <w:sz w:val="24"/>
          <w:szCs w:val="24"/>
        </w:rPr>
      </w:pPr>
    </w:p>
    <w:p w14:paraId="35631F2C" w14:textId="77777777" w:rsidR="00AD4CB3" w:rsidRDefault="00AD4CB3" w:rsidP="00AD4CB3">
      <w:pPr>
        <w:pStyle w:val="Odstavecseseznamem"/>
        <w:spacing w:after="0" w:line="360" w:lineRule="auto"/>
        <w:ind w:left="567"/>
        <w:jc w:val="both"/>
        <w:rPr>
          <w:rFonts w:ascii="Times New Roman" w:hAnsi="Times New Roman" w:cs="Times New Roman"/>
          <w:sz w:val="24"/>
          <w:szCs w:val="24"/>
        </w:rPr>
      </w:pPr>
    </w:p>
    <w:p w14:paraId="36AFAC35" w14:textId="77777777" w:rsidR="00AD4CB3" w:rsidRPr="009B58A8" w:rsidRDefault="0061079B" w:rsidP="0061079B">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Graf č. 2.3 Vývoj ukazatelů likvidity za sledované období </w:t>
      </w:r>
      <w:r>
        <w:rPr>
          <w:rFonts w:ascii="Times New Roman" w:hAnsi="Times New Roman" w:cs="Times New Roman"/>
          <w:sz w:val="24"/>
          <w:szCs w:val="24"/>
        </w:rPr>
        <w:br/>
      </w:r>
      <w:r w:rsidR="00AD4CB3">
        <w:rPr>
          <w:rFonts w:ascii="Times New Roman" w:hAnsi="Times New Roman" w:cs="Times New Roman"/>
          <w:sz w:val="24"/>
          <w:szCs w:val="24"/>
        </w:rPr>
        <w:t>Zdroj: vlastní zpracování dle výpočtů</w:t>
      </w:r>
    </w:p>
    <w:p w14:paraId="0C6E4333" w14:textId="77777777" w:rsidR="00AD4CB3" w:rsidRPr="00AD4CB3" w:rsidRDefault="00AD4CB3" w:rsidP="00AB70B8">
      <w:pPr>
        <w:spacing w:after="0" w:line="360" w:lineRule="auto"/>
        <w:ind w:left="567"/>
        <w:jc w:val="both"/>
        <w:rPr>
          <w:rFonts w:ascii="Times New Roman" w:hAnsi="Times New Roman" w:cs="Times New Roman"/>
          <w:sz w:val="24"/>
          <w:szCs w:val="24"/>
        </w:rPr>
      </w:pPr>
    </w:p>
    <w:p w14:paraId="7D14BC1D" w14:textId="77777777" w:rsidR="00591FEF" w:rsidRDefault="00591FEF" w:rsidP="009B5F60">
      <w:pPr>
        <w:spacing w:after="0" w:line="360" w:lineRule="auto"/>
        <w:jc w:val="both"/>
        <w:rPr>
          <w:rFonts w:ascii="Times New Roman" w:hAnsi="Times New Roman" w:cs="Times New Roman"/>
          <w:b/>
          <w:bCs/>
          <w:sz w:val="24"/>
          <w:szCs w:val="24"/>
        </w:rPr>
      </w:pPr>
      <w:r w:rsidRPr="00591FEF">
        <w:rPr>
          <w:rFonts w:ascii="Times New Roman" w:hAnsi="Times New Roman" w:cs="Times New Roman"/>
          <w:b/>
          <w:bCs/>
          <w:sz w:val="24"/>
          <w:szCs w:val="24"/>
        </w:rPr>
        <w:t xml:space="preserve">Ad </w:t>
      </w:r>
      <w:r w:rsidR="00AD4CB3">
        <w:rPr>
          <w:rFonts w:ascii="Times New Roman" w:hAnsi="Times New Roman" w:cs="Times New Roman"/>
          <w:b/>
          <w:bCs/>
          <w:sz w:val="24"/>
          <w:szCs w:val="24"/>
        </w:rPr>
        <w:t>2</w:t>
      </w:r>
      <w:r w:rsidRPr="00591FEF">
        <w:rPr>
          <w:rFonts w:ascii="Times New Roman" w:hAnsi="Times New Roman" w:cs="Times New Roman"/>
          <w:b/>
          <w:bCs/>
          <w:sz w:val="24"/>
          <w:szCs w:val="24"/>
        </w:rPr>
        <w:t>) Ukazatele rentability</w:t>
      </w:r>
    </w:p>
    <w:p w14:paraId="1F819468" w14:textId="77777777" w:rsidR="0070254C" w:rsidRDefault="0070254C"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Ukazatele rentability poskytují </w:t>
      </w:r>
      <w:r w:rsidR="00DE716E">
        <w:rPr>
          <w:rFonts w:ascii="Times New Roman" w:hAnsi="Times New Roman" w:cs="Times New Roman"/>
          <w:sz w:val="24"/>
          <w:szCs w:val="24"/>
        </w:rPr>
        <w:t>podniku</w:t>
      </w:r>
      <w:r>
        <w:rPr>
          <w:rFonts w:ascii="Times New Roman" w:hAnsi="Times New Roman" w:cs="Times New Roman"/>
          <w:sz w:val="24"/>
          <w:szCs w:val="24"/>
        </w:rPr>
        <w:t xml:space="preserve"> základní obraz o efektivitě jeho podnikání. Pomocí jejich výpočtu lze říct, jak </w:t>
      </w:r>
      <w:r w:rsidR="00DE716E">
        <w:rPr>
          <w:rFonts w:ascii="Times New Roman" w:hAnsi="Times New Roman" w:cs="Times New Roman"/>
          <w:sz w:val="24"/>
          <w:szCs w:val="24"/>
        </w:rPr>
        <w:t xml:space="preserve">byl podnik </w:t>
      </w:r>
      <w:r>
        <w:rPr>
          <w:rFonts w:ascii="Times New Roman" w:hAnsi="Times New Roman" w:cs="Times New Roman"/>
          <w:sz w:val="24"/>
          <w:szCs w:val="24"/>
        </w:rPr>
        <w:t>schop</w:t>
      </w:r>
      <w:r w:rsidR="00DE716E">
        <w:rPr>
          <w:rFonts w:ascii="Times New Roman" w:hAnsi="Times New Roman" w:cs="Times New Roman"/>
          <w:sz w:val="24"/>
          <w:szCs w:val="24"/>
        </w:rPr>
        <w:t>en</w:t>
      </w:r>
      <w:r>
        <w:rPr>
          <w:rFonts w:ascii="Times New Roman" w:hAnsi="Times New Roman" w:cs="Times New Roman"/>
          <w:sz w:val="24"/>
          <w:szCs w:val="24"/>
        </w:rPr>
        <w:t xml:space="preserve"> zhodnotit svůj vlastní kapitál za sledované období, viz Tab. č. 2.</w:t>
      </w:r>
      <w:r w:rsidR="00574ED3">
        <w:rPr>
          <w:rFonts w:ascii="Times New Roman" w:hAnsi="Times New Roman" w:cs="Times New Roman"/>
          <w:sz w:val="24"/>
          <w:szCs w:val="24"/>
        </w:rPr>
        <w:t>9</w:t>
      </w:r>
      <w:r>
        <w:rPr>
          <w:rFonts w:ascii="Times New Roman" w:hAnsi="Times New Roman" w:cs="Times New Roman"/>
          <w:sz w:val="24"/>
          <w:szCs w:val="24"/>
        </w:rPr>
        <w:t xml:space="preserve">. U </w:t>
      </w:r>
      <w:r w:rsidR="00DE716E">
        <w:rPr>
          <w:rFonts w:ascii="Times New Roman" w:hAnsi="Times New Roman" w:cs="Times New Roman"/>
          <w:sz w:val="24"/>
          <w:szCs w:val="24"/>
        </w:rPr>
        <w:t>podniku</w:t>
      </w:r>
      <w:r>
        <w:rPr>
          <w:rFonts w:ascii="Times New Roman" w:hAnsi="Times New Roman" w:cs="Times New Roman"/>
          <w:sz w:val="24"/>
          <w:szCs w:val="24"/>
        </w:rPr>
        <w:t xml:space="preserve"> DT – Výhybkárna a strojírna</w:t>
      </w:r>
      <w:r w:rsidR="00DE716E">
        <w:rPr>
          <w:rFonts w:ascii="Times New Roman" w:hAnsi="Times New Roman" w:cs="Times New Roman"/>
          <w:sz w:val="24"/>
          <w:szCs w:val="24"/>
        </w:rPr>
        <w:t>, a. s.</w:t>
      </w:r>
      <w:r>
        <w:rPr>
          <w:rFonts w:ascii="Times New Roman" w:hAnsi="Times New Roman" w:cs="Times New Roman"/>
          <w:sz w:val="24"/>
          <w:szCs w:val="24"/>
        </w:rPr>
        <w:t xml:space="preserve"> je vypočtena:</w:t>
      </w:r>
    </w:p>
    <w:p w14:paraId="4927149A" w14:textId="77777777" w:rsidR="00F868C6" w:rsidRDefault="00F868C6" w:rsidP="009B5F60">
      <w:pPr>
        <w:pStyle w:val="Odstavecseseznamem"/>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dlouhodobých zdrojů</w:t>
      </w:r>
      <w:r w:rsidR="0059482D">
        <w:rPr>
          <w:rFonts w:ascii="Times New Roman" w:hAnsi="Times New Roman" w:cs="Times New Roman"/>
          <w:sz w:val="24"/>
          <w:szCs w:val="24"/>
        </w:rPr>
        <w:t xml:space="preserve"> (1.12)</w:t>
      </w:r>
      <w:r>
        <w:rPr>
          <w:rFonts w:ascii="Times New Roman" w:hAnsi="Times New Roman" w:cs="Times New Roman"/>
          <w:sz w:val="24"/>
          <w:szCs w:val="24"/>
        </w:rPr>
        <w:t>,</w:t>
      </w:r>
    </w:p>
    <w:p w14:paraId="7B4E21F9" w14:textId="77777777" w:rsidR="00F868C6" w:rsidRDefault="00F868C6" w:rsidP="009B5F60">
      <w:pPr>
        <w:pStyle w:val="Odstavecseseznamem"/>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vlastního kapitálu</w:t>
      </w:r>
      <w:r w:rsidR="0059482D">
        <w:rPr>
          <w:rFonts w:ascii="Times New Roman" w:hAnsi="Times New Roman" w:cs="Times New Roman"/>
          <w:sz w:val="24"/>
          <w:szCs w:val="24"/>
        </w:rPr>
        <w:t xml:space="preserve"> (1.13)</w:t>
      </w:r>
      <w:r>
        <w:rPr>
          <w:rFonts w:ascii="Times New Roman" w:hAnsi="Times New Roman" w:cs="Times New Roman"/>
          <w:sz w:val="24"/>
          <w:szCs w:val="24"/>
        </w:rPr>
        <w:t>,</w:t>
      </w:r>
    </w:p>
    <w:p w14:paraId="7F7A38FA" w14:textId="77777777" w:rsidR="0070254C" w:rsidRDefault="0070254C" w:rsidP="009B5F60">
      <w:pPr>
        <w:pStyle w:val="Odstavecseseznamem"/>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rentabilita aktiv </w:t>
      </w:r>
      <w:r w:rsidR="0059482D">
        <w:rPr>
          <w:rFonts w:ascii="Times New Roman" w:hAnsi="Times New Roman" w:cs="Times New Roman"/>
          <w:sz w:val="24"/>
          <w:szCs w:val="24"/>
        </w:rPr>
        <w:t>(1.14),</w:t>
      </w:r>
    </w:p>
    <w:p w14:paraId="0EE8C1D7" w14:textId="77777777" w:rsidR="0070254C" w:rsidRDefault="0070254C" w:rsidP="009B5F60">
      <w:pPr>
        <w:pStyle w:val="Odstavecseseznamem"/>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rentabilita tržeb (</w:t>
      </w:r>
      <w:r w:rsidR="0059482D">
        <w:rPr>
          <w:rFonts w:ascii="Times New Roman" w:hAnsi="Times New Roman" w:cs="Times New Roman"/>
          <w:sz w:val="24"/>
          <w:szCs w:val="24"/>
        </w:rPr>
        <w:t>1.15</w:t>
      </w:r>
      <w:r>
        <w:rPr>
          <w:rFonts w:ascii="Times New Roman" w:hAnsi="Times New Roman" w:cs="Times New Roman"/>
          <w:sz w:val="24"/>
          <w:szCs w:val="24"/>
        </w:rPr>
        <w:t>)</w:t>
      </w:r>
      <w:r w:rsidR="00F868C6">
        <w:rPr>
          <w:rFonts w:ascii="Times New Roman" w:hAnsi="Times New Roman" w:cs="Times New Roman"/>
          <w:sz w:val="24"/>
          <w:szCs w:val="24"/>
        </w:rPr>
        <w:t>.</w:t>
      </w:r>
    </w:p>
    <w:p w14:paraId="126101B1" w14:textId="77777777" w:rsidR="0070254C" w:rsidRDefault="0070254C" w:rsidP="0070254C">
      <w:pPr>
        <w:spacing w:after="0" w:line="360" w:lineRule="auto"/>
        <w:ind w:left="567"/>
        <w:jc w:val="both"/>
        <w:rPr>
          <w:rFonts w:ascii="Times New Roman" w:hAnsi="Times New Roman" w:cs="Times New Roman"/>
          <w:sz w:val="24"/>
          <w:szCs w:val="24"/>
        </w:rPr>
      </w:pPr>
    </w:p>
    <w:p w14:paraId="2E8A99B3" w14:textId="77777777" w:rsidR="0070254C" w:rsidRDefault="0070254C" w:rsidP="009B5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w:t>
      </w:r>
      <w:r w:rsidR="00574ED3">
        <w:rPr>
          <w:rFonts w:ascii="Times New Roman" w:hAnsi="Times New Roman" w:cs="Times New Roman"/>
          <w:sz w:val="24"/>
          <w:szCs w:val="24"/>
        </w:rPr>
        <w:t>9</w:t>
      </w:r>
      <w:r>
        <w:rPr>
          <w:rFonts w:ascii="Times New Roman" w:hAnsi="Times New Roman" w:cs="Times New Roman"/>
          <w:sz w:val="24"/>
          <w:szCs w:val="24"/>
        </w:rPr>
        <w:t xml:space="preserve"> Ukazatele rentability</w:t>
      </w:r>
    </w:p>
    <w:tbl>
      <w:tblPr>
        <w:tblStyle w:val="Mkatabulky"/>
        <w:tblW w:w="0" w:type="auto"/>
        <w:tblLook w:val="04A0" w:firstRow="1" w:lastRow="0" w:firstColumn="1" w:lastColumn="0" w:noHBand="0" w:noVBand="1"/>
      </w:tblPr>
      <w:tblGrid>
        <w:gridCol w:w="2489"/>
        <w:gridCol w:w="956"/>
        <w:gridCol w:w="956"/>
        <w:gridCol w:w="956"/>
        <w:gridCol w:w="956"/>
        <w:gridCol w:w="956"/>
      </w:tblGrid>
      <w:tr w:rsidR="00D95BA2" w14:paraId="21B94CBC" w14:textId="77777777" w:rsidTr="00292F1D">
        <w:tc>
          <w:tcPr>
            <w:tcW w:w="2489" w:type="dxa"/>
            <w:shd w:val="clear" w:color="auto" w:fill="D9D9D9" w:themeFill="background1" w:themeFillShade="D9"/>
            <w:vAlign w:val="center"/>
          </w:tcPr>
          <w:p w14:paraId="16373CED" w14:textId="77777777" w:rsidR="00D95BA2" w:rsidRPr="00950FE9" w:rsidRDefault="00D95BA2" w:rsidP="00950FE9">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Ukazatele rentability</w:t>
            </w:r>
          </w:p>
        </w:tc>
        <w:tc>
          <w:tcPr>
            <w:tcW w:w="956" w:type="dxa"/>
            <w:shd w:val="clear" w:color="auto" w:fill="D9D9D9" w:themeFill="background1" w:themeFillShade="D9"/>
            <w:vAlign w:val="center"/>
          </w:tcPr>
          <w:p w14:paraId="6028FBDB" w14:textId="77777777" w:rsidR="00D95BA2" w:rsidRPr="00950FE9" w:rsidRDefault="00D95BA2" w:rsidP="00292F1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Vzorec</w:t>
            </w:r>
          </w:p>
        </w:tc>
        <w:tc>
          <w:tcPr>
            <w:tcW w:w="956" w:type="dxa"/>
            <w:shd w:val="clear" w:color="auto" w:fill="D9D9D9" w:themeFill="background1" w:themeFillShade="D9"/>
            <w:vAlign w:val="center"/>
          </w:tcPr>
          <w:p w14:paraId="1F52DD66" w14:textId="77777777" w:rsidR="00D95BA2" w:rsidRPr="00950FE9" w:rsidRDefault="00D95BA2" w:rsidP="00292F1D">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2015</w:t>
            </w:r>
          </w:p>
        </w:tc>
        <w:tc>
          <w:tcPr>
            <w:tcW w:w="956" w:type="dxa"/>
            <w:shd w:val="clear" w:color="auto" w:fill="D9D9D9" w:themeFill="background1" w:themeFillShade="D9"/>
            <w:vAlign w:val="center"/>
          </w:tcPr>
          <w:p w14:paraId="4904478E" w14:textId="77777777" w:rsidR="00D95BA2" w:rsidRPr="00950FE9" w:rsidRDefault="00D95BA2" w:rsidP="00292F1D">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2016</w:t>
            </w:r>
          </w:p>
        </w:tc>
        <w:tc>
          <w:tcPr>
            <w:tcW w:w="956" w:type="dxa"/>
            <w:shd w:val="clear" w:color="auto" w:fill="D9D9D9" w:themeFill="background1" w:themeFillShade="D9"/>
            <w:vAlign w:val="center"/>
          </w:tcPr>
          <w:p w14:paraId="4439E096" w14:textId="77777777" w:rsidR="00D95BA2" w:rsidRPr="00950FE9" w:rsidRDefault="00D95BA2" w:rsidP="00292F1D">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2017</w:t>
            </w:r>
          </w:p>
        </w:tc>
        <w:tc>
          <w:tcPr>
            <w:tcW w:w="956" w:type="dxa"/>
            <w:shd w:val="clear" w:color="auto" w:fill="D9D9D9" w:themeFill="background1" w:themeFillShade="D9"/>
            <w:vAlign w:val="center"/>
          </w:tcPr>
          <w:p w14:paraId="7B69B7B3" w14:textId="77777777" w:rsidR="00D95BA2" w:rsidRPr="00950FE9" w:rsidRDefault="00D95BA2" w:rsidP="00292F1D">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2018</w:t>
            </w:r>
          </w:p>
        </w:tc>
      </w:tr>
      <w:tr w:rsidR="00D95BA2" w14:paraId="7BA30AEF" w14:textId="77777777" w:rsidTr="00292F1D">
        <w:tc>
          <w:tcPr>
            <w:tcW w:w="2489" w:type="dxa"/>
            <w:shd w:val="clear" w:color="auto" w:fill="D9D9D9" w:themeFill="background1" w:themeFillShade="D9"/>
            <w:vAlign w:val="center"/>
          </w:tcPr>
          <w:p w14:paraId="5CC181C4" w14:textId="77777777" w:rsidR="00D95BA2" w:rsidRPr="00950FE9" w:rsidRDefault="00D95BA2" w:rsidP="00950FE9">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ROCE</w:t>
            </w:r>
          </w:p>
        </w:tc>
        <w:tc>
          <w:tcPr>
            <w:tcW w:w="956" w:type="dxa"/>
            <w:shd w:val="clear" w:color="auto" w:fill="E7E6E6" w:themeFill="background2"/>
            <w:vAlign w:val="center"/>
          </w:tcPr>
          <w:p w14:paraId="069C2242" w14:textId="77777777" w:rsidR="00D95BA2"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D95BA2">
              <w:rPr>
                <w:rFonts w:ascii="Times New Roman" w:hAnsi="Times New Roman" w:cs="Times New Roman"/>
                <w:sz w:val="24"/>
                <w:szCs w:val="24"/>
              </w:rPr>
              <w:t>1.12</w:t>
            </w:r>
            <w:r>
              <w:rPr>
                <w:rFonts w:ascii="Times New Roman" w:hAnsi="Times New Roman" w:cs="Times New Roman"/>
                <w:sz w:val="24"/>
                <w:szCs w:val="24"/>
              </w:rPr>
              <w:t>)</w:t>
            </w:r>
          </w:p>
        </w:tc>
        <w:tc>
          <w:tcPr>
            <w:tcW w:w="956" w:type="dxa"/>
            <w:vAlign w:val="center"/>
          </w:tcPr>
          <w:p w14:paraId="2EDB0097"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4,52 %</w:t>
            </w:r>
          </w:p>
        </w:tc>
        <w:tc>
          <w:tcPr>
            <w:tcW w:w="956" w:type="dxa"/>
            <w:vAlign w:val="center"/>
          </w:tcPr>
          <w:p w14:paraId="22B266B1"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4,59 %</w:t>
            </w:r>
          </w:p>
        </w:tc>
        <w:tc>
          <w:tcPr>
            <w:tcW w:w="956" w:type="dxa"/>
            <w:vAlign w:val="center"/>
          </w:tcPr>
          <w:p w14:paraId="311A52DE"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5,01 %</w:t>
            </w:r>
          </w:p>
        </w:tc>
        <w:tc>
          <w:tcPr>
            <w:tcW w:w="956" w:type="dxa"/>
            <w:vAlign w:val="center"/>
          </w:tcPr>
          <w:p w14:paraId="59E9DBD3"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5,61 %</w:t>
            </w:r>
          </w:p>
        </w:tc>
      </w:tr>
      <w:tr w:rsidR="00D95BA2" w14:paraId="3770BF35" w14:textId="77777777" w:rsidTr="00292F1D">
        <w:tc>
          <w:tcPr>
            <w:tcW w:w="2489" w:type="dxa"/>
            <w:shd w:val="clear" w:color="auto" w:fill="D9D9D9" w:themeFill="background1" w:themeFillShade="D9"/>
            <w:vAlign w:val="center"/>
          </w:tcPr>
          <w:p w14:paraId="38E7787F" w14:textId="77777777" w:rsidR="00D95BA2" w:rsidRPr="00950FE9" w:rsidRDefault="00D95BA2" w:rsidP="00950FE9">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ROE</w:t>
            </w:r>
          </w:p>
        </w:tc>
        <w:tc>
          <w:tcPr>
            <w:tcW w:w="956" w:type="dxa"/>
            <w:shd w:val="clear" w:color="auto" w:fill="E7E6E6" w:themeFill="background2"/>
            <w:vAlign w:val="center"/>
          </w:tcPr>
          <w:p w14:paraId="23067BC7" w14:textId="77777777" w:rsidR="00D95BA2"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D95BA2">
              <w:rPr>
                <w:rFonts w:ascii="Times New Roman" w:hAnsi="Times New Roman" w:cs="Times New Roman"/>
                <w:sz w:val="24"/>
                <w:szCs w:val="24"/>
              </w:rPr>
              <w:t>1.13</w:t>
            </w:r>
            <w:r>
              <w:rPr>
                <w:rFonts w:ascii="Times New Roman" w:hAnsi="Times New Roman" w:cs="Times New Roman"/>
                <w:sz w:val="24"/>
                <w:szCs w:val="24"/>
              </w:rPr>
              <w:t>)</w:t>
            </w:r>
          </w:p>
        </w:tc>
        <w:tc>
          <w:tcPr>
            <w:tcW w:w="956" w:type="dxa"/>
            <w:vAlign w:val="center"/>
          </w:tcPr>
          <w:p w14:paraId="4AC73A63"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1,65 %</w:t>
            </w:r>
          </w:p>
        </w:tc>
        <w:tc>
          <w:tcPr>
            <w:tcW w:w="956" w:type="dxa"/>
            <w:vAlign w:val="center"/>
          </w:tcPr>
          <w:p w14:paraId="5817D18A"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2,96 %</w:t>
            </w:r>
          </w:p>
        </w:tc>
        <w:tc>
          <w:tcPr>
            <w:tcW w:w="956" w:type="dxa"/>
            <w:vAlign w:val="center"/>
          </w:tcPr>
          <w:p w14:paraId="24CE725A"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4,49 %</w:t>
            </w:r>
          </w:p>
        </w:tc>
        <w:tc>
          <w:tcPr>
            <w:tcW w:w="956" w:type="dxa"/>
            <w:vAlign w:val="center"/>
          </w:tcPr>
          <w:p w14:paraId="1F05AAA8"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3,42 %</w:t>
            </w:r>
          </w:p>
        </w:tc>
      </w:tr>
      <w:tr w:rsidR="00D95BA2" w14:paraId="07C7559F" w14:textId="77777777" w:rsidTr="00292F1D">
        <w:tc>
          <w:tcPr>
            <w:tcW w:w="2489" w:type="dxa"/>
            <w:shd w:val="clear" w:color="auto" w:fill="D9D9D9" w:themeFill="background1" w:themeFillShade="D9"/>
            <w:vAlign w:val="center"/>
          </w:tcPr>
          <w:p w14:paraId="7B64155D" w14:textId="77777777" w:rsidR="00D95BA2" w:rsidRPr="00950FE9" w:rsidRDefault="00D95BA2" w:rsidP="00950FE9">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ROA</w:t>
            </w:r>
          </w:p>
        </w:tc>
        <w:tc>
          <w:tcPr>
            <w:tcW w:w="956" w:type="dxa"/>
            <w:shd w:val="clear" w:color="auto" w:fill="E7E6E6" w:themeFill="background2"/>
            <w:vAlign w:val="center"/>
          </w:tcPr>
          <w:p w14:paraId="49948B11" w14:textId="77777777" w:rsidR="00D95BA2"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D95BA2">
              <w:rPr>
                <w:rFonts w:ascii="Times New Roman" w:hAnsi="Times New Roman" w:cs="Times New Roman"/>
                <w:sz w:val="24"/>
                <w:szCs w:val="24"/>
              </w:rPr>
              <w:t>1.14</w:t>
            </w:r>
            <w:r>
              <w:rPr>
                <w:rFonts w:ascii="Times New Roman" w:hAnsi="Times New Roman" w:cs="Times New Roman"/>
                <w:sz w:val="24"/>
                <w:szCs w:val="24"/>
              </w:rPr>
              <w:t>)</w:t>
            </w:r>
          </w:p>
        </w:tc>
        <w:tc>
          <w:tcPr>
            <w:tcW w:w="956" w:type="dxa"/>
            <w:vAlign w:val="center"/>
          </w:tcPr>
          <w:p w14:paraId="62A7F5CC"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3,48 %</w:t>
            </w:r>
          </w:p>
        </w:tc>
        <w:tc>
          <w:tcPr>
            <w:tcW w:w="956" w:type="dxa"/>
            <w:vAlign w:val="center"/>
          </w:tcPr>
          <w:p w14:paraId="608D7F28"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3,75 %</w:t>
            </w:r>
          </w:p>
        </w:tc>
        <w:tc>
          <w:tcPr>
            <w:tcW w:w="956" w:type="dxa"/>
            <w:vAlign w:val="center"/>
          </w:tcPr>
          <w:p w14:paraId="2F53F886"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3,98 %</w:t>
            </w:r>
          </w:p>
        </w:tc>
        <w:tc>
          <w:tcPr>
            <w:tcW w:w="956" w:type="dxa"/>
            <w:vAlign w:val="center"/>
          </w:tcPr>
          <w:p w14:paraId="43720219"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4,40 %</w:t>
            </w:r>
          </w:p>
        </w:tc>
      </w:tr>
      <w:tr w:rsidR="00D95BA2" w14:paraId="50151FFF" w14:textId="77777777" w:rsidTr="00292F1D">
        <w:tc>
          <w:tcPr>
            <w:tcW w:w="2489" w:type="dxa"/>
            <w:shd w:val="clear" w:color="auto" w:fill="D9D9D9" w:themeFill="background1" w:themeFillShade="D9"/>
            <w:vAlign w:val="center"/>
          </w:tcPr>
          <w:p w14:paraId="052C74C1" w14:textId="77777777" w:rsidR="00D95BA2" w:rsidRPr="00950FE9" w:rsidRDefault="00D95BA2" w:rsidP="00950FE9">
            <w:pPr>
              <w:spacing w:line="360" w:lineRule="auto"/>
              <w:jc w:val="center"/>
              <w:rPr>
                <w:rFonts w:ascii="Times New Roman" w:hAnsi="Times New Roman" w:cs="Times New Roman"/>
                <w:b/>
                <w:bCs/>
                <w:sz w:val="24"/>
                <w:szCs w:val="24"/>
              </w:rPr>
            </w:pPr>
            <w:r w:rsidRPr="00950FE9">
              <w:rPr>
                <w:rFonts w:ascii="Times New Roman" w:hAnsi="Times New Roman" w:cs="Times New Roman"/>
                <w:b/>
                <w:bCs/>
                <w:sz w:val="24"/>
                <w:szCs w:val="24"/>
              </w:rPr>
              <w:t>ROS</w:t>
            </w:r>
          </w:p>
        </w:tc>
        <w:tc>
          <w:tcPr>
            <w:tcW w:w="956" w:type="dxa"/>
            <w:shd w:val="clear" w:color="auto" w:fill="E7E6E6" w:themeFill="background2"/>
            <w:vAlign w:val="center"/>
          </w:tcPr>
          <w:p w14:paraId="1587C83D" w14:textId="77777777" w:rsidR="00D95BA2"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D95BA2">
              <w:rPr>
                <w:rFonts w:ascii="Times New Roman" w:hAnsi="Times New Roman" w:cs="Times New Roman"/>
                <w:sz w:val="24"/>
                <w:szCs w:val="24"/>
              </w:rPr>
              <w:t>1.15</w:t>
            </w:r>
            <w:r>
              <w:rPr>
                <w:rFonts w:ascii="Times New Roman" w:hAnsi="Times New Roman" w:cs="Times New Roman"/>
                <w:sz w:val="24"/>
                <w:szCs w:val="24"/>
              </w:rPr>
              <w:t>)</w:t>
            </w:r>
          </w:p>
        </w:tc>
        <w:tc>
          <w:tcPr>
            <w:tcW w:w="956" w:type="dxa"/>
            <w:vAlign w:val="center"/>
          </w:tcPr>
          <w:p w14:paraId="15198183"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1,18 %</w:t>
            </w:r>
          </w:p>
        </w:tc>
        <w:tc>
          <w:tcPr>
            <w:tcW w:w="956" w:type="dxa"/>
            <w:vAlign w:val="center"/>
          </w:tcPr>
          <w:p w14:paraId="0E8A3EA8"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3,06 %</w:t>
            </w:r>
          </w:p>
        </w:tc>
        <w:tc>
          <w:tcPr>
            <w:tcW w:w="956" w:type="dxa"/>
            <w:vAlign w:val="center"/>
          </w:tcPr>
          <w:p w14:paraId="6892721E"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4,98 %</w:t>
            </w:r>
          </w:p>
        </w:tc>
        <w:tc>
          <w:tcPr>
            <w:tcW w:w="956" w:type="dxa"/>
            <w:vAlign w:val="center"/>
          </w:tcPr>
          <w:p w14:paraId="5530E6DA" w14:textId="77777777" w:rsidR="00D95BA2" w:rsidRDefault="00D95BA2"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2,99 %</w:t>
            </w:r>
          </w:p>
        </w:tc>
      </w:tr>
    </w:tbl>
    <w:p w14:paraId="55795B91" w14:textId="77777777" w:rsidR="0070254C" w:rsidRDefault="00950FE9" w:rsidP="009B5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2BBAB307" w14:textId="77777777" w:rsidR="001946F3" w:rsidRDefault="001946F3" w:rsidP="0070254C">
      <w:pPr>
        <w:spacing w:after="0" w:line="360" w:lineRule="auto"/>
        <w:ind w:left="567"/>
        <w:jc w:val="both"/>
        <w:rPr>
          <w:rFonts w:ascii="Times New Roman" w:hAnsi="Times New Roman" w:cs="Times New Roman"/>
          <w:sz w:val="24"/>
          <w:szCs w:val="24"/>
        </w:rPr>
      </w:pPr>
    </w:p>
    <w:p w14:paraId="3472D5DB" w14:textId="77777777" w:rsidR="009B5F60" w:rsidRDefault="009B5F60" w:rsidP="0070254C">
      <w:pPr>
        <w:spacing w:after="0" w:line="360" w:lineRule="auto"/>
        <w:ind w:left="567"/>
        <w:jc w:val="both"/>
        <w:rPr>
          <w:rFonts w:ascii="Times New Roman" w:hAnsi="Times New Roman" w:cs="Times New Roman"/>
          <w:sz w:val="24"/>
          <w:szCs w:val="24"/>
        </w:rPr>
      </w:pPr>
    </w:p>
    <w:p w14:paraId="348302E2" w14:textId="77777777" w:rsidR="009A3AA0" w:rsidRDefault="001946F3"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Ad a) Ukazatel rentabilita dlouhodobých zdrojů</w:t>
      </w:r>
      <w:r w:rsidR="009A3AA0">
        <w:rPr>
          <w:rFonts w:ascii="Times New Roman" w:hAnsi="Times New Roman" w:cs="Times New Roman"/>
          <w:sz w:val="24"/>
          <w:szCs w:val="24"/>
        </w:rPr>
        <w:t xml:space="preserve"> nám říká, kolik zisku přinese </w:t>
      </w:r>
      <w:r w:rsidR="00DE716E">
        <w:rPr>
          <w:rFonts w:ascii="Times New Roman" w:hAnsi="Times New Roman" w:cs="Times New Roman"/>
          <w:sz w:val="24"/>
          <w:szCs w:val="24"/>
        </w:rPr>
        <w:t>podniku</w:t>
      </w:r>
      <w:r w:rsidR="009A3AA0">
        <w:rPr>
          <w:rFonts w:ascii="Times New Roman" w:hAnsi="Times New Roman" w:cs="Times New Roman"/>
          <w:sz w:val="24"/>
          <w:szCs w:val="24"/>
        </w:rPr>
        <w:t xml:space="preserve"> dlouhodobě investovaná koruna. Z Tab. č. 2.</w:t>
      </w:r>
      <w:r w:rsidR="00574ED3">
        <w:rPr>
          <w:rFonts w:ascii="Times New Roman" w:hAnsi="Times New Roman" w:cs="Times New Roman"/>
          <w:sz w:val="24"/>
          <w:szCs w:val="24"/>
        </w:rPr>
        <w:t>9</w:t>
      </w:r>
      <w:r w:rsidR="009A3AA0">
        <w:rPr>
          <w:rFonts w:ascii="Times New Roman" w:hAnsi="Times New Roman" w:cs="Times New Roman"/>
          <w:sz w:val="24"/>
          <w:szCs w:val="24"/>
        </w:rPr>
        <w:t xml:space="preserve"> vyplývá, že </w:t>
      </w:r>
      <w:r w:rsidR="00DE716E">
        <w:rPr>
          <w:rFonts w:ascii="Times New Roman" w:hAnsi="Times New Roman" w:cs="Times New Roman"/>
          <w:sz w:val="24"/>
          <w:szCs w:val="24"/>
        </w:rPr>
        <w:t>podnik</w:t>
      </w:r>
      <w:r w:rsidR="009A3AA0">
        <w:rPr>
          <w:rFonts w:ascii="Times New Roman" w:hAnsi="Times New Roman" w:cs="Times New Roman"/>
          <w:sz w:val="24"/>
          <w:szCs w:val="24"/>
        </w:rPr>
        <w:t xml:space="preserve"> DT – V</w:t>
      </w:r>
      <w:r w:rsidR="009B58A8">
        <w:rPr>
          <w:rFonts w:ascii="Times New Roman" w:hAnsi="Times New Roman" w:cs="Times New Roman"/>
          <w:sz w:val="24"/>
          <w:szCs w:val="24"/>
        </w:rPr>
        <w:t>ý</w:t>
      </w:r>
      <w:r w:rsidR="009A3AA0">
        <w:rPr>
          <w:rFonts w:ascii="Times New Roman" w:hAnsi="Times New Roman" w:cs="Times New Roman"/>
          <w:sz w:val="24"/>
          <w:szCs w:val="24"/>
        </w:rPr>
        <w:t>h</w:t>
      </w:r>
      <w:r w:rsidR="009B58A8">
        <w:rPr>
          <w:rFonts w:ascii="Times New Roman" w:hAnsi="Times New Roman" w:cs="Times New Roman"/>
          <w:sz w:val="24"/>
          <w:szCs w:val="24"/>
        </w:rPr>
        <w:t>ybkárna</w:t>
      </w:r>
      <w:r w:rsidR="009A3AA0">
        <w:rPr>
          <w:rFonts w:ascii="Times New Roman" w:hAnsi="Times New Roman" w:cs="Times New Roman"/>
          <w:sz w:val="24"/>
          <w:szCs w:val="24"/>
        </w:rPr>
        <w:t xml:space="preserve"> </w:t>
      </w:r>
      <w:r w:rsidR="00B0768C">
        <w:rPr>
          <w:rFonts w:ascii="Times New Roman" w:hAnsi="Times New Roman" w:cs="Times New Roman"/>
          <w:sz w:val="24"/>
          <w:szCs w:val="24"/>
        </w:rPr>
        <w:br/>
      </w:r>
      <w:r w:rsidR="009A3AA0">
        <w:rPr>
          <w:rFonts w:ascii="Times New Roman" w:hAnsi="Times New Roman" w:cs="Times New Roman"/>
          <w:sz w:val="24"/>
          <w:szCs w:val="24"/>
        </w:rPr>
        <w:t>a strojírna, a. s. splňuje žádoucí rostoucí trend</w:t>
      </w:r>
      <w:r w:rsidR="0024336B">
        <w:rPr>
          <w:rFonts w:ascii="Times New Roman" w:hAnsi="Times New Roman" w:cs="Times New Roman"/>
          <w:sz w:val="24"/>
          <w:szCs w:val="24"/>
        </w:rPr>
        <w:t>, protože svůj dlouhodobý kapitál postupně zhodnocuje</w:t>
      </w:r>
      <w:r w:rsidR="009A3AA0">
        <w:rPr>
          <w:rFonts w:ascii="Times New Roman" w:hAnsi="Times New Roman" w:cs="Times New Roman"/>
          <w:sz w:val="24"/>
          <w:szCs w:val="24"/>
        </w:rPr>
        <w:t>.</w:t>
      </w:r>
      <w:r w:rsidR="00992C3B">
        <w:rPr>
          <w:rFonts w:ascii="Times New Roman" w:hAnsi="Times New Roman" w:cs="Times New Roman"/>
          <w:sz w:val="24"/>
          <w:szCs w:val="24"/>
        </w:rPr>
        <w:t xml:space="preserve"> Nejvyšší zhodnocení 1 Kč dlouhodobého kapitálu bylo v roce 2018 ve výši 5,61 %.</w:t>
      </w:r>
    </w:p>
    <w:p w14:paraId="21126727" w14:textId="77777777" w:rsidR="009A3AA0" w:rsidRDefault="009A3AA0" w:rsidP="009B5F60">
      <w:pPr>
        <w:spacing w:after="0" w:line="360" w:lineRule="auto"/>
        <w:ind w:firstLine="454"/>
        <w:jc w:val="both"/>
        <w:rPr>
          <w:rFonts w:ascii="Times New Roman" w:hAnsi="Times New Roman" w:cs="Times New Roman"/>
          <w:sz w:val="24"/>
          <w:szCs w:val="24"/>
        </w:rPr>
      </w:pPr>
    </w:p>
    <w:p w14:paraId="5A0C0ED8" w14:textId="209D5050" w:rsidR="00EE7FDE" w:rsidRDefault="009A3AA0"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Ad b) </w:t>
      </w:r>
      <w:r w:rsidR="004524FC">
        <w:rPr>
          <w:rFonts w:ascii="Times New Roman" w:hAnsi="Times New Roman" w:cs="Times New Roman"/>
          <w:sz w:val="24"/>
          <w:szCs w:val="24"/>
        </w:rPr>
        <w:t>Trend u</w:t>
      </w:r>
      <w:r>
        <w:rPr>
          <w:rFonts w:ascii="Times New Roman" w:hAnsi="Times New Roman" w:cs="Times New Roman"/>
          <w:sz w:val="24"/>
          <w:szCs w:val="24"/>
        </w:rPr>
        <w:t>kazatel</w:t>
      </w:r>
      <w:r w:rsidR="004524FC">
        <w:rPr>
          <w:rFonts w:ascii="Times New Roman" w:hAnsi="Times New Roman" w:cs="Times New Roman"/>
          <w:sz w:val="24"/>
          <w:szCs w:val="24"/>
        </w:rPr>
        <w:t>e</w:t>
      </w:r>
      <w:r>
        <w:rPr>
          <w:rFonts w:ascii="Times New Roman" w:hAnsi="Times New Roman" w:cs="Times New Roman"/>
          <w:sz w:val="24"/>
          <w:szCs w:val="24"/>
        </w:rPr>
        <w:t xml:space="preserve"> rentability vlastního kapitálu</w:t>
      </w:r>
      <w:r w:rsidR="004524FC">
        <w:rPr>
          <w:rFonts w:ascii="Times New Roman" w:hAnsi="Times New Roman" w:cs="Times New Roman"/>
          <w:sz w:val="24"/>
          <w:szCs w:val="24"/>
        </w:rPr>
        <w:t xml:space="preserve"> by měl být rostoucí a jak lze vidět z Tab. č. 2.9</w:t>
      </w:r>
      <w:r>
        <w:rPr>
          <w:rFonts w:ascii="Times New Roman" w:hAnsi="Times New Roman" w:cs="Times New Roman"/>
          <w:sz w:val="24"/>
          <w:szCs w:val="24"/>
        </w:rPr>
        <w:t xml:space="preserve"> </w:t>
      </w:r>
      <w:r w:rsidR="004524FC">
        <w:rPr>
          <w:rFonts w:ascii="Times New Roman" w:hAnsi="Times New Roman" w:cs="Times New Roman"/>
          <w:sz w:val="24"/>
          <w:szCs w:val="24"/>
        </w:rPr>
        <w:t>p</w:t>
      </w:r>
      <w:r w:rsidR="00DE716E">
        <w:rPr>
          <w:rFonts w:ascii="Times New Roman" w:hAnsi="Times New Roman" w:cs="Times New Roman"/>
          <w:sz w:val="24"/>
          <w:szCs w:val="24"/>
        </w:rPr>
        <w:t>odnik</w:t>
      </w:r>
      <w:r>
        <w:rPr>
          <w:rFonts w:ascii="Times New Roman" w:hAnsi="Times New Roman" w:cs="Times New Roman"/>
          <w:sz w:val="24"/>
          <w:szCs w:val="24"/>
        </w:rPr>
        <w:t xml:space="preserve"> DT – Výhybkárna a strojírna, a. s. </w:t>
      </w:r>
      <w:r w:rsidR="00EE7FDE">
        <w:rPr>
          <w:rFonts w:ascii="Times New Roman" w:hAnsi="Times New Roman" w:cs="Times New Roman"/>
          <w:sz w:val="24"/>
          <w:szCs w:val="24"/>
        </w:rPr>
        <w:t xml:space="preserve">do roku 2017 vykazuje rostoucí trend do hodnoty 4,49 %. V roce 2018 ukazatel klesá na hodnotu 3,42 % a příčinou je pokles zisku </w:t>
      </w:r>
      <w:r w:rsidR="00972B32">
        <w:rPr>
          <w:rFonts w:ascii="Times New Roman" w:hAnsi="Times New Roman" w:cs="Times New Roman"/>
          <w:sz w:val="24"/>
          <w:szCs w:val="24"/>
        </w:rPr>
        <w:br/>
      </w:r>
      <w:r w:rsidR="00EE7FDE">
        <w:rPr>
          <w:rFonts w:ascii="Times New Roman" w:hAnsi="Times New Roman" w:cs="Times New Roman"/>
          <w:sz w:val="24"/>
          <w:szCs w:val="24"/>
        </w:rPr>
        <w:t>o 10 mil. Kč.</w:t>
      </w:r>
      <w:r w:rsidR="00992C3B">
        <w:rPr>
          <w:rFonts w:ascii="Times New Roman" w:hAnsi="Times New Roman" w:cs="Times New Roman"/>
          <w:sz w:val="24"/>
          <w:szCs w:val="24"/>
        </w:rPr>
        <w:t xml:space="preserve"> Nejvyšší zhodnocení 1 Kč vlastního kapitálu dosáhl </w:t>
      </w:r>
      <w:r w:rsidR="0063635B">
        <w:rPr>
          <w:rFonts w:ascii="Times New Roman" w:hAnsi="Times New Roman" w:cs="Times New Roman"/>
          <w:sz w:val="24"/>
          <w:szCs w:val="24"/>
        </w:rPr>
        <w:t>podnik</w:t>
      </w:r>
      <w:r w:rsidR="00992C3B">
        <w:rPr>
          <w:rFonts w:ascii="Times New Roman" w:hAnsi="Times New Roman" w:cs="Times New Roman"/>
          <w:sz w:val="24"/>
          <w:szCs w:val="24"/>
        </w:rPr>
        <w:t xml:space="preserve"> v roce 2017 ve výši 0,0449 Kč čistého zisku.</w:t>
      </w:r>
    </w:p>
    <w:p w14:paraId="1BA25FD8" w14:textId="77777777" w:rsidR="004357B2" w:rsidRDefault="004357B2" w:rsidP="009B5F60">
      <w:pPr>
        <w:spacing w:after="0" w:line="360" w:lineRule="auto"/>
        <w:ind w:firstLine="454"/>
        <w:jc w:val="both"/>
        <w:rPr>
          <w:rFonts w:ascii="Times New Roman" w:hAnsi="Times New Roman" w:cs="Times New Roman"/>
          <w:sz w:val="24"/>
          <w:szCs w:val="24"/>
        </w:rPr>
      </w:pPr>
    </w:p>
    <w:p w14:paraId="3F43A01C" w14:textId="77777777" w:rsidR="00EE7FDE" w:rsidRDefault="0078352C"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Ad c) Trend </w:t>
      </w:r>
      <w:r w:rsidR="004524FC">
        <w:rPr>
          <w:rFonts w:ascii="Times New Roman" w:hAnsi="Times New Roman" w:cs="Times New Roman"/>
          <w:sz w:val="24"/>
          <w:szCs w:val="24"/>
        </w:rPr>
        <w:t xml:space="preserve">ukazatele </w:t>
      </w:r>
      <w:r>
        <w:rPr>
          <w:rFonts w:ascii="Times New Roman" w:hAnsi="Times New Roman" w:cs="Times New Roman"/>
          <w:sz w:val="24"/>
          <w:szCs w:val="24"/>
        </w:rPr>
        <w:t>rentability aktiv by měl být rostoucí</w:t>
      </w:r>
      <w:r w:rsidR="002E67CA">
        <w:rPr>
          <w:rFonts w:ascii="Times New Roman" w:hAnsi="Times New Roman" w:cs="Times New Roman"/>
          <w:sz w:val="24"/>
          <w:szCs w:val="24"/>
        </w:rPr>
        <w:t>.</w:t>
      </w:r>
      <w:r>
        <w:rPr>
          <w:rFonts w:ascii="Times New Roman" w:hAnsi="Times New Roman" w:cs="Times New Roman"/>
          <w:sz w:val="24"/>
          <w:szCs w:val="24"/>
        </w:rPr>
        <w:t xml:space="preserve"> </w:t>
      </w:r>
      <w:r w:rsidR="002E67CA">
        <w:rPr>
          <w:rFonts w:ascii="Times New Roman" w:hAnsi="Times New Roman" w:cs="Times New Roman"/>
          <w:sz w:val="24"/>
          <w:szCs w:val="24"/>
        </w:rPr>
        <w:t>J</w:t>
      </w:r>
      <w:r>
        <w:rPr>
          <w:rFonts w:ascii="Times New Roman" w:hAnsi="Times New Roman" w:cs="Times New Roman"/>
          <w:sz w:val="24"/>
          <w:szCs w:val="24"/>
        </w:rPr>
        <w:t>ak z Tab. č. 2.</w:t>
      </w:r>
      <w:r w:rsidR="00574ED3">
        <w:rPr>
          <w:rFonts w:ascii="Times New Roman" w:hAnsi="Times New Roman" w:cs="Times New Roman"/>
          <w:sz w:val="24"/>
          <w:szCs w:val="24"/>
        </w:rPr>
        <w:t>9</w:t>
      </w:r>
      <w:r>
        <w:rPr>
          <w:rFonts w:ascii="Times New Roman" w:hAnsi="Times New Roman" w:cs="Times New Roman"/>
          <w:sz w:val="24"/>
          <w:szCs w:val="24"/>
        </w:rPr>
        <w:t xml:space="preserve"> vyplývá, </w:t>
      </w:r>
      <w:r w:rsidR="00DE716E">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tuto podmínku splňuje po celé sledované období</w:t>
      </w:r>
      <w:r w:rsidR="002E67CA">
        <w:rPr>
          <w:rFonts w:ascii="Times New Roman" w:hAnsi="Times New Roman" w:cs="Times New Roman"/>
          <w:sz w:val="24"/>
          <w:szCs w:val="24"/>
        </w:rPr>
        <w:t>, protože generuje dostatečný zisk ze svých aktiv</w:t>
      </w:r>
      <w:r>
        <w:rPr>
          <w:rFonts w:ascii="Times New Roman" w:hAnsi="Times New Roman" w:cs="Times New Roman"/>
          <w:sz w:val="24"/>
          <w:szCs w:val="24"/>
        </w:rPr>
        <w:t>.</w:t>
      </w:r>
      <w:r w:rsidR="00992C3B">
        <w:rPr>
          <w:rFonts w:ascii="Times New Roman" w:hAnsi="Times New Roman" w:cs="Times New Roman"/>
          <w:sz w:val="24"/>
          <w:szCs w:val="24"/>
        </w:rPr>
        <w:t xml:space="preserve">  Největší zhodnocení 1 Kč aktiv bylo tedy v roce 2018, a to 4,40 %.</w:t>
      </w:r>
      <w:r w:rsidR="008E7A3A">
        <w:rPr>
          <w:rFonts w:ascii="Times New Roman" w:hAnsi="Times New Roman" w:cs="Times New Roman"/>
          <w:sz w:val="24"/>
          <w:szCs w:val="24"/>
        </w:rPr>
        <w:t xml:space="preserve">  Trend je zapotřebí si udržet</w:t>
      </w:r>
      <w:r w:rsidR="00C823A1">
        <w:rPr>
          <w:rFonts w:ascii="Times New Roman" w:hAnsi="Times New Roman" w:cs="Times New Roman"/>
          <w:sz w:val="24"/>
          <w:szCs w:val="24"/>
        </w:rPr>
        <w:t xml:space="preserve"> a nadále zvyšovat, aby </w:t>
      </w:r>
      <w:r w:rsidR="00DE716E">
        <w:rPr>
          <w:rFonts w:ascii="Times New Roman" w:hAnsi="Times New Roman" w:cs="Times New Roman"/>
          <w:sz w:val="24"/>
          <w:szCs w:val="24"/>
        </w:rPr>
        <w:t xml:space="preserve">byl podnik </w:t>
      </w:r>
      <w:r w:rsidR="00C823A1">
        <w:rPr>
          <w:rFonts w:ascii="Times New Roman" w:hAnsi="Times New Roman" w:cs="Times New Roman"/>
          <w:sz w:val="24"/>
          <w:szCs w:val="24"/>
        </w:rPr>
        <w:t>výnosnější</w:t>
      </w:r>
      <w:r w:rsidR="008E7A3A">
        <w:rPr>
          <w:rFonts w:ascii="Times New Roman" w:hAnsi="Times New Roman" w:cs="Times New Roman"/>
          <w:sz w:val="24"/>
          <w:szCs w:val="24"/>
        </w:rPr>
        <w:t xml:space="preserve">. </w:t>
      </w:r>
    </w:p>
    <w:p w14:paraId="20622652" w14:textId="77777777" w:rsidR="0078352C" w:rsidRDefault="0078352C" w:rsidP="009B5F60">
      <w:pPr>
        <w:spacing w:after="0" w:line="360" w:lineRule="auto"/>
        <w:ind w:firstLine="454"/>
        <w:jc w:val="both"/>
        <w:rPr>
          <w:rFonts w:ascii="Times New Roman" w:hAnsi="Times New Roman" w:cs="Times New Roman"/>
          <w:sz w:val="24"/>
          <w:szCs w:val="24"/>
        </w:rPr>
      </w:pPr>
    </w:p>
    <w:p w14:paraId="7064CA96" w14:textId="77777777" w:rsidR="003D35E7" w:rsidRDefault="0078352C"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Ad d) Ukazatel rentabilita tržeb porovnává zisk s celkovými tržbami, a proto je žádoucí, aby ukazatel měl rostoucí trend. U </w:t>
      </w:r>
      <w:r w:rsidR="00DE716E">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 </w:t>
      </w:r>
      <w:r w:rsidR="004940D0">
        <w:rPr>
          <w:rFonts w:ascii="Times New Roman" w:hAnsi="Times New Roman" w:cs="Times New Roman"/>
          <w:sz w:val="24"/>
          <w:szCs w:val="24"/>
        </w:rPr>
        <w:t>je tato podmínka splňována do roku 2017. V roce 2018 došlo k výraznému poklesu z 4,98 % na 2,99 % a to z důvodu poklesu zisku, jak je již uvedeno</w:t>
      </w:r>
      <w:r w:rsidR="00861FC7">
        <w:rPr>
          <w:rFonts w:ascii="Times New Roman" w:hAnsi="Times New Roman" w:cs="Times New Roman"/>
          <w:sz w:val="24"/>
          <w:szCs w:val="24"/>
        </w:rPr>
        <w:t xml:space="preserve"> a k výraznému navýšení tržeb oproti roku 2017, kvůli kterému byl </w:t>
      </w:r>
      <w:r w:rsidR="00DE716E">
        <w:rPr>
          <w:rFonts w:ascii="Times New Roman" w:hAnsi="Times New Roman" w:cs="Times New Roman"/>
          <w:sz w:val="24"/>
          <w:szCs w:val="24"/>
        </w:rPr>
        <w:t>podnik</w:t>
      </w:r>
      <w:r w:rsidR="00861FC7">
        <w:rPr>
          <w:rFonts w:ascii="Times New Roman" w:hAnsi="Times New Roman" w:cs="Times New Roman"/>
          <w:sz w:val="24"/>
          <w:szCs w:val="24"/>
        </w:rPr>
        <w:t xml:space="preserve"> nucen zajistit větší počet pracovníků, kterých byl </w:t>
      </w:r>
      <w:r w:rsidR="000F0A7F">
        <w:rPr>
          <w:rFonts w:ascii="Times New Roman" w:hAnsi="Times New Roman" w:cs="Times New Roman"/>
          <w:sz w:val="24"/>
          <w:szCs w:val="24"/>
        </w:rPr>
        <w:t xml:space="preserve">na trhu práce </w:t>
      </w:r>
      <w:r w:rsidR="00861FC7">
        <w:rPr>
          <w:rFonts w:ascii="Times New Roman" w:hAnsi="Times New Roman" w:cs="Times New Roman"/>
          <w:sz w:val="24"/>
          <w:szCs w:val="24"/>
        </w:rPr>
        <w:t>nedostatek</w:t>
      </w:r>
      <w:r w:rsidR="000F0A7F">
        <w:rPr>
          <w:rFonts w:ascii="Times New Roman" w:hAnsi="Times New Roman" w:cs="Times New Roman"/>
          <w:sz w:val="24"/>
          <w:szCs w:val="24"/>
        </w:rPr>
        <w:t xml:space="preserve"> a také udržet si kvalifikované zaměstnance, a proto došlo k růstu mzdových nákladů v</w:t>
      </w:r>
      <w:r w:rsidR="00DE716E">
        <w:rPr>
          <w:rFonts w:ascii="Times New Roman" w:hAnsi="Times New Roman" w:cs="Times New Roman"/>
          <w:sz w:val="24"/>
          <w:szCs w:val="24"/>
        </w:rPr>
        <w:t xml:space="preserve"> podniku</w:t>
      </w:r>
      <w:r w:rsidR="004940D0">
        <w:rPr>
          <w:rFonts w:ascii="Times New Roman" w:hAnsi="Times New Roman" w:cs="Times New Roman"/>
          <w:sz w:val="24"/>
          <w:szCs w:val="24"/>
        </w:rPr>
        <w:t>.</w:t>
      </w:r>
      <w:r w:rsidR="00AE0E30">
        <w:rPr>
          <w:rFonts w:ascii="Times New Roman" w:hAnsi="Times New Roman" w:cs="Times New Roman"/>
          <w:sz w:val="24"/>
          <w:szCs w:val="24"/>
        </w:rPr>
        <w:t xml:space="preserve"> Nejvyšší čistý zisk, který připadá na 1 Kč tržeb byl </w:t>
      </w:r>
      <w:r w:rsidR="002E67CA">
        <w:rPr>
          <w:rFonts w:ascii="Times New Roman" w:hAnsi="Times New Roman" w:cs="Times New Roman"/>
          <w:sz w:val="24"/>
          <w:szCs w:val="24"/>
        </w:rPr>
        <w:t xml:space="preserve">tedy </w:t>
      </w:r>
      <w:r w:rsidR="00AE0E30">
        <w:rPr>
          <w:rFonts w:ascii="Times New Roman" w:hAnsi="Times New Roman" w:cs="Times New Roman"/>
          <w:sz w:val="24"/>
          <w:szCs w:val="24"/>
        </w:rPr>
        <w:t>v roce 2017 4,98 %.</w:t>
      </w:r>
      <w:r w:rsidR="00520B7E">
        <w:rPr>
          <w:rFonts w:ascii="Times New Roman" w:hAnsi="Times New Roman" w:cs="Times New Roman"/>
          <w:sz w:val="24"/>
          <w:szCs w:val="24"/>
        </w:rPr>
        <w:t xml:space="preserve"> Nízká hodnota tohoto ukazatele je příznivá v případě, kdy </w:t>
      </w:r>
      <w:r w:rsidR="00DE716E">
        <w:rPr>
          <w:rFonts w:ascii="Times New Roman" w:hAnsi="Times New Roman" w:cs="Times New Roman"/>
          <w:sz w:val="24"/>
          <w:szCs w:val="24"/>
        </w:rPr>
        <w:t>podnik</w:t>
      </w:r>
      <w:r w:rsidR="00520B7E">
        <w:rPr>
          <w:rFonts w:ascii="Times New Roman" w:hAnsi="Times New Roman" w:cs="Times New Roman"/>
          <w:sz w:val="24"/>
          <w:szCs w:val="24"/>
        </w:rPr>
        <w:t xml:space="preserve"> dosahuje rychlého obratu zásob, což splňuje pouze v roce 2015, kdy je doba obratu zásob 87 dní.</w:t>
      </w:r>
    </w:p>
    <w:p w14:paraId="65BCE289" w14:textId="77777777" w:rsidR="00AD4CB3" w:rsidRDefault="00AD4CB3" w:rsidP="005107B2">
      <w:pPr>
        <w:spacing w:after="0" w:line="360" w:lineRule="auto"/>
        <w:jc w:val="both"/>
        <w:rPr>
          <w:rFonts w:ascii="Times New Roman" w:hAnsi="Times New Roman" w:cs="Times New Roman"/>
          <w:sz w:val="24"/>
          <w:szCs w:val="24"/>
        </w:rPr>
      </w:pPr>
    </w:p>
    <w:p w14:paraId="1A4BA053" w14:textId="77777777" w:rsidR="009B5F60" w:rsidRDefault="009B5F60" w:rsidP="005107B2">
      <w:pPr>
        <w:spacing w:after="0" w:line="360" w:lineRule="auto"/>
        <w:jc w:val="both"/>
        <w:rPr>
          <w:rFonts w:ascii="Times New Roman" w:hAnsi="Times New Roman" w:cs="Times New Roman"/>
          <w:sz w:val="24"/>
          <w:szCs w:val="24"/>
        </w:rPr>
      </w:pPr>
    </w:p>
    <w:p w14:paraId="625261F9" w14:textId="77777777" w:rsidR="009B5F60" w:rsidRDefault="009B5F60" w:rsidP="005107B2">
      <w:pPr>
        <w:spacing w:after="0" w:line="360" w:lineRule="auto"/>
        <w:jc w:val="both"/>
        <w:rPr>
          <w:rFonts w:ascii="Times New Roman" w:hAnsi="Times New Roman" w:cs="Times New Roman"/>
          <w:sz w:val="24"/>
          <w:szCs w:val="24"/>
        </w:rPr>
      </w:pPr>
    </w:p>
    <w:p w14:paraId="0D8574C9" w14:textId="77777777" w:rsidR="009B5F60" w:rsidRDefault="009B5F60" w:rsidP="005107B2">
      <w:pPr>
        <w:spacing w:after="0" w:line="360" w:lineRule="auto"/>
        <w:jc w:val="both"/>
        <w:rPr>
          <w:rFonts w:ascii="Times New Roman" w:hAnsi="Times New Roman" w:cs="Times New Roman"/>
          <w:sz w:val="24"/>
          <w:szCs w:val="24"/>
        </w:rPr>
      </w:pPr>
    </w:p>
    <w:p w14:paraId="53DE0900" w14:textId="77777777" w:rsidR="009B5F60" w:rsidRDefault="009B5F60" w:rsidP="005107B2">
      <w:pPr>
        <w:spacing w:after="0" w:line="360" w:lineRule="auto"/>
        <w:jc w:val="both"/>
        <w:rPr>
          <w:rFonts w:ascii="Times New Roman" w:hAnsi="Times New Roman" w:cs="Times New Roman"/>
          <w:sz w:val="24"/>
          <w:szCs w:val="24"/>
        </w:rPr>
      </w:pPr>
    </w:p>
    <w:p w14:paraId="080C37DE" w14:textId="77777777" w:rsidR="00AD4CB3" w:rsidRDefault="00AD4CB3" w:rsidP="009B58A8">
      <w:pPr>
        <w:spacing w:after="0" w:line="360" w:lineRule="auto"/>
        <w:ind w:left="567" w:firstLine="709"/>
        <w:jc w:val="both"/>
        <w:rPr>
          <w:rFonts w:ascii="Times New Roman" w:hAnsi="Times New Roman" w:cs="Times New Roman"/>
          <w:sz w:val="24"/>
          <w:szCs w:val="24"/>
        </w:rPr>
      </w:pPr>
    </w:p>
    <w:p w14:paraId="57C80495" w14:textId="77777777" w:rsidR="0012284D" w:rsidRPr="0070254C" w:rsidRDefault="003D35E7" w:rsidP="009B5F6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F1417E5" wp14:editId="30E57F5D">
            <wp:extent cx="5334000" cy="306705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64A62A" w14:textId="77777777" w:rsidR="0061079B" w:rsidRDefault="0061079B" w:rsidP="006107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2.4 Vývoj jednotlivých ukazatelů rentability za sledované období v %</w:t>
      </w:r>
    </w:p>
    <w:p w14:paraId="43477186" w14:textId="77777777" w:rsidR="0070254C" w:rsidRDefault="00D14134" w:rsidP="009B5F6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Zdroj: vlastní zpracování dle výpočtů</w:t>
      </w:r>
    </w:p>
    <w:p w14:paraId="26DAFA79" w14:textId="77777777" w:rsidR="00AD4CB3" w:rsidRDefault="00AD4CB3" w:rsidP="00D14134">
      <w:pPr>
        <w:pStyle w:val="Odstavecseseznamem"/>
        <w:spacing w:after="0" w:line="360" w:lineRule="auto"/>
        <w:ind w:left="567"/>
        <w:jc w:val="both"/>
        <w:rPr>
          <w:rFonts w:ascii="Times New Roman" w:hAnsi="Times New Roman" w:cs="Times New Roman"/>
          <w:sz w:val="24"/>
          <w:szCs w:val="24"/>
        </w:rPr>
      </w:pPr>
    </w:p>
    <w:p w14:paraId="39C7B0CD" w14:textId="77777777" w:rsidR="00AD4CB3" w:rsidRDefault="00AD4CB3" w:rsidP="009B5F60">
      <w:pPr>
        <w:spacing w:after="0" w:line="360" w:lineRule="auto"/>
        <w:jc w:val="both"/>
        <w:rPr>
          <w:rFonts w:ascii="Times New Roman" w:hAnsi="Times New Roman" w:cs="Times New Roman"/>
          <w:b/>
          <w:bCs/>
          <w:sz w:val="24"/>
          <w:szCs w:val="24"/>
        </w:rPr>
      </w:pPr>
      <w:r w:rsidRPr="00176E80">
        <w:rPr>
          <w:rFonts w:ascii="Times New Roman" w:hAnsi="Times New Roman" w:cs="Times New Roman"/>
          <w:b/>
          <w:bCs/>
          <w:sz w:val="24"/>
          <w:szCs w:val="24"/>
        </w:rPr>
        <w:t xml:space="preserve">Ad </w:t>
      </w:r>
      <w:r>
        <w:rPr>
          <w:rFonts w:ascii="Times New Roman" w:hAnsi="Times New Roman" w:cs="Times New Roman"/>
          <w:b/>
          <w:bCs/>
          <w:sz w:val="24"/>
          <w:szCs w:val="24"/>
        </w:rPr>
        <w:t>3</w:t>
      </w:r>
      <w:r w:rsidRPr="00176E80">
        <w:rPr>
          <w:rFonts w:ascii="Times New Roman" w:hAnsi="Times New Roman" w:cs="Times New Roman"/>
          <w:b/>
          <w:bCs/>
          <w:sz w:val="24"/>
          <w:szCs w:val="24"/>
        </w:rPr>
        <w:t>) Ukazatele zadluženosti</w:t>
      </w:r>
    </w:p>
    <w:p w14:paraId="3CD66ED5" w14:textId="77777777" w:rsidR="00AD4CB3" w:rsidRDefault="00AD4CB3"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Ukazatele zadluženosti jsou považovány za ukazatele rizika, kterým </w:t>
      </w:r>
      <w:r w:rsidR="00DE716E">
        <w:rPr>
          <w:rFonts w:ascii="Times New Roman" w:hAnsi="Times New Roman" w:cs="Times New Roman"/>
          <w:sz w:val="24"/>
          <w:szCs w:val="24"/>
        </w:rPr>
        <w:t>podnik</w:t>
      </w:r>
      <w:r>
        <w:rPr>
          <w:rFonts w:ascii="Times New Roman" w:hAnsi="Times New Roman" w:cs="Times New Roman"/>
          <w:sz w:val="24"/>
          <w:szCs w:val="24"/>
        </w:rPr>
        <w:t xml:space="preserve"> podstupuje při poměru vlastního a cizího kapitálu. Čím vyšší zadluženosti je dosahováno, tím se </w:t>
      </w:r>
      <w:r w:rsidR="00DE716E">
        <w:rPr>
          <w:rFonts w:ascii="Times New Roman" w:hAnsi="Times New Roman" w:cs="Times New Roman"/>
          <w:sz w:val="24"/>
          <w:szCs w:val="24"/>
        </w:rPr>
        <w:t xml:space="preserve">podnik </w:t>
      </w:r>
      <w:r>
        <w:rPr>
          <w:rFonts w:ascii="Times New Roman" w:hAnsi="Times New Roman" w:cs="Times New Roman"/>
          <w:sz w:val="24"/>
          <w:szCs w:val="24"/>
        </w:rPr>
        <w:t>dostává do situace, rizika, že není schopn</w:t>
      </w:r>
      <w:r w:rsidR="00DE716E">
        <w:rPr>
          <w:rFonts w:ascii="Times New Roman" w:hAnsi="Times New Roman" w:cs="Times New Roman"/>
          <w:sz w:val="24"/>
          <w:szCs w:val="24"/>
        </w:rPr>
        <w:t>ý</w:t>
      </w:r>
      <w:r>
        <w:rPr>
          <w:rFonts w:ascii="Times New Roman" w:hAnsi="Times New Roman" w:cs="Times New Roman"/>
          <w:sz w:val="24"/>
          <w:szCs w:val="24"/>
        </w:rPr>
        <w:t xml:space="preserve"> hradit své splatné závazky. Zjišťuje, v jakém rozsahu jsou aktiva financována cizími zdroji. U </w:t>
      </w:r>
      <w:r w:rsidR="00DE716E">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 je vypočten vývoj jednotlivých ukazatelů zadluženosti, který je uveden v Tab. č. 2.1</w:t>
      </w:r>
      <w:r w:rsidR="00574ED3">
        <w:rPr>
          <w:rFonts w:ascii="Times New Roman" w:hAnsi="Times New Roman" w:cs="Times New Roman"/>
          <w:sz w:val="24"/>
          <w:szCs w:val="24"/>
        </w:rPr>
        <w:t>0</w:t>
      </w:r>
      <w:r>
        <w:rPr>
          <w:rFonts w:ascii="Times New Roman" w:hAnsi="Times New Roman" w:cs="Times New Roman"/>
          <w:sz w:val="24"/>
          <w:szCs w:val="24"/>
        </w:rPr>
        <w:t>:</w:t>
      </w:r>
    </w:p>
    <w:p w14:paraId="0966AA5D" w14:textId="77777777" w:rsidR="00AD4CB3" w:rsidRDefault="00AD4CB3" w:rsidP="009B5F60">
      <w:pPr>
        <w:pStyle w:val="Odstavecseseznamem"/>
        <w:numPr>
          <w:ilvl w:val="0"/>
          <w:numId w:val="3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celková zadluženost</w:t>
      </w:r>
      <w:r w:rsidR="0059482D">
        <w:rPr>
          <w:rFonts w:ascii="Times New Roman" w:hAnsi="Times New Roman" w:cs="Times New Roman"/>
          <w:sz w:val="24"/>
          <w:szCs w:val="24"/>
        </w:rPr>
        <w:t xml:space="preserve"> (1.16)</w:t>
      </w:r>
      <w:r>
        <w:rPr>
          <w:rFonts w:ascii="Times New Roman" w:hAnsi="Times New Roman" w:cs="Times New Roman"/>
          <w:sz w:val="24"/>
          <w:szCs w:val="24"/>
        </w:rPr>
        <w:t>,</w:t>
      </w:r>
    </w:p>
    <w:p w14:paraId="42A2621D" w14:textId="77777777" w:rsidR="00AD4CB3" w:rsidRDefault="00AD4CB3" w:rsidP="009B5F60">
      <w:pPr>
        <w:pStyle w:val="Odstavecseseznamem"/>
        <w:numPr>
          <w:ilvl w:val="0"/>
          <w:numId w:val="3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podíl vlastního kapitálu na aktivech</w:t>
      </w:r>
      <w:r w:rsidR="0059482D">
        <w:rPr>
          <w:rFonts w:ascii="Times New Roman" w:hAnsi="Times New Roman" w:cs="Times New Roman"/>
          <w:sz w:val="24"/>
          <w:szCs w:val="24"/>
        </w:rPr>
        <w:t xml:space="preserve"> (1.17)</w:t>
      </w:r>
      <w:r>
        <w:rPr>
          <w:rFonts w:ascii="Times New Roman" w:hAnsi="Times New Roman" w:cs="Times New Roman"/>
          <w:sz w:val="24"/>
          <w:szCs w:val="24"/>
        </w:rPr>
        <w:t>,</w:t>
      </w:r>
    </w:p>
    <w:p w14:paraId="6A9AD271" w14:textId="77777777" w:rsidR="00AD4CB3" w:rsidRDefault="00AD4CB3" w:rsidP="009B5F60">
      <w:pPr>
        <w:pStyle w:val="Odstavecseseznamem"/>
        <w:numPr>
          <w:ilvl w:val="0"/>
          <w:numId w:val="3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míra zadluženosti</w:t>
      </w:r>
      <w:r w:rsidR="0059482D">
        <w:rPr>
          <w:rFonts w:ascii="Times New Roman" w:hAnsi="Times New Roman" w:cs="Times New Roman"/>
          <w:sz w:val="24"/>
          <w:szCs w:val="24"/>
        </w:rPr>
        <w:t xml:space="preserve"> (1.18)</w:t>
      </w:r>
      <w:r>
        <w:rPr>
          <w:rFonts w:ascii="Times New Roman" w:hAnsi="Times New Roman" w:cs="Times New Roman"/>
          <w:sz w:val="24"/>
          <w:szCs w:val="24"/>
        </w:rPr>
        <w:t>,</w:t>
      </w:r>
    </w:p>
    <w:p w14:paraId="50882612" w14:textId="77777777" w:rsidR="00AD4CB3" w:rsidRDefault="00AD4CB3" w:rsidP="009B5F60">
      <w:pPr>
        <w:pStyle w:val="Odstavecseseznamem"/>
        <w:numPr>
          <w:ilvl w:val="0"/>
          <w:numId w:val="3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úrokové krytí</w:t>
      </w:r>
      <w:r w:rsidR="0059482D">
        <w:rPr>
          <w:rFonts w:ascii="Times New Roman" w:hAnsi="Times New Roman" w:cs="Times New Roman"/>
          <w:sz w:val="24"/>
          <w:szCs w:val="24"/>
        </w:rPr>
        <w:t xml:space="preserve"> (1.19)</w:t>
      </w:r>
      <w:r>
        <w:rPr>
          <w:rFonts w:ascii="Times New Roman" w:hAnsi="Times New Roman" w:cs="Times New Roman"/>
          <w:sz w:val="24"/>
          <w:szCs w:val="24"/>
        </w:rPr>
        <w:t>,</w:t>
      </w:r>
    </w:p>
    <w:p w14:paraId="12296565" w14:textId="77777777" w:rsidR="00AD4CB3" w:rsidRDefault="00AD4CB3" w:rsidP="009B5F60">
      <w:pPr>
        <w:pStyle w:val="Odstavecseseznamem"/>
        <w:numPr>
          <w:ilvl w:val="0"/>
          <w:numId w:val="3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úrokové zatížení</w:t>
      </w:r>
      <w:r w:rsidR="0059482D">
        <w:rPr>
          <w:rFonts w:ascii="Times New Roman" w:hAnsi="Times New Roman" w:cs="Times New Roman"/>
          <w:sz w:val="24"/>
          <w:szCs w:val="24"/>
        </w:rPr>
        <w:t xml:space="preserve"> (1.20)</w:t>
      </w:r>
      <w:r>
        <w:rPr>
          <w:rFonts w:ascii="Times New Roman" w:hAnsi="Times New Roman" w:cs="Times New Roman"/>
          <w:sz w:val="24"/>
          <w:szCs w:val="24"/>
        </w:rPr>
        <w:t>.</w:t>
      </w:r>
    </w:p>
    <w:p w14:paraId="592399E6" w14:textId="77777777" w:rsidR="00626513" w:rsidRDefault="00626513" w:rsidP="00DE716E">
      <w:pPr>
        <w:spacing w:after="0" w:line="360" w:lineRule="auto"/>
        <w:jc w:val="both"/>
        <w:rPr>
          <w:rFonts w:ascii="Times New Roman" w:hAnsi="Times New Roman" w:cs="Times New Roman"/>
          <w:sz w:val="24"/>
          <w:szCs w:val="24"/>
        </w:rPr>
      </w:pPr>
    </w:p>
    <w:p w14:paraId="45D3EDF6" w14:textId="77777777" w:rsidR="00DE716E" w:rsidRDefault="00DE716E" w:rsidP="00DE716E">
      <w:pPr>
        <w:spacing w:after="0" w:line="360" w:lineRule="auto"/>
        <w:jc w:val="both"/>
        <w:rPr>
          <w:rFonts w:ascii="Times New Roman" w:hAnsi="Times New Roman" w:cs="Times New Roman"/>
          <w:sz w:val="24"/>
          <w:szCs w:val="24"/>
        </w:rPr>
      </w:pPr>
    </w:p>
    <w:p w14:paraId="6E5CD54D" w14:textId="77777777" w:rsidR="00DE716E" w:rsidRDefault="00DE716E" w:rsidP="00DE716E">
      <w:pPr>
        <w:spacing w:after="0" w:line="360" w:lineRule="auto"/>
        <w:jc w:val="both"/>
        <w:rPr>
          <w:rFonts w:ascii="Times New Roman" w:hAnsi="Times New Roman" w:cs="Times New Roman"/>
          <w:sz w:val="24"/>
          <w:szCs w:val="24"/>
        </w:rPr>
      </w:pPr>
    </w:p>
    <w:p w14:paraId="7A6FCA21" w14:textId="77777777" w:rsidR="00DE716E" w:rsidRDefault="00DE716E" w:rsidP="00DE716E">
      <w:pPr>
        <w:spacing w:after="0" w:line="360" w:lineRule="auto"/>
        <w:jc w:val="both"/>
        <w:rPr>
          <w:rFonts w:ascii="Times New Roman" w:hAnsi="Times New Roman" w:cs="Times New Roman"/>
          <w:sz w:val="24"/>
          <w:szCs w:val="24"/>
        </w:rPr>
      </w:pPr>
    </w:p>
    <w:p w14:paraId="2DAA4834" w14:textId="77777777" w:rsidR="00DE716E" w:rsidRDefault="00DE716E" w:rsidP="00DE716E">
      <w:pPr>
        <w:spacing w:after="0" w:line="360" w:lineRule="auto"/>
        <w:jc w:val="both"/>
        <w:rPr>
          <w:rFonts w:ascii="Times New Roman" w:hAnsi="Times New Roman" w:cs="Times New Roman"/>
          <w:sz w:val="24"/>
          <w:szCs w:val="24"/>
        </w:rPr>
      </w:pPr>
    </w:p>
    <w:p w14:paraId="78A0C23D" w14:textId="77777777" w:rsidR="00DE716E" w:rsidRDefault="00DE716E" w:rsidP="00DE716E">
      <w:pPr>
        <w:spacing w:after="0" w:line="360" w:lineRule="auto"/>
        <w:jc w:val="both"/>
        <w:rPr>
          <w:rFonts w:ascii="Times New Roman" w:hAnsi="Times New Roman" w:cs="Times New Roman"/>
          <w:sz w:val="24"/>
          <w:szCs w:val="24"/>
        </w:rPr>
      </w:pPr>
    </w:p>
    <w:p w14:paraId="4A4885B6" w14:textId="77777777" w:rsidR="00DE716E" w:rsidRDefault="00DE716E" w:rsidP="00DE716E">
      <w:pPr>
        <w:spacing w:after="0" w:line="360" w:lineRule="auto"/>
        <w:jc w:val="both"/>
        <w:rPr>
          <w:rFonts w:ascii="Times New Roman" w:hAnsi="Times New Roman" w:cs="Times New Roman"/>
          <w:sz w:val="24"/>
          <w:szCs w:val="24"/>
        </w:rPr>
      </w:pPr>
    </w:p>
    <w:p w14:paraId="5B3E7227" w14:textId="77777777" w:rsidR="00DE716E" w:rsidRPr="00DE716E" w:rsidRDefault="00DE716E" w:rsidP="00DE716E">
      <w:pPr>
        <w:spacing w:after="0" w:line="360" w:lineRule="auto"/>
        <w:jc w:val="both"/>
        <w:rPr>
          <w:rFonts w:ascii="Times New Roman" w:hAnsi="Times New Roman" w:cs="Times New Roman"/>
          <w:sz w:val="24"/>
          <w:szCs w:val="24"/>
        </w:rPr>
      </w:pPr>
    </w:p>
    <w:p w14:paraId="05AE369C" w14:textId="77777777" w:rsidR="00AD4CB3" w:rsidRDefault="00AD4CB3" w:rsidP="009B5F6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Tab. č. 2.1</w:t>
      </w:r>
      <w:r w:rsidR="00574ED3">
        <w:rPr>
          <w:rFonts w:ascii="Times New Roman" w:hAnsi="Times New Roman" w:cs="Times New Roman"/>
          <w:sz w:val="24"/>
          <w:szCs w:val="24"/>
        </w:rPr>
        <w:t>0</w:t>
      </w:r>
      <w:r>
        <w:rPr>
          <w:rFonts w:ascii="Times New Roman" w:hAnsi="Times New Roman" w:cs="Times New Roman"/>
          <w:sz w:val="24"/>
          <w:szCs w:val="24"/>
        </w:rPr>
        <w:t xml:space="preserve"> Ukazatele zadluženosti</w:t>
      </w:r>
    </w:p>
    <w:tbl>
      <w:tblPr>
        <w:tblStyle w:val="Mkatabulky"/>
        <w:tblW w:w="8257" w:type="dxa"/>
        <w:tblLayout w:type="fixed"/>
        <w:tblLook w:val="04A0" w:firstRow="1" w:lastRow="0" w:firstColumn="1" w:lastColumn="0" w:noHBand="0" w:noVBand="1"/>
      </w:tblPr>
      <w:tblGrid>
        <w:gridCol w:w="2897"/>
        <w:gridCol w:w="1056"/>
        <w:gridCol w:w="1076"/>
        <w:gridCol w:w="1076"/>
        <w:gridCol w:w="1076"/>
        <w:gridCol w:w="1076"/>
      </w:tblGrid>
      <w:tr w:rsidR="00051D94" w14:paraId="7599E345" w14:textId="77777777" w:rsidTr="009B5F60">
        <w:tc>
          <w:tcPr>
            <w:tcW w:w="2897" w:type="dxa"/>
            <w:shd w:val="clear" w:color="auto" w:fill="D9D9D9" w:themeFill="background1" w:themeFillShade="D9"/>
            <w:vAlign w:val="center"/>
          </w:tcPr>
          <w:p w14:paraId="0771BC7E" w14:textId="77777777" w:rsidR="00051D94" w:rsidRPr="00ED71E2" w:rsidRDefault="00051D94" w:rsidP="009B5F60">
            <w:pPr>
              <w:pStyle w:val="Odstavecseseznamem"/>
              <w:spacing w:line="360" w:lineRule="auto"/>
              <w:ind w:left="0"/>
              <w:rPr>
                <w:rFonts w:ascii="Times New Roman" w:hAnsi="Times New Roman" w:cs="Times New Roman"/>
                <w:b/>
                <w:bCs/>
                <w:sz w:val="24"/>
                <w:szCs w:val="24"/>
              </w:rPr>
            </w:pPr>
            <w:r w:rsidRPr="00ED71E2">
              <w:rPr>
                <w:rFonts w:ascii="Times New Roman" w:hAnsi="Times New Roman" w:cs="Times New Roman"/>
                <w:b/>
                <w:bCs/>
                <w:sz w:val="24"/>
                <w:szCs w:val="24"/>
              </w:rPr>
              <w:t>Ukazatele zadluženosti</w:t>
            </w:r>
          </w:p>
        </w:tc>
        <w:tc>
          <w:tcPr>
            <w:tcW w:w="1056" w:type="dxa"/>
            <w:shd w:val="clear" w:color="auto" w:fill="D9D9D9" w:themeFill="background1" w:themeFillShade="D9"/>
          </w:tcPr>
          <w:p w14:paraId="3158DBA1" w14:textId="77777777" w:rsidR="00051D94" w:rsidRPr="00ED71E2" w:rsidRDefault="00051D94" w:rsidP="009B5F60">
            <w:pPr>
              <w:pStyle w:val="Odstavecseseznamem"/>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Vzorec</w:t>
            </w:r>
          </w:p>
        </w:tc>
        <w:tc>
          <w:tcPr>
            <w:tcW w:w="1076" w:type="dxa"/>
            <w:shd w:val="clear" w:color="auto" w:fill="D9D9D9" w:themeFill="background1" w:themeFillShade="D9"/>
            <w:vAlign w:val="center"/>
          </w:tcPr>
          <w:p w14:paraId="38EE8F9F" w14:textId="77777777" w:rsidR="00051D94" w:rsidRPr="00ED71E2" w:rsidRDefault="00051D94" w:rsidP="009B5F60">
            <w:pPr>
              <w:pStyle w:val="Odstavecseseznamem"/>
              <w:spacing w:line="360" w:lineRule="auto"/>
              <w:ind w:left="0"/>
              <w:jc w:val="center"/>
              <w:rPr>
                <w:rFonts w:ascii="Times New Roman" w:hAnsi="Times New Roman" w:cs="Times New Roman"/>
                <w:b/>
                <w:bCs/>
                <w:sz w:val="24"/>
                <w:szCs w:val="24"/>
              </w:rPr>
            </w:pPr>
            <w:r w:rsidRPr="00ED71E2">
              <w:rPr>
                <w:rFonts w:ascii="Times New Roman" w:hAnsi="Times New Roman" w:cs="Times New Roman"/>
                <w:b/>
                <w:bCs/>
                <w:sz w:val="24"/>
                <w:szCs w:val="24"/>
              </w:rPr>
              <w:t>2015</w:t>
            </w:r>
          </w:p>
        </w:tc>
        <w:tc>
          <w:tcPr>
            <w:tcW w:w="1076" w:type="dxa"/>
            <w:shd w:val="clear" w:color="auto" w:fill="D9D9D9" w:themeFill="background1" w:themeFillShade="D9"/>
            <w:vAlign w:val="center"/>
          </w:tcPr>
          <w:p w14:paraId="3308A253" w14:textId="77777777" w:rsidR="00051D94" w:rsidRPr="00ED71E2" w:rsidRDefault="00051D94" w:rsidP="009B5F60">
            <w:pPr>
              <w:pStyle w:val="Odstavecseseznamem"/>
              <w:spacing w:line="360" w:lineRule="auto"/>
              <w:ind w:left="0"/>
              <w:jc w:val="center"/>
              <w:rPr>
                <w:rFonts w:ascii="Times New Roman" w:hAnsi="Times New Roman" w:cs="Times New Roman"/>
                <w:b/>
                <w:bCs/>
                <w:sz w:val="24"/>
                <w:szCs w:val="24"/>
              </w:rPr>
            </w:pPr>
            <w:r w:rsidRPr="00ED71E2">
              <w:rPr>
                <w:rFonts w:ascii="Times New Roman" w:hAnsi="Times New Roman" w:cs="Times New Roman"/>
                <w:b/>
                <w:bCs/>
                <w:sz w:val="24"/>
                <w:szCs w:val="24"/>
              </w:rPr>
              <w:t>2016</w:t>
            </w:r>
          </w:p>
        </w:tc>
        <w:tc>
          <w:tcPr>
            <w:tcW w:w="1076" w:type="dxa"/>
            <w:shd w:val="clear" w:color="auto" w:fill="D9D9D9" w:themeFill="background1" w:themeFillShade="D9"/>
            <w:vAlign w:val="center"/>
          </w:tcPr>
          <w:p w14:paraId="6D4822A4" w14:textId="77777777" w:rsidR="00051D94" w:rsidRPr="00ED71E2" w:rsidRDefault="00051D94" w:rsidP="009B5F60">
            <w:pPr>
              <w:pStyle w:val="Odstavecseseznamem"/>
              <w:spacing w:line="360" w:lineRule="auto"/>
              <w:ind w:left="0"/>
              <w:jc w:val="center"/>
              <w:rPr>
                <w:rFonts w:ascii="Times New Roman" w:hAnsi="Times New Roman" w:cs="Times New Roman"/>
                <w:b/>
                <w:bCs/>
                <w:sz w:val="24"/>
                <w:szCs w:val="24"/>
              </w:rPr>
            </w:pPr>
            <w:r w:rsidRPr="00ED71E2">
              <w:rPr>
                <w:rFonts w:ascii="Times New Roman" w:hAnsi="Times New Roman" w:cs="Times New Roman"/>
                <w:b/>
                <w:bCs/>
                <w:sz w:val="24"/>
                <w:szCs w:val="24"/>
              </w:rPr>
              <w:t>2017</w:t>
            </w:r>
          </w:p>
        </w:tc>
        <w:tc>
          <w:tcPr>
            <w:tcW w:w="1076" w:type="dxa"/>
            <w:shd w:val="clear" w:color="auto" w:fill="D9D9D9" w:themeFill="background1" w:themeFillShade="D9"/>
            <w:vAlign w:val="center"/>
          </w:tcPr>
          <w:p w14:paraId="0365DB47" w14:textId="77777777" w:rsidR="00051D94" w:rsidRPr="00ED71E2" w:rsidRDefault="00051D94" w:rsidP="009B5F60">
            <w:pPr>
              <w:pStyle w:val="Odstavecseseznamem"/>
              <w:spacing w:line="360" w:lineRule="auto"/>
              <w:ind w:left="0"/>
              <w:jc w:val="center"/>
              <w:rPr>
                <w:rFonts w:ascii="Times New Roman" w:hAnsi="Times New Roman" w:cs="Times New Roman"/>
                <w:b/>
                <w:bCs/>
                <w:sz w:val="24"/>
                <w:szCs w:val="24"/>
              </w:rPr>
            </w:pPr>
            <w:r w:rsidRPr="00ED71E2">
              <w:rPr>
                <w:rFonts w:ascii="Times New Roman" w:hAnsi="Times New Roman" w:cs="Times New Roman"/>
                <w:b/>
                <w:bCs/>
                <w:sz w:val="24"/>
                <w:szCs w:val="24"/>
              </w:rPr>
              <w:t>2018</w:t>
            </w:r>
          </w:p>
        </w:tc>
      </w:tr>
      <w:tr w:rsidR="00051D94" w14:paraId="0378DCF6" w14:textId="77777777" w:rsidTr="00292F1D">
        <w:tc>
          <w:tcPr>
            <w:tcW w:w="2897" w:type="dxa"/>
            <w:shd w:val="clear" w:color="auto" w:fill="D9D9D9" w:themeFill="background1" w:themeFillShade="D9"/>
            <w:vAlign w:val="center"/>
          </w:tcPr>
          <w:p w14:paraId="2BB0BBEA" w14:textId="77777777" w:rsidR="00051D94" w:rsidRPr="00ED71E2" w:rsidRDefault="00051D94" w:rsidP="009B5F60">
            <w:pPr>
              <w:pStyle w:val="Odstavecseseznamem"/>
              <w:spacing w:line="360" w:lineRule="auto"/>
              <w:ind w:left="0"/>
              <w:rPr>
                <w:rFonts w:ascii="Times New Roman" w:hAnsi="Times New Roman" w:cs="Times New Roman"/>
                <w:b/>
                <w:bCs/>
                <w:sz w:val="24"/>
                <w:szCs w:val="24"/>
              </w:rPr>
            </w:pPr>
            <w:r w:rsidRPr="00ED71E2">
              <w:rPr>
                <w:rFonts w:ascii="Times New Roman" w:hAnsi="Times New Roman" w:cs="Times New Roman"/>
                <w:b/>
                <w:bCs/>
                <w:sz w:val="24"/>
                <w:szCs w:val="24"/>
              </w:rPr>
              <w:t>Celková zadluženost</w:t>
            </w:r>
          </w:p>
        </w:tc>
        <w:tc>
          <w:tcPr>
            <w:tcW w:w="1056" w:type="dxa"/>
            <w:shd w:val="clear" w:color="auto" w:fill="E7E6E6" w:themeFill="background2"/>
            <w:vAlign w:val="center"/>
          </w:tcPr>
          <w:p w14:paraId="3625BE93" w14:textId="77777777" w:rsidR="00051D94" w:rsidRDefault="0059482D" w:rsidP="009B5F60">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1.16</w:t>
            </w:r>
            <w:r>
              <w:rPr>
                <w:rFonts w:ascii="Times New Roman" w:hAnsi="Times New Roman" w:cs="Times New Roman"/>
                <w:sz w:val="24"/>
                <w:szCs w:val="24"/>
              </w:rPr>
              <w:t>)</w:t>
            </w:r>
          </w:p>
        </w:tc>
        <w:tc>
          <w:tcPr>
            <w:tcW w:w="1076" w:type="dxa"/>
            <w:vAlign w:val="center"/>
          </w:tcPr>
          <w:p w14:paraId="610CDA94"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35,82 %</w:t>
            </w:r>
          </w:p>
        </w:tc>
        <w:tc>
          <w:tcPr>
            <w:tcW w:w="1076" w:type="dxa"/>
            <w:vAlign w:val="center"/>
          </w:tcPr>
          <w:p w14:paraId="452A3D0D"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27,24 %</w:t>
            </w:r>
          </w:p>
        </w:tc>
        <w:tc>
          <w:tcPr>
            <w:tcW w:w="1076" w:type="dxa"/>
            <w:vAlign w:val="center"/>
          </w:tcPr>
          <w:p w14:paraId="0074FB09"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27,35 %</w:t>
            </w:r>
          </w:p>
        </w:tc>
        <w:tc>
          <w:tcPr>
            <w:tcW w:w="1076" w:type="dxa"/>
            <w:vAlign w:val="center"/>
          </w:tcPr>
          <w:p w14:paraId="22CF3D8C"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33,04 %</w:t>
            </w:r>
          </w:p>
        </w:tc>
      </w:tr>
      <w:tr w:rsidR="00051D94" w14:paraId="2585D6CB" w14:textId="77777777" w:rsidTr="00292F1D">
        <w:tc>
          <w:tcPr>
            <w:tcW w:w="2897" w:type="dxa"/>
            <w:shd w:val="clear" w:color="auto" w:fill="D9D9D9" w:themeFill="background1" w:themeFillShade="D9"/>
            <w:vAlign w:val="center"/>
          </w:tcPr>
          <w:p w14:paraId="4EC171B7" w14:textId="77777777" w:rsidR="00051D94" w:rsidRPr="00ED71E2" w:rsidRDefault="00051D94" w:rsidP="009B5F60">
            <w:pPr>
              <w:pStyle w:val="Odstavecseseznamem"/>
              <w:spacing w:line="360" w:lineRule="auto"/>
              <w:ind w:left="0"/>
              <w:rPr>
                <w:rFonts w:ascii="Times New Roman" w:hAnsi="Times New Roman" w:cs="Times New Roman"/>
                <w:b/>
                <w:bCs/>
                <w:sz w:val="24"/>
                <w:szCs w:val="24"/>
              </w:rPr>
            </w:pPr>
            <w:r w:rsidRPr="00ED71E2">
              <w:rPr>
                <w:rFonts w:ascii="Times New Roman" w:hAnsi="Times New Roman" w:cs="Times New Roman"/>
                <w:b/>
                <w:bCs/>
                <w:sz w:val="24"/>
                <w:szCs w:val="24"/>
              </w:rPr>
              <w:t xml:space="preserve">Podíl vlastního kapitálu </w:t>
            </w:r>
            <w:r>
              <w:rPr>
                <w:rFonts w:ascii="Times New Roman" w:hAnsi="Times New Roman" w:cs="Times New Roman"/>
                <w:b/>
                <w:bCs/>
                <w:sz w:val="24"/>
                <w:szCs w:val="24"/>
              </w:rPr>
              <w:br/>
            </w:r>
            <w:r w:rsidRPr="00ED71E2">
              <w:rPr>
                <w:rFonts w:ascii="Times New Roman" w:hAnsi="Times New Roman" w:cs="Times New Roman"/>
                <w:b/>
                <w:bCs/>
                <w:sz w:val="24"/>
                <w:szCs w:val="24"/>
              </w:rPr>
              <w:t>na aktivech</w:t>
            </w:r>
          </w:p>
        </w:tc>
        <w:tc>
          <w:tcPr>
            <w:tcW w:w="1056" w:type="dxa"/>
            <w:shd w:val="clear" w:color="auto" w:fill="E7E6E6" w:themeFill="background2"/>
            <w:vAlign w:val="center"/>
          </w:tcPr>
          <w:p w14:paraId="6E345F58" w14:textId="77777777" w:rsidR="00051D94" w:rsidRDefault="0059482D" w:rsidP="009B5F60">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1.17</w:t>
            </w:r>
            <w:r>
              <w:rPr>
                <w:rFonts w:ascii="Times New Roman" w:hAnsi="Times New Roman" w:cs="Times New Roman"/>
                <w:sz w:val="24"/>
                <w:szCs w:val="24"/>
              </w:rPr>
              <w:t>)</w:t>
            </w:r>
          </w:p>
        </w:tc>
        <w:tc>
          <w:tcPr>
            <w:tcW w:w="1076" w:type="dxa"/>
            <w:vAlign w:val="center"/>
          </w:tcPr>
          <w:p w14:paraId="6A3A9DAA"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64,18 %</w:t>
            </w:r>
          </w:p>
        </w:tc>
        <w:tc>
          <w:tcPr>
            <w:tcW w:w="1076" w:type="dxa"/>
            <w:vAlign w:val="center"/>
          </w:tcPr>
          <w:p w14:paraId="65BF75C5"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72,76 %</w:t>
            </w:r>
          </w:p>
        </w:tc>
        <w:tc>
          <w:tcPr>
            <w:tcW w:w="1076" w:type="dxa"/>
            <w:vAlign w:val="center"/>
          </w:tcPr>
          <w:p w14:paraId="7D15FFCC"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72,65 %</w:t>
            </w:r>
          </w:p>
        </w:tc>
        <w:tc>
          <w:tcPr>
            <w:tcW w:w="1076" w:type="dxa"/>
            <w:vAlign w:val="center"/>
          </w:tcPr>
          <w:p w14:paraId="50033144"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66,96 %</w:t>
            </w:r>
          </w:p>
        </w:tc>
      </w:tr>
      <w:tr w:rsidR="00051D94" w14:paraId="5551FF93" w14:textId="77777777" w:rsidTr="00292F1D">
        <w:tc>
          <w:tcPr>
            <w:tcW w:w="2897" w:type="dxa"/>
            <w:shd w:val="clear" w:color="auto" w:fill="D9D9D9" w:themeFill="background1" w:themeFillShade="D9"/>
            <w:vAlign w:val="center"/>
          </w:tcPr>
          <w:p w14:paraId="1A8E0277" w14:textId="77777777" w:rsidR="00051D94" w:rsidRPr="00ED71E2" w:rsidRDefault="00051D94" w:rsidP="009B5F60">
            <w:pPr>
              <w:pStyle w:val="Odstavecseseznamem"/>
              <w:spacing w:line="360" w:lineRule="auto"/>
              <w:ind w:left="0"/>
              <w:rPr>
                <w:rFonts w:ascii="Times New Roman" w:hAnsi="Times New Roman" w:cs="Times New Roman"/>
                <w:b/>
                <w:bCs/>
                <w:sz w:val="24"/>
                <w:szCs w:val="24"/>
              </w:rPr>
            </w:pPr>
            <w:r w:rsidRPr="00ED71E2">
              <w:rPr>
                <w:rFonts w:ascii="Times New Roman" w:hAnsi="Times New Roman" w:cs="Times New Roman"/>
                <w:b/>
                <w:bCs/>
                <w:sz w:val="24"/>
                <w:szCs w:val="24"/>
              </w:rPr>
              <w:t>Míra zadluženosti</w:t>
            </w:r>
          </w:p>
        </w:tc>
        <w:tc>
          <w:tcPr>
            <w:tcW w:w="1056" w:type="dxa"/>
            <w:shd w:val="clear" w:color="auto" w:fill="E7E6E6" w:themeFill="background2"/>
            <w:vAlign w:val="center"/>
          </w:tcPr>
          <w:p w14:paraId="5501451A" w14:textId="77777777" w:rsidR="00051D94" w:rsidRDefault="0059482D" w:rsidP="009B5F60">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1.18</w:t>
            </w:r>
            <w:r>
              <w:rPr>
                <w:rFonts w:ascii="Times New Roman" w:hAnsi="Times New Roman" w:cs="Times New Roman"/>
                <w:sz w:val="24"/>
                <w:szCs w:val="24"/>
              </w:rPr>
              <w:t>)</w:t>
            </w:r>
          </w:p>
        </w:tc>
        <w:tc>
          <w:tcPr>
            <w:tcW w:w="1076" w:type="dxa"/>
            <w:vAlign w:val="center"/>
          </w:tcPr>
          <w:p w14:paraId="2CC4E74A"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55,82 %</w:t>
            </w:r>
          </w:p>
        </w:tc>
        <w:tc>
          <w:tcPr>
            <w:tcW w:w="1076" w:type="dxa"/>
            <w:vAlign w:val="center"/>
          </w:tcPr>
          <w:p w14:paraId="18E9CA7E"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37,43 %</w:t>
            </w:r>
          </w:p>
        </w:tc>
        <w:tc>
          <w:tcPr>
            <w:tcW w:w="1076" w:type="dxa"/>
            <w:vAlign w:val="center"/>
          </w:tcPr>
          <w:p w14:paraId="5C09F79F"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37,65 %</w:t>
            </w:r>
          </w:p>
        </w:tc>
        <w:tc>
          <w:tcPr>
            <w:tcW w:w="1076" w:type="dxa"/>
            <w:vAlign w:val="center"/>
          </w:tcPr>
          <w:p w14:paraId="056D8347"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49,35 %</w:t>
            </w:r>
          </w:p>
        </w:tc>
      </w:tr>
      <w:tr w:rsidR="00051D94" w14:paraId="10215D82" w14:textId="77777777" w:rsidTr="00292F1D">
        <w:tc>
          <w:tcPr>
            <w:tcW w:w="2897" w:type="dxa"/>
            <w:shd w:val="clear" w:color="auto" w:fill="D9D9D9" w:themeFill="background1" w:themeFillShade="D9"/>
            <w:vAlign w:val="center"/>
          </w:tcPr>
          <w:p w14:paraId="45C6A0DD" w14:textId="77777777" w:rsidR="00051D94" w:rsidRPr="00ED71E2" w:rsidRDefault="00051D94" w:rsidP="009B5F60">
            <w:pPr>
              <w:pStyle w:val="Odstavecseseznamem"/>
              <w:spacing w:line="360" w:lineRule="auto"/>
              <w:ind w:left="0"/>
              <w:rPr>
                <w:rFonts w:ascii="Times New Roman" w:hAnsi="Times New Roman" w:cs="Times New Roman"/>
                <w:b/>
                <w:bCs/>
                <w:sz w:val="24"/>
                <w:szCs w:val="24"/>
              </w:rPr>
            </w:pPr>
            <w:r w:rsidRPr="00ED71E2">
              <w:rPr>
                <w:rFonts w:ascii="Times New Roman" w:hAnsi="Times New Roman" w:cs="Times New Roman"/>
                <w:b/>
                <w:bCs/>
                <w:sz w:val="24"/>
                <w:szCs w:val="24"/>
              </w:rPr>
              <w:t>Úrokové krytí</w:t>
            </w:r>
          </w:p>
        </w:tc>
        <w:tc>
          <w:tcPr>
            <w:tcW w:w="1056" w:type="dxa"/>
            <w:shd w:val="clear" w:color="auto" w:fill="E7E6E6" w:themeFill="background2"/>
            <w:vAlign w:val="center"/>
          </w:tcPr>
          <w:p w14:paraId="70161ECA" w14:textId="77777777" w:rsidR="00051D94" w:rsidRDefault="0059482D" w:rsidP="009B5F60">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1.19</w:t>
            </w:r>
            <w:r>
              <w:rPr>
                <w:rFonts w:ascii="Times New Roman" w:hAnsi="Times New Roman" w:cs="Times New Roman"/>
                <w:sz w:val="24"/>
                <w:szCs w:val="24"/>
              </w:rPr>
              <w:t>)</w:t>
            </w:r>
          </w:p>
        </w:tc>
        <w:tc>
          <w:tcPr>
            <w:tcW w:w="1076" w:type="dxa"/>
            <w:vAlign w:val="center"/>
          </w:tcPr>
          <w:p w14:paraId="1BA829CA"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6,94</w:t>
            </w:r>
          </w:p>
        </w:tc>
        <w:tc>
          <w:tcPr>
            <w:tcW w:w="1076" w:type="dxa"/>
            <w:vAlign w:val="center"/>
          </w:tcPr>
          <w:p w14:paraId="1D57EE58"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10,46</w:t>
            </w:r>
          </w:p>
        </w:tc>
        <w:tc>
          <w:tcPr>
            <w:tcW w:w="1076" w:type="dxa"/>
            <w:vAlign w:val="center"/>
          </w:tcPr>
          <w:p w14:paraId="515F7624"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17,63</w:t>
            </w:r>
          </w:p>
        </w:tc>
        <w:tc>
          <w:tcPr>
            <w:tcW w:w="1076" w:type="dxa"/>
            <w:vAlign w:val="center"/>
          </w:tcPr>
          <w:p w14:paraId="56442A8E"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20,44</w:t>
            </w:r>
          </w:p>
        </w:tc>
      </w:tr>
      <w:tr w:rsidR="00051D94" w14:paraId="0C939A5E" w14:textId="77777777" w:rsidTr="00292F1D">
        <w:tc>
          <w:tcPr>
            <w:tcW w:w="2897" w:type="dxa"/>
            <w:shd w:val="clear" w:color="auto" w:fill="D9D9D9" w:themeFill="background1" w:themeFillShade="D9"/>
            <w:vAlign w:val="center"/>
          </w:tcPr>
          <w:p w14:paraId="6B0D087C" w14:textId="77777777" w:rsidR="00051D94" w:rsidRPr="00ED71E2" w:rsidRDefault="00051D94" w:rsidP="009B5F60">
            <w:pPr>
              <w:pStyle w:val="Odstavecseseznamem"/>
              <w:spacing w:line="360" w:lineRule="auto"/>
              <w:ind w:left="0"/>
              <w:rPr>
                <w:rFonts w:ascii="Times New Roman" w:hAnsi="Times New Roman" w:cs="Times New Roman"/>
                <w:b/>
                <w:bCs/>
                <w:sz w:val="24"/>
                <w:szCs w:val="24"/>
              </w:rPr>
            </w:pPr>
            <w:r w:rsidRPr="00ED71E2">
              <w:rPr>
                <w:rFonts w:ascii="Times New Roman" w:hAnsi="Times New Roman" w:cs="Times New Roman"/>
                <w:b/>
                <w:bCs/>
                <w:sz w:val="24"/>
                <w:szCs w:val="24"/>
              </w:rPr>
              <w:t>Úrokové zatížení</w:t>
            </w:r>
          </w:p>
        </w:tc>
        <w:tc>
          <w:tcPr>
            <w:tcW w:w="1056" w:type="dxa"/>
            <w:shd w:val="clear" w:color="auto" w:fill="E7E6E6" w:themeFill="background2"/>
            <w:vAlign w:val="center"/>
          </w:tcPr>
          <w:p w14:paraId="6E0B6917" w14:textId="77777777" w:rsidR="00051D94" w:rsidRDefault="0059482D" w:rsidP="009B5F60">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1.20</w:t>
            </w:r>
            <w:r>
              <w:rPr>
                <w:rFonts w:ascii="Times New Roman" w:hAnsi="Times New Roman" w:cs="Times New Roman"/>
                <w:sz w:val="24"/>
                <w:szCs w:val="24"/>
              </w:rPr>
              <w:t>)</w:t>
            </w:r>
          </w:p>
        </w:tc>
        <w:tc>
          <w:tcPr>
            <w:tcW w:w="1076" w:type="dxa"/>
            <w:vAlign w:val="center"/>
          </w:tcPr>
          <w:p w14:paraId="46CB94DC"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14,40 %</w:t>
            </w:r>
          </w:p>
        </w:tc>
        <w:tc>
          <w:tcPr>
            <w:tcW w:w="1076" w:type="dxa"/>
            <w:vAlign w:val="center"/>
          </w:tcPr>
          <w:p w14:paraId="0B1A9F5B"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9,56 %</w:t>
            </w:r>
          </w:p>
        </w:tc>
        <w:tc>
          <w:tcPr>
            <w:tcW w:w="1076" w:type="dxa"/>
            <w:vAlign w:val="center"/>
          </w:tcPr>
          <w:p w14:paraId="17601AF6"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5,67 %</w:t>
            </w:r>
          </w:p>
        </w:tc>
        <w:tc>
          <w:tcPr>
            <w:tcW w:w="1076" w:type="dxa"/>
            <w:vAlign w:val="center"/>
          </w:tcPr>
          <w:p w14:paraId="5CF70BFC" w14:textId="77777777" w:rsidR="00051D94" w:rsidRDefault="00051D94" w:rsidP="00292F1D">
            <w:pPr>
              <w:pStyle w:val="Odstavecseseznamem"/>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4,89 %</w:t>
            </w:r>
          </w:p>
        </w:tc>
      </w:tr>
    </w:tbl>
    <w:p w14:paraId="1595B722" w14:textId="77777777" w:rsidR="00AD4CB3" w:rsidRDefault="00AD4CB3" w:rsidP="009B5F6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2B9F428F" w14:textId="77777777" w:rsidR="00AD4CB3" w:rsidRDefault="00AD4CB3" w:rsidP="00AD4CB3">
      <w:pPr>
        <w:pStyle w:val="Odstavecseseznamem"/>
        <w:spacing w:after="0" w:line="360" w:lineRule="auto"/>
        <w:ind w:left="567"/>
        <w:jc w:val="both"/>
        <w:rPr>
          <w:rFonts w:ascii="Times New Roman" w:hAnsi="Times New Roman" w:cs="Times New Roman"/>
          <w:sz w:val="24"/>
          <w:szCs w:val="24"/>
        </w:rPr>
      </w:pPr>
    </w:p>
    <w:p w14:paraId="17C92C10"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Ad a) Ukazatel celkové zadluženosti má doporučenou hodnotu v rozmezí 30 % až 60 %. Z Tab. č. 2.1</w:t>
      </w:r>
      <w:r w:rsidR="00574ED3">
        <w:rPr>
          <w:rFonts w:ascii="Times New Roman" w:hAnsi="Times New Roman" w:cs="Times New Roman"/>
          <w:sz w:val="24"/>
          <w:szCs w:val="24"/>
        </w:rPr>
        <w:t>0</w:t>
      </w:r>
      <w:r>
        <w:rPr>
          <w:rFonts w:ascii="Times New Roman" w:hAnsi="Times New Roman" w:cs="Times New Roman"/>
          <w:sz w:val="24"/>
          <w:szCs w:val="24"/>
        </w:rPr>
        <w:t xml:space="preserve"> je patrné, že </w:t>
      </w:r>
      <w:r w:rsidR="00DE716E">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se nad hodnotou 30 % nachází pouze v letech 2015 a 2018. Analyzovan</w:t>
      </w:r>
      <w:r w:rsidR="00DE716E">
        <w:rPr>
          <w:rFonts w:ascii="Times New Roman" w:hAnsi="Times New Roman" w:cs="Times New Roman"/>
          <w:sz w:val="24"/>
          <w:szCs w:val="24"/>
        </w:rPr>
        <w:t>ý</w:t>
      </w:r>
      <w:r>
        <w:rPr>
          <w:rFonts w:ascii="Times New Roman" w:hAnsi="Times New Roman" w:cs="Times New Roman"/>
          <w:sz w:val="24"/>
          <w:szCs w:val="24"/>
        </w:rPr>
        <w:t xml:space="preserve"> </w:t>
      </w:r>
      <w:r w:rsidR="00DE716E">
        <w:rPr>
          <w:rFonts w:ascii="Times New Roman" w:hAnsi="Times New Roman" w:cs="Times New Roman"/>
          <w:sz w:val="24"/>
          <w:szCs w:val="24"/>
        </w:rPr>
        <w:t>podnik</w:t>
      </w:r>
      <w:r>
        <w:rPr>
          <w:rFonts w:ascii="Times New Roman" w:hAnsi="Times New Roman" w:cs="Times New Roman"/>
          <w:sz w:val="24"/>
          <w:szCs w:val="24"/>
        </w:rPr>
        <w:t xml:space="preserve"> dosahuje za sledované období zadluženosti okolo 31 %.</w:t>
      </w:r>
      <w:r w:rsidR="009B5F60">
        <w:rPr>
          <w:rFonts w:ascii="Times New Roman" w:hAnsi="Times New Roman" w:cs="Times New Roman"/>
          <w:sz w:val="24"/>
          <w:szCs w:val="24"/>
        </w:rPr>
        <w:t xml:space="preserve"> </w:t>
      </w:r>
      <w:r>
        <w:rPr>
          <w:rFonts w:ascii="Times New Roman" w:hAnsi="Times New Roman" w:cs="Times New Roman"/>
          <w:sz w:val="24"/>
          <w:szCs w:val="24"/>
        </w:rPr>
        <w:t xml:space="preserve">Když by </w:t>
      </w:r>
      <w:r w:rsidR="00DE716E">
        <w:rPr>
          <w:rFonts w:ascii="Times New Roman" w:hAnsi="Times New Roman" w:cs="Times New Roman"/>
          <w:sz w:val="24"/>
          <w:szCs w:val="24"/>
        </w:rPr>
        <w:t xml:space="preserve">podnik </w:t>
      </w:r>
      <w:r>
        <w:rPr>
          <w:rFonts w:ascii="Times New Roman" w:hAnsi="Times New Roman" w:cs="Times New Roman"/>
          <w:sz w:val="24"/>
          <w:szCs w:val="24"/>
        </w:rPr>
        <w:t>překročil hranici 60 % znamenalo by to, že je pro věřitele rizikov</w:t>
      </w:r>
      <w:r w:rsidR="00DE716E">
        <w:rPr>
          <w:rFonts w:ascii="Times New Roman" w:hAnsi="Times New Roman" w:cs="Times New Roman"/>
          <w:sz w:val="24"/>
          <w:szCs w:val="24"/>
        </w:rPr>
        <w:t>ý</w:t>
      </w:r>
      <w:r>
        <w:rPr>
          <w:rFonts w:ascii="Times New Roman" w:hAnsi="Times New Roman" w:cs="Times New Roman"/>
          <w:sz w:val="24"/>
          <w:szCs w:val="24"/>
        </w:rPr>
        <w:t>.</w:t>
      </w:r>
      <w:r w:rsidR="009B5F60">
        <w:rPr>
          <w:rFonts w:ascii="Times New Roman" w:hAnsi="Times New Roman" w:cs="Times New Roman"/>
          <w:sz w:val="24"/>
          <w:szCs w:val="24"/>
        </w:rPr>
        <w:t xml:space="preserve"> </w:t>
      </w:r>
      <w:r w:rsidR="00DE716E">
        <w:rPr>
          <w:rFonts w:ascii="Times New Roman" w:hAnsi="Times New Roman" w:cs="Times New Roman"/>
          <w:sz w:val="24"/>
          <w:szCs w:val="24"/>
        </w:rPr>
        <w:t>Podnik</w:t>
      </w:r>
      <w:r w:rsidR="00626513">
        <w:rPr>
          <w:rFonts w:ascii="Times New Roman" w:hAnsi="Times New Roman" w:cs="Times New Roman"/>
          <w:sz w:val="24"/>
          <w:szCs w:val="24"/>
        </w:rPr>
        <w:t xml:space="preserve"> není nijak významně zadlužen</w:t>
      </w:r>
      <w:r w:rsidR="00DE716E">
        <w:rPr>
          <w:rFonts w:ascii="Times New Roman" w:hAnsi="Times New Roman" w:cs="Times New Roman"/>
          <w:sz w:val="24"/>
          <w:szCs w:val="24"/>
        </w:rPr>
        <w:t>ý</w:t>
      </w:r>
      <w:r w:rsidR="00626513">
        <w:rPr>
          <w:rFonts w:ascii="Times New Roman" w:hAnsi="Times New Roman" w:cs="Times New Roman"/>
          <w:sz w:val="24"/>
          <w:szCs w:val="24"/>
        </w:rPr>
        <w:t>, protože k financování využívá především vlastní zdroje</w:t>
      </w:r>
      <w:r w:rsidR="002E67CA">
        <w:rPr>
          <w:rFonts w:ascii="Times New Roman" w:hAnsi="Times New Roman" w:cs="Times New Roman"/>
          <w:sz w:val="24"/>
          <w:szCs w:val="24"/>
        </w:rPr>
        <w:t>, proto se</w:t>
      </w:r>
      <w:r w:rsidR="00BE136A">
        <w:rPr>
          <w:rFonts w:ascii="Times New Roman" w:hAnsi="Times New Roman" w:cs="Times New Roman"/>
          <w:sz w:val="24"/>
          <w:szCs w:val="24"/>
        </w:rPr>
        <w:t xml:space="preserve"> tedy nachází pod doporučenou hodnotou</w:t>
      </w:r>
      <w:r w:rsidR="00626513">
        <w:rPr>
          <w:rFonts w:ascii="Times New Roman" w:hAnsi="Times New Roman" w:cs="Times New Roman"/>
          <w:sz w:val="24"/>
          <w:szCs w:val="24"/>
        </w:rPr>
        <w:t>.</w:t>
      </w:r>
    </w:p>
    <w:p w14:paraId="1BAC1990"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p>
    <w:p w14:paraId="345D622F"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Ad b) Trend ukazatele</w:t>
      </w:r>
      <w:r w:rsidR="004524FC">
        <w:rPr>
          <w:rFonts w:ascii="Times New Roman" w:hAnsi="Times New Roman" w:cs="Times New Roman"/>
          <w:sz w:val="24"/>
          <w:szCs w:val="24"/>
        </w:rPr>
        <w:t xml:space="preserve"> podíl</w:t>
      </w:r>
      <w:r w:rsidR="00972B32">
        <w:rPr>
          <w:rFonts w:ascii="Times New Roman" w:hAnsi="Times New Roman" w:cs="Times New Roman"/>
          <w:sz w:val="24"/>
          <w:szCs w:val="24"/>
        </w:rPr>
        <w:t xml:space="preserve"> vlastního kapitálu na aktivech</w:t>
      </w:r>
      <w:r>
        <w:rPr>
          <w:rFonts w:ascii="Times New Roman" w:hAnsi="Times New Roman" w:cs="Times New Roman"/>
          <w:sz w:val="24"/>
          <w:szCs w:val="24"/>
        </w:rPr>
        <w:t xml:space="preserve"> by měl být rostoucí, ale jak vyplývá z Tab. č. 2.1</w:t>
      </w:r>
      <w:r w:rsidR="00574ED3">
        <w:rPr>
          <w:rFonts w:ascii="Times New Roman" w:hAnsi="Times New Roman" w:cs="Times New Roman"/>
          <w:sz w:val="24"/>
          <w:szCs w:val="24"/>
        </w:rPr>
        <w:t>0</w:t>
      </w:r>
      <w:r>
        <w:rPr>
          <w:rFonts w:ascii="Times New Roman" w:hAnsi="Times New Roman" w:cs="Times New Roman"/>
          <w:sz w:val="24"/>
          <w:szCs w:val="24"/>
        </w:rPr>
        <w:t xml:space="preserve"> analyzovan</w:t>
      </w:r>
      <w:r w:rsidR="00DE716E">
        <w:rPr>
          <w:rFonts w:ascii="Times New Roman" w:hAnsi="Times New Roman" w:cs="Times New Roman"/>
          <w:sz w:val="24"/>
          <w:szCs w:val="24"/>
        </w:rPr>
        <w:t>ý</w:t>
      </w:r>
      <w:r>
        <w:rPr>
          <w:rFonts w:ascii="Times New Roman" w:hAnsi="Times New Roman" w:cs="Times New Roman"/>
          <w:sz w:val="24"/>
          <w:szCs w:val="24"/>
        </w:rPr>
        <w:t xml:space="preserve"> </w:t>
      </w:r>
      <w:r w:rsidR="00DE716E">
        <w:rPr>
          <w:rFonts w:ascii="Times New Roman" w:hAnsi="Times New Roman" w:cs="Times New Roman"/>
          <w:sz w:val="24"/>
          <w:szCs w:val="24"/>
        </w:rPr>
        <w:t>podnik</w:t>
      </w:r>
      <w:r>
        <w:rPr>
          <w:rFonts w:ascii="Times New Roman" w:hAnsi="Times New Roman" w:cs="Times New Roman"/>
          <w:sz w:val="24"/>
          <w:szCs w:val="24"/>
        </w:rPr>
        <w:t xml:space="preserve"> trend splňuje pouze do roku 2016 a poté mírně klesá</w:t>
      </w:r>
      <w:r w:rsidR="000C7382">
        <w:rPr>
          <w:rFonts w:ascii="Times New Roman" w:hAnsi="Times New Roman" w:cs="Times New Roman"/>
          <w:sz w:val="24"/>
          <w:szCs w:val="24"/>
        </w:rPr>
        <w:t>, protože dochází k poklesu celkových aktiv i vlastního kapitálu v roce 2017, v roce 2018 se opět aktiva a vlastní kapitál zvyšuj</w:t>
      </w:r>
      <w:r w:rsidR="00BE136A">
        <w:rPr>
          <w:rFonts w:ascii="Times New Roman" w:hAnsi="Times New Roman" w:cs="Times New Roman"/>
          <w:sz w:val="24"/>
          <w:szCs w:val="24"/>
        </w:rPr>
        <w:t>í</w:t>
      </w:r>
      <w:r w:rsidR="000C7382">
        <w:rPr>
          <w:rFonts w:ascii="Times New Roman" w:hAnsi="Times New Roman" w:cs="Times New Roman"/>
          <w:sz w:val="24"/>
          <w:szCs w:val="24"/>
        </w:rPr>
        <w:t xml:space="preserve"> a</w:t>
      </w:r>
      <w:r>
        <w:rPr>
          <w:rFonts w:ascii="Times New Roman" w:hAnsi="Times New Roman" w:cs="Times New Roman"/>
          <w:sz w:val="24"/>
          <w:szCs w:val="24"/>
        </w:rPr>
        <w:t xml:space="preserve"> </w:t>
      </w:r>
      <w:r w:rsidR="000C7382">
        <w:rPr>
          <w:rFonts w:ascii="Times New Roman" w:hAnsi="Times New Roman" w:cs="Times New Roman"/>
          <w:sz w:val="24"/>
          <w:szCs w:val="24"/>
        </w:rPr>
        <w:t>c</w:t>
      </w:r>
      <w:r>
        <w:rPr>
          <w:rFonts w:ascii="Times New Roman" w:hAnsi="Times New Roman" w:cs="Times New Roman"/>
          <w:sz w:val="24"/>
          <w:szCs w:val="24"/>
        </w:rPr>
        <w:t>elkově se ukazatel oproti roku 2015 za rok 2018 zvýšil o 2,78 %.</w:t>
      </w:r>
      <w:r w:rsidR="000C7382">
        <w:rPr>
          <w:rFonts w:ascii="Times New Roman" w:hAnsi="Times New Roman" w:cs="Times New Roman"/>
          <w:sz w:val="24"/>
          <w:szCs w:val="24"/>
        </w:rPr>
        <w:t xml:space="preserve"> </w:t>
      </w:r>
    </w:p>
    <w:p w14:paraId="7D8C79BD"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p>
    <w:p w14:paraId="1127519B"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Ad c) Ukazatel míry zadluženosti by měl být v rozmezí od 80 do 120 %. Jestliže, míra zadluženosti přesahuje hodnotu 150 %, jedná se o negativní vývoj, důležitý je vývoj nejméně 3 let a posuzuje se růst či pokles podílu cizích zdrojů. Analyzovan</w:t>
      </w:r>
      <w:r w:rsidR="00DE716E">
        <w:rPr>
          <w:rFonts w:ascii="Times New Roman" w:hAnsi="Times New Roman" w:cs="Times New Roman"/>
          <w:sz w:val="24"/>
          <w:szCs w:val="24"/>
        </w:rPr>
        <w:t>ý</w:t>
      </w:r>
      <w:r>
        <w:rPr>
          <w:rFonts w:ascii="Times New Roman" w:hAnsi="Times New Roman" w:cs="Times New Roman"/>
          <w:sz w:val="24"/>
          <w:szCs w:val="24"/>
        </w:rPr>
        <w:t xml:space="preserve"> </w:t>
      </w:r>
      <w:r w:rsidR="00DE716E">
        <w:rPr>
          <w:rFonts w:ascii="Times New Roman" w:hAnsi="Times New Roman" w:cs="Times New Roman"/>
          <w:sz w:val="24"/>
          <w:szCs w:val="24"/>
        </w:rPr>
        <w:t>podnik</w:t>
      </w:r>
      <w:r>
        <w:rPr>
          <w:rFonts w:ascii="Times New Roman" w:hAnsi="Times New Roman" w:cs="Times New Roman"/>
          <w:sz w:val="24"/>
          <w:szCs w:val="24"/>
        </w:rPr>
        <w:t xml:space="preserve"> DT – Výhybkárna </w:t>
      </w:r>
      <w:r w:rsidR="00972B32">
        <w:rPr>
          <w:rFonts w:ascii="Times New Roman" w:hAnsi="Times New Roman" w:cs="Times New Roman"/>
          <w:sz w:val="24"/>
          <w:szCs w:val="24"/>
        </w:rPr>
        <w:br/>
      </w:r>
      <w:r>
        <w:rPr>
          <w:rFonts w:ascii="Times New Roman" w:hAnsi="Times New Roman" w:cs="Times New Roman"/>
          <w:sz w:val="24"/>
          <w:szCs w:val="24"/>
        </w:rPr>
        <w:t>a strojírna, a. s. je za sledované období v rozmezí od 37 % do 56 %. Nejvyšší hodnoty 55,82 dosáhla v roce 2015, kdy došlo ke zvýšení cizího kapitálu</w:t>
      </w:r>
      <w:r w:rsidR="00791FD8">
        <w:rPr>
          <w:rFonts w:ascii="Times New Roman" w:hAnsi="Times New Roman" w:cs="Times New Roman"/>
          <w:sz w:val="24"/>
          <w:szCs w:val="24"/>
        </w:rPr>
        <w:t>, ale ne natolik, aby převýšil vlastní kapitál, a to z důvodu</w:t>
      </w:r>
      <w:r w:rsidR="000C7382">
        <w:rPr>
          <w:rFonts w:ascii="Times New Roman" w:hAnsi="Times New Roman" w:cs="Times New Roman"/>
          <w:sz w:val="24"/>
          <w:szCs w:val="24"/>
        </w:rPr>
        <w:t xml:space="preserve">, protože došlo k výraznějšímu nárůstu objemu zakázek a </w:t>
      </w:r>
      <w:r w:rsidR="00DE716E">
        <w:rPr>
          <w:rFonts w:ascii="Times New Roman" w:hAnsi="Times New Roman" w:cs="Times New Roman"/>
          <w:sz w:val="24"/>
          <w:szCs w:val="24"/>
        </w:rPr>
        <w:t>podnik</w:t>
      </w:r>
      <w:r w:rsidR="000C7382">
        <w:rPr>
          <w:rFonts w:ascii="Times New Roman" w:hAnsi="Times New Roman" w:cs="Times New Roman"/>
          <w:sz w:val="24"/>
          <w:szCs w:val="24"/>
        </w:rPr>
        <w:t xml:space="preserve"> se musel předzásobit materiálem</w:t>
      </w:r>
      <w:r>
        <w:rPr>
          <w:rFonts w:ascii="Times New Roman" w:hAnsi="Times New Roman" w:cs="Times New Roman"/>
          <w:sz w:val="24"/>
          <w:szCs w:val="24"/>
        </w:rPr>
        <w:t xml:space="preserve">. Jelikož míra zadluženosti </w:t>
      </w:r>
      <w:r w:rsidR="00DE716E">
        <w:rPr>
          <w:rFonts w:ascii="Times New Roman" w:hAnsi="Times New Roman" w:cs="Times New Roman"/>
          <w:sz w:val="24"/>
          <w:szCs w:val="24"/>
        </w:rPr>
        <w:t>podniku</w:t>
      </w:r>
      <w:r>
        <w:rPr>
          <w:rFonts w:ascii="Times New Roman" w:hAnsi="Times New Roman" w:cs="Times New Roman"/>
          <w:sz w:val="24"/>
          <w:szCs w:val="24"/>
        </w:rPr>
        <w:t xml:space="preserve"> je nižší než 150 %, z pohledu banky to značí pozitivní vývoj. </w:t>
      </w:r>
    </w:p>
    <w:p w14:paraId="2C726A39" w14:textId="77777777" w:rsidR="00972B32" w:rsidRPr="009B5F60" w:rsidRDefault="00972B32" w:rsidP="009B5F60">
      <w:pPr>
        <w:pStyle w:val="Odstavecseseznamem"/>
        <w:spacing w:after="0" w:line="360" w:lineRule="auto"/>
        <w:ind w:left="0" w:firstLine="454"/>
        <w:jc w:val="both"/>
        <w:rPr>
          <w:rFonts w:ascii="Times New Roman" w:hAnsi="Times New Roman" w:cs="Times New Roman"/>
          <w:sz w:val="24"/>
          <w:szCs w:val="24"/>
        </w:rPr>
      </w:pPr>
    </w:p>
    <w:p w14:paraId="3C61C80D"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lastRenderedPageBreak/>
        <w:t>Ad d) Čím vyšší je hodnota ukazatele</w:t>
      </w:r>
      <w:r w:rsidR="00972B32">
        <w:rPr>
          <w:rFonts w:ascii="Times New Roman" w:hAnsi="Times New Roman" w:cs="Times New Roman"/>
          <w:sz w:val="24"/>
          <w:szCs w:val="24"/>
        </w:rPr>
        <w:t xml:space="preserve"> úrokové krytí</w:t>
      </w:r>
      <w:r>
        <w:rPr>
          <w:rFonts w:ascii="Times New Roman" w:hAnsi="Times New Roman" w:cs="Times New Roman"/>
          <w:sz w:val="24"/>
          <w:szCs w:val="24"/>
        </w:rPr>
        <w:t>, tím lépe. Z Tab. č. 2.1</w:t>
      </w:r>
      <w:r w:rsidR="00574ED3">
        <w:rPr>
          <w:rFonts w:ascii="Times New Roman" w:hAnsi="Times New Roman" w:cs="Times New Roman"/>
          <w:sz w:val="24"/>
          <w:szCs w:val="24"/>
        </w:rPr>
        <w:t>0</w:t>
      </w:r>
      <w:r>
        <w:rPr>
          <w:rFonts w:ascii="Times New Roman" w:hAnsi="Times New Roman" w:cs="Times New Roman"/>
          <w:sz w:val="24"/>
          <w:szCs w:val="24"/>
        </w:rPr>
        <w:t xml:space="preserve"> vyplývá, že </w:t>
      </w:r>
      <w:r w:rsidR="00DE716E">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má rostoucí trend tohoto ukazatele</w:t>
      </w:r>
      <w:r w:rsidR="000C7382">
        <w:rPr>
          <w:rFonts w:ascii="Times New Roman" w:hAnsi="Times New Roman" w:cs="Times New Roman"/>
          <w:sz w:val="24"/>
          <w:szCs w:val="24"/>
        </w:rPr>
        <w:t xml:space="preserve">, protože zisk </w:t>
      </w:r>
      <w:r w:rsidR="00DE716E">
        <w:rPr>
          <w:rFonts w:ascii="Times New Roman" w:hAnsi="Times New Roman" w:cs="Times New Roman"/>
          <w:sz w:val="24"/>
          <w:szCs w:val="24"/>
        </w:rPr>
        <w:t>podniku</w:t>
      </w:r>
      <w:r w:rsidR="000C7382">
        <w:rPr>
          <w:rFonts w:ascii="Times New Roman" w:hAnsi="Times New Roman" w:cs="Times New Roman"/>
          <w:sz w:val="24"/>
          <w:szCs w:val="24"/>
        </w:rPr>
        <w:t xml:space="preserve"> převyšuje úroky za celé sledované období</w:t>
      </w:r>
      <w:r w:rsidR="00557232">
        <w:rPr>
          <w:rFonts w:ascii="Times New Roman" w:hAnsi="Times New Roman" w:cs="Times New Roman"/>
          <w:sz w:val="24"/>
          <w:szCs w:val="24"/>
        </w:rPr>
        <w:t>,</w:t>
      </w:r>
      <w:r w:rsidR="00791FD8">
        <w:rPr>
          <w:rFonts w:ascii="Times New Roman" w:hAnsi="Times New Roman" w:cs="Times New Roman"/>
          <w:sz w:val="24"/>
          <w:szCs w:val="24"/>
        </w:rPr>
        <w:t xml:space="preserve"> a proto </w:t>
      </w:r>
      <w:r w:rsidR="00DE716E">
        <w:rPr>
          <w:rFonts w:ascii="Times New Roman" w:hAnsi="Times New Roman" w:cs="Times New Roman"/>
          <w:sz w:val="24"/>
          <w:szCs w:val="24"/>
        </w:rPr>
        <w:t>podnik</w:t>
      </w:r>
      <w:r w:rsidR="00791FD8">
        <w:rPr>
          <w:rFonts w:ascii="Times New Roman" w:hAnsi="Times New Roman" w:cs="Times New Roman"/>
          <w:sz w:val="24"/>
          <w:szCs w:val="24"/>
        </w:rPr>
        <w:t xml:space="preserve"> nemá problém s tvorbou </w:t>
      </w:r>
      <w:r w:rsidR="008E2FD5">
        <w:rPr>
          <w:rFonts w:ascii="Times New Roman" w:hAnsi="Times New Roman" w:cs="Times New Roman"/>
          <w:sz w:val="24"/>
          <w:szCs w:val="24"/>
        </w:rPr>
        <w:t>potřebného zisku pro krytí úroků</w:t>
      </w:r>
      <w:r>
        <w:rPr>
          <w:rFonts w:ascii="Times New Roman" w:hAnsi="Times New Roman" w:cs="Times New Roman"/>
          <w:sz w:val="24"/>
          <w:szCs w:val="24"/>
        </w:rPr>
        <w:t xml:space="preserve">. </w:t>
      </w:r>
    </w:p>
    <w:p w14:paraId="0E446F2C" w14:textId="77777777" w:rsidR="00AD4CB3" w:rsidRDefault="00AD4CB3" w:rsidP="009B5F60">
      <w:pPr>
        <w:pStyle w:val="Odstavecseseznamem"/>
        <w:spacing w:after="0" w:line="360" w:lineRule="auto"/>
        <w:ind w:left="0" w:firstLine="454"/>
        <w:jc w:val="both"/>
        <w:rPr>
          <w:rFonts w:ascii="Times New Roman" w:hAnsi="Times New Roman" w:cs="Times New Roman"/>
          <w:sz w:val="24"/>
          <w:szCs w:val="24"/>
        </w:rPr>
      </w:pPr>
    </w:p>
    <w:p w14:paraId="7269934B" w14:textId="77777777" w:rsidR="000C7382" w:rsidRPr="005615EE" w:rsidRDefault="00AD4CB3" w:rsidP="009B5F6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Ad e) Ukazatel úrokového zatížení by měl mít klesající trend</w:t>
      </w:r>
      <w:r w:rsidR="00972B32">
        <w:rPr>
          <w:rFonts w:ascii="Times New Roman" w:hAnsi="Times New Roman" w:cs="Times New Roman"/>
          <w:sz w:val="24"/>
          <w:szCs w:val="24"/>
        </w:rPr>
        <w:t xml:space="preserve">. </w:t>
      </w:r>
      <w:r>
        <w:rPr>
          <w:rFonts w:ascii="Times New Roman" w:hAnsi="Times New Roman" w:cs="Times New Roman"/>
          <w:sz w:val="24"/>
          <w:szCs w:val="24"/>
        </w:rPr>
        <w:t>Z Tab. č. 2.1</w:t>
      </w:r>
      <w:r w:rsidR="00574ED3">
        <w:rPr>
          <w:rFonts w:ascii="Times New Roman" w:hAnsi="Times New Roman" w:cs="Times New Roman"/>
          <w:sz w:val="24"/>
          <w:szCs w:val="24"/>
        </w:rPr>
        <w:t>0</w:t>
      </w:r>
      <w:r>
        <w:rPr>
          <w:rFonts w:ascii="Times New Roman" w:hAnsi="Times New Roman" w:cs="Times New Roman"/>
          <w:sz w:val="24"/>
          <w:szCs w:val="24"/>
        </w:rPr>
        <w:t xml:space="preserve"> je patrné, že </w:t>
      </w:r>
      <w:r w:rsidR="00DE716E">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klesající trend splňuje</w:t>
      </w:r>
      <w:r w:rsidR="005615EE">
        <w:rPr>
          <w:rFonts w:ascii="Times New Roman" w:hAnsi="Times New Roman" w:cs="Times New Roman"/>
          <w:sz w:val="24"/>
          <w:szCs w:val="24"/>
        </w:rPr>
        <w:t xml:space="preserve">, úroky jsou klesající </w:t>
      </w:r>
      <w:r w:rsidR="00972B32">
        <w:rPr>
          <w:rFonts w:ascii="Times New Roman" w:hAnsi="Times New Roman" w:cs="Times New Roman"/>
          <w:sz w:val="24"/>
          <w:szCs w:val="24"/>
        </w:rPr>
        <w:br/>
      </w:r>
      <w:r w:rsidR="005615EE">
        <w:rPr>
          <w:rFonts w:ascii="Times New Roman" w:hAnsi="Times New Roman" w:cs="Times New Roman"/>
          <w:sz w:val="24"/>
          <w:szCs w:val="24"/>
        </w:rPr>
        <w:t xml:space="preserve">a v případě, že bude úrokové zatížení nízké dlouhodobě, </w:t>
      </w:r>
      <w:r w:rsidR="00DE716E">
        <w:rPr>
          <w:rFonts w:ascii="Times New Roman" w:hAnsi="Times New Roman" w:cs="Times New Roman"/>
          <w:sz w:val="24"/>
          <w:szCs w:val="24"/>
        </w:rPr>
        <w:t>podnik</w:t>
      </w:r>
      <w:r w:rsidR="005615EE">
        <w:rPr>
          <w:rFonts w:ascii="Times New Roman" w:hAnsi="Times New Roman" w:cs="Times New Roman"/>
          <w:sz w:val="24"/>
          <w:szCs w:val="24"/>
        </w:rPr>
        <w:t xml:space="preserve"> může zvýšit podíl cizích zdrojů pro financování svých aktiv.</w:t>
      </w:r>
    </w:p>
    <w:p w14:paraId="574499CF" w14:textId="77777777" w:rsidR="00AD4CB3" w:rsidRDefault="00AD4CB3" w:rsidP="00AD4CB3">
      <w:pPr>
        <w:pStyle w:val="Odstavecseseznamem"/>
        <w:spacing w:after="0" w:line="360" w:lineRule="auto"/>
        <w:ind w:left="567"/>
        <w:jc w:val="both"/>
        <w:rPr>
          <w:rFonts w:ascii="Times New Roman" w:hAnsi="Times New Roman" w:cs="Times New Roman"/>
          <w:sz w:val="24"/>
          <w:szCs w:val="24"/>
        </w:rPr>
      </w:pPr>
    </w:p>
    <w:p w14:paraId="7DCD73E3" w14:textId="77777777" w:rsidR="00AD4CB3" w:rsidRDefault="00AD4CB3" w:rsidP="009B5F6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53DE16" wp14:editId="7F7BE0E2">
            <wp:extent cx="5334000" cy="3171825"/>
            <wp:effectExtent l="0" t="0" r="0"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E3B590" w14:textId="77777777" w:rsidR="0061079B" w:rsidRDefault="0061079B" w:rsidP="0061079B">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Graf č. 2.5 Vývoj ukazatelů zadluženosti za sledované období v %</w:t>
      </w:r>
    </w:p>
    <w:p w14:paraId="33B936F2" w14:textId="77777777" w:rsidR="00AD4CB3" w:rsidRDefault="00AD4CB3" w:rsidP="009B5F6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Zdroj: vlastní zpracování dle výpočtů</w:t>
      </w:r>
    </w:p>
    <w:p w14:paraId="637DAF63" w14:textId="77777777" w:rsidR="005615EE" w:rsidRPr="00557232" w:rsidRDefault="005615EE" w:rsidP="00557232">
      <w:pPr>
        <w:spacing w:after="0" w:line="360" w:lineRule="auto"/>
        <w:jc w:val="both"/>
        <w:rPr>
          <w:rFonts w:ascii="Times New Roman" w:hAnsi="Times New Roman" w:cs="Times New Roman"/>
          <w:sz w:val="24"/>
          <w:szCs w:val="24"/>
        </w:rPr>
      </w:pPr>
    </w:p>
    <w:p w14:paraId="67BE621F" w14:textId="77777777" w:rsidR="00CD4A2B" w:rsidRDefault="00CD4A2B" w:rsidP="009B5F60">
      <w:pPr>
        <w:pStyle w:val="Odstavecseseznamem"/>
        <w:spacing w:after="0" w:line="360" w:lineRule="auto"/>
        <w:ind w:left="0"/>
        <w:jc w:val="both"/>
        <w:rPr>
          <w:rFonts w:ascii="Times New Roman" w:hAnsi="Times New Roman" w:cs="Times New Roman"/>
          <w:b/>
          <w:bCs/>
          <w:sz w:val="24"/>
          <w:szCs w:val="24"/>
        </w:rPr>
      </w:pPr>
      <w:r w:rsidRPr="004421D2">
        <w:rPr>
          <w:rFonts w:ascii="Times New Roman" w:hAnsi="Times New Roman" w:cs="Times New Roman"/>
          <w:b/>
          <w:bCs/>
          <w:sz w:val="24"/>
          <w:szCs w:val="24"/>
        </w:rPr>
        <w:t xml:space="preserve">Ad </w:t>
      </w:r>
      <w:r w:rsidR="00AD4CB3">
        <w:rPr>
          <w:rFonts w:ascii="Times New Roman" w:hAnsi="Times New Roman" w:cs="Times New Roman"/>
          <w:b/>
          <w:bCs/>
          <w:sz w:val="24"/>
          <w:szCs w:val="24"/>
        </w:rPr>
        <w:t>4</w:t>
      </w:r>
      <w:r w:rsidRPr="004421D2">
        <w:rPr>
          <w:rFonts w:ascii="Times New Roman" w:hAnsi="Times New Roman" w:cs="Times New Roman"/>
          <w:b/>
          <w:bCs/>
          <w:sz w:val="24"/>
          <w:szCs w:val="24"/>
        </w:rPr>
        <w:t>) Ukazatele aktivity</w:t>
      </w:r>
    </w:p>
    <w:p w14:paraId="0DC73474" w14:textId="77777777" w:rsidR="001411D6" w:rsidRDefault="007264C6" w:rsidP="009B5F60">
      <w:pPr>
        <w:pStyle w:val="Odstavecseseznamem"/>
        <w:spacing w:after="0" w:line="360" w:lineRule="auto"/>
        <w:ind w:left="0" w:firstLine="454"/>
        <w:jc w:val="both"/>
        <w:rPr>
          <w:rFonts w:ascii="Times New Roman" w:hAnsi="Times New Roman" w:cs="Times New Roman"/>
          <w:sz w:val="24"/>
          <w:szCs w:val="24"/>
        </w:rPr>
      </w:pPr>
      <w:r w:rsidRPr="007264C6">
        <w:rPr>
          <w:rFonts w:ascii="Times New Roman" w:hAnsi="Times New Roman" w:cs="Times New Roman"/>
          <w:sz w:val="24"/>
          <w:szCs w:val="24"/>
        </w:rPr>
        <w:t>Ukazatele aktivity</w:t>
      </w:r>
      <w:r w:rsidR="001411D6">
        <w:rPr>
          <w:rFonts w:ascii="Times New Roman" w:hAnsi="Times New Roman" w:cs="Times New Roman"/>
          <w:sz w:val="24"/>
          <w:szCs w:val="24"/>
        </w:rPr>
        <w:t xml:space="preserve"> nám udávají, jak efektivně </w:t>
      </w:r>
      <w:r w:rsidR="00B01F56">
        <w:rPr>
          <w:rFonts w:ascii="Times New Roman" w:hAnsi="Times New Roman" w:cs="Times New Roman"/>
          <w:sz w:val="24"/>
          <w:szCs w:val="24"/>
        </w:rPr>
        <w:t xml:space="preserve">podnik </w:t>
      </w:r>
      <w:r w:rsidR="001411D6">
        <w:rPr>
          <w:rFonts w:ascii="Times New Roman" w:hAnsi="Times New Roman" w:cs="Times New Roman"/>
          <w:sz w:val="24"/>
          <w:szCs w:val="24"/>
        </w:rPr>
        <w:t xml:space="preserve">hospodaří se svými aktivy, jak dlouho má v těchto aktivech vázané finanční prostředky. V případě, že má </w:t>
      </w:r>
      <w:r w:rsidR="00B01F56">
        <w:rPr>
          <w:rFonts w:ascii="Times New Roman" w:hAnsi="Times New Roman" w:cs="Times New Roman"/>
          <w:sz w:val="24"/>
          <w:szCs w:val="24"/>
        </w:rPr>
        <w:t>podnik</w:t>
      </w:r>
      <w:r w:rsidR="001411D6">
        <w:rPr>
          <w:rFonts w:ascii="Times New Roman" w:hAnsi="Times New Roman" w:cs="Times New Roman"/>
          <w:sz w:val="24"/>
          <w:szCs w:val="24"/>
        </w:rPr>
        <w:t xml:space="preserve"> více aktiv, než je nutné, může dojít ke zbytečným nákladům, a naopak zda jich má </w:t>
      </w:r>
      <w:r w:rsidR="00B01F56">
        <w:rPr>
          <w:rFonts w:ascii="Times New Roman" w:hAnsi="Times New Roman" w:cs="Times New Roman"/>
          <w:sz w:val="24"/>
          <w:szCs w:val="24"/>
        </w:rPr>
        <w:t>podnik</w:t>
      </w:r>
      <w:r w:rsidR="001411D6">
        <w:rPr>
          <w:rFonts w:ascii="Times New Roman" w:hAnsi="Times New Roman" w:cs="Times New Roman"/>
          <w:sz w:val="24"/>
          <w:szCs w:val="24"/>
        </w:rPr>
        <w:t xml:space="preserve"> málo, může přijít o tržby. V Tab. č. 2.</w:t>
      </w:r>
      <w:r w:rsidR="004357B2">
        <w:rPr>
          <w:rFonts w:ascii="Times New Roman" w:hAnsi="Times New Roman" w:cs="Times New Roman"/>
          <w:sz w:val="24"/>
          <w:szCs w:val="24"/>
        </w:rPr>
        <w:t>1</w:t>
      </w:r>
      <w:r w:rsidR="00574ED3">
        <w:rPr>
          <w:rFonts w:ascii="Times New Roman" w:hAnsi="Times New Roman" w:cs="Times New Roman"/>
          <w:sz w:val="24"/>
          <w:szCs w:val="24"/>
        </w:rPr>
        <w:t>1</w:t>
      </w:r>
      <w:r w:rsidR="001411D6">
        <w:rPr>
          <w:rFonts w:ascii="Times New Roman" w:hAnsi="Times New Roman" w:cs="Times New Roman"/>
          <w:sz w:val="24"/>
          <w:szCs w:val="24"/>
        </w:rPr>
        <w:t xml:space="preserve"> je zobrazen vývoj jednotlivých ukazatelů aktivity za sledované období u </w:t>
      </w:r>
      <w:r w:rsidR="00B01F56">
        <w:rPr>
          <w:rFonts w:ascii="Times New Roman" w:hAnsi="Times New Roman" w:cs="Times New Roman"/>
          <w:sz w:val="24"/>
          <w:szCs w:val="24"/>
        </w:rPr>
        <w:t>podniku</w:t>
      </w:r>
      <w:r w:rsidR="001411D6">
        <w:rPr>
          <w:rFonts w:ascii="Times New Roman" w:hAnsi="Times New Roman" w:cs="Times New Roman"/>
          <w:sz w:val="24"/>
          <w:szCs w:val="24"/>
        </w:rPr>
        <w:t xml:space="preserve"> DT – Výhybkárna a strojírna, a. s. a je vypočtena:</w:t>
      </w:r>
    </w:p>
    <w:p w14:paraId="2E33FCEA" w14:textId="77777777" w:rsidR="001411D6" w:rsidRDefault="001411D6" w:rsidP="009B5F60">
      <w:pPr>
        <w:pStyle w:val="Odstavecseseznamem"/>
        <w:numPr>
          <w:ilvl w:val="0"/>
          <w:numId w:val="2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obrátka celkových aktiv</w:t>
      </w:r>
      <w:r w:rsidR="0059482D">
        <w:rPr>
          <w:rFonts w:ascii="Times New Roman" w:hAnsi="Times New Roman" w:cs="Times New Roman"/>
          <w:sz w:val="24"/>
          <w:szCs w:val="24"/>
        </w:rPr>
        <w:t xml:space="preserve"> (1.21)</w:t>
      </w:r>
      <w:r>
        <w:rPr>
          <w:rFonts w:ascii="Times New Roman" w:hAnsi="Times New Roman" w:cs="Times New Roman"/>
          <w:sz w:val="24"/>
          <w:szCs w:val="24"/>
        </w:rPr>
        <w:t>,</w:t>
      </w:r>
    </w:p>
    <w:p w14:paraId="1B7A6E62" w14:textId="77777777" w:rsidR="001411D6" w:rsidRDefault="001411D6" w:rsidP="009B5F60">
      <w:pPr>
        <w:pStyle w:val="Odstavecseseznamem"/>
        <w:numPr>
          <w:ilvl w:val="0"/>
          <w:numId w:val="2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doba obratu aktiv</w:t>
      </w:r>
      <w:r w:rsidR="0059482D">
        <w:rPr>
          <w:rFonts w:ascii="Times New Roman" w:hAnsi="Times New Roman" w:cs="Times New Roman"/>
          <w:sz w:val="24"/>
          <w:szCs w:val="24"/>
        </w:rPr>
        <w:t xml:space="preserve"> (1.22)</w:t>
      </w:r>
      <w:r>
        <w:rPr>
          <w:rFonts w:ascii="Times New Roman" w:hAnsi="Times New Roman" w:cs="Times New Roman"/>
          <w:sz w:val="24"/>
          <w:szCs w:val="24"/>
        </w:rPr>
        <w:t>,</w:t>
      </w:r>
    </w:p>
    <w:p w14:paraId="42E9631E" w14:textId="77777777" w:rsidR="001411D6" w:rsidRDefault="001411D6" w:rsidP="009B5F60">
      <w:pPr>
        <w:pStyle w:val="Odstavecseseznamem"/>
        <w:numPr>
          <w:ilvl w:val="0"/>
          <w:numId w:val="2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doba obratu zásob</w:t>
      </w:r>
      <w:r w:rsidR="0059482D">
        <w:rPr>
          <w:rFonts w:ascii="Times New Roman" w:hAnsi="Times New Roman" w:cs="Times New Roman"/>
          <w:sz w:val="24"/>
          <w:szCs w:val="24"/>
        </w:rPr>
        <w:t xml:space="preserve"> (1.23)</w:t>
      </w:r>
      <w:r>
        <w:rPr>
          <w:rFonts w:ascii="Times New Roman" w:hAnsi="Times New Roman" w:cs="Times New Roman"/>
          <w:sz w:val="24"/>
          <w:szCs w:val="24"/>
        </w:rPr>
        <w:t>,</w:t>
      </w:r>
    </w:p>
    <w:p w14:paraId="0E8C549C" w14:textId="77777777" w:rsidR="001411D6" w:rsidRDefault="001411D6" w:rsidP="009B5F60">
      <w:pPr>
        <w:pStyle w:val="Odstavecseseznamem"/>
        <w:numPr>
          <w:ilvl w:val="0"/>
          <w:numId w:val="2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doba obratu pohledávek</w:t>
      </w:r>
      <w:r w:rsidR="0059482D">
        <w:rPr>
          <w:rFonts w:ascii="Times New Roman" w:hAnsi="Times New Roman" w:cs="Times New Roman"/>
          <w:sz w:val="24"/>
          <w:szCs w:val="24"/>
        </w:rPr>
        <w:t xml:space="preserve"> (1.24)</w:t>
      </w:r>
      <w:r>
        <w:rPr>
          <w:rFonts w:ascii="Times New Roman" w:hAnsi="Times New Roman" w:cs="Times New Roman"/>
          <w:sz w:val="24"/>
          <w:szCs w:val="24"/>
        </w:rPr>
        <w:t>,</w:t>
      </w:r>
    </w:p>
    <w:p w14:paraId="3896AEED" w14:textId="77777777" w:rsidR="001411D6" w:rsidRDefault="001411D6" w:rsidP="009B5F60">
      <w:pPr>
        <w:pStyle w:val="Odstavecseseznamem"/>
        <w:numPr>
          <w:ilvl w:val="0"/>
          <w:numId w:val="2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doba obratu závazků</w:t>
      </w:r>
      <w:r w:rsidR="0059482D">
        <w:rPr>
          <w:rFonts w:ascii="Times New Roman" w:hAnsi="Times New Roman" w:cs="Times New Roman"/>
          <w:sz w:val="24"/>
          <w:szCs w:val="24"/>
        </w:rPr>
        <w:t xml:space="preserve"> (1.25)</w:t>
      </w:r>
      <w:r>
        <w:rPr>
          <w:rFonts w:ascii="Times New Roman" w:hAnsi="Times New Roman" w:cs="Times New Roman"/>
          <w:sz w:val="24"/>
          <w:szCs w:val="24"/>
        </w:rPr>
        <w:t>.</w:t>
      </w:r>
    </w:p>
    <w:p w14:paraId="07C1942A" w14:textId="77777777" w:rsidR="001411D6" w:rsidRDefault="001411D6" w:rsidP="001411D6">
      <w:pPr>
        <w:spacing w:after="0" w:line="360" w:lineRule="auto"/>
        <w:ind w:left="567"/>
        <w:jc w:val="both"/>
        <w:rPr>
          <w:rFonts w:ascii="Times New Roman" w:hAnsi="Times New Roman" w:cs="Times New Roman"/>
          <w:sz w:val="24"/>
          <w:szCs w:val="24"/>
        </w:rPr>
      </w:pPr>
    </w:p>
    <w:p w14:paraId="285DCF79" w14:textId="77777777" w:rsidR="001411D6" w:rsidRDefault="001411D6" w:rsidP="009B5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w:t>
      </w:r>
      <w:r w:rsidR="004357B2">
        <w:rPr>
          <w:rFonts w:ascii="Times New Roman" w:hAnsi="Times New Roman" w:cs="Times New Roman"/>
          <w:sz w:val="24"/>
          <w:szCs w:val="24"/>
        </w:rPr>
        <w:t>1</w:t>
      </w:r>
      <w:r w:rsidR="00574ED3">
        <w:rPr>
          <w:rFonts w:ascii="Times New Roman" w:hAnsi="Times New Roman" w:cs="Times New Roman"/>
          <w:sz w:val="24"/>
          <w:szCs w:val="24"/>
        </w:rPr>
        <w:t>1</w:t>
      </w:r>
      <w:r>
        <w:rPr>
          <w:rFonts w:ascii="Times New Roman" w:hAnsi="Times New Roman" w:cs="Times New Roman"/>
          <w:sz w:val="24"/>
          <w:szCs w:val="24"/>
        </w:rPr>
        <w:t xml:space="preserve"> Ukazatele aktivity</w:t>
      </w:r>
    </w:p>
    <w:tbl>
      <w:tblPr>
        <w:tblStyle w:val="Mkatabulky"/>
        <w:tblW w:w="7850" w:type="dxa"/>
        <w:tblLayout w:type="fixed"/>
        <w:tblLook w:val="04A0" w:firstRow="1" w:lastRow="0" w:firstColumn="1" w:lastColumn="0" w:noHBand="0" w:noVBand="1"/>
      </w:tblPr>
      <w:tblGrid>
        <w:gridCol w:w="2870"/>
        <w:gridCol w:w="996"/>
        <w:gridCol w:w="996"/>
        <w:gridCol w:w="996"/>
        <w:gridCol w:w="996"/>
        <w:gridCol w:w="996"/>
      </w:tblGrid>
      <w:tr w:rsidR="00051D94" w14:paraId="71BAA028" w14:textId="77777777" w:rsidTr="00292F1D">
        <w:trPr>
          <w:trHeight w:val="414"/>
        </w:trPr>
        <w:tc>
          <w:tcPr>
            <w:tcW w:w="2870" w:type="dxa"/>
            <w:shd w:val="clear" w:color="auto" w:fill="D9D9D9" w:themeFill="background1" w:themeFillShade="D9"/>
            <w:vAlign w:val="center"/>
          </w:tcPr>
          <w:p w14:paraId="31ED21FC" w14:textId="77777777" w:rsidR="00051D94" w:rsidRPr="008C4DCC" w:rsidRDefault="00051D94" w:rsidP="008C4DCC">
            <w:pPr>
              <w:spacing w:line="360" w:lineRule="auto"/>
              <w:rPr>
                <w:rFonts w:ascii="Times New Roman" w:hAnsi="Times New Roman" w:cs="Times New Roman"/>
                <w:b/>
                <w:bCs/>
                <w:sz w:val="24"/>
                <w:szCs w:val="24"/>
              </w:rPr>
            </w:pPr>
            <w:r w:rsidRPr="008C4DCC">
              <w:rPr>
                <w:rFonts w:ascii="Times New Roman" w:hAnsi="Times New Roman" w:cs="Times New Roman"/>
                <w:b/>
                <w:bCs/>
                <w:sz w:val="24"/>
                <w:szCs w:val="24"/>
              </w:rPr>
              <w:t>Ukazatele aktivity</w:t>
            </w:r>
          </w:p>
        </w:tc>
        <w:tc>
          <w:tcPr>
            <w:tcW w:w="996" w:type="dxa"/>
            <w:shd w:val="clear" w:color="auto" w:fill="D9D9D9" w:themeFill="background1" w:themeFillShade="D9"/>
            <w:vAlign w:val="center"/>
          </w:tcPr>
          <w:p w14:paraId="713D8FE5" w14:textId="77777777" w:rsidR="00051D94" w:rsidRPr="008C4DCC" w:rsidRDefault="00051D94" w:rsidP="00292F1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Vzorec</w:t>
            </w:r>
          </w:p>
        </w:tc>
        <w:tc>
          <w:tcPr>
            <w:tcW w:w="996" w:type="dxa"/>
            <w:shd w:val="clear" w:color="auto" w:fill="D9D9D9" w:themeFill="background1" w:themeFillShade="D9"/>
            <w:vAlign w:val="center"/>
          </w:tcPr>
          <w:p w14:paraId="61C62BBE" w14:textId="77777777" w:rsidR="00051D94" w:rsidRPr="008C4DCC" w:rsidRDefault="00051D94" w:rsidP="00292F1D">
            <w:pPr>
              <w:spacing w:line="360" w:lineRule="auto"/>
              <w:jc w:val="center"/>
              <w:rPr>
                <w:rFonts w:ascii="Times New Roman" w:hAnsi="Times New Roman" w:cs="Times New Roman"/>
                <w:b/>
                <w:bCs/>
                <w:sz w:val="24"/>
                <w:szCs w:val="24"/>
              </w:rPr>
            </w:pPr>
            <w:r w:rsidRPr="008C4DCC">
              <w:rPr>
                <w:rFonts w:ascii="Times New Roman" w:hAnsi="Times New Roman" w:cs="Times New Roman"/>
                <w:b/>
                <w:bCs/>
                <w:sz w:val="24"/>
                <w:szCs w:val="24"/>
              </w:rPr>
              <w:t>2015</w:t>
            </w:r>
          </w:p>
        </w:tc>
        <w:tc>
          <w:tcPr>
            <w:tcW w:w="996" w:type="dxa"/>
            <w:shd w:val="clear" w:color="auto" w:fill="D9D9D9" w:themeFill="background1" w:themeFillShade="D9"/>
            <w:vAlign w:val="center"/>
          </w:tcPr>
          <w:p w14:paraId="0A88F311" w14:textId="77777777" w:rsidR="00051D94" w:rsidRPr="008C4DCC" w:rsidRDefault="00051D94" w:rsidP="00292F1D">
            <w:pPr>
              <w:spacing w:line="360" w:lineRule="auto"/>
              <w:jc w:val="center"/>
              <w:rPr>
                <w:rFonts w:ascii="Times New Roman" w:hAnsi="Times New Roman" w:cs="Times New Roman"/>
                <w:b/>
                <w:bCs/>
                <w:sz w:val="24"/>
                <w:szCs w:val="24"/>
              </w:rPr>
            </w:pPr>
            <w:r w:rsidRPr="008C4DCC">
              <w:rPr>
                <w:rFonts w:ascii="Times New Roman" w:hAnsi="Times New Roman" w:cs="Times New Roman"/>
                <w:b/>
                <w:bCs/>
                <w:sz w:val="24"/>
                <w:szCs w:val="24"/>
              </w:rPr>
              <w:t>2016</w:t>
            </w:r>
          </w:p>
        </w:tc>
        <w:tc>
          <w:tcPr>
            <w:tcW w:w="996" w:type="dxa"/>
            <w:shd w:val="clear" w:color="auto" w:fill="D9D9D9" w:themeFill="background1" w:themeFillShade="D9"/>
            <w:vAlign w:val="center"/>
          </w:tcPr>
          <w:p w14:paraId="42E17AE3" w14:textId="77777777" w:rsidR="00051D94" w:rsidRPr="008C4DCC" w:rsidRDefault="00051D94" w:rsidP="00292F1D">
            <w:pPr>
              <w:spacing w:line="360" w:lineRule="auto"/>
              <w:jc w:val="center"/>
              <w:rPr>
                <w:rFonts w:ascii="Times New Roman" w:hAnsi="Times New Roman" w:cs="Times New Roman"/>
                <w:b/>
                <w:bCs/>
                <w:sz w:val="24"/>
                <w:szCs w:val="24"/>
              </w:rPr>
            </w:pPr>
            <w:r w:rsidRPr="008C4DCC">
              <w:rPr>
                <w:rFonts w:ascii="Times New Roman" w:hAnsi="Times New Roman" w:cs="Times New Roman"/>
                <w:b/>
                <w:bCs/>
                <w:sz w:val="24"/>
                <w:szCs w:val="24"/>
              </w:rPr>
              <w:t>2017</w:t>
            </w:r>
          </w:p>
        </w:tc>
        <w:tc>
          <w:tcPr>
            <w:tcW w:w="996" w:type="dxa"/>
            <w:shd w:val="clear" w:color="auto" w:fill="D9D9D9" w:themeFill="background1" w:themeFillShade="D9"/>
            <w:vAlign w:val="center"/>
          </w:tcPr>
          <w:p w14:paraId="5F343AA4" w14:textId="77777777" w:rsidR="00051D94" w:rsidRPr="008C4DCC" w:rsidRDefault="00051D94" w:rsidP="00292F1D">
            <w:pPr>
              <w:spacing w:line="360" w:lineRule="auto"/>
              <w:jc w:val="center"/>
              <w:rPr>
                <w:rFonts w:ascii="Times New Roman" w:hAnsi="Times New Roman" w:cs="Times New Roman"/>
                <w:b/>
                <w:bCs/>
                <w:sz w:val="24"/>
                <w:szCs w:val="24"/>
              </w:rPr>
            </w:pPr>
            <w:r w:rsidRPr="008C4DCC">
              <w:rPr>
                <w:rFonts w:ascii="Times New Roman" w:hAnsi="Times New Roman" w:cs="Times New Roman"/>
                <w:b/>
                <w:bCs/>
                <w:sz w:val="24"/>
                <w:szCs w:val="24"/>
              </w:rPr>
              <w:t>2018</w:t>
            </w:r>
          </w:p>
        </w:tc>
      </w:tr>
      <w:tr w:rsidR="00051D94" w14:paraId="6C806252" w14:textId="77777777" w:rsidTr="00292F1D">
        <w:trPr>
          <w:trHeight w:val="414"/>
        </w:trPr>
        <w:tc>
          <w:tcPr>
            <w:tcW w:w="2870" w:type="dxa"/>
            <w:shd w:val="clear" w:color="auto" w:fill="D9D9D9" w:themeFill="background1" w:themeFillShade="D9"/>
            <w:vAlign w:val="center"/>
          </w:tcPr>
          <w:p w14:paraId="1F9F2508" w14:textId="77777777" w:rsidR="00051D94" w:rsidRPr="008C4DCC" w:rsidRDefault="00051D94" w:rsidP="008C4DCC">
            <w:pPr>
              <w:spacing w:line="360" w:lineRule="auto"/>
              <w:rPr>
                <w:rFonts w:ascii="Times New Roman" w:hAnsi="Times New Roman" w:cs="Times New Roman"/>
                <w:b/>
                <w:bCs/>
                <w:sz w:val="24"/>
                <w:szCs w:val="24"/>
              </w:rPr>
            </w:pPr>
            <w:r w:rsidRPr="008C4DCC">
              <w:rPr>
                <w:rFonts w:ascii="Times New Roman" w:hAnsi="Times New Roman" w:cs="Times New Roman"/>
                <w:b/>
                <w:bCs/>
                <w:sz w:val="24"/>
                <w:szCs w:val="24"/>
              </w:rPr>
              <w:t>Obrátka celkových aktiv</w:t>
            </w:r>
          </w:p>
        </w:tc>
        <w:tc>
          <w:tcPr>
            <w:tcW w:w="996" w:type="dxa"/>
            <w:shd w:val="clear" w:color="auto" w:fill="E7E6E6" w:themeFill="background2"/>
            <w:vAlign w:val="center"/>
          </w:tcPr>
          <w:p w14:paraId="375C592E" w14:textId="77777777" w:rsidR="00051D94"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1.21</w:t>
            </w:r>
            <w:r>
              <w:rPr>
                <w:rFonts w:ascii="Times New Roman" w:hAnsi="Times New Roman" w:cs="Times New Roman"/>
                <w:sz w:val="24"/>
                <w:szCs w:val="24"/>
              </w:rPr>
              <w:t>)</w:t>
            </w:r>
          </w:p>
        </w:tc>
        <w:tc>
          <w:tcPr>
            <w:tcW w:w="996" w:type="dxa"/>
            <w:vAlign w:val="center"/>
          </w:tcPr>
          <w:p w14:paraId="6CD6192B"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996" w:type="dxa"/>
            <w:vAlign w:val="center"/>
          </w:tcPr>
          <w:p w14:paraId="6C907031"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996" w:type="dxa"/>
            <w:vAlign w:val="center"/>
          </w:tcPr>
          <w:p w14:paraId="7C2D0574"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996" w:type="dxa"/>
            <w:vAlign w:val="center"/>
          </w:tcPr>
          <w:p w14:paraId="66372481"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r>
      <w:tr w:rsidR="00051D94" w14:paraId="4254B805" w14:textId="77777777" w:rsidTr="00292F1D">
        <w:trPr>
          <w:trHeight w:val="414"/>
        </w:trPr>
        <w:tc>
          <w:tcPr>
            <w:tcW w:w="2870" w:type="dxa"/>
            <w:shd w:val="clear" w:color="auto" w:fill="D9D9D9" w:themeFill="background1" w:themeFillShade="D9"/>
            <w:vAlign w:val="center"/>
          </w:tcPr>
          <w:p w14:paraId="1448CE7D" w14:textId="77777777" w:rsidR="00051D94" w:rsidRPr="008C4DCC" w:rsidRDefault="00051D94" w:rsidP="008C4DCC">
            <w:pPr>
              <w:spacing w:line="360" w:lineRule="auto"/>
              <w:rPr>
                <w:rFonts w:ascii="Times New Roman" w:hAnsi="Times New Roman" w:cs="Times New Roman"/>
                <w:b/>
                <w:bCs/>
                <w:sz w:val="24"/>
                <w:szCs w:val="24"/>
              </w:rPr>
            </w:pPr>
            <w:r w:rsidRPr="008C4DCC">
              <w:rPr>
                <w:rFonts w:ascii="Times New Roman" w:hAnsi="Times New Roman" w:cs="Times New Roman"/>
                <w:b/>
                <w:bCs/>
                <w:sz w:val="24"/>
                <w:szCs w:val="24"/>
              </w:rPr>
              <w:t>Doba obratu aktiv</w:t>
            </w:r>
          </w:p>
        </w:tc>
        <w:tc>
          <w:tcPr>
            <w:tcW w:w="996" w:type="dxa"/>
            <w:shd w:val="clear" w:color="auto" w:fill="E7E6E6" w:themeFill="background2"/>
            <w:vAlign w:val="center"/>
          </w:tcPr>
          <w:p w14:paraId="48265E10" w14:textId="77777777" w:rsidR="00051D94"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1.22</w:t>
            </w:r>
            <w:r>
              <w:rPr>
                <w:rFonts w:ascii="Times New Roman" w:hAnsi="Times New Roman" w:cs="Times New Roman"/>
                <w:sz w:val="24"/>
                <w:szCs w:val="24"/>
              </w:rPr>
              <w:t>)</w:t>
            </w:r>
          </w:p>
        </w:tc>
        <w:tc>
          <w:tcPr>
            <w:tcW w:w="996" w:type="dxa"/>
            <w:vAlign w:val="center"/>
          </w:tcPr>
          <w:p w14:paraId="02F35EB0"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399,97</w:t>
            </w:r>
          </w:p>
        </w:tc>
        <w:tc>
          <w:tcPr>
            <w:tcW w:w="996" w:type="dxa"/>
            <w:vAlign w:val="center"/>
          </w:tcPr>
          <w:p w14:paraId="4D84355E"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512,03</w:t>
            </w:r>
          </w:p>
        </w:tc>
        <w:tc>
          <w:tcPr>
            <w:tcW w:w="996" w:type="dxa"/>
            <w:vAlign w:val="center"/>
          </w:tcPr>
          <w:p w14:paraId="6400302A"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550,13</w:t>
            </w:r>
          </w:p>
        </w:tc>
        <w:tc>
          <w:tcPr>
            <w:tcW w:w="996" w:type="dxa"/>
            <w:vAlign w:val="center"/>
          </w:tcPr>
          <w:p w14:paraId="7644A401"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469,57</w:t>
            </w:r>
          </w:p>
        </w:tc>
      </w:tr>
      <w:tr w:rsidR="00051D94" w14:paraId="74F60311" w14:textId="77777777" w:rsidTr="00292F1D">
        <w:trPr>
          <w:trHeight w:val="414"/>
        </w:trPr>
        <w:tc>
          <w:tcPr>
            <w:tcW w:w="2870" w:type="dxa"/>
            <w:shd w:val="clear" w:color="auto" w:fill="D9D9D9" w:themeFill="background1" w:themeFillShade="D9"/>
            <w:vAlign w:val="center"/>
          </w:tcPr>
          <w:p w14:paraId="472462D2" w14:textId="77777777" w:rsidR="00051D94" w:rsidRPr="008C4DCC" w:rsidRDefault="00051D94" w:rsidP="008C4DCC">
            <w:pPr>
              <w:spacing w:line="360" w:lineRule="auto"/>
              <w:rPr>
                <w:rFonts w:ascii="Times New Roman" w:hAnsi="Times New Roman" w:cs="Times New Roman"/>
                <w:b/>
                <w:bCs/>
                <w:sz w:val="24"/>
                <w:szCs w:val="24"/>
              </w:rPr>
            </w:pPr>
            <w:r w:rsidRPr="008C4DCC">
              <w:rPr>
                <w:rFonts w:ascii="Times New Roman" w:hAnsi="Times New Roman" w:cs="Times New Roman"/>
                <w:b/>
                <w:bCs/>
                <w:sz w:val="24"/>
                <w:szCs w:val="24"/>
              </w:rPr>
              <w:t>Doba obratu zásob</w:t>
            </w:r>
          </w:p>
        </w:tc>
        <w:tc>
          <w:tcPr>
            <w:tcW w:w="996" w:type="dxa"/>
            <w:shd w:val="clear" w:color="auto" w:fill="E7E6E6" w:themeFill="background2"/>
            <w:vAlign w:val="center"/>
          </w:tcPr>
          <w:p w14:paraId="59EFE54F" w14:textId="77777777" w:rsidR="00051D94"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1.23</w:t>
            </w:r>
            <w:r>
              <w:rPr>
                <w:rFonts w:ascii="Times New Roman" w:hAnsi="Times New Roman" w:cs="Times New Roman"/>
                <w:sz w:val="24"/>
                <w:szCs w:val="24"/>
              </w:rPr>
              <w:t>)</w:t>
            </w:r>
          </w:p>
        </w:tc>
        <w:tc>
          <w:tcPr>
            <w:tcW w:w="996" w:type="dxa"/>
            <w:vAlign w:val="center"/>
          </w:tcPr>
          <w:p w14:paraId="633CEB6D"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87,30</w:t>
            </w:r>
          </w:p>
        </w:tc>
        <w:tc>
          <w:tcPr>
            <w:tcW w:w="996" w:type="dxa"/>
            <w:vAlign w:val="center"/>
          </w:tcPr>
          <w:p w14:paraId="3320ABBC"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101,28</w:t>
            </w:r>
          </w:p>
        </w:tc>
        <w:tc>
          <w:tcPr>
            <w:tcW w:w="996" w:type="dxa"/>
            <w:vAlign w:val="center"/>
          </w:tcPr>
          <w:p w14:paraId="07691DCC"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113,66</w:t>
            </w:r>
          </w:p>
        </w:tc>
        <w:tc>
          <w:tcPr>
            <w:tcW w:w="996" w:type="dxa"/>
            <w:vAlign w:val="center"/>
          </w:tcPr>
          <w:p w14:paraId="66A8CE0F"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118,09</w:t>
            </w:r>
          </w:p>
        </w:tc>
      </w:tr>
      <w:tr w:rsidR="00051D94" w14:paraId="55841E65" w14:textId="77777777" w:rsidTr="00292F1D">
        <w:trPr>
          <w:trHeight w:val="414"/>
        </w:trPr>
        <w:tc>
          <w:tcPr>
            <w:tcW w:w="2870" w:type="dxa"/>
            <w:shd w:val="clear" w:color="auto" w:fill="D9D9D9" w:themeFill="background1" w:themeFillShade="D9"/>
            <w:vAlign w:val="center"/>
          </w:tcPr>
          <w:p w14:paraId="1CE0996A" w14:textId="77777777" w:rsidR="00051D94" w:rsidRPr="008C4DCC" w:rsidRDefault="00051D94" w:rsidP="008C4DCC">
            <w:pPr>
              <w:spacing w:line="360" w:lineRule="auto"/>
              <w:rPr>
                <w:rFonts w:ascii="Times New Roman" w:hAnsi="Times New Roman" w:cs="Times New Roman"/>
                <w:b/>
                <w:bCs/>
                <w:sz w:val="24"/>
                <w:szCs w:val="24"/>
              </w:rPr>
            </w:pPr>
            <w:r w:rsidRPr="008C4DCC">
              <w:rPr>
                <w:rFonts w:ascii="Times New Roman" w:hAnsi="Times New Roman" w:cs="Times New Roman"/>
                <w:b/>
                <w:bCs/>
                <w:sz w:val="24"/>
                <w:szCs w:val="24"/>
              </w:rPr>
              <w:t>Doba obratu pohledávek</w:t>
            </w:r>
          </w:p>
        </w:tc>
        <w:tc>
          <w:tcPr>
            <w:tcW w:w="996" w:type="dxa"/>
            <w:shd w:val="clear" w:color="auto" w:fill="E7E6E6" w:themeFill="background2"/>
            <w:vAlign w:val="center"/>
          </w:tcPr>
          <w:p w14:paraId="6F6A4342" w14:textId="77777777" w:rsidR="00051D94"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1.24</w:t>
            </w:r>
            <w:r>
              <w:rPr>
                <w:rFonts w:ascii="Times New Roman" w:hAnsi="Times New Roman" w:cs="Times New Roman"/>
                <w:sz w:val="24"/>
                <w:szCs w:val="24"/>
              </w:rPr>
              <w:t>)</w:t>
            </w:r>
          </w:p>
        </w:tc>
        <w:tc>
          <w:tcPr>
            <w:tcW w:w="996" w:type="dxa"/>
            <w:vAlign w:val="center"/>
          </w:tcPr>
          <w:p w14:paraId="5AA32D51"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65,83</w:t>
            </w:r>
          </w:p>
        </w:tc>
        <w:tc>
          <w:tcPr>
            <w:tcW w:w="996" w:type="dxa"/>
            <w:vAlign w:val="center"/>
          </w:tcPr>
          <w:p w14:paraId="410E5D75"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56,56</w:t>
            </w:r>
          </w:p>
        </w:tc>
        <w:tc>
          <w:tcPr>
            <w:tcW w:w="996" w:type="dxa"/>
            <w:vAlign w:val="center"/>
          </w:tcPr>
          <w:p w14:paraId="5F2433F5"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78,95</w:t>
            </w:r>
          </w:p>
        </w:tc>
        <w:tc>
          <w:tcPr>
            <w:tcW w:w="996" w:type="dxa"/>
            <w:vAlign w:val="center"/>
          </w:tcPr>
          <w:p w14:paraId="0AEA31C6"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72,48</w:t>
            </w:r>
          </w:p>
        </w:tc>
      </w:tr>
      <w:tr w:rsidR="00051D94" w14:paraId="2F089951" w14:textId="77777777" w:rsidTr="00292F1D">
        <w:trPr>
          <w:trHeight w:val="414"/>
        </w:trPr>
        <w:tc>
          <w:tcPr>
            <w:tcW w:w="2870" w:type="dxa"/>
            <w:shd w:val="clear" w:color="auto" w:fill="D9D9D9" w:themeFill="background1" w:themeFillShade="D9"/>
            <w:vAlign w:val="center"/>
          </w:tcPr>
          <w:p w14:paraId="488EDBA3" w14:textId="77777777" w:rsidR="00051D94" w:rsidRPr="008C4DCC" w:rsidRDefault="00051D94" w:rsidP="008C4DCC">
            <w:pPr>
              <w:spacing w:line="360" w:lineRule="auto"/>
              <w:rPr>
                <w:rFonts w:ascii="Times New Roman" w:hAnsi="Times New Roman" w:cs="Times New Roman"/>
                <w:b/>
                <w:bCs/>
                <w:sz w:val="24"/>
                <w:szCs w:val="24"/>
              </w:rPr>
            </w:pPr>
            <w:r w:rsidRPr="008C4DCC">
              <w:rPr>
                <w:rFonts w:ascii="Times New Roman" w:hAnsi="Times New Roman" w:cs="Times New Roman"/>
                <w:b/>
                <w:bCs/>
                <w:sz w:val="24"/>
                <w:szCs w:val="24"/>
              </w:rPr>
              <w:t>Doba obratu závazků</w:t>
            </w:r>
          </w:p>
        </w:tc>
        <w:tc>
          <w:tcPr>
            <w:tcW w:w="996" w:type="dxa"/>
            <w:shd w:val="clear" w:color="auto" w:fill="E7E6E6" w:themeFill="background2"/>
            <w:vAlign w:val="center"/>
          </w:tcPr>
          <w:p w14:paraId="2B8CD8FA" w14:textId="77777777" w:rsidR="00051D94" w:rsidRDefault="0059482D"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051D94">
              <w:rPr>
                <w:rFonts w:ascii="Times New Roman" w:hAnsi="Times New Roman" w:cs="Times New Roman"/>
                <w:sz w:val="24"/>
                <w:szCs w:val="24"/>
              </w:rPr>
              <w:t>1.25</w:t>
            </w:r>
            <w:r>
              <w:rPr>
                <w:rFonts w:ascii="Times New Roman" w:hAnsi="Times New Roman" w:cs="Times New Roman"/>
                <w:sz w:val="24"/>
                <w:szCs w:val="24"/>
              </w:rPr>
              <w:t>)</w:t>
            </w:r>
          </w:p>
        </w:tc>
        <w:tc>
          <w:tcPr>
            <w:tcW w:w="996" w:type="dxa"/>
            <w:vAlign w:val="center"/>
          </w:tcPr>
          <w:p w14:paraId="556CC3B7"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91,91</w:t>
            </w:r>
          </w:p>
        </w:tc>
        <w:tc>
          <w:tcPr>
            <w:tcW w:w="996" w:type="dxa"/>
            <w:vAlign w:val="center"/>
          </w:tcPr>
          <w:p w14:paraId="489D159A"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93,83</w:t>
            </w:r>
          </w:p>
        </w:tc>
        <w:tc>
          <w:tcPr>
            <w:tcW w:w="996" w:type="dxa"/>
            <w:vAlign w:val="center"/>
          </w:tcPr>
          <w:p w14:paraId="4D5291C8"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113,03</w:t>
            </w:r>
          </w:p>
        </w:tc>
        <w:tc>
          <w:tcPr>
            <w:tcW w:w="996" w:type="dxa"/>
            <w:vAlign w:val="center"/>
          </w:tcPr>
          <w:p w14:paraId="73AF8184" w14:textId="77777777" w:rsidR="00051D94" w:rsidRDefault="00051D94" w:rsidP="00292F1D">
            <w:pPr>
              <w:spacing w:line="360" w:lineRule="auto"/>
              <w:jc w:val="center"/>
              <w:rPr>
                <w:rFonts w:ascii="Times New Roman" w:hAnsi="Times New Roman" w:cs="Times New Roman"/>
                <w:sz w:val="24"/>
                <w:szCs w:val="24"/>
              </w:rPr>
            </w:pPr>
            <w:r>
              <w:rPr>
                <w:rFonts w:ascii="Times New Roman" w:hAnsi="Times New Roman" w:cs="Times New Roman"/>
                <w:sz w:val="24"/>
                <w:szCs w:val="24"/>
              </w:rPr>
              <w:t>101,42</w:t>
            </w:r>
          </w:p>
        </w:tc>
      </w:tr>
    </w:tbl>
    <w:p w14:paraId="77EE95B5" w14:textId="77777777" w:rsidR="001411D6" w:rsidRDefault="004D3D00" w:rsidP="009B5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w:t>
      </w:r>
    </w:p>
    <w:p w14:paraId="16F2466E" w14:textId="77777777" w:rsidR="004D3D00" w:rsidRDefault="004D3D00" w:rsidP="001411D6">
      <w:pPr>
        <w:spacing w:after="0" w:line="360" w:lineRule="auto"/>
        <w:ind w:left="567"/>
        <w:jc w:val="both"/>
        <w:rPr>
          <w:rFonts w:ascii="Times New Roman" w:hAnsi="Times New Roman" w:cs="Times New Roman"/>
          <w:sz w:val="24"/>
          <w:szCs w:val="24"/>
        </w:rPr>
      </w:pPr>
    </w:p>
    <w:p w14:paraId="67849F3C" w14:textId="77777777" w:rsidR="004D3D00" w:rsidRDefault="004D3D00"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Ad a) </w:t>
      </w:r>
      <w:r w:rsidR="00875B43">
        <w:rPr>
          <w:rFonts w:ascii="Times New Roman" w:hAnsi="Times New Roman" w:cs="Times New Roman"/>
          <w:sz w:val="24"/>
          <w:szCs w:val="24"/>
        </w:rPr>
        <w:t>Ukazatel</w:t>
      </w:r>
      <w:r w:rsidR="00972B32">
        <w:rPr>
          <w:rFonts w:ascii="Times New Roman" w:hAnsi="Times New Roman" w:cs="Times New Roman"/>
          <w:sz w:val="24"/>
          <w:szCs w:val="24"/>
        </w:rPr>
        <w:t xml:space="preserve"> obrátka celkových aktiv</w:t>
      </w:r>
      <w:r w:rsidR="00875B43">
        <w:rPr>
          <w:rFonts w:ascii="Times New Roman" w:hAnsi="Times New Roman" w:cs="Times New Roman"/>
          <w:sz w:val="24"/>
          <w:szCs w:val="24"/>
        </w:rPr>
        <w:t xml:space="preserve"> by měl dosahovat minimální hodnoty 1 a jak z Tab. č. 2.</w:t>
      </w:r>
      <w:r w:rsidR="004357B2">
        <w:rPr>
          <w:rFonts w:ascii="Times New Roman" w:hAnsi="Times New Roman" w:cs="Times New Roman"/>
          <w:sz w:val="24"/>
          <w:szCs w:val="24"/>
        </w:rPr>
        <w:t>1</w:t>
      </w:r>
      <w:r w:rsidR="00574ED3">
        <w:rPr>
          <w:rFonts w:ascii="Times New Roman" w:hAnsi="Times New Roman" w:cs="Times New Roman"/>
          <w:sz w:val="24"/>
          <w:szCs w:val="24"/>
        </w:rPr>
        <w:t>1</w:t>
      </w:r>
      <w:r w:rsidR="00875B43">
        <w:rPr>
          <w:rFonts w:ascii="Times New Roman" w:hAnsi="Times New Roman" w:cs="Times New Roman"/>
          <w:sz w:val="24"/>
          <w:szCs w:val="24"/>
        </w:rPr>
        <w:t xml:space="preserve"> vyplývá, </w:t>
      </w:r>
      <w:r w:rsidR="00B01F56">
        <w:rPr>
          <w:rFonts w:ascii="Times New Roman" w:hAnsi="Times New Roman" w:cs="Times New Roman"/>
          <w:sz w:val="24"/>
          <w:szCs w:val="24"/>
        </w:rPr>
        <w:t>podnik</w:t>
      </w:r>
      <w:r w:rsidR="00875B43">
        <w:rPr>
          <w:rFonts w:ascii="Times New Roman" w:hAnsi="Times New Roman" w:cs="Times New Roman"/>
          <w:sz w:val="24"/>
          <w:szCs w:val="24"/>
        </w:rPr>
        <w:t xml:space="preserve"> DT – Výhybkárna a strojírna, a. s. této hodnoty za sledované období nedosahuje. Trend je do roku 2017 klesající spolu s tržbami </w:t>
      </w:r>
      <w:r w:rsidR="00B01F56">
        <w:rPr>
          <w:rFonts w:ascii="Times New Roman" w:hAnsi="Times New Roman" w:cs="Times New Roman"/>
          <w:sz w:val="24"/>
          <w:szCs w:val="24"/>
        </w:rPr>
        <w:t>podniku</w:t>
      </w:r>
      <w:r w:rsidR="00875B43">
        <w:rPr>
          <w:rFonts w:ascii="Times New Roman" w:hAnsi="Times New Roman" w:cs="Times New Roman"/>
          <w:sz w:val="24"/>
          <w:szCs w:val="24"/>
        </w:rPr>
        <w:t>, přestože se v roce 2015 hodnotě 1 přibližoval. V roce 2018 se trend zvýšil, a to díky nárůstu tržeb za prodej vlastních výrobků a služeb</w:t>
      </w:r>
      <w:r w:rsidR="005823D1">
        <w:rPr>
          <w:rFonts w:ascii="Times New Roman" w:hAnsi="Times New Roman" w:cs="Times New Roman"/>
          <w:sz w:val="24"/>
          <w:szCs w:val="24"/>
        </w:rPr>
        <w:t xml:space="preserve"> z 962 mil. Kč na 1,2 mld. Kč. Lze tedy říct, že analyzovan</w:t>
      </w:r>
      <w:r w:rsidR="00B01F56">
        <w:rPr>
          <w:rFonts w:ascii="Times New Roman" w:hAnsi="Times New Roman" w:cs="Times New Roman"/>
          <w:sz w:val="24"/>
          <w:szCs w:val="24"/>
        </w:rPr>
        <w:t>ý</w:t>
      </w:r>
      <w:r w:rsidR="005823D1">
        <w:rPr>
          <w:rFonts w:ascii="Times New Roman" w:hAnsi="Times New Roman" w:cs="Times New Roman"/>
          <w:sz w:val="24"/>
          <w:szCs w:val="24"/>
        </w:rPr>
        <w:t xml:space="preserve"> </w:t>
      </w:r>
      <w:r w:rsidR="00B01F56">
        <w:rPr>
          <w:rFonts w:ascii="Times New Roman" w:hAnsi="Times New Roman" w:cs="Times New Roman"/>
          <w:sz w:val="24"/>
          <w:szCs w:val="24"/>
        </w:rPr>
        <w:t>podnik</w:t>
      </w:r>
      <w:r w:rsidR="005823D1">
        <w:rPr>
          <w:rFonts w:ascii="Times New Roman" w:hAnsi="Times New Roman" w:cs="Times New Roman"/>
          <w:sz w:val="24"/>
          <w:szCs w:val="24"/>
        </w:rPr>
        <w:t xml:space="preserve"> svá aktiva využívá neefektivně. </w:t>
      </w:r>
    </w:p>
    <w:p w14:paraId="65DDA041" w14:textId="77777777" w:rsidR="005823D1" w:rsidRDefault="005823D1" w:rsidP="009B5F60">
      <w:pPr>
        <w:spacing w:after="0" w:line="360" w:lineRule="auto"/>
        <w:ind w:firstLine="454"/>
        <w:jc w:val="both"/>
        <w:rPr>
          <w:rFonts w:ascii="Times New Roman" w:hAnsi="Times New Roman" w:cs="Times New Roman"/>
          <w:sz w:val="24"/>
          <w:szCs w:val="24"/>
        </w:rPr>
      </w:pPr>
    </w:p>
    <w:p w14:paraId="0259C731" w14:textId="77777777" w:rsidR="005823D1" w:rsidRDefault="005823D1"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Ad b) Doporučený trend ukazatele </w:t>
      </w:r>
      <w:r w:rsidR="00972B32">
        <w:rPr>
          <w:rFonts w:ascii="Times New Roman" w:hAnsi="Times New Roman" w:cs="Times New Roman"/>
          <w:sz w:val="24"/>
          <w:szCs w:val="24"/>
        </w:rPr>
        <w:t xml:space="preserve">doby obratu aktiv </w:t>
      </w:r>
      <w:r>
        <w:rPr>
          <w:rFonts w:ascii="Times New Roman" w:hAnsi="Times New Roman" w:cs="Times New Roman"/>
          <w:sz w:val="24"/>
          <w:szCs w:val="24"/>
        </w:rPr>
        <w:t xml:space="preserve">je klesající, čím kratší je doba obratu, tím lépe. </w:t>
      </w:r>
      <w:r w:rsidR="00AF63A5">
        <w:rPr>
          <w:rFonts w:ascii="Times New Roman" w:hAnsi="Times New Roman" w:cs="Times New Roman"/>
          <w:sz w:val="24"/>
          <w:szCs w:val="24"/>
        </w:rPr>
        <w:t>Z Tab. č. 2.</w:t>
      </w:r>
      <w:r w:rsidR="004357B2">
        <w:rPr>
          <w:rFonts w:ascii="Times New Roman" w:hAnsi="Times New Roman" w:cs="Times New Roman"/>
          <w:sz w:val="24"/>
          <w:szCs w:val="24"/>
        </w:rPr>
        <w:t>1</w:t>
      </w:r>
      <w:r w:rsidR="00574ED3">
        <w:rPr>
          <w:rFonts w:ascii="Times New Roman" w:hAnsi="Times New Roman" w:cs="Times New Roman"/>
          <w:sz w:val="24"/>
          <w:szCs w:val="24"/>
        </w:rPr>
        <w:t>1</w:t>
      </w:r>
      <w:r w:rsidR="00AF63A5">
        <w:rPr>
          <w:rFonts w:ascii="Times New Roman" w:hAnsi="Times New Roman" w:cs="Times New Roman"/>
          <w:sz w:val="24"/>
          <w:szCs w:val="24"/>
        </w:rPr>
        <w:t xml:space="preserve"> je patrné, že </w:t>
      </w:r>
      <w:r w:rsidR="00B01F56">
        <w:rPr>
          <w:rFonts w:ascii="Times New Roman" w:hAnsi="Times New Roman" w:cs="Times New Roman"/>
          <w:sz w:val="24"/>
          <w:szCs w:val="24"/>
        </w:rPr>
        <w:t>podnik</w:t>
      </w:r>
      <w:r w:rsidR="00AF63A5">
        <w:rPr>
          <w:rFonts w:ascii="Times New Roman" w:hAnsi="Times New Roman" w:cs="Times New Roman"/>
          <w:sz w:val="24"/>
          <w:szCs w:val="24"/>
        </w:rPr>
        <w:t xml:space="preserve"> DT – Výhybkárna a strojírna, a. s. má do roku 2017 trend rostoucí, celková aktiva spolu s tržbami za prodej vlastních výrobků a služeb </w:t>
      </w:r>
      <w:r w:rsidR="00B01F56">
        <w:rPr>
          <w:rFonts w:ascii="Times New Roman" w:hAnsi="Times New Roman" w:cs="Times New Roman"/>
          <w:sz w:val="24"/>
          <w:szCs w:val="24"/>
        </w:rPr>
        <w:t>podniku</w:t>
      </w:r>
      <w:r w:rsidR="00AF63A5">
        <w:rPr>
          <w:rFonts w:ascii="Times New Roman" w:hAnsi="Times New Roman" w:cs="Times New Roman"/>
          <w:sz w:val="24"/>
          <w:szCs w:val="24"/>
        </w:rPr>
        <w:t xml:space="preserve"> klesala. K poklesu trendu dochází v roce 2018, kde tržby analyzované</w:t>
      </w:r>
      <w:r w:rsidR="00B01F56">
        <w:rPr>
          <w:rFonts w:ascii="Times New Roman" w:hAnsi="Times New Roman" w:cs="Times New Roman"/>
          <w:sz w:val="24"/>
          <w:szCs w:val="24"/>
        </w:rPr>
        <w:t>ho</w:t>
      </w:r>
      <w:r w:rsidR="00AF63A5">
        <w:rPr>
          <w:rFonts w:ascii="Times New Roman" w:hAnsi="Times New Roman" w:cs="Times New Roman"/>
          <w:sz w:val="24"/>
          <w:szCs w:val="24"/>
        </w:rPr>
        <w:t xml:space="preserve"> </w:t>
      </w:r>
      <w:r w:rsidR="00B01F56">
        <w:rPr>
          <w:rFonts w:ascii="Times New Roman" w:hAnsi="Times New Roman" w:cs="Times New Roman"/>
          <w:sz w:val="24"/>
          <w:szCs w:val="24"/>
        </w:rPr>
        <w:t>podniku</w:t>
      </w:r>
      <w:r w:rsidR="00AF63A5">
        <w:rPr>
          <w:rFonts w:ascii="Times New Roman" w:hAnsi="Times New Roman" w:cs="Times New Roman"/>
          <w:sz w:val="24"/>
          <w:szCs w:val="24"/>
        </w:rPr>
        <w:t xml:space="preserve"> začaly opět růst spolu s celkovými aktivy</w:t>
      </w:r>
      <w:r w:rsidR="00185A52">
        <w:rPr>
          <w:rFonts w:ascii="Times New Roman" w:hAnsi="Times New Roman" w:cs="Times New Roman"/>
          <w:sz w:val="24"/>
          <w:szCs w:val="24"/>
        </w:rPr>
        <w:t xml:space="preserve"> kvůli rostoucím zakázkám</w:t>
      </w:r>
      <w:r w:rsidR="00AF63A5">
        <w:rPr>
          <w:rFonts w:ascii="Times New Roman" w:hAnsi="Times New Roman" w:cs="Times New Roman"/>
          <w:sz w:val="24"/>
          <w:szCs w:val="24"/>
        </w:rPr>
        <w:t xml:space="preserve">. Průměrná doba obratu aktiv se pohybuje okolo 483 dní. </w:t>
      </w:r>
    </w:p>
    <w:p w14:paraId="493B53A7" w14:textId="77777777" w:rsidR="00AF63A5" w:rsidRDefault="00AF63A5" w:rsidP="009B5F60">
      <w:pPr>
        <w:spacing w:after="0" w:line="360" w:lineRule="auto"/>
        <w:ind w:firstLine="454"/>
        <w:jc w:val="both"/>
        <w:rPr>
          <w:rFonts w:ascii="Times New Roman" w:hAnsi="Times New Roman" w:cs="Times New Roman"/>
          <w:sz w:val="24"/>
          <w:szCs w:val="24"/>
        </w:rPr>
      </w:pPr>
    </w:p>
    <w:p w14:paraId="040517FF" w14:textId="77777777" w:rsidR="00AF63A5" w:rsidRDefault="00AF63A5"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Ad c)</w:t>
      </w:r>
      <w:r w:rsidR="00972B32">
        <w:rPr>
          <w:rFonts w:ascii="Times New Roman" w:hAnsi="Times New Roman" w:cs="Times New Roman"/>
          <w:sz w:val="24"/>
          <w:szCs w:val="24"/>
        </w:rPr>
        <w:t xml:space="preserve"> </w:t>
      </w:r>
      <w:r w:rsidR="00493BEA">
        <w:rPr>
          <w:rFonts w:ascii="Times New Roman" w:hAnsi="Times New Roman" w:cs="Times New Roman"/>
          <w:sz w:val="24"/>
          <w:szCs w:val="24"/>
        </w:rPr>
        <w:t>Doporučený trend ukazatele</w:t>
      </w:r>
      <w:r w:rsidR="00972B32">
        <w:rPr>
          <w:rFonts w:ascii="Times New Roman" w:hAnsi="Times New Roman" w:cs="Times New Roman"/>
          <w:sz w:val="24"/>
          <w:szCs w:val="24"/>
        </w:rPr>
        <w:t xml:space="preserve"> doby obratu zásob </w:t>
      </w:r>
      <w:r w:rsidR="00493BEA">
        <w:rPr>
          <w:rFonts w:ascii="Times New Roman" w:hAnsi="Times New Roman" w:cs="Times New Roman"/>
          <w:sz w:val="24"/>
          <w:szCs w:val="24"/>
        </w:rPr>
        <w:t>je klesající a je vhodné o dosažení co nejmenší hodnoty</w:t>
      </w:r>
      <w:r w:rsidR="00FE44F1">
        <w:rPr>
          <w:rFonts w:ascii="Times New Roman" w:hAnsi="Times New Roman" w:cs="Times New Roman"/>
          <w:sz w:val="24"/>
          <w:szCs w:val="24"/>
        </w:rPr>
        <w:t>, protože snižující se doba obratu zásob může značit jejich efektivnější využití</w:t>
      </w:r>
      <w:r w:rsidR="00BB3C2E">
        <w:rPr>
          <w:rFonts w:ascii="Times New Roman" w:hAnsi="Times New Roman" w:cs="Times New Roman"/>
          <w:sz w:val="24"/>
          <w:szCs w:val="24"/>
        </w:rPr>
        <w:t>, ale také i podkapitalizovan</w:t>
      </w:r>
      <w:r w:rsidR="00B01F56">
        <w:rPr>
          <w:rFonts w:ascii="Times New Roman" w:hAnsi="Times New Roman" w:cs="Times New Roman"/>
          <w:sz w:val="24"/>
          <w:szCs w:val="24"/>
        </w:rPr>
        <w:t>ý</w:t>
      </w:r>
      <w:r w:rsidR="00BB3C2E">
        <w:rPr>
          <w:rFonts w:ascii="Times New Roman" w:hAnsi="Times New Roman" w:cs="Times New Roman"/>
          <w:sz w:val="24"/>
          <w:szCs w:val="24"/>
        </w:rPr>
        <w:t xml:space="preserve"> </w:t>
      </w:r>
      <w:r w:rsidR="00B01F56">
        <w:rPr>
          <w:rFonts w:ascii="Times New Roman" w:hAnsi="Times New Roman" w:cs="Times New Roman"/>
          <w:sz w:val="24"/>
          <w:szCs w:val="24"/>
        </w:rPr>
        <w:t>podnik</w:t>
      </w:r>
      <w:r w:rsidR="00493BEA">
        <w:rPr>
          <w:rFonts w:ascii="Times New Roman" w:hAnsi="Times New Roman" w:cs="Times New Roman"/>
          <w:sz w:val="24"/>
          <w:szCs w:val="24"/>
        </w:rPr>
        <w:t xml:space="preserve">. </w:t>
      </w:r>
      <w:r w:rsidR="00B01F56">
        <w:rPr>
          <w:rFonts w:ascii="Times New Roman" w:hAnsi="Times New Roman" w:cs="Times New Roman"/>
          <w:sz w:val="24"/>
          <w:szCs w:val="24"/>
        </w:rPr>
        <w:t>Podnik</w:t>
      </w:r>
      <w:r w:rsidR="00493BEA">
        <w:rPr>
          <w:rFonts w:ascii="Times New Roman" w:hAnsi="Times New Roman" w:cs="Times New Roman"/>
          <w:sz w:val="24"/>
          <w:szCs w:val="24"/>
        </w:rPr>
        <w:t xml:space="preserve"> DT</w:t>
      </w:r>
      <w:r w:rsidR="00FE44F1">
        <w:rPr>
          <w:rFonts w:ascii="Times New Roman" w:hAnsi="Times New Roman" w:cs="Times New Roman"/>
          <w:sz w:val="24"/>
          <w:szCs w:val="24"/>
        </w:rPr>
        <w:t xml:space="preserve"> </w:t>
      </w:r>
      <w:r w:rsidR="00493BEA">
        <w:rPr>
          <w:rFonts w:ascii="Times New Roman" w:hAnsi="Times New Roman" w:cs="Times New Roman"/>
          <w:sz w:val="24"/>
          <w:szCs w:val="24"/>
        </w:rPr>
        <w:t>–</w:t>
      </w:r>
      <w:r w:rsidR="00FE44F1">
        <w:rPr>
          <w:rFonts w:ascii="Times New Roman" w:hAnsi="Times New Roman" w:cs="Times New Roman"/>
          <w:sz w:val="24"/>
          <w:szCs w:val="24"/>
        </w:rPr>
        <w:t xml:space="preserve"> </w:t>
      </w:r>
      <w:r w:rsidR="00493BEA">
        <w:rPr>
          <w:rFonts w:ascii="Times New Roman" w:hAnsi="Times New Roman" w:cs="Times New Roman"/>
          <w:sz w:val="24"/>
          <w:szCs w:val="24"/>
        </w:rPr>
        <w:t>Výhybkárna a strojírna, a. s. tuto podmínku trendu za sledované období nesplňuje, protože je rostoucí</w:t>
      </w:r>
      <w:r w:rsidR="000220D4">
        <w:rPr>
          <w:rFonts w:ascii="Times New Roman" w:hAnsi="Times New Roman" w:cs="Times New Roman"/>
          <w:sz w:val="24"/>
          <w:szCs w:val="24"/>
        </w:rPr>
        <w:t xml:space="preserve"> a </w:t>
      </w:r>
      <w:r w:rsidR="00B01F56">
        <w:rPr>
          <w:rFonts w:ascii="Times New Roman" w:hAnsi="Times New Roman" w:cs="Times New Roman"/>
          <w:sz w:val="24"/>
          <w:szCs w:val="24"/>
        </w:rPr>
        <w:t>podnik</w:t>
      </w:r>
      <w:r w:rsidR="000220D4">
        <w:rPr>
          <w:rFonts w:ascii="Times New Roman" w:hAnsi="Times New Roman" w:cs="Times New Roman"/>
          <w:sz w:val="24"/>
          <w:szCs w:val="24"/>
        </w:rPr>
        <w:t xml:space="preserve"> </w:t>
      </w:r>
      <w:r w:rsidR="00055CB3">
        <w:rPr>
          <w:rFonts w:ascii="Times New Roman" w:hAnsi="Times New Roman" w:cs="Times New Roman"/>
          <w:sz w:val="24"/>
          <w:szCs w:val="24"/>
        </w:rPr>
        <w:t>se tak připravuje o další ziskové příležitosti</w:t>
      </w:r>
      <w:r w:rsidR="00985F32">
        <w:rPr>
          <w:rFonts w:ascii="Times New Roman" w:hAnsi="Times New Roman" w:cs="Times New Roman"/>
          <w:sz w:val="24"/>
          <w:szCs w:val="24"/>
        </w:rPr>
        <w:t>. Rostoucí je kvůli hlavnímu dodavateli válcované oceli potřebné k</w:t>
      </w:r>
      <w:r w:rsidR="00A552FC">
        <w:rPr>
          <w:rFonts w:ascii="Times New Roman" w:hAnsi="Times New Roman" w:cs="Times New Roman"/>
          <w:sz w:val="24"/>
          <w:szCs w:val="24"/>
        </w:rPr>
        <w:t> </w:t>
      </w:r>
      <w:r w:rsidR="00985F32">
        <w:rPr>
          <w:rFonts w:ascii="Times New Roman" w:hAnsi="Times New Roman" w:cs="Times New Roman"/>
          <w:sz w:val="24"/>
          <w:szCs w:val="24"/>
        </w:rPr>
        <w:t>výrobě</w:t>
      </w:r>
      <w:r w:rsidR="00A552FC">
        <w:rPr>
          <w:rFonts w:ascii="Times New Roman" w:hAnsi="Times New Roman" w:cs="Times New Roman"/>
          <w:sz w:val="24"/>
          <w:szCs w:val="24"/>
        </w:rPr>
        <w:t>.</w:t>
      </w:r>
      <w:r w:rsidR="00985F32">
        <w:rPr>
          <w:rFonts w:ascii="Times New Roman" w:hAnsi="Times New Roman" w:cs="Times New Roman"/>
          <w:sz w:val="24"/>
          <w:szCs w:val="24"/>
        </w:rPr>
        <w:t xml:space="preserve"> </w:t>
      </w:r>
      <w:r w:rsidR="00A552FC">
        <w:rPr>
          <w:rFonts w:ascii="Times New Roman" w:hAnsi="Times New Roman" w:cs="Times New Roman"/>
          <w:sz w:val="24"/>
          <w:szCs w:val="24"/>
        </w:rPr>
        <w:t>D</w:t>
      </w:r>
      <w:r w:rsidR="00985F32">
        <w:rPr>
          <w:rFonts w:ascii="Times New Roman" w:hAnsi="Times New Roman" w:cs="Times New Roman"/>
          <w:sz w:val="24"/>
          <w:szCs w:val="24"/>
        </w:rPr>
        <w:t>odavatel vyr</w:t>
      </w:r>
      <w:r w:rsidR="00B366E2">
        <w:rPr>
          <w:rFonts w:ascii="Times New Roman" w:hAnsi="Times New Roman" w:cs="Times New Roman"/>
          <w:sz w:val="24"/>
          <w:szCs w:val="24"/>
        </w:rPr>
        <w:t>á</w:t>
      </w:r>
      <w:r w:rsidR="00985F32">
        <w:rPr>
          <w:rFonts w:ascii="Times New Roman" w:hAnsi="Times New Roman" w:cs="Times New Roman"/>
          <w:sz w:val="24"/>
          <w:szCs w:val="24"/>
        </w:rPr>
        <w:t>bí po větších várkách s časovým rozestupem, proto se analyzovan</w:t>
      </w:r>
      <w:r w:rsidR="00B01F56">
        <w:rPr>
          <w:rFonts w:ascii="Times New Roman" w:hAnsi="Times New Roman" w:cs="Times New Roman"/>
          <w:sz w:val="24"/>
          <w:szCs w:val="24"/>
        </w:rPr>
        <w:t>ý</w:t>
      </w:r>
      <w:r w:rsidR="00985F32">
        <w:rPr>
          <w:rFonts w:ascii="Times New Roman" w:hAnsi="Times New Roman" w:cs="Times New Roman"/>
          <w:sz w:val="24"/>
          <w:szCs w:val="24"/>
        </w:rPr>
        <w:t xml:space="preserve"> </w:t>
      </w:r>
      <w:r w:rsidR="00B01F56">
        <w:rPr>
          <w:rFonts w:ascii="Times New Roman" w:hAnsi="Times New Roman" w:cs="Times New Roman"/>
          <w:sz w:val="24"/>
          <w:szCs w:val="24"/>
        </w:rPr>
        <w:lastRenderedPageBreak/>
        <w:t>podnik</w:t>
      </w:r>
      <w:r w:rsidR="00985F32">
        <w:rPr>
          <w:rFonts w:ascii="Times New Roman" w:hAnsi="Times New Roman" w:cs="Times New Roman"/>
          <w:sz w:val="24"/>
          <w:szCs w:val="24"/>
        </w:rPr>
        <w:t xml:space="preserve"> touto potřebnou ocelí předzásobuje. </w:t>
      </w:r>
      <w:r w:rsidR="00B366E2">
        <w:rPr>
          <w:rFonts w:ascii="Times New Roman" w:hAnsi="Times New Roman" w:cs="Times New Roman"/>
          <w:sz w:val="24"/>
          <w:szCs w:val="24"/>
        </w:rPr>
        <w:t xml:space="preserve">Vzhledem k tomu, že tento dodavatel splňuje vhodná kritéria </w:t>
      </w:r>
      <w:r w:rsidR="00B01F56">
        <w:rPr>
          <w:rFonts w:ascii="Times New Roman" w:hAnsi="Times New Roman" w:cs="Times New Roman"/>
          <w:sz w:val="24"/>
          <w:szCs w:val="24"/>
        </w:rPr>
        <w:t>podniku</w:t>
      </w:r>
      <w:r w:rsidR="00B366E2">
        <w:rPr>
          <w:rFonts w:ascii="Times New Roman" w:hAnsi="Times New Roman" w:cs="Times New Roman"/>
          <w:sz w:val="24"/>
          <w:szCs w:val="24"/>
        </w:rPr>
        <w:t xml:space="preserve">, není možný jiný dodavatel. </w:t>
      </w:r>
      <w:r w:rsidR="00985F32">
        <w:rPr>
          <w:rFonts w:ascii="Times New Roman" w:hAnsi="Times New Roman" w:cs="Times New Roman"/>
          <w:sz w:val="24"/>
          <w:szCs w:val="24"/>
        </w:rPr>
        <w:t xml:space="preserve"> </w:t>
      </w:r>
      <w:r w:rsidR="00493BEA">
        <w:rPr>
          <w:rFonts w:ascii="Times New Roman" w:hAnsi="Times New Roman" w:cs="Times New Roman"/>
          <w:sz w:val="24"/>
          <w:szCs w:val="24"/>
        </w:rPr>
        <w:t xml:space="preserve"> </w:t>
      </w:r>
    </w:p>
    <w:p w14:paraId="52765273" w14:textId="77777777" w:rsidR="00E41965" w:rsidRDefault="00E41965" w:rsidP="009B5F60">
      <w:pPr>
        <w:spacing w:after="0" w:line="360" w:lineRule="auto"/>
        <w:ind w:firstLine="454"/>
        <w:jc w:val="both"/>
        <w:rPr>
          <w:rFonts w:ascii="Times New Roman" w:hAnsi="Times New Roman" w:cs="Times New Roman"/>
          <w:sz w:val="24"/>
          <w:szCs w:val="24"/>
        </w:rPr>
      </w:pPr>
    </w:p>
    <w:p w14:paraId="2045E430" w14:textId="77777777" w:rsidR="00E41965" w:rsidRDefault="00E41965"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Ad d) Doporučený trend ukazatele</w:t>
      </w:r>
      <w:r w:rsidR="00046D49">
        <w:rPr>
          <w:rFonts w:ascii="Times New Roman" w:hAnsi="Times New Roman" w:cs="Times New Roman"/>
          <w:sz w:val="24"/>
          <w:szCs w:val="24"/>
        </w:rPr>
        <w:t xml:space="preserve"> doby obratu pohledávek</w:t>
      </w:r>
      <w:r>
        <w:rPr>
          <w:rFonts w:ascii="Times New Roman" w:hAnsi="Times New Roman" w:cs="Times New Roman"/>
          <w:sz w:val="24"/>
          <w:szCs w:val="24"/>
        </w:rPr>
        <w:t xml:space="preserve"> je klesající. Z Tab. č. 2.</w:t>
      </w:r>
      <w:r w:rsidR="004357B2">
        <w:rPr>
          <w:rFonts w:ascii="Times New Roman" w:hAnsi="Times New Roman" w:cs="Times New Roman"/>
          <w:sz w:val="24"/>
          <w:szCs w:val="24"/>
        </w:rPr>
        <w:t>1</w:t>
      </w:r>
      <w:r w:rsidR="00574ED3">
        <w:rPr>
          <w:rFonts w:ascii="Times New Roman" w:hAnsi="Times New Roman" w:cs="Times New Roman"/>
          <w:sz w:val="24"/>
          <w:szCs w:val="24"/>
        </w:rPr>
        <w:t>1</w:t>
      </w:r>
      <w:r>
        <w:rPr>
          <w:rFonts w:ascii="Times New Roman" w:hAnsi="Times New Roman" w:cs="Times New Roman"/>
          <w:sz w:val="24"/>
          <w:szCs w:val="24"/>
        </w:rPr>
        <w:t xml:space="preserve"> vyplývá, že </w:t>
      </w:r>
      <w:r w:rsidR="00B01F56">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za sledované období se dobu obratu </w:t>
      </w:r>
      <w:r w:rsidR="002D2E9A">
        <w:rPr>
          <w:rFonts w:ascii="Times New Roman" w:hAnsi="Times New Roman" w:cs="Times New Roman"/>
          <w:sz w:val="24"/>
          <w:szCs w:val="24"/>
        </w:rPr>
        <w:t>pohledávek</w:t>
      </w:r>
      <w:r>
        <w:rPr>
          <w:rFonts w:ascii="Times New Roman" w:hAnsi="Times New Roman" w:cs="Times New Roman"/>
          <w:sz w:val="24"/>
          <w:szCs w:val="24"/>
        </w:rPr>
        <w:t xml:space="preserve"> snažil snižovat, až na rok 201</w:t>
      </w:r>
      <w:r w:rsidR="002D2E9A">
        <w:rPr>
          <w:rFonts w:ascii="Times New Roman" w:hAnsi="Times New Roman" w:cs="Times New Roman"/>
          <w:sz w:val="24"/>
          <w:szCs w:val="24"/>
        </w:rPr>
        <w:t>7, kde došlo k výraznějšímu navýšení z 57 na 79 dnů,</w:t>
      </w:r>
      <w:r w:rsidR="00F155FF">
        <w:rPr>
          <w:rFonts w:ascii="Times New Roman" w:hAnsi="Times New Roman" w:cs="Times New Roman"/>
          <w:sz w:val="24"/>
          <w:szCs w:val="24"/>
        </w:rPr>
        <w:t xml:space="preserve"> protože došlo ke snížení objemu zakázkové výroby spolu s</w:t>
      </w:r>
      <w:r w:rsidR="00671EB3">
        <w:rPr>
          <w:rFonts w:ascii="Times New Roman" w:hAnsi="Times New Roman" w:cs="Times New Roman"/>
          <w:sz w:val="24"/>
          <w:szCs w:val="24"/>
        </w:rPr>
        <w:t> </w:t>
      </w:r>
      <w:r w:rsidR="00F155FF">
        <w:rPr>
          <w:rFonts w:ascii="Times New Roman" w:hAnsi="Times New Roman" w:cs="Times New Roman"/>
          <w:sz w:val="24"/>
          <w:szCs w:val="24"/>
        </w:rPr>
        <w:t>tržbami</w:t>
      </w:r>
      <w:r w:rsidR="00671EB3">
        <w:rPr>
          <w:rFonts w:ascii="Times New Roman" w:hAnsi="Times New Roman" w:cs="Times New Roman"/>
          <w:sz w:val="24"/>
          <w:szCs w:val="24"/>
        </w:rPr>
        <w:t xml:space="preserve"> a </w:t>
      </w:r>
      <w:r w:rsidR="00B01F56">
        <w:rPr>
          <w:rFonts w:ascii="Times New Roman" w:hAnsi="Times New Roman" w:cs="Times New Roman"/>
          <w:sz w:val="24"/>
          <w:szCs w:val="24"/>
        </w:rPr>
        <w:t>podnik</w:t>
      </w:r>
      <w:r w:rsidR="00671EB3">
        <w:rPr>
          <w:rFonts w:ascii="Times New Roman" w:hAnsi="Times New Roman" w:cs="Times New Roman"/>
          <w:sz w:val="24"/>
          <w:szCs w:val="24"/>
        </w:rPr>
        <w:t xml:space="preserve"> měl v pohledávkách více vázané peníze</w:t>
      </w:r>
      <w:r w:rsidR="00F155FF">
        <w:rPr>
          <w:rFonts w:ascii="Times New Roman" w:hAnsi="Times New Roman" w:cs="Times New Roman"/>
          <w:sz w:val="24"/>
          <w:szCs w:val="24"/>
        </w:rPr>
        <w:t>,</w:t>
      </w:r>
      <w:r w:rsidR="002D2E9A">
        <w:rPr>
          <w:rFonts w:ascii="Times New Roman" w:hAnsi="Times New Roman" w:cs="Times New Roman"/>
          <w:sz w:val="24"/>
          <w:szCs w:val="24"/>
        </w:rPr>
        <w:t xml:space="preserve"> poté </w:t>
      </w:r>
      <w:r w:rsidR="00671EB3">
        <w:rPr>
          <w:rFonts w:ascii="Times New Roman" w:hAnsi="Times New Roman" w:cs="Times New Roman"/>
          <w:sz w:val="24"/>
          <w:szCs w:val="24"/>
        </w:rPr>
        <w:t xml:space="preserve">v roce 2018 </w:t>
      </w:r>
      <w:r w:rsidR="002D2E9A">
        <w:rPr>
          <w:rFonts w:ascii="Times New Roman" w:hAnsi="Times New Roman" w:cs="Times New Roman"/>
          <w:sz w:val="24"/>
          <w:szCs w:val="24"/>
        </w:rPr>
        <w:t xml:space="preserve">došlo opět k menšímu snížení </w:t>
      </w:r>
      <w:r w:rsidR="00F155FF">
        <w:rPr>
          <w:rFonts w:ascii="Times New Roman" w:hAnsi="Times New Roman" w:cs="Times New Roman"/>
          <w:sz w:val="24"/>
          <w:szCs w:val="24"/>
        </w:rPr>
        <w:t xml:space="preserve">doby obratu pohledávek </w:t>
      </w:r>
      <w:r w:rsidR="002D2E9A">
        <w:rPr>
          <w:rFonts w:ascii="Times New Roman" w:hAnsi="Times New Roman" w:cs="Times New Roman"/>
          <w:sz w:val="24"/>
          <w:szCs w:val="24"/>
        </w:rPr>
        <w:t xml:space="preserve">na 73 dní. </w:t>
      </w:r>
      <w:r w:rsidR="00055CB3">
        <w:rPr>
          <w:rFonts w:ascii="Times New Roman" w:hAnsi="Times New Roman" w:cs="Times New Roman"/>
          <w:sz w:val="24"/>
          <w:szCs w:val="24"/>
        </w:rPr>
        <w:t>Příliš vysoká doba obratu pohledávek může značit i negativní vliv na likviditu analyzované</w:t>
      </w:r>
      <w:r w:rsidR="00B01F56">
        <w:rPr>
          <w:rFonts w:ascii="Times New Roman" w:hAnsi="Times New Roman" w:cs="Times New Roman"/>
          <w:sz w:val="24"/>
          <w:szCs w:val="24"/>
        </w:rPr>
        <w:t>ho</w:t>
      </w:r>
      <w:r w:rsidR="00055CB3">
        <w:rPr>
          <w:rFonts w:ascii="Times New Roman" w:hAnsi="Times New Roman" w:cs="Times New Roman"/>
          <w:sz w:val="24"/>
          <w:szCs w:val="24"/>
        </w:rPr>
        <w:t xml:space="preserve"> </w:t>
      </w:r>
      <w:r w:rsidR="00B01F56">
        <w:rPr>
          <w:rFonts w:ascii="Times New Roman" w:hAnsi="Times New Roman" w:cs="Times New Roman"/>
          <w:sz w:val="24"/>
          <w:szCs w:val="24"/>
        </w:rPr>
        <w:t>podniku</w:t>
      </w:r>
      <w:r w:rsidR="00055CB3">
        <w:rPr>
          <w:rFonts w:ascii="Times New Roman" w:hAnsi="Times New Roman" w:cs="Times New Roman"/>
          <w:sz w:val="24"/>
          <w:szCs w:val="24"/>
        </w:rPr>
        <w:t xml:space="preserve">. </w:t>
      </w:r>
    </w:p>
    <w:p w14:paraId="344FDA2F" w14:textId="77777777" w:rsidR="002D2E9A" w:rsidRDefault="002D2E9A" w:rsidP="009B5F60">
      <w:pPr>
        <w:spacing w:after="0" w:line="360" w:lineRule="auto"/>
        <w:ind w:firstLine="454"/>
        <w:jc w:val="both"/>
        <w:rPr>
          <w:rFonts w:ascii="Times New Roman" w:hAnsi="Times New Roman" w:cs="Times New Roman"/>
          <w:sz w:val="24"/>
          <w:szCs w:val="24"/>
        </w:rPr>
      </w:pPr>
    </w:p>
    <w:p w14:paraId="76720142" w14:textId="77777777" w:rsidR="009B5F60" w:rsidRDefault="002D2E9A" w:rsidP="00A552FC">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Ad e) </w:t>
      </w:r>
      <w:r w:rsidR="00601487">
        <w:rPr>
          <w:rFonts w:ascii="Times New Roman" w:hAnsi="Times New Roman" w:cs="Times New Roman"/>
          <w:sz w:val="24"/>
          <w:szCs w:val="24"/>
        </w:rPr>
        <w:t>Doporučená hodnota ukazatele</w:t>
      </w:r>
      <w:r w:rsidR="00046D49">
        <w:rPr>
          <w:rFonts w:ascii="Times New Roman" w:hAnsi="Times New Roman" w:cs="Times New Roman"/>
          <w:sz w:val="24"/>
          <w:szCs w:val="24"/>
        </w:rPr>
        <w:t xml:space="preserve"> doby obratu závazků</w:t>
      </w:r>
      <w:r w:rsidR="00601487">
        <w:rPr>
          <w:rFonts w:ascii="Times New Roman" w:hAnsi="Times New Roman" w:cs="Times New Roman"/>
          <w:sz w:val="24"/>
          <w:szCs w:val="24"/>
        </w:rPr>
        <w:t xml:space="preserve"> by mě</w:t>
      </w:r>
      <w:r w:rsidR="00046D49">
        <w:rPr>
          <w:rFonts w:ascii="Times New Roman" w:hAnsi="Times New Roman" w:cs="Times New Roman"/>
          <w:sz w:val="24"/>
          <w:szCs w:val="24"/>
        </w:rPr>
        <w:t>la</w:t>
      </w:r>
      <w:r w:rsidR="00601487">
        <w:rPr>
          <w:rFonts w:ascii="Times New Roman" w:hAnsi="Times New Roman" w:cs="Times New Roman"/>
          <w:sz w:val="24"/>
          <w:szCs w:val="24"/>
        </w:rPr>
        <w:t xml:space="preserve"> být vyšší než hodnota doby obratu pohledávek, z důvodu využití bezúročného odběratelského úvěru. </w:t>
      </w:r>
      <w:r w:rsidR="00F73783">
        <w:rPr>
          <w:rFonts w:ascii="Times New Roman" w:hAnsi="Times New Roman" w:cs="Times New Roman"/>
          <w:sz w:val="24"/>
          <w:szCs w:val="24"/>
        </w:rPr>
        <w:t>Analyzovan</w:t>
      </w:r>
      <w:r w:rsidR="00B01F56">
        <w:rPr>
          <w:rFonts w:ascii="Times New Roman" w:hAnsi="Times New Roman" w:cs="Times New Roman"/>
          <w:sz w:val="24"/>
          <w:szCs w:val="24"/>
        </w:rPr>
        <w:t>ý</w:t>
      </w:r>
      <w:r w:rsidR="00F73783">
        <w:rPr>
          <w:rFonts w:ascii="Times New Roman" w:hAnsi="Times New Roman" w:cs="Times New Roman"/>
          <w:sz w:val="24"/>
          <w:szCs w:val="24"/>
        </w:rPr>
        <w:t xml:space="preserve"> </w:t>
      </w:r>
      <w:r w:rsidR="00B01F56">
        <w:rPr>
          <w:rFonts w:ascii="Times New Roman" w:hAnsi="Times New Roman" w:cs="Times New Roman"/>
          <w:sz w:val="24"/>
          <w:szCs w:val="24"/>
        </w:rPr>
        <w:t>podnik</w:t>
      </w:r>
      <w:r w:rsidR="00F73783">
        <w:rPr>
          <w:rFonts w:ascii="Times New Roman" w:hAnsi="Times New Roman" w:cs="Times New Roman"/>
          <w:sz w:val="24"/>
          <w:szCs w:val="24"/>
        </w:rPr>
        <w:t xml:space="preserve"> podmínku splňuje a největšího rozdílu mezi dobou obratu pohledávek a závazků dosáhl v roce 2016 a to 37 dní</w:t>
      </w:r>
      <w:r w:rsidR="00230BA5">
        <w:rPr>
          <w:rFonts w:ascii="Times New Roman" w:hAnsi="Times New Roman" w:cs="Times New Roman"/>
          <w:sz w:val="24"/>
          <w:szCs w:val="24"/>
        </w:rPr>
        <w:t>, kdy měl nejnižší krátkodobé závazky vzhledem k tržbám</w:t>
      </w:r>
      <w:r w:rsidR="00F73783">
        <w:rPr>
          <w:rFonts w:ascii="Times New Roman" w:hAnsi="Times New Roman" w:cs="Times New Roman"/>
          <w:sz w:val="24"/>
          <w:szCs w:val="24"/>
        </w:rPr>
        <w:t xml:space="preserve">. </w:t>
      </w:r>
      <w:r w:rsidR="005A057B">
        <w:rPr>
          <w:rFonts w:ascii="Times New Roman" w:hAnsi="Times New Roman" w:cs="Times New Roman"/>
          <w:sz w:val="24"/>
          <w:szCs w:val="24"/>
        </w:rPr>
        <w:t>Průměrná doba hrazení závazků vůči dodavatelům je za sledované období zhruba 100 dní a je vhodné tuto dobu nadále navyšovat, protože podnik má tak k dispozici peněžní prostředky pro své další podnikatelské aktivity.</w:t>
      </w:r>
    </w:p>
    <w:p w14:paraId="0EA7260F" w14:textId="77777777" w:rsidR="009B5F60" w:rsidRDefault="009B5F60" w:rsidP="00230BA5">
      <w:pPr>
        <w:spacing w:after="0" w:line="360" w:lineRule="auto"/>
        <w:jc w:val="both"/>
        <w:rPr>
          <w:rFonts w:ascii="Times New Roman" w:hAnsi="Times New Roman" w:cs="Times New Roman"/>
          <w:sz w:val="24"/>
          <w:szCs w:val="24"/>
        </w:rPr>
      </w:pPr>
    </w:p>
    <w:p w14:paraId="3D6BC246" w14:textId="77777777" w:rsidR="00D14134" w:rsidRDefault="0054271B" w:rsidP="009B5F6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6F37B6" wp14:editId="1BB91377">
            <wp:extent cx="5362575" cy="3152775"/>
            <wp:effectExtent l="0" t="0" r="9525"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08D370" w14:textId="77777777" w:rsidR="0061079B" w:rsidRPr="00A961FB" w:rsidRDefault="0061079B" w:rsidP="0061079B">
      <w:pPr>
        <w:tabs>
          <w:tab w:val="left" w:pos="1500"/>
        </w:tabs>
        <w:rPr>
          <w:rFonts w:ascii="Times New Roman" w:hAnsi="Times New Roman" w:cs="Times New Roman"/>
          <w:sz w:val="24"/>
          <w:szCs w:val="24"/>
        </w:rPr>
      </w:pPr>
      <w:r>
        <w:rPr>
          <w:rFonts w:ascii="Times New Roman" w:hAnsi="Times New Roman" w:cs="Times New Roman"/>
          <w:sz w:val="24"/>
          <w:szCs w:val="24"/>
        </w:rPr>
        <w:t>Graf č. 2.6 Vývoj ukazatelů aktivity za sledované období ve dnech</w:t>
      </w:r>
    </w:p>
    <w:p w14:paraId="6FA471FC" w14:textId="77777777" w:rsidR="00051D94" w:rsidRPr="00AB70B8" w:rsidRDefault="00A961FB" w:rsidP="005A05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 dle výpočtů</w:t>
      </w:r>
    </w:p>
    <w:p w14:paraId="12B5CBE2" w14:textId="52FB0E35" w:rsidR="009679DE" w:rsidRPr="00246A32" w:rsidRDefault="009679DE" w:rsidP="009B5F60">
      <w:pPr>
        <w:pStyle w:val="Nadpis3"/>
        <w:numPr>
          <w:ilvl w:val="2"/>
          <w:numId w:val="37"/>
        </w:numPr>
        <w:spacing w:before="0" w:line="360" w:lineRule="auto"/>
        <w:ind w:left="720"/>
        <w:rPr>
          <w:rFonts w:ascii="Times New Roman" w:hAnsi="Times New Roman" w:cs="Times New Roman"/>
          <w:b/>
          <w:bCs/>
          <w:color w:val="000000" w:themeColor="text1"/>
        </w:rPr>
      </w:pPr>
      <w:bookmarkStart w:id="82" w:name="_Toc34823589"/>
      <w:bookmarkStart w:id="83" w:name="_Toc34823870"/>
      <w:bookmarkStart w:id="84" w:name="_Toc37698343"/>
      <w:r w:rsidRPr="00246A32">
        <w:rPr>
          <w:rFonts w:ascii="Times New Roman" w:hAnsi="Times New Roman" w:cs="Times New Roman"/>
          <w:b/>
          <w:bCs/>
          <w:color w:val="000000" w:themeColor="text1"/>
        </w:rPr>
        <w:lastRenderedPageBreak/>
        <w:t xml:space="preserve">Analýza souhrnných ukazatelů </w:t>
      </w:r>
      <w:bookmarkEnd w:id="82"/>
      <w:bookmarkEnd w:id="83"/>
      <w:bookmarkEnd w:id="84"/>
      <w:r w:rsidR="0063635B">
        <w:rPr>
          <w:rFonts w:ascii="Times New Roman" w:hAnsi="Times New Roman" w:cs="Times New Roman"/>
          <w:b/>
          <w:bCs/>
          <w:color w:val="000000" w:themeColor="text1"/>
        </w:rPr>
        <w:t>podniku</w:t>
      </w:r>
    </w:p>
    <w:p w14:paraId="635B4FFA" w14:textId="77777777" w:rsidR="00ED71E2" w:rsidRDefault="008235D0"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Pomocí bankrotních a bonitních modelů se určuje finanční situace a výkonnost </w:t>
      </w:r>
      <w:r w:rsidR="00B01F56">
        <w:rPr>
          <w:rFonts w:ascii="Times New Roman" w:hAnsi="Times New Roman" w:cs="Times New Roman"/>
          <w:sz w:val="24"/>
          <w:szCs w:val="24"/>
        </w:rPr>
        <w:t xml:space="preserve">podniku </w:t>
      </w:r>
      <w:r>
        <w:rPr>
          <w:rFonts w:ascii="Times New Roman" w:hAnsi="Times New Roman" w:cs="Times New Roman"/>
          <w:sz w:val="24"/>
          <w:szCs w:val="24"/>
        </w:rPr>
        <w:t>jedním číslem. Souhrnné ukazatele jsou vypočítány za období 2015-2018 pro analyzovan</w:t>
      </w:r>
      <w:r w:rsidR="00B01F56">
        <w:rPr>
          <w:rFonts w:ascii="Times New Roman" w:hAnsi="Times New Roman" w:cs="Times New Roman"/>
          <w:sz w:val="24"/>
          <w:szCs w:val="24"/>
        </w:rPr>
        <w:t>ý</w:t>
      </w:r>
      <w:r>
        <w:rPr>
          <w:rFonts w:ascii="Times New Roman" w:hAnsi="Times New Roman" w:cs="Times New Roman"/>
          <w:sz w:val="24"/>
          <w:szCs w:val="24"/>
        </w:rPr>
        <w:t xml:space="preserve"> </w:t>
      </w:r>
      <w:r w:rsidR="00B01F56">
        <w:rPr>
          <w:rFonts w:ascii="Times New Roman" w:hAnsi="Times New Roman" w:cs="Times New Roman"/>
          <w:sz w:val="24"/>
          <w:szCs w:val="24"/>
        </w:rPr>
        <w:t xml:space="preserve">podnik </w:t>
      </w:r>
      <w:r>
        <w:rPr>
          <w:rFonts w:ascii="Times New Roman" w:hAnsi="Times New Roman" w:cs="Times New Roman"/>
          <w:sz w:val="24"/>
          <w:szCs w:val="24"/>
        </w:rPr>
        <w:t>DT – Výhybkárna a strojírna, a. s. Výpočty jsou uvedeny v</w:t>
      </w:r>
      <w:r w:rsidR="00535C21">
        <w:rPr>
          <w:rFonts w:ascii="Times New Roman" w:hAnsi="Times New Roman" w:cs="Times New Roman"/>
          <w:sz w:val="24"/>
          <w:szCs w:val="24"/>
        </w:rPr>
        <w:t> </w:t>
      </w:r>
      <w:r w:rsidRPr="00535C21">
        <w:rPr>
          <w:rFonts w:ascii="Times New Roman" w:hAnsi="Times New Roman" w:cs="Times New Roman"/>
          <w:sz w:val="24"/>
          <w:szCs w:val="24"/>
        </w:rPr>
        <w:t>příloz</w:t>
      </w:r>
      <w:r w:rsidR="00535C21">
        <w:rPr>
          <w:rFonts w:ascii="Times New Roman" w:hAnsi="Times New Roman" w:cs="Times New Roman"/>
          <w:sz w:val="24"/>
          <w:szCs w:val="24"/>
        </w:rPr>
        <w:t>e 5</w:t>
      </w:r>
      <w:r>
        <w:rPr>
          <w:rFonts w:ascii="Times New Roman" w:hAnsi="Times New Roman" w:cs="Times New Roman"/>
          <w:sz w:val="24"/>
          <w:szCs w:val="24"/>
        </w:rPr>
        <w:t xml:space="preserve"> a vybrané souhrnné ukazatele jsou následující:</w:t>
      </w:r>
    </w:p>
    <w:p w14:paraId="41181079" w14:textId="77777777" w:rsidR="008235D0" w:rsidRPr="008235D0" w:rsidRDefault="008235D0" w:rsidP="009B5F60">
      <w:pPr>
        <w:pStyle w:val="Odstavecseseznamem"/>
        <w:numPr>
          <w:ilvl w:val="0"/>
          <w:numId w:val="3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Altmanův model</w:t>
      </w:r>
      <w:r w:rsidR="0059482D">
        <w:rPr>
          <w:rFonts w:ascii="Times New Roman" w:hAnsi="Times New Roman" w:cs="Times New Roman"/>
          <w:sz w:val="24"/>
          <w:szCs w:val="24"/>
        </w:rPr>
        <w:t>,</w:t>
      </w:r>
    </w:p>
    <w:p w14:paraId="533CC5F3" w14:textId="77777777" w:rsidR="008235D0" w:rsidRPr="008235D0" w:rsidRDefault="008235D0" w:rsidP="009B5F60">
      <w:pPr>
        <w:pStyle w:val="Odstavecseseznamem"/>
        <w:numPr>
          <w:ilvl w:val="0"/>
          <w:numId w:val="31"/>
        </w:numPr>
        <w:spacing w:after="0" w:line="360" w:lineRule="auto"/>
        <w:ind w:left="714" w:hanging="357"/>
        <w:jc w:val="both"/>
        <w:rPr>
          <w:rFonts w:ascii="Times New Roman" w:hAnsi="Times New Roman" w:cs="Times New Roman"/>
          <w:sz w:val="24"/>
          <w:szCs w:val="24"/>
        </w:rPr>
      </w:pPr>
      <w:r w:rsidRPr="008235D0">
        <w:rPr>
          <w:rFonts w:ascii="Times New Roman" w:eastAsiaTheme="minorEastAsia" w:hAnsi="Times New Roman" w:cs="Times New Roman"/>
          <w:iCs/>
          <w:sz w:val="24"/>
          <w:szCs w:val="24"/>
        </w:rPr>
        <w:t>Model IN – Index důvěryhodnosti</w:t>
      </w:r>
      <w:r w:rsidR="0059482D">
        <w:rPr>
          <w:rFonts w:ascii="Times New Roman" w:eastAsiaTheme="minorEastAsia" w:hAnsi="Times New Roman" w:cs="Times New Roman"/>
          <w:iCs/>
          <w:sz w:val="24"/>
          <w:szCs w:val="24"/>
        </w:rPr>
        <w:t>,</w:t>
      </w:r>
    </w:p>
    <w:p w14:paraId="5D82ECDE" w14:textId="77777777" w:rsidR="008235D0" w:rsidRPr="0092474D" w:rsidRDefault="008235D0" w:rsidP="009B5F60">
      <w:pPr>
        <w:pStyle w:val="Odstavecseseznamem"/>
        <w:numPr>
          <w:ilvl w:val="0"/>
          <w:numId w:val="3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Kralickův Quicktest</w:t>
      </w:r>
      <w:r w:rsidR="0059482D">
        <w:rPr>
          <w:rFonts w:ascii="Times New Roman" w:hAnsi="Times New Roman" w:cs="Times New Roman"/>
          <w:sz w:val="24"/>
          <w:szCs w:val="24"/>
        </w:rPr>
        <w:t>.</w:t>
      </w:r>
    </w:p>
    <w:p w14:paraId="02C5E894" w14:textId="77777777" w:rsidR="004357B2" w:rsidRDefault="004357B2" w:rsidP="008235D0">
      <w:pPr>
        <w:spacing w:after="0" w:line="360" w:lineRule="auto"/>
        <w:ind w:left="567"/>
        <w:jc w:val="both"/>
        <w:rPr>
          <w:rFonts w:ascii="Times New Roman" w:hAnsi="Times New Roman" w:cs="Times New Roman"/>
          <w:sz w:val="24"/>
          <w:szCs w:val="24"/>
        </w:rPr>
      </w:pPr>
    </w:p>
    <w:p w14:paraId="7D7826C4" w14:textId="77777777" w:rsidR="008235D0" w:rsidRDefault="008235D0" w:rsidP="009B5F60">
      <w:pPr>
        <w:spacing w:after="0" w:line="360" w:lineRule="auto"/>
        <w:jc w:val="both"/>
        <w:rPr>
          <w:rFonts w:ascii="Times New Roman" w:hAnsi="Times New Roman" w:cs="Times New Roman"/>
          <w:b/>
          <w:bCs/>
          <w:sz w:val="24"/>
          <w:szCs w:val="24"/>
        </w:rPr>
      </w:pPr>
      <w:r w:rsidRPr="008235D0">
        <w:rPr>
          <w:rFonts w:ascii="Times New Roman" w:hAnsi="Times New Roman" w:cs="Times New Roman"/>
          <w:b/>
          <w:bCs/>
          <w:sz w:val="24"/>
          <w:szCs w:val="24"/>
        </w:rPr>
        <w:t>Ad 1) Altmanův model</w:t>
      </w:r>
    </w:p>
    <w:p w14:paraId="05742578" w14:textId="77777777" w:rsidR="00FB694C" w:rsidRDefault="008235D0" w:rsidP="009B5F6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Záměrem tohoto modelu je zjistit, jak odlišit bankrotující </w:t>
      </w:r>
      <w:r w:rsidR="00B01F56">
        <w:rPr>
          <w:rFonts w:ascii="Times New Roman" w:hAnsi="Times New Roman" w:cs="Times New Roman"/>
          <w:sz w:val="24"/>
          <w:szCs w:val="24"/>
        </w:rPr>
        <w:t>podnik</w:t>
      </w:r>
      <w:r>
        <w:rPr>
          <w:rFonts w:ascii="Times New Roman" w:hAnsi="Times New Roman" w:cs="Times New Roman"/>
          <w:sz w:val="24"/>
          <w:szCs w:val="24"/>
        </w:rPr>
        <w:t xml:space="preserve"> od těch, kde je pravděpodobnost bankrotu minimální. </w:t>
      </w:r>
      <w:r w:rsidR="004A3861">
        <w:rPr>
          <w:rFonts w:ascii="Times New Roman" w:hAnsi="Times New Roman" w:cs="Times New Roman"/>
          <w:sz w:val="24"/>
          <w:szCs w:val="24"/>
        </w:rPr>
        <w:t xml:space="preserve">Aby byl </w:t>
      </w:r>
      <w:r w:rsidR="00B01F56">
        <w:rPr>
          <w:rFonts w:ascii="Times New Roman" w:hAnsi="Times New Roman" w:cs="Times New Roman"/>
          <w:sz w:val="24"/>
          <w:szCs w:val="24"/>
        </w:rPr>
        <w:t>podnik</w:t>
      </w:r>
      <w:r w:rsidR="004A3861">
        <w:rPr>
          <w:rFonts w:ascii="Times New Roman" w:hAnsi="Times New Roman" w:cs="Times New Roman"/>
          <w:sz w:val="24"/>
          <w:szCs w:val="24"/>
        </w:rPr>
        <w:t xml:space="preserve"> v pásmu prosperity, musí mít hodnotu vypočítaného indexu vyšší než 2,9, jestliže jsou hodnoty v rozmezí od 1,2 do 2,9</w:t>
      </w:r>
      <w:r w:rsidR="004029DB">
        <w:rPr>
          <w:rFonts w:ascii="Times New Roman" w:hAnsi="Times New Roman" w:cs="Times New Roman"/>
          <w:sz w:val="24"/>
          <w:szCs w:val="24"/>
        </w:rPr>
        <w:t xml:space="preserve"> nachází se v šedé zóně a v případě, že jsou hodnoty nižší než 1,2 </w:t>
      </w:r>
      <w:r w:rsidR="00B01F56">
        <w:rPr>
          <w:rFonts w:ascii="Times New Roman" w:hAnsi="Times New Roman" w:cs="Times New Roman"/>
          <w:sz w:val="24"/>
          <w:szCs w:val="24"/>
        </w:rPr>
        <w:t xml:space="preserve">podnik </w:t>
      </w:r>
      <w:r w:rsidR="004029DB">
        <w:rPr>
          <w:rFonts w:ascii="Times New Roman" w:hAnsi="Times New Roman" w:cs="Times New Roman"/>
          <w:sz w:val="24"/>
          <w:szCs w:val="24"/>
        </w:rPr>
        <w:t xml:space="preserve">se nachází v pásmu bankrotu. </w:t>
      </w:r>
      <w:r w:rsidR="00FB694C">
        <w:rPr>
          <w:rFonts w:ascii="Times New Roman" w:hAnsi="Times New Roman" w:cs="Times New Roman"/>
          <w:sz w:val="24"/>
          <w:szCs w:val="24"/>
        </w:rPr>
        <w:t xml:space="preserve">Výsledky pro </w:t>
      </w:r>
      <w:r w:rsidR="00B01F56">
        <w:rPr>
          <w:rFonts w:ascii="Times New Roman" w:hAnsi="Times New Roman" w:cs="Times New Roman"/>
          <w:sz w:val="24"/>
          <w:szCs w:val="24"/>
        </w:rPr>
        <w:t>podnik</w:t>
      </w:r>
      <w:r w:rsidR="00FB694C">
        <w:rPr>
          <w:rFonts w:ascii="Times New Roman" w:hAnsi="Times New Roman" w:cs="Times New Roman"/>
          <w:sz w:val="24"/>
          <w:szCs w:val="24"/>
        </w:rPr>
        <w:t xml:space="preserve"> DT – Výhybkárna</w:t>
      </w:r>
      <w:r w:rsidR="004029DB">
        <w:rPr>
          <w:rFonts w:ascii="Times New Roman" w:hAnsi="Times New Roman" w:cs="Times New Roman"/>
          <w:sz w:val="24"/>
          <w:szCs w:val="24"/>
        </w:rPr>
        <w:t xml:space="preserve"> </w:t>
      </w:r>
      <w:r w:rsidR="00FB694C">
        <w:rPr>
          <w:rFonts w:ascii="Times New Roman" w:hAnsi="Times New Roman" w:cs="Times New Roman"/>
          <w:sz w:val="24"/>
          <w:szCs w:val="24"/>
        </w:rPr>
        <w:t>a strojírna, a. s. jsou uvedeny v tabulce Tab. č. 2.</w:t>
      </w:r>
      <w:r w:rsidR="004357B2">
        <w:rPr>
          <w:rFonts w:ascii="Times New Roman" w:hAnsi="Times New Roman" w:cs="Times New Roman"/>
          <w:sz w:val="24"/>
          <w:szCs w:val="24"/>
        </w:rPr>
        <w:t>12</w:t>
      </w:r>
      <w:r w:rsidR="0059482D">
        <w:rPr>
          <w:rFonts w:ascii="Times New Roman" w:hAnsi="Times New Roman" w:cs="Times New Roman"/>
          <w:sz w:val="24"/>
          <w:szCs w:val="24"/>
        </w:rPr>
        <w:t xml:space="preserve"> </w:t>
      </w:r>
      <w:r w:rsidR="003A053D">
        <w:rPr>
          <w:rFonts w:ascii="Times New Roman" w:hAnsi="Times New Roman" w:cs="Times New Roman"/>
          <w:sz w:val="24"/>
          <w:szCs w:val="24"/>
        </w:rPr>
        <w:br/>
      </w:r>
      <w:r w:rsidR="0059482D">
        <w:rPr>
          <w:rFonts w:ascii="Times New Roman" w:hAnsi="Times New Roman" w:cs="Times New Roman"/>
          <w:sz w:val="24"/>
          <w:szCs w:val="24"/>
        </w:rPr>
        <w:t xml:space="preserve">a </w:t>
      </w:r>
      <w:r w:rsidR="003A053D">
        <w:rPr>
          <w:rFonts w:ascii="Times New Roman" w:hAnsi="Times New Roman" w:cs="Times New Roman"/>
          <w:sz w:val="24"/>
          <w:szCs w:val="24"/>
        </w:rPr>
        <w:t>počítány pomocí vzorce (1.26)</w:t>
      </w:r>
      <w:r w:rsidR="002A4CA6">
        <w:rPr>
          <w:rFonts w:ascii="Times New Roman" w:hAnsi="Times New Roman" w:cs="Times New Roman"/>
          <w:sz w:val="24"/>
          <w:szCs w:val="24"/>
        </w:rPr>
        <w:t>.</w:t>
      </w:r>
    </w:p>
    <w:p w14:paraId="53CE252A" w14:textId="77777777" w:rsidR="00B01F56" w:rsidRDefault="00B01F56" w:rsidP="003A053D">
      <w:pPr>
        <w:spacing w:after="0" w:line="360" w:lineRule="auto"/>
        <w:jc w:val="both"/>
        <w:rPr>
          <w:rFonts w:ascii="Times New Roman" w:hAnsi="Times New Roman" w:cs="Times New Roman"/>
          <w:sz w:val="24"/>
          <w:szCs w:val="24"/>
        </w:rPr>
      </w:pPr>
    </w:p>
    <w:p w14:paraId="26749B6B" w14:textId="77777777" w:rsidR="00FB694C" w:rsidRDefault="00FB694C" w:rsidP="009B5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w:t>
      </w:r>
      <w:r w:rsidR="004357B2">
        <w:rPr>
          <w:rFonts w:ascii="Times New Roman" w:hAnsi="Times New Roman" w:cs="Times New Roman"/>
          <w:sz w:val="24"/>
          <w:szCs w:val="24"/>
        </w:rPr>
        <w:t>12</w:t>
      </w:r>
      <w:r>
        <w:rPr>
          <w:rFonts w:ascii="Times New Roman" w:hAnsi="Times New Roman" w:cs="Times New Roman"/>
          <w:sz w:val="24"/>
          <w:szCs w:val="24"/>
        </w:rPr>
        <w:t xml:space="preserve"> Altmanův model</w:t>
      </w:r>
    </w:p>
    <w:tbl>
      <w:tblPr>
        <w:tblStyle w:val="Mkatabulky"/>
        <w:tblW w:w="6202" w:type="dxa"/>
        <w:tblLook w:val="04A0" w:firstRow="1" w:lastRow="0" w:firstColumn="1" w:lastColumn="0" w:noHBand="0" w:noVBand="1"/>
      </w:tblPr>
      <w:tblGrid>
        <w:gridCol w:w="2050"/>
        <w:gridCol w:w="936"/>
        <w:gridCol w:w="804"/>
        <w:gridCol w:w="804"/>
        <w:gridCol w:w="804"/>
        <w:gridCol w:w="804"/>
      </w:tblGrid>
      <w:tr w:rsidR="00051D94" w14:paraId="373ADDA6" w14:textId="77777777" w:rsidTr="00292F1D">
        <w:trPr>
          <w:trHeight w:val="414"/>
        </w:trPr>
        <w:tc>
          <w:tcPr>
            <w:tcW w:w="2050" w:type="dxa"/>
            <w:shd w:val="clear" w:color="auto" w:fill="D9D9D9" w:themeFill="background1" w:themeFillShade="D9"/>
          </w:tcPr>
          <w:p w14:paraId="627B2592" w14:textId="77777777" w:rsidR="00051D94" w:rsidRDefault="00051D94" w:rsidP="009B5F60">
            <w:pPr>
              <w:spacing w:line="360" w:lineRule="auto"/>
              <w:jc w:val="both"/>
              <w:rPr>
                <w:rFonts w:ascii="Times New Roman" w:eastAsiaTheme="minorEastAsia" w:hAnsi="Times New Roman" w:cs="Times New Roman"/>
                <w:iCs/>
                <w:sz w:val="24"/>
                <w:szCs w:val="24"/>
              </w:rPr>
            </w:pPr>
          </w:p>
        </w:tc>
        <w:tc>
          <w:tcPr>
            <w:tcW w:w="936" w:type="dxa"/>
            <w:shd w:val="clear" w:color="auto" w:fill="D9D9D9" w:themeFill="background1" w:themeFillShade="D9"/>
            <w:vAlign w:val="center"/>
          </w:tcPr>
          <w:p w14:paraId="295D39BE" w14:textId="77777777" w:rsidR="00051D94" w:rsidRPr="002A4CA6" w:rsidRDefault="00051D94" w:rsidP="00292F1D">
            <w:pPr>
              <w:spacing w:line="360" w:lineRule="auto"/>
              <w:jc w:val="center"/>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Vzorec</w:t>
            </w:r>
          </w:p>
        </w:tc>
        <w:tc>
          <w:tcPr>
            <w:tcW w:w="804" w:type="dxa"/>
            <w:shd w:val="clear" w:color="auto" w:fill="D9D9D9" w:themeFill="background1" w:themeFillShade="D9"/>
            <w:vAlign w:val="center"/>
          </w:tcPr>
          <w:p w14:paraId="787CF07B" w14:textId="77777777" w:rsidR="00051D94" w:rsidRPr="002A4CA6" w:rsidRDefault="00051D94" w:rsidP="00292F1D">
            <w:pPr>
              <w:spacing w:line="360" w:lineRule="auto"/>
              <w:jc w:val="center"/>
              <w:rPr>
                <w:rFonts w:ascii="Times New Roman" w:eastAsiaTheme="minorEastAsia" w:hAnsi="Times New Roman" w:cs="Times New Roman"/>
                <w:b/>
                <w:bCs/>
                <w:iCs/>
                <w:sz w:val="24"/>
                <w:szCs w:val="24"/>
              </w:rPr>
            </w:pPr>
            <w:r w:rsidRPr="002A4CA6">
              <w:rPr>
                <w:rFonts w:ascii="Times New Roman" w:eastAsiaTheme="minorEastAsia" w:hAnsi="Times New Roman" w:cs="Times New Roman"/>
                <w:b/>
                <w:bCs/>
                <w:iCs/>
                <w:sz w:val="24"/>
                <w:szCs w:val="24"/>
              </w:rPr>
              <w:t>2015</w:t>
            </w:r>
          </w:p>
        </w:tc>
        <w:tc>
          <w:tcPr>
            <w:tcW w:w="804" w:type="dxa"/>
            <w:shd w:val="clear" w:color="auto" w:fill="D9D9D9" w:themeFill="background1" w:themeFillShade="D9"/>
            <w:vAlign w:val="center"/>
          </w:tcPr>
          <w:p w14:paraId="6C22A34E" w14:textId="77777777" w:rsidR="00051D94" w:rsidRPr="002A4CA6" w:rsidRDefault="00051D94" w:rsidP="00292F1D">
            <w:pPr>
              <w:spacing w:line="360" w:lineRule="auto"/>
              <w:jc w:val="center"/>
              <w:rPr>
                <w:rFonts w:ascii="Times New Roman" w:eastAsiaTheme="minorEastAsia" w:hAnsi="Times New Roman" w:cs="Times New Roman"/>
                <w:b/>
                <w:bCs/>
                <w:iCs/>
                <w:sz w:val="24"/>
                <w:szCs w:val="24"/>
              </w:rPr>
            </w:pPr>
            <w:r w:rsidRPr="002A4CA6">
              <w:rPr>
                <w:rFonts w:ascii="Times New Roman" w:eastAsiaTheme="minorEastAsia" w:hAnsi="Times New Roman" w:cs="Times New Roman"/>
                <w:b/>
                <w:bCs/>
                <w:iCs/>
                <w:sz w:val="24"/>
                <w:szCs w:val="24"/>
              </w:rPr>
              <w:t>2016</w:t>
            </w:r>
          </w:p>
        </w:tc>
        <w:tc>
          <w:tcPr>
            <w:tcW w:w="804" w:type="dxa"/>
            <w:shd w:val="clear" w:color="auto" w:fill="D9D9D9" w:themeFill="background1" w:themeFillShade="D9"/>
            <w:vAlign w:val="center"/>
          </w:tcPr>
          <w:p w14:paraId="07DFD4A9" w14:textId="77777777" w:rsidR="00051D94" w:rsidRPr="002A4CA6" w:rsidRDefault="00051D94" w:rsidP="00292F1D">
            <w:pPr>
              <w:spacing w:line="360" w:lineRule="auto"/>
              <w:jc w:val="center"/>
              <w:rPr>
                <w:rFonts w:ascii="Times New Roman" w:eastAsiaTheme="minorEastAsia" w:hAnsi="Times New Roman" w:cs="Times New Roman"/>
                <w:b/>
                <w:bCs/>
                <w:iCs/>
                <w:sz w:val="24"/>
                <w:szCs w:val="24"/>
              </w:rPr>
            </w:pPr>
            <w:r w:rsidRPr="002A4CA6">
              <w:rPr>
                <w:rFonts w:ascii="Times New Roman" w:eastAsiaTheme="minorEastAsia" w:hAnsi="Times New Roman" w:cs="Times New Roman"/>
                <w:b/>
                <w:bCs/>
                <w:iCs/>
                <w:sz w:val="24"/>
                <w:szCs w:val="24"/>
              </w:rPr>
              <w:t>2017</w:t>
            </w:r>
          </w:p>
        </w:tc>
        <w:tc>
          <w:tcPr>
            <w:tcW w:w="804" w:type="dxa"/>
            <w:shd w:val="clear" w:color="auto" w:fill="D9D9D9" w:themeFill="background1" w:themeFillShade="D9"/>
            <w:vAlign w:val="center"/>
          </w:tcPr>
          <w:p w14:paraId="30EE0B79" w14:textId="77777777" w:rsidR="00051D94" w:rsidRPr="002A4CA6" w:rsidRDefault="00051D94" w:rsidP="00292F1D">
            <w:pPr>
              <w:spacing w:line="360" w:lineRule="auto"/>
              <w:jc w:val="center"/>
              <w:rPr>
                <w:rFonts w:ascii="Times New Roman" w:eastAsiaTheme="minorEastAsia" w:hAnsi="Times New Roman" w:cs="Times New Roman"/>
                <w:b/>
                <w:bCs/>
                <w:iCs/>
                <w:sz w:val="24"/>
                <w:szCs w:val="24"/>
              </w:rPr>
            </w:pPr>
            <w:r w:rsidRPr="002A4CA6">
              <w:rPr>
                <w:rFonts w:ascii="Times New Roman" w:eastAsiaTheme="minorEastAsia" w:hAnsi="Times New Roman" w:cs="Times New Roman"/>
                <w:b/>
                <w:bCs/>
                <w:iCs/>
                <w:sz w:val="24"/>
                <w:szCs w:val="24"/>
              </w:rPr>
              <w:t>2018</w:t>
            </w:r>
          </w:p>
        </w:tc>
      </w:tr>
      <w:tr w:rsidR="00051D94" w14:paraId="1859F10E" w14:textId="77777777" w:rsidTr="00292F1D">
        <w:trPr>
          <w:trHeight w:val="414"/>
        </w:trPr>
        <w:tc>
          <w:tcPr>
            <w:tcW w:w="2050" w:type="dxa"/>
            <w:shd w:val="clear" w:color="auto" w:fill="D9D9D9" w:themeFill="background1" w:themeFillShade="D9"/>
          </w:tcPr>
          <w:p w14:paraId="68560816" w14:textId="77777777" w:rsidR="00051D94" w:rsidRPr="002A4CA6" w:rsidRDefault="00C94B97" w:rsidP="009B5F60">
            <w:pPr>
              <w:spacing w:line="360" w:lineRule="auto"/>
              <w:jc w:val="both"/>
              <w:rPr>
                <w:rFonts w:ascii="Times New Roman" w:eastAsiaTheme="minorEastAsia" w:hAnsi="Times New Roman" w:cs="Times New Roman"/>
                <w:b/>
                <w:bCs/>
                <w:iCs/>
                <w:sz w:val="24"/>
                <w:szCs w:val="24"/>
              </w:rPr>
            </w:pPr>
            <w:r w:rsidRPr="002A4CA6">
              <w:rPr>
                <w:rFonts w:ascii="Times New Roman" w:eastAsiaTheme="minorEastAsia" w:hAnsi="Times New Roman" w:cs="Times New Roman"/>
                <w:b/>
                <w:bCs/>
                <w:iCs/>
                <w:sz w:val="24"/>
                <w:szCs w:val="24"/>
              </w:rPr>
              <w:t>Altmanův model</w:t>
            </w:r>
          </w:p>
        </w:tc>
        <w:tc>
          <w:tcPr>
            <w:tcW w:w="936" w:type="dxa"/>
            <w:shd w:val="clear" w:color="auto" w:fill="E7E6E6" w:themeFill="background2"/>
            <w:vAlign w:val="center"/>
          </w:tcPr>
          <w:p w14:paraId="47812B94" w14:textId="77777777" w:rsidR="00051D94" w:rsidRDefault="003A053D"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051D94">
              <w:rPr>
                <w:rFonts w:ascii="Times New Roman" w:eastAsiaTheme="minorEastAsia" w:hAnsi="Times New Roman" w:cs="Times New Roman"/>
                <w:iCs/>
                <w:sz w:val="24"/>
                <w:szCs w:val="24"/>
              </w:rPr>
              <w:t>1.26</w:t>
            </w:r>
            <w:r>
              <w:rPr>
                <w:rFonts w:ascii="Times New Roman" w:eastAsiaTheme="minorEastAsia" w:hAnsi="Times New Roman" w:cs="Times New Roman"/>
                <w:iCs/>
                <w:sz w:val="24"/>
                <w:szCs w:val="24"/>
              </w:rPr>
              <w:t>)</w:t>
            </w:r>
          </w:p>
        </w:tc>
        <w:tc>
          <w:tcPr>
            <w:tcW w:w="804" w:type="dxa"/>
            <w:vAlign w:val="center"/>
          </w:tcPr>
          <w:p w14:paraId="4171A2B5" w14:textId="77777777" w:rsidR="00051D94" w:rsidRDefault="00051D94"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2,31</w:t>
            </w:r>
          </w:p>
        </w:tc>
        <w:tc>
          <w:tcPr>
            <w:tcW w:w="804" w:type="dxa"/>
            <w:vAlign w:val="center"/>
          </w:tcPr>
          <w:p w14:paraId="3F7BE0B5" w14:textId="77777777" w:rsidR="00051D94" w:rsidRDefault="00051D94"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2,51</w:t>
            </w:r>
          </w:p>
        </w:tc>
        <w:tc>
          <w:tcPr>
            <w:tcW w:w="804" w:type="dxa"/>
            <w:vAlign w:val="center"/>
          </w:tcPr>
          <w:p w14:paraId="0E684943" w14:textId="77777777" w:rsidR="00051D94" w:rsidRDefault="00051D94"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2,47</w:t>
            </w:r>
          </w:p>
        </w:tc>
        <w:tc>
          <w:tcPr>
            <w:tcW w:w="804" w:type="dxa"/>
            <w:vAlign w:val="center"/>
          </w:tcPr>
          <w:p w14:paraId="51CF4A15" w14:textId="77777777" w:rsidR="00051D94" w:rsidRDefault="00051D94"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2,60</w:t>
            </w:r>
          </w:p>
        </w:tc>
      </w:tr>
    </w:tbl>
    <w:p w14:paraId="4D816F5E" w14:textId="77777777" w:rsidR="008235D0" w:rsidRDefault="002A4CA6" w:rsidP="009B5F6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Zdroj: vlastní zpracování</w:t>
      </w:r>
    </w:p>
    <w:p w14:paraId="799A3559" w14:textId="77777777" w:rsidR="0079365B" w:rsidRDefault="0079365B" w:rsidP="008235D0">
      <w:pPr>
        <w:spacing w:after="0" w:line="360" w:lineRule="auto"/>
        <w:ind w:left="567"/>
        <w:jc w:val="both"/>
        <w:rPr>
          <w:rFonts w:ascii="Times New Roman" w:eastAsiaTheme="minorEastAsia" w:hAnsi="Times New Roman" w:cs="Times New Roman"/>
          <w:iCs/>
          <w:sz w:val="24"/>
          <w:szCs w:val="24"/>
        </w:rPr>
      </w:pPr>
    </w:p>
    <w:p w14:paraId="2BFD8D1F" w14:textId="77777777" w:rsidR="00430BDF" w:rsidRDefault="002A4CA6" w:rsidP="009B5F6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 Tab. č. 2.</w:t>
      </w:r>
      <w:r w:rsidR="004357B2">
        <w:rPr>
          <w:rFonts w:ascii="Times New Roman" w:eastAsiaTheme="minorEastAsia" w:hAnsi="Times New Roman" w:cs="Times New Roman"/>
          <w:iCs/>
          <w:sz w:val="24"/>
          <w:szCs w:val="24"/>
        </w:rPr>
        <w:t>12</w:t>
      </w:r>
      <w:r>
        <w:rPr>
          <w:rFonts w:ascii="Times New Roman" w:eastAsiaTheme="minorEastAsia" w:hAnsi="Times New Roman" w:cs="Times New Roman"/>
          <w:iCs/>
          <w:sz w:val="24"/>
          <w:szCs w:val="24"/>
        </w:rPr>
        <w:t xml:space="preserve"> vyplývá, že analyzovan</w:t>
      </w:r>
      <w:r w:rsidR="00B01F56">
        <w:rPr>
          <w:rFonts w:ascii="Times New Roman" w:eastAsiaTheme="minorEastAsia" w:hAnsi="Times New Roman" w:cs="Times New Roman"/>
          <w:iCs/>
          <w:sz w:val="24"/>
          <w:szCs w:val="24"/>
        </w:rPr>
        <w:t>ý</w:t>
      </w:r>
      <w:r>
        <w:rPr>
          <w:rFonts w:ascii="Times New Roman" w:eastAsiaTheme="minorEastAsia" w:hAnsi="Times New Roman" w:cs="Times New Roman"/>
          <w:iCs/>
          <w:sz w:val="24"/>
          <w:szCs w:val="24"/>
        </w:rPr>
        <w:t xml:space="preserve"> </w:t>
      </w:r>
      <w:r w:rsidR="00B01F56">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DT – Výhybkárna a strojírna, a. s. se za sledované období nachází v tzv. šedé zóně, protože se výsledky nachází v rozmezí od 1,2 do 2,9. </w:t>
      </w:r>
      <w:r w:rsidR="00B01F56">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xml:space="preserve"> tedy nehrozí okamžitý bankrot</w:t>
      </w:r>
      <w:r w:rsidR="00430BDF">
        <w:rPr>
          <w:rFonts w:ascii="Times New Roman" w:eastAsiaTheme="minorEastAsia" w:hAnsi="Times New Roman" w:cs="Times New Roman"/>
          <w:iCs/>
          <w:sz w:val="24"/>
          <w:szCs w:val="24"/>
        </w:rPr>
        <w:t xml:space="preserve"> a až na výjimku v roce 2017, kdy došlo k menšímu poklesu</w:t>
      </w:r>
      <w:r w:rsidR="00386AD7">
        <w:rPr>
          <w:rFonts w:ascii="Times New Roman" w:eastAsiaTheme="minorEastAsia" w:hAnsi="Times New Roman" w:cs="Times New Roman"/>
          <w:iCs/>
          <w:sz w:val="24"/>
          <w:szCs w:val="24"/>
        </w:rPr>
        <w:t xml:space="preserve"> kvůli snížení objemu zakázkové náplně</w:t>
      </w:r>
      <w:r w:rsidR="005A3EF5">
        <w:rPr>
          <w:rFonts w:ascii="Times New Roman" w:eastAsiaTheme="minorEastAsia" w:hAnsi="Times New Roman" w:cs="Times New Roman"/>
          <w:iCs/>
          <w:sz w:val="24"/>
          <w:szCs w:val="24"/>
        </w:rPr>
        <w:t xml:space="preserve">, je </w:t>
      </w:r>
      <w:r w:rsidR="00430BDF">
        <w:rPr>
          <w:rFonts w:ascii="Times New Roman" w:eastAsiaTheme="minorEastAsia" w:hAnsi="Times New Roman" w:cs="Times New Roman"/>
          <w:iCs/>
          <w:sz w:val="24"/>
          <w:szCs w:val="24"/>
        </w:rPr>
        <w:t>trend rostoucí</w:t>
      </w:r>
      <w:r w:rsidR="005A3EF5">
        <w:rPr>
          <w:rFonts w:ascii="Times New Roman" w:eastAsiaTheme="minorEastAsia" w:hAnsi="Times New Roman" w:cs="Times New Roman"/>
          <w:iCs/>
          <w:sz w:val="24"/>
          <w:szCs w:val="24"/>
        </w:rPr>
        <w:t xml:space="preserve"> a více se blíží hodnotám prosperity</w:t>
      </w:r>
      <w:r w:rsidR="00430BDF">
        <w:rPr>
          <w:rFonts w:ascii="Times New Roman" w:eastAsiaTheme="minorEastAsia" w:hAnsi="Times New Roman" w:cs="Times New Roman"/>
          <w:iCs/>
          <w:sz w:val="24"/>
          <w:szCs w:val="24"/>
        </w:rPr>
        <w:t xml:space="preserve">. </w:t>
      </w:r>
    </w:p>
    <w:p w14:paraId="391BA66B" w14:textId="77777777" w:rsidR="002A4CA6" w:rsidRDefault="002A4CA6" w:rsidP="008235D0">
      <w:pPr>
        <w:spacing w:after="0" w:line="360" w:lineRule="auto"/>
        <w:ind w:left="567"/>
        <w:jc w:val="both"/>
        <w:rPr>
          <w:rFonts w:ascii="Times New Roman" w:eastAsiaTheme="minorEastAsia" w:hAnsi="Times New Roman" w:cs="Times New Roman"/>
          <w:iCs/>
          <w:sz w:val="24"/>
          <w:szCs w:val="24"/>
        </w:rPr>
      </w:pPr>
    </w:p>
    <w:p w14:paraId="74CC2DA3" w14:textId="77777777" w:rsidR="008235D0" w:rsidRDefault="00430BDF" w:rsidP="009B5F60">
      <w:pPr>
        <w:spacing w:after="0" w:line="360" w:lineRule="auto"/>
        <w:jc w:val="both"/>
        <w:rPr>
          <w:rFonts w:ascii="Times New Roman" w:eastAsiaTheme="minorEastAsia" w:hAnsi="Times New Roman" w:cs="Times New Roman"/>
          <w:b/>
          <w:bCs/>
          <w:iCs/>
          <w:sz w:val="24"/>
          <w:szCs w:val="24"/>
        </w:rPr>
      </w:pPr>
      <w:r w:rsidRPr="00430BDF">
        <w:rPr>
          <w:rFonts w:ascii="Times New Roman" w:eastAsiaTheme="minorEastAsia" w:hAnsi="Times New Roman" w:cs="Times New Roman"/>
          <w:b/>
          <w:bCs/>
          <w:iCs/>
          <w:sz w:val="24"/>
          <w:szCs w:val="24"/>
        </w:rPr>
        <w:t>Ad 2) Model IN – Index důvěryhodnosti (Index IN05)</w:t>
      </w:r>
    </w:p>
    <w:p w14:paraId="57FFAD17" w14:textId="77777777" w:rsidR="004A3861" w:rsidRDefault="004A3861" w:rsidP="009B5F6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Pomocí indexu IN05 lze zjistit, zda dan</w:t>
      </w:r>
      <w:r w:rsidR="00B01F56">
        <w:rPr>
          <w:rFonts w:ascii="Times New Roman" w:eastAsiaTheme="minorEastAsia" w:hAnsi="Times New Roman" w:cs="Times New Roman"/>
          <w:iCs/>
          <w:sz w:val="24"/>
          <w:szCs w:val="24"/>
        </w:rPr>
        <w:t>ý</w:t>
      </w:r>
      <w:r>
        <w:rPr>
          <w:rFonts w:ascii="Times New Roman" w:eastAsiaTheme="minorEastAsia" w:hAnsi="Times New Roman" w:cs="Times New Roman"/>
          <w:iCs/>
          <w:sz w:val="24"/>
          <w:szCs w:val="24"/>
        </w:rPr>
        <w:t xml:space="preserve"> </w:t>
      </w:r>
      <w:r w:rsidR="00B01F56">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vytváří přidanou hodnotu nebo směřuje k bankrotu. </w:t>
      </w:r>
      <w:r w:rsidR="004029DB">
        <w:rPr>
          <w:rFonts w:ascii="Times New Roman" w:eastAsiaTheme="minorEastAsia" w:hAnsi="Times New Roman" w:cs="Times New Roman"/>
          <w:iCs/>
          <w:sz w:val="24"/>
          <w:szCs w:val="24"/>
        </w:rPr>
        <w:t xml:space="preserve">Aby se jednalo o bonitní </w:t>
      </w:r>
      <w:r w:rsidR="00B01F56">
        <w:rPr>
          <w:rFonts w:ascii="Times New Roman" w:eastAsiaTheme="minorEastAsia" w:hAnsi="Times New Roman" w:cs="Times New Roman"/>
          <w:iCs/>
          <w:sz w:val="24"/>
          <w:szCs w:val="24"/>
        </w:rPr>
        <w:t>podnik</w:t>
      </w:r>
      <w:r w:rsidR="004029DB">
        <w:rPr>
          <w:rFonts w:ascii="Times New Roman" w:eastAsiaTheme="minorEastAsia" w:hAnsi="Times New Roman" w:cs="Times New Roman"/>
          <w:iCs/>
          <w:sz w:val="24"/>
          <w:szCs w:val="24"/>
        </w:rPr>
        <w:t xml:space="preserve">, musí být interval IN větší než 1,6, jestliže se interval IN nachází v rozmezí od 0,9 do 1,6, jde o </w:t>
      </w:r>
      <w:r w:rsidR="00B01F56">
        <w:rPr>
          <w:rFonts w:ascii="Times New Roman" w:eastAsiaTheme="minorEastAsia" w:hAnsi="Times New Roman" w:cs="Times New Roman"/>
          <w:iCs/>
          <w:sz w:val="24"/>
          <w:szCs w:val="24"/>
        </w:rPr>
        <w:t>podnik</w:t>
      </w:r>
      <w:r w:rsidR="004029DB">
        <w:rPr>
          <w:rFonts w:ascii="Times New Roman" w:eastAsiaTheme="minorEastAsia" w:hAnsi="Times New Roman" w:cs="Times New Roman"/>
          <w:iCs/>
          <w:sz w:val="24"/>
          <w:szCs w:val="24"/>
        </w:rPr>
        <w:t xml:space="preserve"> nacházející se v šedé zóně a pokud je interval IN menší nebo roven 0,9, jde o bankrotní </w:t>
      </w:r>
      <w:r w:rsidR="00B01F56">
        <w:rPr>
          <w:rFonts w:ascii="Times New Roman" w:eastAsiaTheme="minorEastAsia" w:hAnsi="Times New Roman" w:cs="Times New Roman"/>
          <w:iCs/>
          <w:sz w:val="24"/>
          <w:szCs w:val="24"/>
        </w:rPr>
        <w:t>podnik</w:t>
      </w:r>
      <w:r w:rsidR="004029DB">
        <w:rPr>
          <w:rFonts w:ascii="Times New Roman" w:eastAsiaTheme="minorEastAsia" w:hAnsi="Times New Roman" w:cs="Times New Roman"/>
          <w:iCs/>
          <w:sz w:val="24"/>
          <w:szCs w:val="24"/>
        </w:rPr>
        <w:t>. Výsledky pro analyzovan</w:t>
      </w:r>
      <w:r w:rsidR="00B01F56">
        <w:rPr>
          <w:rFonts w:ascii="Times New Roman" w:eastAsiaTheme="minorEastAsia" w:hAnsi="Times New Roman" w:cs="Times New Roman"/>
          <w:iCs/>
          <w:sz w:val="24"/>
          <w:szCs w:val="24"/>
        </w:rPr>
        <w:t>ý</w:t>
      </w:r>
      <w:r w:rsidR="004029DB">
        <w:rPr>
          <w:rFonts w:ascii="Times New Roman" w:eastAsiaTheme="minorEastAsia" w:hAnsi="Times New Roman" w:cs="Times New Roman"/>
          <w:iCs/>
          <w:sz w:val="24"/>
          <w:szCs w:val="24"/>
        </w:rPr>
        <w:t xml:space="preserve"> </w:t>
      </w:r>
      <w:r w:rsidR="00B01F56">
        <w:rPr>
          <w:rFonts w:ascii="Times New Roman" w:eastAsiaTheme="minorEastAsia" w:hAnsi="Times New Roman" w:cs="Times New Roman"/>
          <w:iCs/>
          <w:sz w:val="24"/>
          <w:szCs w:val="24"/>
        </w:rPr>
        <w:t xml:space="preserve">podnik </w:t>
      </w:r>
      <w:r w:rsidR="004029DB">
        <w:rPr>
          <w:rFonts w:ascii="Times New Roman" w:eastAsiaTheme="minorEastAsia" w:hAnsi="Times New Roman" w:cs="Times New Roman"/>
          <w:iCs/>
          <w:sz w:val="24"/>
          <w:szCs w:val="24"/>
        </w:rPr>
        <w:lastRenderedPageBreak/>
        <w:t>DT – Výhybkárna a strojírna, a. s. jsou znázorněny v Tab. č. 2.</w:t>
      </w:r>
      <w:r w:rsidR="004357B2">
        <w:rPr>
          <w:rFonts w:ascii="Times New Roman" w:eastAsiaTheme="minorEastAsia" w:hAnsi="Times New Roman" w:cs="Times New Roman"/>
          <w:iCs/>
          <w:sz w:val="24"/>
          <w:szCs w:val="24"/>
        </w:rPr>
        <w:t>13</w:t>
      </w:r>
      <w:r w:rsidR="003A053D">
        <w:rPr>
          <w:rFonts w:ascii="Times New Roman" w:eastAsiaTheme="minorEastAsia" w:hAnsi="Times New Roman" w:cs="Times New Roman"/>
          <w:iCs/>
          <w:sz w:val="24"/>
          <w:szCs w:val="24"/>
        </w:rPr>
        <w:t xml:space="preserve"> a počítány pomocí vzorce (1.27)</w:t>
      </w:r>
      <w:r w:rsidR="00C94B97">
        <w:rPr>
          <w:rFonts w:ascii="Times New Roman" w:eastAsiaTheme="minorEastAsia" w:hAnsi="Times New Roman" w:cs="Times New Roman"/>
          <w:iCs/>
          <w:sz w:val="24"/>
          <w:szCs w:val="24"/>
        </w:rPr>
        <w:t>.</w:t>
      </w:r>
    </w:p>
    <w:p w14:paraId="06A03455" w14:textId="77777777" w:rsidR="004029DB" w:rsidRDefault="004029DB" w:rsidP="008235D0">
      <w:pPr>
        <w:spacing w:after="0" w:line="360" w:lineRule="auto"/>
        <w:ind w:left="567"/>
        <w:jc w:val="both"/>
        <w:rPr>
          <w:rFonts w:ascii="Times New Roman" w:eastAsiaTheme="minorEastAsia" w:hAnsi="Times New Roman" w:cs="Times New Roman"/>
          <w:iCs/>
          <w:sz w:val="24"/>
          <w:szCs w:val="24"/>
        </w:rPr>
      </w:pPr>
    </w:p>
    <w:p w14:paraId="4B0466B6" w14:textId="77777777" w:rsidR="004029DB" w:rsidRDefault="004029DB" w:rsidP="009B5F6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w:t>
      </w:r>
      <w:r w:rsidR="004357B2">
        <w:rPr>
          <w:rFonts w:ascii="Times New Roman" w:eastAsiaTheme="minorEastAsia" w:hAnsi="Times New Roman" w:cs="Times New Roman"/>
          <w:iCs/>
          <w:sz w:val="24"/>
          <w:szCs w:val="24"/>
        </w:rPr>
        <w:t>13</w:t>
      </w:r>
      <w:r>
        <w:rPr>
          <w:rFonts w:ascii="Times New Roman" w:eastAsiaTheme="minorEastAsia" w:hAnsi="Times New Roman" w:cs="Times New Roman"/>
          <w:iCs/>
          <w:sz w:val="24"/>
          <w:szCs w:val="24"/>
        </w:rPr>
        <w:t xml:space="preserve"> Model IN – Index důvěryhodnosti (Index IN05)</w:t>
      </w:r>
    </w:p>
    <w:tbl>
      <w:tblPr>
        <w:tblStyle w:val="Mkatabulky"/>
        <w:tblW w:w="7823" w:type="dxa"/>
        <w:tblLayout w:type="fixed"/>
        <w:tblLook w:val="04A0" w:firstRow="1" w:lastRow="0" w:firstColumn="1" w:lastColumn="0" w:noHBand="0" w:noVBand="1"/>
      </w:tblPr>
      <w:tblGrid>
        <w:gridCol w:w="1683"/>
        <w:gridCol w:w="1228"/>
        <w:gridCol w:w="1228"/>
        <w:gridCol w:w="1228"/>
        <w:gridCol w:w="1228"/>
        <w:gridCol w:w="1228"/>
      </w:tblGrid>
      <w:tr w:rsidR="00C94B97" w14:paraId="6257DA47" w14:textId="77777777" w:rsidTr="00292F1D">
        <w:tc>
          <w:tcPr>
            <w:tcW w:w="1683" w:type="dxa"/>
            <w:shd w:val="clear" w:color="auto" w:fill="D9D9D9" w:themeFill="background1" w:themeFillShade="D9"/>
          </w:tcPr>
          <w:p w14:paraId="02E5390D" w14:textId="77777777" w:rsidR="00C94B97" w:rsidRPr="0079365B" w:rsidRDefault="00C94B97" w:rsidP="009B5F60">
            <w:pPr>
              <w:spacing w:line="360" w:lineRule="auto"/>
              <w:jc w:val="both"/>
              <w:rPr>
                <w:rFonts w:ascii="Times New Roman" w:eastAsiaTheme="minorEastAsia" w:hAnsi="Times New Roman" w:cs="Times New Roman"/>
                <w:b/>
                <w:bCs/>
                <w:iCs/>
                <w:sz w:val="24"/>
                <w:szCs w:val="24"/>
              </w:rPr>
            </w:pPr>
          </w:p>
        </w:tc>
        <w:tc>
          <w:tcPr>
            <w:tcW w:w="1228" w:type="dxa"/>
            <w:shd w:val="clear" w:color="auto" w:fill="D9D9D9" w:themeFill="background1" w:themeFillShade="D9"/>
            <w:vAlign w:val="center"/>
          </w:tcPr>
          <w:p w14:paraId="2ECA4E89" w14:textId="77777777" w:rsidR="00C94B97" w:rsidRPr="0079365B" w:rsidRDefault="00C94B97" w:rsidP="00292F1D">
            <w:pPr>
              <w:spacing w:line="360" w:lineRule="auto"/>
              <w:jc w:val="center"/>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Vzorec</w:t>
            </w:r>
          </w:p>
        </w:tc>
        <w:tc>
          <w:tcPr>
            <w:tcW w:w="1228" w:type="dxa"/>
            <w:shd w:val="clear" w:color="auto" w:fill="D9D9D9" w:themeFill="background1" w:themeFillShade="D9"/>
            <w:vAlign w:val="center"/>
          </w:tcPr>
          <w:p w14:paraId="2233BB0F" w14:textId="77777777" w:rsidR="00C94B97" w:rsidRPr="0079365B" w:rsidRDefault="00C94B97" w:rsidP="00292F1D">
            <w:pPr>
              <w:spacing w:line="360" w:lineRule="auto"/>
              <w:jc w:val="center"/>
              <w:rPr>
                <w:rFonts w:ascii="Times New Roman" w:eastAsiaTheme="minorEastAsia" w:hAnsi="Times New Roman" w:cs="Times New Roman"/>
                <w:b/>
                <w:bCs/>
                <w:iCs/>
                <w:sz w:val="24"/>
                <w:szCs w:val="24"/>
              </w:rPr>
            </w:pPr>
            <w:r w:rsidRPr="0079365B">
              <w:rPr>
                <w:rFonts w:ascii="Times New Roman" w:eastAsiaTheme="minorEastAsia" w:hAnsi="Times New Roman" w:cs="Times New Roman"/>
                <w:b/>
                <w:bCs/>
                <w:iCs/>
                <w:sz w:val="24"/>
                <w:szCs w:val="24"/>
              </w:rPr>
              <w:t>2015</w:t>
            </w:r>
          </w:p>
        </w:tc>
        <w:tc>
          <w:tcPr>
            <w:tcW w:w="1228" w:type="dxa"/>
            <w:shd w:val="clear" w:color="auto" w:fill="D9D9D9" w:themeFill="background1" w:themeFillShade="D9"/>
            <w:vAlign w:val="center"/>
          </w:tcPr>
          <w:p w14:paraId="359BFE66" w14:textId="77777777" w:rsidR="00C94B97" w:rsidRPr="0079365B" w:rsidRDefault="00C94B97" w:rsidP="00292F1D">
            <w:pPr>
              <w:spacing w:line="360" w:lineRule="auto"/>
              <w:jc w:val="center"/>
              <w:rPr>
                <w:rFonts w:ascii="Times New Roman" w:eastAsiaTheme="minorEastAsia" w:hAnsi="Times New Roman" w:cs="Times New Roman"/>
                <w:b/>
                <w:bCs/>
                <w:iCs/>
                <w:sz w:val="24"/>
                <w:szCs w:val="24"/>
              </w:rPr>
            </w:pPr>
            <w:r w:rsidRPr="0079365B">
              <w:rPr>
                <w:rFonts w:ascii="Times New Roman" w:eastAsiaTheme="minorEastAsia" w:hAnsi="Times New Roman" w:cs="Times New Roman"/>
                <w:b/>
                <w:bCs/>
                <w:iCs/>
                <w:sz w:val="24"/>
                <w:szCs w:val="24"/>
              </w:rPr>
              <w:t>2016</w:t>
            </w:r>
          </w:p>
        </w:tc>
        <w:tc>
          <w:tcPr>
            <w:tcW w:w="1228" w:type="dxa"/>
            <w:shd w:val="clear" w:color="auto" w:fill="D9D9D9" w:themeFill="background1" w:themeFillShade="D9"/>
            <w:vAlign w:val="center"/>
          </w:tcPr>
          <w:p w14:paraId="3C7B61A0" w14:textId="77777777" w:rsidR="00C94B97" w:rsidRPr="0079365B" w:rsidRDefault="00C94B97" w:rsidP="00292F1D">
            <w:pPr>
              <w:spacing w:line="360" w:lineRule="auto"/>
              <w:jc w:val="center"/>
              <w:rPr>
                <w:rFonts w:ascii="Times New Roman" w:eastAsiaTheme="minorEastAsia" w:hAnsi="Times New Roman" w:cs="Times New Roman"/>
                <w:b/>
                <w:bCs/>
                <w:iCs/>
                <w:sz w:val="24"/>
                <w:szCs w:val="24"/>
              </w:rPr>
            </w:pPr>
            <w:r w:rsidRPr="0079365B">
              <w:rPr>
                <w:rFonts w:ascii="Times New Roman" w:eastAsiaTheme="minorEastAsia" w:hAnsi="Times New Roman" w:cs="Times New Roman"/>
                <w:b/>
                <w:bCs/>
                <w:iCs/>
                <w:sz w:val="24"/>
                <w:szCs w:val="24"/>
              </w:rPr>
              <w:t>2017</w:t>
            </w:r>
          </w:p>
        </w:tc>
        <w:tc>
          <w:tcPr>
            <w:tcW w:w="1228" w:type="dxa"/>
            <w:shd w:val="clear" w:color="auto" w:fill="D9D9D9" w:themeFill="background1" w:themeFillShade="D9"/>
            <w:vAlign w:val="center"/>
          </w:tcPr>
          <w:p w14:paraId="645D1768" w14:textId="77777777" w:rsidR="00C94B97" w:rsidRPr="0079365B" w:rsidRDefault="00C94B97" w:rsidP="00292F1D">
            <w:pPr>
              <w:spacing w:line="360" w:lineRule="auto"/>
              <w:jc w:val="center"/>
              <w:rPr>
                <w:rFonts w:ascii="Times New Roman" w:eastAsiaTheme="minorEastAsia" w:hAnsi="Times New Roman" w:cs="Times New Roman"/>
                <w:b/>
                <w:bCs/>
                <w:iCs/>
                <w:sz w:val="24"/>
                <w:szCs w:val="24"/>
              </w:rPr>
            </w:pPr>
            <w:r w:rsidRPr="0079365B">
              <w:rPr>
                <w:rFonts w:ascii="Times New Roman" w:eastAsiaTheme="minorEastAsia" w:hAnsi="Times New Roman" w:cs="Times New Roman"/>
                <w:b/>
                <w:bCs/>
                <w:iCs/>
                <w:sz w:val="24"/>
                <w:szCs w:val="24"/>
              </w:rPr>
              <w:t>2018</w:t>
            </w:r>
          </w:p>
        </w:tc>
      </w:tr>
      <w:tr w:rsidR="00C94B97" w14:paraId="10F70A61" w14:textId="77777777" w:rsidTr="00292F1D">
        <w:tc>
          <w:tcPr>
            <w:tcW w:w="1683" w:type="dxa"/>
            <w:shd w:val="clear" w:color="auto" w:fill="D9D9D9" w:themeFill="background1" w:themeFillShade="D9"/>
          </w:tcPr>
          <w:p w14:paraId="5F5DCC67" w14:textId="77777777" w:rsidR="00C94B97" w:rsidRPr="0079365B" w:rsidRDefault="00C94B97" w:rsidP="009B5F60">
            <w:pPr>
              <w:spacing w:line="360" w:lineRule="auto"/>
              <w:jc w:val="both"/>
              <w:rPr>
                <w:rFonts w:ascii="Times New Roman" w:eastAsiaTheme="minorEastAsia" w:hAnsi="Times New Roman" w:cs="Times New Roman"/>
                <w:b/>
                <w:bCs/>
                <w:iCs/>
                <w:sz w:val="24"/>
                <w:szCs w:val="24"/>
              </w:rPr>
            </w:pPr>
            <w:r w:rsidRPr="0079365B">
              <w:rPr>
                <w:rFonts w:ascii="Times New Roman" w:eastAsiaTheme="minorEastAsia" w:hAnsi="Times New Roman" w:cs="Times New Roman"/>
                <w:b/>
                <w:bCs/>
                <w:iCs/>
                <w:sz w:val="24"/>
                <w:szCs w:val="24"/>
              </w:rPr>
              <w:t>IN05</w:t>
            </w:r>
          </w:p>
        </w:tc>
        <w:tc>
          <w:tcPr>
            <w:tcW w:w="1228" w:type="dxa"/>
            <w:shd w:val="clear" w:color="auto" w:fill="E7E6E6" w:themeFill="background2"/>
            <w:vAlign w:val="center"/>
          </w:tcPr>
          <w:p w14:paraId="2C7779DD" w14:textId="77777777" w:rsidR="00C94B97" w:rsidRDefault="003A053D"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C94B97">
              <w:rPr>
                <w:rFonts w:ascii="Times New Roman" w:eastAsiaTheme="minorEastAsia" w:hAnsi="Times New Roman" w:cs="Times New Roman"/>
                <w:iCs/>
                <w:sz w:val="24"/>
                <w:szCs w:val="24"/>
              </w:rPr>
              <w:t>1.27</w:t>
            </w:r>
            <w:r>
              <w:rPr>
                <w:rFonts w:ascii="Times New Roman" w:eastAsiaTheme="minorEastAsia" w:hAnsi="Times New Roman" w:cs="Times New Roman"/>
                <w:iCs/>
                <w:sz w:val="24"/>
                <w:szCs w:val="24"/>
              </w:rPr>
              <w:t>)</w:t>
            </w:r>
          </w:p>
        </w:tc>
        <w:tc>
          <w:tcPr>
            <w:tcW w:w="1228" w:type="dxa"/>
            <w:vAlign w:val="center"/>
          </w:tcPr>
          <w:p w14:paraId="7E8AE315" w14:textId="77777777"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1,15</w:t>
            </w:r>
          </w:p>
        </w:tc>
        <w:tc>
          <w:tcPr>
            <w:tcW w:w="1228" w:type="dxa"/>
            <w:vAlign w:val="center"/>
          </w:tcPr>
          <w:p w14:paraId="313687A1" w14:textId="77777777"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1,40</w:t>
            </w:r>
          </w:p>
        </w:tc>
        <w:tc>
          <w:tcPr>
            <w:tcW w:w="1228" w:type="dxa"/>
            <w:vAlign w:val="center"/>
          </w:tcPr>
          <w:p w14:paraId="13FDEDA7" w14:textId="77777777"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1,68</w:t>
            </w:r>
          </w:p>
        </w:tc>
        <w:tc>
          <w:tcPr>
            <w:tcW w:w="1228" w:type="dxa"/>
            <w:vAlign w:val="center"/>
          </w:tcPr>
          <w:p w14:paraId="0F92E20F" w14:textId="77777777"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1,77</w:t>
            </w:r>
          </w:p>
        </w:tc>
      </w:tr>
      <w:tr w:rsidR="00C94B97" w14:paraId="5C7B1B78" w14:textId="77777777" w:rsidTr="00292F1D">
        <w:tc>
          <w:tcPr>
            <w:tcW w:w="1683" w:type="dxa"/>
            <w:shd w:val="clear" w:color="auto" w:fill="D9D9D9" w:themeFill="background1" w:themeFillShade="D9"/>
          </w:tcPr>
          <w:p w14:paraId="7055F62A" w14:textId="77777777" w:rsidR="00C94B97" w:rsidRPr="0079365B" w:rsidRDefault="00C94B97" w:rsidP="009B5F60">
            <w:pPr>
              <w:spacing w:line="360" w:lineRule="auto"/>
              <w:jc w:val="both"/>
              <w:rPr>
                <w:rFonts w:ascii="Times New Roman" w:eastAsiaTheme="minorEastAsia" w:hAnsi="Times New Roman" w:cs="Times New Roman"/>
                <w:b/>
                <w:bCs/>
                <w:iCs/>
                <w:sz w:val="24"/>
                <w:szCs w:val="24"/>
              </w:rPr>
            </w:pPr>
            <w:r w:rsidRPr="0079365B">
              <w:rPr>
                <w:rFonts w:ascii="Times New Roman" w:eastAsiaTheme="minorEastAsia" w:hAnsi="Times New Roman" w:cs="Times New Roman"/>
                <w:b/>
                <w:bCs/>
                <w:iCs/>
                <w:sz w:val="24"/>
                <w:szCs w:val="24"/>
              </w:rPr>
              <w:t>Vyhodnocení</w:t>
            </w:r>
          </w:p>
        </w:tc>
        <w:tc>
          <w:tcPr>
            <w:tcW w:w="1228" w:type="dxa"/>
            <w:shd w:val="clear" w:color="auto" w:fill="E7E6E6" w:themeFill="background2"/>
            <w:vAlign w:val="center"/>
          </w:tcPr>
          <w:p w14:paraId="2CD19BAD" w14:textId="77777777" w:rsidR="00C94B97" w:rsidRDefault="00C94B97" w:rsidP="00292F1D">
            <w:pPr>
              <w:spacing w:line="360" w:lineRule="auto"/>
              <w:jc w:val="center"/>
              <w:rPr>
                <w:rFonts w:ascii="Times New Roman" w:eastAsiaTheme="minorEastAsia" w:hAnsi="Times New Roman" w:cs="Times New Roman"/>
                <w:iCs/>
                <w:sz w:val="24"/>
                <w:szCs w:val="24"/>
              </w:rPr>
            </w:pPr>
          </w:p>
        </w:tc>
        <w:tc>
          <w:tcPr>
            <w:tcW w:w="1228" w:type="dxa"/>
            <w:vAlign w:val="center"/>
          </w:tcPr>
          <w:p w14:paraId="004DFD6A" w14:textId="77777777"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šedá zóna</w:t>
            </w:r>
          </w:p>
        </w:tc>
        <w:tc>
          <w:tcPr>
            <w:tcW w:w="1228" w:type="dxa"/>
            <w:vAlign w:val="center"/>
          </w:tcPr>
          <w:p w14:paraId="4AFF7C83" w14:textId="77777777"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šedá zóna</w:t>
            </w:r>
          </w:p>
        </w:tc>
        <w:tc>
          <w:tcPr>
            <w:tcW w:w="1228" w:type="dxa"/>
            <w:vAlign w:val="center"/>
          </w:tcPr>
          <w:p w14:paraId="46587F7D" w14:textId="0B0F767F"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bonitní</w:t>
            </w:r>
          </w:p>
          <w:p w14:paraId="4C1FB4BA" w14:textId="77777777" w:rsidR="00C94B97" w:rsidRDefault="00B01F56"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podnik</w:t>
            </w:r>
          </w:p>
        </w:tc>
        <w:tc>
          <w:tcPr>
            <w:tcW w:w="1228" w:type="dxa"/>
            <w:vAlign w:val="center"/>
          </w:tcPr>
          <w:p w14:paraId="776526FF" w14:textId="6B419796" w:rsidR="00C94B97"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bonitní</w:t>
            </w:r>
          </w:p>
          <w:p w14:paraId="7E960642" w14:textId="77777777" w:rsidR="00C94B97" w:rsidRDefault="00B01F56"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podnik</w:t>
            </w:r>
          </w:p>
        </w:tc>
      </w:tr>
    </w:tbl>
    <w:p w14:paraId="79D9B06B" w14:textId="77777777" w:rsidR="0079365B" w:rsidRDefault="0079365B" w:rsidP="009B5F6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Zdroj: </w:t>
      </w:r>
      <w:r w:rsidR="00350C41">
        <w:rPr>
          <w:rFonts w:ascii="Times New Roman" w:eastAsiaTheme="minorEastAsia" w:hAnsi="Times New Roman" w:cs="Times New Roman"/>
          <w:iCs/>
          <w:sz w:val="24"/>
          <w:szCs w:val="24"/>
        </w:rPr>
        <w:t>v</w:t>
      </w:r>
      <w:r>
        <w:rPr>
          <w:rFonts w:ascii="Times New Roman" w:eastAsiaTheme="minorEastAsia" w:hAnsi="Times New Roman" w:cs="Times New Roman"/>
          <w:iCs/>
          <w:sz w:val="24"/>
          <w:szCs w:val="24"/>
        </w:rPr>
        <w:t>lastní zpracování</w:t>
      </w:r>
    </w:p>
    <w:p w14:paraId="2F51F34E" w14:textId="77777777" w:rsidR="004357B2" w:rsidRDefault="004357B2" w:rsidP="009B5F60">
      <w:pPr>
        <w:spacing w:after="0" w:line="360" w:lineRule="auto"/>
        <w:jc w:val="both"/>
        <w:rPr>
          <w:rFonts w:ascii="Times New Roman" w:eastAsiaTheme="minorEastAsia" w:hAnsi="Times New Roman" w:cs="Times New Roman"/>
          <w:iCs/>
          <w:sz w:val="24"/>
          <w:szCs w:val="24"/>
        </w:rPr>
      </w:pPr>
    </w:p>
    <w:p w14:paraId="75EFC9AE" w14:textId="77777777" w:rsidR="0079365B" w:rsidRDefault="0079365B" w:rsidP="009B5F6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 Tab. č. 2.</w:t>
      </w:r>
      <w:r w:rsidR="004357B2">
        <w:rPr>
          <w:rFonts w:ascii="Times New Roman" w:eastAsiaTheme="minorEastAsia" w:hAnsi="Times New Roman" w:cs="Times New Roman"/>
          <w:iCs/>
          <w:sz w:val="24"/>
          <w:szCs w:val="24"/>
        </w:rPr>
        <w:t>13</w:t>
      </w:r>
      <w:r>
        <w:rPr>
          <w:rFonts w:ascii="Times New Roman" w:eastAsiaTheme="minorEastAsia" w:hAnsi="Times New Roman" w:cs="Times New Roman"/>
          <w:iCs/>
          <w:sz w:val="24"/>
          <w:szCs w:val="24"/>
        </w:rPr>
        <w:t xml:space="preserve"> plyne, že analyzovan</w:t>
      </w:r>
      <w:r w:rsidR="00B01F56">
        <w:rPr>
          <w:rFonts w:ascii="Times New Roman" w:eastAsiaTheme="minorEastAsia" w:hAnsi="Times New Roman" w:cs="Times New Roman"/>
          <w:iCs/>
          <w:sz w:val="24"/>
          <w:szCs w:val="24"/>
        </w:rPr>
        <w:t>ý</w:t>
      </w:r>
      <w:r>
        <w:rPr>
          <w:rFonts w:ascii="Times New Roman" w:eastAsiaTheme="minorEastAsia" w:hAnsi="Times New Roman" w:cs="Times New Roman"/>
          <w:iCs/>
          <w:sz w:val="24"/>
          <w:szCs w:val="24"/>
        </w:rPr>
        <w:t xml:space="preserve"> </w:t>
      </w:r>
      <w:r w:rsidR="00B01F56">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DT – Výhybkárna a strojírna, a. s.</w:t>
      </w:r>
      <w:r w:rsidR="00171F02">
        <w:rPr>
          <w:rFonts w:ascii="Times New Roman" w:eastAsiaTheme="minorEastAsia" w:hAnsi="Times New Roman" w:cs="Times New Roman"/>
          <w:iCs/>
          <w:sz w:val="24"/>
          <w:szCs w:val="24"/>
        </w:rPr>
        <w:t xml:space="preserve"> se v letech 2015 a 2016, nacházel v šedé zóně z důvodů snížení zisku a celkových výnosů. Od roku 2017 má </w:t>
      </w:r>
      <w:r w:rsidR="00B01F56">
        <w:rPr>
          <w:rFonts w:ascii="Times New Roman" w:eastAsiaTheme="minorEastAsia" w:hAnsi="Times New Roman" w:cs="Times New Roman"/>
          <w:iCs/>
          <w:sz w:val="24"/>
          <w:szCs w:val="24"/>
        </w:rPr>
        <w:t>podnik</w:t>
      </w:r>
      <w:r w:rsidR="00171F02">
        <w:rPr>
          <w:rFonts w:ascii="Times New Roman" w:eastAsiaTheme="minorEastAsia" w:hAnsi="Times New Roman" w:cs="Times New Roman"/>
          <w:iCs/>
          <w:sz w:val="24"/>
          <w:szCs w:val="24"/>
        </w:rPr>
        <w:t xml:space="preserve"> příznivý vývoj a začal vytvářet přidanou hodnotu, jedná se tedy </w:t>
      </w:r>
      <w:r w:rsidR="009B5F60">
        <w:rPr>
          <w:rFonts w:ascii="Times New Roman" w:eastAsiaTheme="minorEastAsia" w:hAnsi="Times New Roman" w:cs="Times New Roman"/>
          <w:iCs/>
          <w:sz w:val="24"/>
          <w:szCs w:val="24"/>
        </w:rPr>
        <w:br/>
      </w:r>
      <w:r w:rsidR="00171F02">
        <w:rPr>
          <w:rFonts w:ascii="Times New Roman" w:eastAsiaTheme="minorEastAsia" w:hAnsi="Times New Roman" w:cs="Times New Roman"/>
          <w:iCs/>
          <w:sz w:val="24"/>
          <w:szCs w:val="24"/>
        </w:rPr>
        <w:t xml:space="preserve">o bonitní </w:t>
      </w:r>
      <w:r w:rsidR="00B01F56">
        <w:rPr>
          <w:rFonts w:ascii="Times New Roman" w:eastAsiaTheme="minorEastAsia" w:hAnsi="Times New Roman" w:cs="Times New Roman"/>
          <w:iCs/>
          <w:sz w:val="24"/>
          <w:szCs w:val="24"/>
        </w:rPr>
        <w:t>podnik</w:t>
      </w:r>
      <w:r w:rsidR="00171F02">
        <w:rPr>
          <w:rFonts w:ascii="Times New Roman" w:eastAsiaTheme="minorEastAsia" w:hAnsi="Times New Roman" w:cs="Times New Roman"/>
          <w:iCs/>
          <w:sz w:val="24"/>
          <w:szCs w:val="24"/>
        </w:rPr>
        <w:t>, protože interval IN je větší než 1,6. Trend je rostoucí.</w:t>
      </w:r>
    </w:p>
    <w:p w14:paraId="0B1909F5" w14:textId="77777777" w:rsidR="003A053D" w:rsidRDefault="003A053D" w:rsidP="0011501F">
      <w:pPr>
        <w:spacing w:after="0" w:line="360" w:lineRule="auto"/>
        <w:jc w:val="both"/>
        <w:rPr>
          <w:rFonts w:ascii="Times New Roman" w:eastAsiaTheme="minorEastAsia" w:hAnsi="Times New Roman" w:cs="Times New Roman"/>
          <w:iCs/>
          <w:sz w:val="24"/>
          <w:szCs w:val="24"/>
        </w:rPr>
      </w:pPr>
    </w:p>
    <w:p w14:paraId="5A9FA54A" w14:textId="77777777" w:rsidR="00171F02" w:rsidRDefault="00171F02" w:rsidP="009B5F60">
      <w:pPr>
        <w:spacing w:after="0" w:line="360" w:lineRule="auto"/>
        <w:jc w:val="both"/>
        <w:rPr>
          <w:rFonts w:ascii="Times New Roman" w:eastAsiaTheme="minorEastAsia" w:hAnsi="Times New Roman" w:cs="Times New Roman"/>
          <w:b/>
          <w:bCs/>
          <w:iCs/>
          <w:sz w:val="24"/>
          <w:szCs w:val="24"/>
        </w:rPr>
      </w:pPr>
      <w:r w:rsidRPr="00171F02">
        <w:rPr>
          <w:rFonts w:ascii="Times New Roman" w:eastAsiaTheme="minorEastAsia" w:hAnsi="Times New Roman" w:cs="Times New Roman"/>
          <w:b/>
          <w:bCs/>
          <w:iCs/>
          <w:sz w:val="24"/>
          <w:szCs w:val="24"/>
        </w:rPr>
        <w:t>Ad 3) Kralickův Quicktest</w:t>
      </w:r>
    </w:p>
    <w:p w14:paraId="3994E4F2" w14:textId="77777777" w:rsidR="003D226A" w:rsidRDefault="003D226A" w:rsidP="009B5F6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Model patří mezi bonitní a skládá se ze čtyř rovnic pomocí kterých hodnotíme situaci </w:t>
      </w:r>
      <w:r w:rsidR="00E756CF">
        <w:rPr>
          <w:rFonts w:ascii="Times New Roman" w:eastAsiaTheme="minorEastAsia" w:hAnsi="Times New Roman" w:cs="Times New Roman"/>
          <w:iCs/>
          <w:sz w:val="24"/>
          <w:szCs w:val="24"/>
        </w:rPr>
        <w:t>v</w:t>
      </w:r>
      <w:r w:rsidR="00B01F56">
        <w:rPr>
          <w:rFonts w:ascii="Times New Roman" w:eastAsiaTheme="minorEastAsia" w:hAnsi="Times New Roman" w:cs="Times New Roman"/>
          <w:iCs/>
          <w:sz w:val="24"/>
          <w:szCs w:val="24"/>
        </w:rPr>
        <w:t xml:space="preserve"> podniku</w:t>
      </w:r>
      <w:r>
        <w:rPr>
          <w:rFonts w:ascii="Times New Roman" w:eastAsiaTheme="minorEastAsia" w:hAnsi="Times New Roman" w:cs="Times New Roman"/>
          <w:iCs/>
          <w:sz w:val="24"/>
          <w:szCs w:val="24"/>
        </w:rPr>
        <w:t xml:space="preserve">. </w:t>
      </w:r>
      <w:r w:rsidR="00E756CF">
        <w:rPr>
          <w:rFonts w:ascii="Times New Roman" w:eastAsiaTheme="minorEastAsia" w:hAnsi="Times New Roman" w:cs="Times New Roman"/>
          <w:iCs/>
          <w:sz w:val="24"/>
          <w:szCs w:val="24"/>
        </w:rPr>
        <w:t xml:space="preserve">První dvě rovnice hodnotí finanční stabilitu </w:t>
      </w:r>
      <w:r w:rsidR="00B01F56">
        <w:rPr>
          <w:rFonts w:ascii="Times New Roman" w:eastAsiaTheme="minorEastAsia" w:hAnsi="Times New Roman" w:cs="Times New Roman"/>
          <w:iCs/>
          <w:sz w:val="24"/>
          <w:szCs w:val="24"/>
        </w:rPr>
        <w:t>podniku</w:t>
      </w:r>
      <w:r w:rsidR="00E756CF">
        <w:rPr>
          <w:rFonts w:ascii="Times New Roman" w:eastAsiaTheme="minorEastAsia" w:hAnsi="Times New Roman" w:cs="Times New Roman"/>
          <w:iCs/>
          <w:sz w:val="24"/>
          <w:szCs w:val="24"/>
        </w:rPr>
        <w:t xml:space="preserve"> a druhé dvě rovnice hodnotí je</w:t>
      </w:r>
      <w:r w:rsidR="00B01F56">
        <w:rPr>
          <w:rFonts w:ascii="Times New Roman" w:eastAsiaTheme="minorEastAsia" w:hAnsi="Times New Roman" w:cs="Times New Roman"/>
          <w:iCs/>
          <w:sz w:val="24"/>
          <w:szCs w:val="24"/>
        </w:rPr>
        <w:t>ho</w:t>
      </w:r>
      <w:r w:rsidR="00E756CF">
        <w:rPr>
          <w:rFonts w:ascii="Times New Roman" w:eastAsiaTheme="minorEastAsia" w:hAnsi="Times New Roman" w:cs="Times New Roman"/>
          <w:iCs/>
          <w:sz w:val="24"/>
          <w:szCs w:val="24"/>
        </w:rPr>
        <w:t xml:space="preserve"> výnosovou situaci. Jestliže hodnoty </w:t>
      </w:r>
      <w:r w:rsidR="00B01F56">
        <w:rPr>
          <w:rFonts w:ascii="Times New Roman" w:eastAsiaTheme="minorEastAsia" w:hAnsi="Times New Roman" w:cs="Times New Roman"/>
          <w:iCs/>
          <w:sz w:val="24"/>
          <w:szCs w:val="24"/>
        </w:rPr>
        <w:t>podniku</w:t>
      </w:r>
      <w:r w:rsidR="00E756CF">
        <w:rPr>
          <w:rFonts w:ascii="Times New Roman" w:eastAsiaTheme="minorEastAsia" w:hAnsi="Times New Roman" w:cs="Times New Roman"/>
          <w:iCs/>
          <w:sz w:val="24"/>
          <w:szCs w:val="24"/>
        </w:rPr>
        <w:t xml:space="preserve"> budou 3 a více, půjde o bonitní </w:t>
      </w:r>
      <w:r w:rsidR="00B01F56">
        <w:rPr>
          <w:rFonts w:ascii="Times New Roman" w:eastAsiaTheme="minorEastAsia" w:hAnsi="Times New Roman" w:cs="Times New Roman"/>
          <w:iCs/>
          <w:sz w:val="24"/>
          <w:szCs w:val="24"/>
        </w:rPr>
        <w:t>podnik</w:t>
      </w:r>
      <w:r w:rsidR="00E756CF">
        <w:rPr>
          <w:rFonts w:ascii="Times New Roman" w:eastAsiaTheme="minorEastAsia" w:hAnsi="Times New Roman" w:cs="Times New Roman"/>
          <w:iCs/>
          <w:sz w:val="24"/>
          <w:szCs w:val="24"/>
        </w:rPr>
        <w:t xml:space="preserve">. V případě, že budou hodnoty v rozmezí od 1 do 3, </w:t>
      </w:r>
      <w:r w:rsidR="00B01F56">
        <w:rPr>
          <w:rFonts w:ascii="Times New Roman" w:eastAsiaTheme="minorEastAsia" w:hAnsi="Times New Roman" w:cs="Times New Roman"/>
          <w:iCs/>
          <w:sz w:val="24"/>
          <w:szCs w:val="24"/>
        </w:rPr>
        <w:t xml:space="preserve">podnik </w:t>
      </w:r>
      <w:r w:rsidR="00E756CF">
        <w:rPr>
          <w:rFonts w:ascii="Times New Roman" w:eastAsiaTheme="minorEastAsia" w:hAnsi="Times New Roman" w:cs="Times New Roman"/>
          <w:iCs/>
          <w:sz w:val="24"/>
          <w:szCs w:val="24"/>
        </w:rPr>
        <w:t xml:space="preserve">se bude nacházet v šedé zóně a když budou hodnoty nižší jak 1, tak je </w:t>
      </w:r>
      <w:r w:rsidR="00B01F56">
        <w:rPr>
          <w:rFonts w:ascii="Times New Roman" w:eastAsiaTheme="minorEastAsia" w:hAnsi="Times New Roman" w:cs="Times New Roman"/>
          <w:iCs/>
          <w:sz w:val="24"/>
          <w:szCs w:val="24"/>
        </w:rPr>
        <w:t>podnik</w:t>
      </w:r>
      <w:r w:rsidR="00E756CF">
        <w:rPr>
          <w:rFonts w:ascii="Times New Roman" w:eastAsiaTheme="minorEastAsia" w:hAnsi="Times New Roman" w:cs="Times New Roman"/>
          <w:iCs/>
          <w:sz w:val="24"/>
          <w:szCs w:val="24"/>
        </w:rPr>
        <w:t xml:space="preserve"> ve špatné finanční situaci. Výsledky tohoto modelu jsou pro </w:t>
      </w:r>
      <w:r w:rsidR="00B01F56">
        <w:rPr>
          <w:rFonts w:ascii="Times New Roman" w:eastAsiaTheme="minorEastAsia" w:hAnsi="Times New Roman" w:cs="Times New Roman"/>
          <w:iCs/>
          <w:sz w:val="24"/>
          <w:szCs w:val="24"/>
        </w:rPr>
        <w:t xml:space="preserve">podnik </w:t>
      </w:r>
      <w:r w:rsidR="00E756CF">
        <w:rPr>
          <w:rFonts w:ascii="Times New Roman" w:eastAsiaTheme="minorEastAsia" w:hAnsi="Times New Roman" w:cs="Times New Roman"/>
          <w:iCs/>
          <w:sz w:val="24"/>
          <w:szCs w:val="24"/>
        </w:rPr>
        <w:t>DT – Výhybkárna a strojírna, a. s. uvedeny v Tab. č. 2.</w:t>
      </w:r>
      <w:r w:rsidR="004357B2">
        <w:rPr>
          <w:rFonts w:ascii="Times New Roman" w:eastAsiaTheme="minorEastAsia" w:hAnsi="Times New Roman" w:cs="Times New Roman"/>
          <w:iCs/>
          <w:sz w:val="24"/>
          <w:szCs w:val="24"/>
        </w:rPr>
        <w:t>14</w:t>
      </w:r>
      <w:r w:rsidR="003A053D">
        <w:rPr>
          <w:rFonts w:ascii="Times New Roman" w:eastAsiaTheme="minorEastAsia" w:hAnsi="Times New Roman" w:cs="Times New Roman"/>
          <w:iCs/>
          <w:sz w:val="24"/>
          <w:szCs w:val="24"/>
        </w:rPr>
        <w:t xml:space="preserve"> a počítány pomocí vzorců (1.28), (1</w:t>
      </w:r>
      <w:r w:rsidR="00E756CF">
        <w:rPr>
          <w:rFonts w:ascii="Times New Roman" w:eastAsiaTheme="minorEastAsia" w:hAnsi="Times New Roman" w:cs="Times New Roman"/>
          <w:iCs/>
          <w:sz w:val="24"/>
          <w:szCs w:val="24"/>
        </w:rPr>
        <w:t>.</w:t>
      </w:r>
      <w:r w:rsidR="003A053D">
        <w:rPr>
          <w:rFonts w:ascii="Times New Roman" w:eastAsiaTheme="minorEastAsia" w:hAnsi="Times New Roman" w:cs="Times New Roman"/>
          <w:iCs/>
          <w:sz w:val="24"/>
          <w:szCs w:val="24"/>
        </w:rPr>
        <w:t>29), (1.30), (1.31).</w:t>
      </w:r>
    </w:p>
    <w:p w14:paraId="201FE252" w14:textId="77777777" w:rsidR="00E756CF" w:rsidRDefault="00E756CF" w:rsidP="003D226A">
      <w:pPr>
        <w:spacing w:after="0" w:line="360" w:lineRule="auto"/>
        <w:ind w:left="567"/>
        <w:jc w:val="both"/>
        <w:rPr>
          <w:rFonts w:ascii="Times New Roman" w:eastAsiaTheme="minorEastAsia" w:hAnsi="Times New Roman" w:cs="Times New Roman"/>
          <w:iCs/>
          <w:sz w:val="24"/>
          <w:szCs w:val="24"/>
        </w:rPr>
      </w:pPr>
    </w:p>
    <w:p w14:paraId="023A256E" w14:textId="77777777" w:rsidR="00E756CF" w:rsidRDefault="00E756CF"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w:t>
      </w:r>
      <w:r w:rsidR="004357B2">
        <w:rPr>
          <w:rFonts w:ascii="Times New Roman" w:eastAsiaTheme="minorEastAsia" w:hAnsi="Times New Roman" w:cs="Times New Roman"/>
          <w:iCs/>
          <w:sz w:val="24"/>
          <w:szCs w:val="24"/>
        </w:rPr>
        <w:t>14</w:t>
      </w:r>
      <w:r>
        <w:rPr>
          <w:rFonts w:ascii="Times New Roman" w:eastAsiaTheme="minorEastAsia" w:hAnsi="Times New Roman" w:cs="Times New Roman"/>
          <w:iCs/>
          <w:sz w:val="24"/>
          <w:szCs w:val="24"/>
        </w:rPr>
        <w:t xml:space="preserve"> Kralickův Quicktest</w:t>
      </w:r>
    </w:p>
    <w:tbl>
      <w:tblPr>
        <w:tblStyle w:val="Mkatabulky"/>
        <w:tblW w:w="0" w:type="auto"/>
        <w:tblLayout w:type="fixed"/>
        <w:tblLook w:val="04A0" w:firstRow="1" w:lastRow="0" w:firstColumn="1" w:lastColumn="0" w:noHBand="0" w:noVBand="1"/>
      </w:tblPr>
      <w:tblGrid>
        <w:gridCol w:w="3136"/>
        <w:gridCol w:w="936"/>
        <w:gridCol w:w="816"/>
        <w:gridCol w:w="816"/>
        <w:gridCol w:w="816"/>
        <w:gridCol w:w="816"/>
      </w:tblGrid>
      <w:tr w:rsidR="00051D94" w14:paraId="48EC71CC" w14:textId="77777777" w:rsidTr="00292F1D">
        <w:trPr>
          <w:trHeight w:val="414"/>
        </w:trPr>
        <w:tc>
          <w:tcPr>
            <w:tcW w:w="3136" w:type="dxa"/>
            <w:shd w:val="clear" w:color="auto" w:fill="D9D9D9" w:themeFill="background1" w:themeFillShade="D9"/>
          </w:tcPr>
          <w:p w14:paraId="0BBAA4F0" w14:textId="77777777" w:rsidR="00051D94" w:rsidRPr="00751C87" w:rsidRDefault="00051D94" w:rsidP="00322FA0">
            <w:pPr>
              <w:spacing w:line="360" w:lineRule="auto"/>
              <w:jc w:val="both"/>
              <w:rPr>
                <w:rFonts w:ascii="Times New Roman" w:eastAsiaTheme="minorEastAsia" w:hAnsi="Times New Roman" w:cs="Times New Roman"/>
                <w:b/>
                <w:bCs/>
                <w:iCs/>
                <w:sz w:val="24"/>
                <w:szCs w:val="24"/>
              </w:rPr>
            </w:pPr>
            <w:r w:rsidRPr="00751C87">
              <w:rPr>
                <w:rFonts w:ascii="Times New Roman" w:eastAsiaTheme="minorEastAsia" w:hAnsi="Times New Roman" w:cs="Times New Roman"/>
                <w:b/>
                <w:bCs/>
                <w:iCs/>
                <w:sz w:val="24"/>
                <w:szCs w:val="24"/>
              </w:rPr>
              <w:t>Kralickův Quicktest</w:t>
            </w:r>
          </w:p>
        </w:tc>
        <w:tc>
          <w:tcPr>
            <w:tcW w:w="936" w:type="dxa"/>
            <w:shd w:val="clear" w:color="auto" w:fill="D9D9D9" w:themeFill="background1" w:themeFillShade="D9"/>
            <w:vAlign w:val="center"/>
          </w:tcPr>
          <w:p w14:paraId="1256329B" w14:textId="77777777" w:rsidR="00051D94" w:rsidRPr="00751C87" w:rsidRDefault="00051D94" w:rsidP="00292F1D">
            <w:pPr>
              <w:spacing w:line="360" w:lineRule="auto"/>
              <w:jc w:val="center"/>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Vzorec</w:t>
            </w:r>
          </w:p>
        </w:tc>
        <w:tc>
          <w:tcPr>
            <w:tcW w:w="816" w:type="dxa"/>
            <w:shd w:val="clear" w:color="auto" w:fill="D9D9D9" w:themeFill="background1" w:themeFillShade="D9"/>
            <w:vAlign w:val="center"/>
          </w:tcPr>
          <w:p w14:paraId="0FE01D3F" w14:textId="77777777" w:rsidR="00051D94" w:rsidRPr="00751C87" w:rsidRDefault="00051D94" w:rsidP="00292F1D">
            <w:pPr>
              <w:spacing w:line="360" w:lineRule="auto"/>
              <w:jc w:val="center"/>
              <w:rPr>
                <w:rFonts w:ascii="Times New Roman" w:eastAsiaTheme="minorEastAsia" w:hAnsi="Times New Roman" w:cs="Times New Roman"/>
                <w:b/>
                <w:bCs/>
                <w:iCs/>
                <w:sz w:val="24"/>
                <w:szCs w:val="24"/>
              </w:rPr>
            </w:pPr>
            <w:r w:rsidRPr="00751C87">
              <w:rPr>
                <w:rFonts w:ascii="Times New Roman" w:eastAsiaTheme="minorEastAsia" w:hAnsi="Times New Roman" w:cs="Times New Roman"/>
                <w:b/>
                <w:bCs/>
                <w:iCs/>
                <w:sz w:val="24"/>
                <w:szCs w:val="24"/>
              </w:rPr>
              <w:t>2015</w:t>
            </w:r>
          </w:p>
        </w:tc>
        <w:tc>
          <w:tcPr>
            <w:tcW w:w="816" w:type="dxa"/>
            <w:shd w:val="clear" w:color="auto" w:fill="D9D9D9" w:themeFill="background1" w:themeFillShade="D9"/>
            <w:vAlign w:val="center"/>
          </w:tcPr>
          <w:p w14:paraId="23CEC647" w14:textId="77777777" w:rsidR="00051D94" w:rsidRPr="00751C87" w:rsidRDefault="00051D94" w:rsidP="00292F1D">
            <w:pPr>
              <w:spacing w:line="360" w:lineRule="auto"/>
              <w:jc w:val="center"/>
              <w:rPr>
                <w:rFonts w:ascii="Times New Roman" w:eastAsiaTheme="minorEastAsia" w:hAnsi="Times New Roman" w:cs="Times New Roman"/>
                <w:b/>
                <w:bCs/>
                <w:iCs/>
                <w:sz w:val="24"/>
                <w:szCs w:val="24"/>
              </w:rPr>
            </w:pPr>
            <w:r w:rsidRPr="00751C87">
              <w:rPr>
                <w:rFonts w:ascii="Times New Roman" w:eastAsiaTheme="minorEastAsia" w:hAnsi="Times New Roman" w:cs="Times New Roman"/>
                <w:b/>
                <w:bCs/>
                <w:iCs/>
                <w:sz w:val="24"/>
                <w:szCs w:val="24"/>
              </w:rPr>
              <w:t>2016</w:t>
            </w:r>
          </w:p>
        </w:tc>
        <w:tc>
          <w:tcPr>
            <w:tcW w:w="816" w:type="dxa"/>
            <w:shd w:val="clear" w:color="auto" w:fill="D9D9D9" w:themeFill="background1" w:themeFillShade="D9"/>
            <w:vAlign w:val="center"/>
          </w:tcPr>
          <w:p w14:paraId="4E995F75" w14:textId="77777777" w:rsidR="00051D94" w:rsidRPr="00751C87" w:rsidRDefault="00051D94" w:rsidP="00292F1D">
            <w:pPr>
              <w:spacing w:line="360" w:lineRule="auto"/>
              <w:jc w:val="center"/>
              <w:rPr>
                <w:rFonts w:ascii="Times New Roman" w:eastAsiaTheme="minorEastAsia" w:hAnsi="Times New Roman" w:cs="Times New Roman"/>
                <w:b/>
                <w:bCs/>
                <w:iCs/>
                <w:sz w:val="24"/>
                <w:szCs w:val="24"/>
              </w:rPr>
            </w:pPr>
            <w:r w:rsidRPr="00751C87">
              <w:rPr>
                <w:rFonts w:ascii="Times New Roman" w:eastAsiaTheme="minorEastAsia" w:hAnsi="Times New Roman" w:cs="Times New Roman"/>
                <w:b/>
                <w:bCs/>
                <w:iCs/>
                <w:sz w:val="24"/>
                <w:szCs w:val="24"/>
              </w:rPr>
              <w:t>2017</w:t>
            </w:r>
          </w:p>
        </w:tc>
        <w:tc>
          <w:tcPr>
            <w:tcW w:w="816" w:type="dxa"/>
            <w:shd w:val="clear" w:color="auto" w:fill="D9D9D9" w:themeFill="background1" w:themeFillShade="D9"/>
            <w:vAlign w:val="center"/>
          </w:tcPr>
          <w:p w14:paraId="6CEFDC89" w14:textId="77777777" w:rsidR="00051D94" w:rsidRPr="00751C87" w:rsidRDefault="00051D94" w:rsidP="00292F1D">
            <w:pPr>
              <w:spacing w:line="360" w:lineRule="auto"/>
              <w:jc w:val="center"/>
              <w:rPr>
                <w:rFonts w:ascii="Times New Roman" w:eastAsiaTheme="minorEastAsia" w:hAnsi="Times New Roman" w:cs="Times New Roman"/>
                <w:b/>
                <w:bCs/>
                <w:iCs/>
                <w:sz w:val="24"/>
                <w:szCs w:val="24"/>
              </w:rPr>
            </w:pPr>
            <w:r w:rsidRPr="00751C87">
              <w:rPr>
                <w:rFonts w:ascii="Times New Roman" w:eastAsiaTheme="minorEastAsia" w:hAnsi="Times New Roman" w:cs="Times New Roman"/>
                <w:b/>
                <w:bCs/>
                <w:iCs/>
                <w:sz w:val="24"/>
                <w:szCs w:val="24"/>
              </w:rPr>
              <w:t>2018</w:t>
            </w:r>
          </w:p>
        </w:tc>
      </w:tr>
      <w:tr w:rsidR="00051D94" w14:paraId="20027186" w14:textId="77777777" w:rsidTr="00292F1D">
        <w:trPr>
          <w:trHeight w:val="414"/>
        </w:trPr>
        <w:tc>
          <w:tcPr>
            <w:tcW w:w="3136" w:type="dxa"/>
            <w:shd w:val="clear" w:color="auto" w:fill="D9D9D9" w:themeFill="background1" w:themeFillShade="D9"/>
          </w:tcPr>
          <w:p w14:paraId="31D68D08" w14:textId="77777777" w:rsidR="00051D94" w:rsidRPr="00751C87" w:rsidRDefault="00051D94" w:rsidP="00322FA0">
            <w:pPr>
              <w:spacing w:line="360" w:lineRule="auto"/>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R1</w:t>
            </w:r>
          </w:p>
        </w:tc>
        <w:tc>
          <w:tcPr>
            <w:tcW w:w="936" w:type="dxa"/>
            <w:shd w:val="clear" w:color="auto" w:fill="E7E6E6" w:themeFill="background2"/>
            <w:vAlign w:val="center"/>
          </w:tcPr>
          <w:p w14:paraId="0EED314B" w14:textId="77777777" w:rsidR="00051D94" w:rsidRPr="00C94B97" w:rsidRDefault="003A053D"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C94B97" w:rsidRPr="00C94B97">
              <w:rPr>
                <w:rFonts w:ascii="Times New Roman" w:eastAsiaTheme="minorEastAsia" w:hAnsi="Times New Roman" w:cs="Times New Roman"/>
                <w:iCs/>
                <w:sz w:val="24"/>
                <w:szCs w:val="24"/>
              </w:rPr>
              <w:t>1.28</w:t>
            </w:r>
            <w:r>
              <w:rPr>
                <w:rFonts w:ascii="Times New Roman" w:eastAsiaTheme="minorEastAsia" w:hAnsi="Times New Roman" w:cs="Times New Roman"/>
                <w:iCs/>
                <w:sz w:val="24"/>
                <w:szCs w:val="24"/>
              </w:rPr>
              <w:t>)</w:t>
            </w:r>
          </w:p>
        </w:tc>
        <w:tc>
          <w:tcPr>
            <w:tcW w:w="816" w:type="dxa"/>
            <w:shd w:val="clear" w:color="auto" w:fill="FFFFFF" w:themeFill="background1"/>
            <w:vAlign w:val="center"/>
          </w:tcPr>
          <w:p w14:paraId="3C88C55D" w14:textId="77777777" w:rsidR="00051D94" w:rsidRPr="00051D94" w:rsidRDefault="00051D94" w:rsidP="00292F1D">
            <w:pPr>
              <w:spacing w:line="360" w:lineRule="auto"/>
              <w:jc w:val="center"/>
              <w:rPr>
                <w:rFonts w:ascii="Times New Roman" w:eastAsiaTheme="minorEastAsia" w:hAnsi="Times New Roman" w:cs="Times New Roman"/>
                <w:iCs/>
                <w:sz w:val="24"/>
                <w:szCs w:val="24"/>
              </w:rPr>
            </w:pPr>
            <w:r w:rsidRPr="00051D94">
              <w:rPr>
                <w:rFonts w:ascii="Times New Roman" w:eastAsiaTheme="minorEastAsia" w:hAnsi="Times New Roman" w:cs="Times New Roman"/>
                <w:iCs/>
                <w:sz w:val="24"/>
                <w:szCs w:val="24"/>
              </w:rPr>
              <w:t>0,64</w:t>
            </w:r>
          </w:p>
        </w:tc>
        <w:tc>
          <w:tcPr>
            <w:tcW w:w="816" w:type="dxa"/>
            <w:shd w:val="clear" w:color="auto" w:fill="FFFFFF" w:themeFill="background1"/>
            <w:vAlign w:val="center"/>
          </w:tcPr>
          <w:p w14:paraId="660866B0"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0,73</w:t>
            </w:r>
          </w:p>
        </w:tc>
        <w:tc>
          <w:tcPr>
            <w:tcW w:w="816" w:type="dxa"/>
            <w:shd w:val="clear" w:color="auto" w:fill="FFFFFF" w:themeFill="background1"/>
            <w:vAlign w:val="center"/>
          </w:tcPr>
          <w:p w14:paraId="6B5848F9"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0,73</w:t>
            </w:r>
          </w:p>
        </w:tc>
        <w:tc>
          <w:tcPr>
            <w:tcW w:w="816" w:type="dxa"/>
            <w:shd w:val="clear" w:color="auto" w:fill="FFFFFF" w:themeFill="background1"/>
            <w:vAlign w:val="center"/>
          </w:tcPr>
          <w:p w14:paraId="34F46CE6"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0,67</w:t>
            </w:r>
          </w:p>
        </w:tc>
      </w:tr>
      <w:tr w:rsidR="00051D94" w14:paraId="7EC9F40E" w14:textId="77777777" w:rsidTr="00292F1D">
        <w:trPr>
          <w:trHeight w:val="414"/>
        </w:trPr>
        <w:tc>
          <w:tcPr>
            <w:tcW w:w="3136" w:type="dxa"/>
            <w:shd w:val="clear" w:color="auto" w:fill="D9D9D9" w:themeFill="background1" w:themeFillShade="D9"/>
          </w:tcPr>
          <w:p w14:paraId="18C9DD7A" w14:textId="77777777" w:rsidR="00051D94" w:rsidRPr="00751C87" w:rsidRDefault="00051D94" w:rsidP="00322FA0">
            <w:pPr>
              <w:spacing w:line="360" w:lineRule="auto"/>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R2</w:t>
            </w:r>
          </w:p>
        </w:tc>
        <w:tc>
          <w:tcPr>
            <w:tcW w:w="936" w:type="dxa"/>
            <w:shd w:val="clear" w:color="auto" w:fill="E7E6E6" w:themeFill="background2"/>
            <w:vAlign w:val="center"/>
          </w:tcPr>
          <w:p w14:paraId="134242DA" w14:textId="77777777" w:rsidR="00051D94" w:rsidRPr="00C94B97" w:rsidRDefault="003A053D"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C94B97" w:rsidRPr="00C94B97">
              <w:rPr>
                <w:rFonts w:ascii="Times New Roman" w:eastAsiaTheme="minorEastAsia" w:hAnsi="Times New Roman" w:cs="Times New Roman"/>
                <w:iCs/>
                <w:sz w:val="24"/>
                <w:szCs w:val="24"/>
              </w:rPr>
              <w:t>1.29</w:t>
            </w:r>
            <w:r>
              <w:rPr>
                <w:rFonts w:ascii="Times New Roman" w:eastAsiaTheme="minorEastAsia" w:hAnsi="Times New Roman" w:cs="Times New Roman"/>
                <w:iCs/>
                <w:sz w:val="24"/>
                <w:szCs w:val="24"/>
              </w:rPr>
              <w:t>)</w:t>
            </w:r>
          </w:p>
        </w:tc>
        <w:tc>
          <w:tcPr>
            <w:tcW w:w="816" w:type="dxa"/>
            <w:shd w:val="clear" w:color="auto" w:fill="FFFFFF" w:themeFill="background1"/>
            <w:vAlign w:val="center"/>
          </w:tcPr>
          <w:p w14:paraId="700B5B24" w14:textId="77777777" w:rsidR="00051D94" w:rsidRPr="00051D94" w:rsidRDefault="00051D94" w:rsidP="00292F1D">
            <w:pPr>
              <w:spacing w:line="360" w:lineRule="auto"/>
              <w:jc w:val="center"/>
              <w:rPr>
                <w:rFonts w:ascii="Times New Roman" w:eastAsiaTheme="minorEastAsia" w:hAnsi="Times New Roman" w:cs="Times New Roman"/>
                <w:iCs/>
                <w:sz w:val="24"/>
                <w:szCs w:val="24"/>
              </w:rPr>
            </w:pPr>
            <w:r w:rsidRPr="00051D94">
              <w:rPr>
                <w:rFonts w:ascii="Times New Roman" w:eastAsiaTheme="minorEastAsia" w:hAnsi="Times New Roman" w:cs="Times New Roman"/>
                <w:iCs/>
                <w:sz w:val="24"/>
                <w:szCs w:val="24"/>
              </w:rPr>
              <w:t>3,</w:t>
            </w:r>
            <w:r>
              <w:rPr>
                <w:rFonts w:ascii="Times New Roman" w:eastAsiaTheme="minorEastAsia" w:hAnsi="Times New Roman" w:cs="Times New Roman"/>
                <w:iCs/>
                <w:sz w:val="24"/>
                <w:szCs w:val="24"/>
              </w:rPr>
              <w:t>87</w:t>
            </w:r>
          </w:p>
        </w:tc>
        <w:tc>
          <w:tcPr>
            <w:tcW w:w="816" w:type="dxa"/>
            <w:shd w:val="clear" w:color="auto" w:fill="FFFFFF" w:themeFill="background1"/>
            <w:vAlign w:val="center"/>
          </w:tcPr>
          <w:p w14:paraId="7EB46BE3"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2,27</w:t>
            </w:r>
          </w:p>
        </w:tc>
        <w:tc>
          <w:tcPr>
            <w:tcW w:w="816" w:type="dxa"/>
            <w:shd w:val="clear" w:color="auto" w:fill="FFFFFF" w:themeFill="background1"/>
            <w:vAlign w:val="center"/>
          </w:tcPr>
          <w:p w14:paraId="6A9BCE63"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1,89</w:t>
            </w:r>
          </w:p>
        </w:tc>
        <w:tc>
          <w:tcPr>
            <w:tcW w:w="816" w:type="dxa"/>
            <w:shd w:val="clear" w:color="auto" w:fill="FFFFFF" w:themeFill="background1"/>
            <w:vAlign w:val="center"/>
          </w:tcPr>
          <w:p w14:paraId="76498D98"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1,32</w:t>
            </w:r>
          </w:p>
        </w:tc>
      </w:tr>
      <w:tr w:rsidR="00051D94" w14:paraId="7618D92A" w14:textId="77777777" w:rsidTr="00292F1D">
        <w:trPr>
          <w:trHeight w:val="414"/>
        </w:trPr>
        <w:tc>
          <w:tcPr>
            <w:tcW w:w="3136" w:type="dxa"/>
            <w:shd w:val="clear" w:color="auto" w:fill="D9D9D9" w:themeFill="background1" w:themeFillShade="D9"/>
          </w:tcPr>
          <w:p w14:paraId="24A4B666" w14:textId="77777777" w:rsidR="00051D94" w:rsidRPr="00751C87" w:rsidRDefault="00051D94" w:rsidP="00322FA0">
            <w:pPr>
              <w:spacing w:line="360" w:lineRule="auto"/>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R3</w:t>
            </w:r>
          </w:p>
        </w:tc>
        <w:tc>
          <w:tcPr>
            <w:tcW w:w="936" w:type="dxa"/>
            <w:shd w:val="clear" w:color="auto" w:fill="E7E6E6" w:themeFill="background2"/>
            <w:vAlign w:val="center"/>
          </w:tcPr>
          <w:p w14:paraId="5DF61D87" w14:textId="77777777" w:rsidR="00051D94" w:rsidRPr="00C94B97" w:rsidRDefault="003A053D"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C94B97" w:rsidRPr="00C94B97">
              <w:rPr>
                <w:rFonts w:ascii="Times New Roman" w:eastAsiaTheme="minorEastAsia" w:hAnsi="Times New Roman" w:cs="Times New Roman"/>
                <w:iCs/>
                <w:sz w:val="24"/>
                <w:szCs w:val="24"/>
              </w:rPr>
              <w:t>1.30</w:t>
            </w:r>
            <w:r>
              <w:rPr>
                <w:rFonts w:ascii="Times New Roman" w:eastAsiaTheme="minorEastAsia" w:hAnsi="Times New Roman" w:cs="Times New Roman"/>
                <w:iCs/>
                <w:sz w:val="24"/>
                <w:szCs w:val="24"/>
              </w:rPr>
              <w:t>)</w:t>
            </w:r>
          </w:p>
        </w:tc>
        <w:tc>
          <w:tcPr>
            <w:tcW w:w="816" w:type="dxa"/>
            <w:shd w:val="clear" w:color="auto" w:fill="FFFFFF" w:themeFill="background1"/>
            <w:vAlign w:val="center"/>
          </w:tcPr>
          <w:p w14:paraId="45D79FE8" w14:textId="77777777" w:rsidR="00051D94" w:rsidRPr="00051D94" w:rsidRDefault="00051D94"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0,035</w:t>
            </w:r>
          </w:p>
        </w:tc>
        <w:tc>
          <w:tcPr>
            <w:tcW w:w="816" w:type="dxa"/>
            <w:shd w:val="clear" w:color="auto" w:fill="FFFFFF" w:themeFill="background1"/>
            <w:vAlign w:val="center"/>
          </w:tcPr>
          <w:p w14:paraId="7C1E5547"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0,038</w:t>
            </w:r>
          </w:p>
        </w:tc>
        <w:tc>
          <w:tcPr>
            <w:tcW w:w="816" w:type="dxa"/>
            <w:shd w:val="clear" w:color="auto" w:fill="FFFFFF" w:themeFill="background1"/>
            <w:vAlign w:val="center"/>
          </w:tcPr>
          <w:p w14:paraId="32BA885E"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0,040</w:t>
            </w:r>
          </w:p>
        </w:tc>
        <w:tc>
          <w:tcPr>
            <w:tcW w:w="816" w:type="dxa"/>
            <w:shd w:val="clear" w:color="auto" w:fill="FFFFFF" w:themeFill="background1"/>
            <w:vAlign w:val="center"/>
          </w:tcPr>
          <w:p w14:paraId="390E567D"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0,044</w:t>
            </w:r>
          </w:p>
        </w:tc>
      </w:tr>
      <w:tr w:rsidR="00051D94" w14:paraId="0566E17E" w14:textId="77777777" w:rsidTr="00292F1D">
        <w:trPr>
          <w:trHeight w:val="414"/>
        </w:trPr>
        <w:tc>
          <w:tcPr>
            <w:tcW w:w="3136" w:type="dxa"/>
            <w:shd w:val="clear" w:color="auto" w:fill="D9D9D9" w:themeFill="background1" w:themeFillShade="D9"/>
          </w:tcPr>
          <w:p w14:paraId="325025B5" w14:textId="77777777" w:rsidR="00051D94" w:rsidRPr="00751C87" w:rsidRDefault="00051D94" w:rsidP="00322FA0">
            <w:pPr>
              <w:spacing w:line="360" w:lineRule="auto"/>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R4</w:t>
            </w:r>
          </w:p>
        </w:tc>
        <w:tc>
          <w:tcPr>
            <w:tcW w:w="936" w:type="dxa"/>
            <w:shd w:val="clear" w:color="auto" w:fill="E7E6E6" w:themeFill="background2"/>
            <w:vAlign w:val="center"/>
          </w:tcPr>
          <w:p w14:paraId="47C35790" w14:textId="77777777" w:rsidR="00051D94" w:rsidRPr="00C94B97" w:rsidRDefault="003A053D"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C94B97" w:rsidRPr="00C94B97">
              <w:rPr>
                <w:rFonts w:ascii="Times New Roman" w:eastAsiaTheme="minorEastAsia" w:hAnsi="Times New Roman" w:cs="Times New Roman"/>
                <w:iCs/>
                <w:sz w:val="24"/>
                <w:szCs w:val="24"/>
              </w:rPr>
              <w:t>1.31</w:t>
            </w:r>
            <w:r>
              <w:rPr>
                <w:rFonts w:ascii="Times New Roman" w:eastAsiaTheme="minorEastAsia" w:hAnsi="Times New Roman" w:cs="Times New Roman"/>
                <w:iCs/>
                <w:sz w:val="24"/>
                <w:szCs w:val="24"/>
              </w:rPr>
              <w:t>)</w:t>
            </w:r>
          </w:p>
        </w:tc>
        <w:tc>
          <w:tcPr>
            <w:tcW w:w="816" w:type="dxa"/>
            <w:shd w:val="clear" w:color="auto" w:fill="FFFFFF" w:themeFill="background1"/>
            <w:vAlign w:val="center"/>
          </w:tcPr>
          <w:p w14:paraId="2C02FBBE" w14:textId="77777777" w:rsidR="00051D94" w:rsidRPr="00051D94" w:rsidRDefault="00051D94"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0,081</w:t>
            </w:r>
          </w:p>
        </w:tc>
        <w:tc>
          <w:tcPr>
            <w:tcW w:w="816" w:type="dxa"/>
            <w:shd w:val="clear" w:color="auto" w:fill="FFFFFF" w:themeFill="background1"/>
            <w:vAlign w:val="center"/>
          </w:tcPr>
          <w:p w14:paraId="098065FE"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0,103</w:t>
            </w:r>
          </w:p>
        </w:tc>
        <w:tc>
          <w:tcPr>
            <w:tcW w:w="816" w:type="dxa"/>
            <w:shd w:val="clear" w:color="auto" w:fill="FFFFFF" w:themeFill="background1"/>
            <w:vAlign w:val="center"/>
          </w:tcPr>
          <w:p w14:paraId="1DD57D12"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0,15</w:t>
            </w:r>
          </w:p>
        </w:tc>
        <w:tc>
          <w:tcPr>
            <w:tcW w:w="816" w:type="dxa"/>
            <w:shd w:val="clear" w:color="auto" w:fill="FFFFFF" w:themeFill="background1"/>
            <w:vAlign w:val="center"/>
          </w:tcPr>
          <w:p w14:paraId="222BCD12" w14:textId="77777777" w:rsidR="00051D94" w:rsidRPr="00051D94" w:rsidRDefault="00C94B97" w:rsidP="00292F1D">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0,24</w:t>
            </w:r>
          </w:p>
        </w:tc>
      </w:tr>
      <w:tr w:rsidR="00051D94" w14:paraId="5D37FF32" w14:textId="77777777" w:rsidTr="00292F1D">
        <w:trPr>
          <w:trHeight w:val="414"/>
        </w:trPr>
        <w:tc>
          <w:tcPr>
            <w:tcW w:w="3136" w:type="dxa"/>
            <w:shd w:val="clear" w:color="auto" w:fill="D9D9D9" w:themeFill="background1" w:themeFillShade="D9"/>
          </w:tcPr>
          <w:p w14:paraId="56E549DB" w14:textId="77777777" w:rsidR="00051D94" w:rsidRPr="00751C87" w:rsidRDefault="00C94B97" w:rsidP="00322FA0">
            <w:pPr>
              <w:spacing w:line="360" w:lineRule="auto"/>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Zhodnocení celkové situace</w:t>
            </w:r>
          </w:p>
        </w:tc>
        <w:tc>
          <w:tcPr>
            <w:tcW w:w="936" w:type="dxa"/>
            <w:shd w:val="clear" w:color="auto" w:fill="E7E6E6" w:themeFill="background2"/>
            <w:vAlign w:val="center"/>
          </w:tcPr>
          <w:p w14:paraId="354F4168" w14:textId="77777777" w:rsidR="00051D94" w:rsidRDefault="00051D94" w:rsidP="00292F1D">
            <w:pPr>
              <w:spacing w:line="360" w:lineRule="auto"/>
              <w:jc w:val="center"/>
              <w:rPr>
                <w:rFonts w:ascii="Times New Roman" w:eastAsiaTheme="minorEastAsia" w:hAnsi="Times New Roman" w:cs="Times New Roman"/>
                <w:iCs/>
                <w:sz w:val="24"/>
                <w:szCs w:val="24"/>
              </w:rPr>
            </w:pPr>
          </w:p>
        </w:tc>
        <w:tc>
          <w:tcPr>
            <w:tcW w:w="816" w:type="dxa"/>
            <w:vAlign w:val="center"/>
          </w:tcPr>
          <w:p w14:paraId="3C8D0D5F" w14:textId="77777777" w:rsidR="00051D94" w:rsidRPr="00C94B97" w:rsidRDefault="00051D94" w:rsidP="00292F1D">
            <w:pPr>
              <w:spacing w:line="360" w:lineRule="auto"/>
              <w:jc w:val="center"/>
              <w:rPr>
                <w:rFonts w:ascii="Times New Roman" w:eastAsiaTheme="minorEastAsia" w:hAnsi="Times New Roman" w:cs="Times New Roman"/>
                <w:b/>
                <w:bCs/>
                <w:iCs/>
                <w:sz w:val="24"/>
                <w:szCs w:val="24"/>
              </w:rPr>
            </w:pPr>
            <w:r w:rsidRPr="00C94B97">
              <w:rPr>
                <w:rFonts w:ascii="Times New Roman" w:eastAsiaTheme="minorEastAsia" w:hAnsi="Times New Roman" w:cs="Times New Roman"/>
                <w:b/>
                <w:bCs/>
                <w:iCs/>
                <w:sz w:val="24"/>
                <w:szCs w:val="24"/>
              </w:rPr>
              <w:t>2,25</w:t>
            </w:r>
          </w:p>
        </w:tc>
        <w:tc>
          <w:tcPr>
            <w:tcW w:w="816" w:type="dxa"/>
            <w:vAlign w:val="center"/>
          </w:tcPr>
          <w:p w14:paraId="0A46C025" w14:textId="77777777" w:rsidR="00051D94" w:rsidRPr="00C94B97" w:rsidRDefault="00051D94" w:rsidP="00292F1D">
            <w:pPr>
              <w:spacing w:line="360" w:lineRule="auto"/>
              <w:jc w:val="center"/>
              <w:rPr>
                <w:rFonts w:ascii="Times New Roman" w:eastAsiaTheme="minorEastAsia" w:hAnsi="Times New Roman" w:cs="Times New Roman"/>
                <w:b/>
                <w:bCs/>
                <w:iCs/>
                <w:sz w:val="24"/>
                <w:szCs w:val="24"/>
              </w:rPr>
            </w:pPr>
            <w:r w:rsidRPr="00C94B97">
              <w:rPr>
                <w:rFonts w:ascii="Times New Roman" w:eastAsiaTheme="minorEastAsia" w:hAnsi="Times New Roman" w:cs="Times New Roman"/>
                <w:b/>
                <w:bCs/>
                <w:iCs/>
                <w:sz w:val="24"/>
                <w:szCs w:val="24"/>
              </w:rPr>
              <w:t>2,25</w:t>
            </w:r>
          </w:p>
        </w:tc>
        <w:tc>
          <w:tcPr>
            <w:tcW w:w="816" w:type="dxa"/>
            <w:vAlign w:val="center"/>
          </w:tcPr>
          <w:p w14:paraId="5745FB9F" w14:textId="77777777" w:rsidR="00051D94" w:rsidRPr="00C94B97" w:rsidRDefault="00051D94" w:rsidP="00292F1D">
            <w:pPr>
              <w:spacing w:line="360" w:lineRule="auto"/>
              <w:jc w:val="center"/>
              <w:rPr>
                <w:rFonts w:ascii="Times New Roman" w:eastAsiaTheme="minorEastAsia" w:hAnsi="Times New Roman" w:cs="Times New Roman"/>
                <w:b/>
                <w:bCs/>
                <w:iCs/>
                <w:sz w:val="24"/>
                <w:szCs w:val="24"/>
              </w:rPr>
            </w:pPr>
            <w:r w:rsidRPr="00C94B97">
              <w:rPr>
                <w:rFonts w:ascii="Times New Roman" w:eastAsiaTheme="minorEastAsia" w:hAnsi="Times New Roman" w:cs="Times New Roman"/>
                <w:b/>
                <w:bCs/>
                <w:iCs/>
                <w:sz w:val="24"/>
                <w:szCs w:val="24"/>
              </w:rPr>
              <w:t>2,25</w:t>
            </w:r>
          </w:p>
        </w:tc>
        <w:tc>
          <w:tcPr>
            <w:tcW w:w="816" w:type="dxa"/>
            <w:vAlign w:val="center"/>
          </w:tcPr>
          <w:p w14:paraId="32D2D4BC" w14:textId="77777777" w:rsidR="00051D94" w:rsidRPr="00C94B97" w:rsidRDefault="00051D94" w:rsidP="00292F1D">
            <w:pPr>
              <w:spacing w:line="360" w:lineRule="auto"/>
              <w:jc w:val="center"/>
              <w:rPr>
                <w:rFonts w:ascii="Times New Roman" w:eastAsiaTheme="minorEastAsia" w:hAnsi="Times New Roman" w:cs="Times New Roman"/>
                <w:b/>
                <w:bCs/>
                <w:iCs/>
                <w:sz w:val="24"/>
                <w:szCs w:val="24"/>
              </w:rPr>
            </w:pPr>
            <w:r w:rsidRPr="00C94B97">
              <w:rPr>
                <w:rFonts w:ascii="Times New Roman" w:eastAsiaTheme="minorEastAsia" w:hAnsi="Times New Roman" w:cs="Times New Roman"/>
                <w:b/>
                <w:bCs/>
                <w:iCs/>
                <w:sz w:val="24"/>
                <w:szCs w:val="24"/>
              </w:rPr>
              <w:t>2,25</w:t>
            </w:r>
          </w:p>
        </w:tc>
      </w:tr>
    </w:tbl>
    <w:p w14:paraId="48460545" w14:textId="77777777" w:rsidR="00E756CF" w:rsidRDefault="00751C87"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Zdroj: vlastní zpracování</w:t>
      </w:r>
    </w:p>
    <w:p w14:paraId="4144F551" w14:textId="77777777" w:rsidR="00751C87" w:rsidRDefault="00751C87" w:rsidP="00322FA0">
      <w:pPr>
        <w:spacing w:after="0" w:line="360" w:lineRule="auto"/>
        <w:jc w:val="both"/>
        <w:rPr>
          <w:rFonts w:ascii="Times New Roman" w:eastAsiaTheme="minorEastAsia" w:hAnsi="Times New Roman" w:cs="Times New Roman"/>
          <w:iCs/>
          <w:sz w:val="24"/>
          <w:szCs w:val="24"/>
        </w:rPr>
      </w:pPr>
    </w:p>
    <w:p w14:paraId="0D8408AF" w14:textId="77777777" w:rsidR="00751C87" w:rsidRDefault="00751C87"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Z Tab. č. 2.</w:t>
      </w:r>
      <w:r w:rsidR="004357B2">
        <w:rPr>
          <w:rFonts w:ascii="Times New Roman" w:eastAsiaTheme="minorEastAsia" w:hAnsi="Times New Roman" w:cs="Times New Roman"/>
          <w:iCs/>
          <w:sz w:val="24"/>
          <w:szCs w:val="24"/>
        </w:rPr>
        <w:t>14</w:t>
      </w:r>
      <w:r>
        <w:rPr>
          <w:rFonts w:ascii="Times New Roman" w:eastAsiaTheme="minorEastAsia" w:hAnsi="Times New Roman" w:cs="Times New Roman"/>
          <w:iCs/>
          <w:sz w:val="24"/>
          <w:szCs w:val="24"/>
        </w:rPr>
        <w:t xml:space="preserve"> je patrné, že analyzovan</w:t>
      </w:r>
      <w:r w:rsidR="007D7472">
        <w:rPr>
          <w:rFonts w:ascii="Times New Roman" w:eastAsiaTheme="minorEastAsia" w:hAnsi="Times New Roman" w:cs="Times New Roman"/>
          <w:iCs/>
          <w:sz w:val="24"/>
          <w:szCs w:val="24"/>
        </w:rPr>
        <w:t>ý</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DT – Výhybkárna a strojírna, a. s. se za sledované období nachází v šedé zóně</w:t>
      </w:r>
      <w:r w:rsidR="00D71F1C">
        <w:rPr>
          <w:rFonts w:ascii="Times New Roman" w:eastAsiaTheme="minorEastAsia" w:hAnsi="Times New Roman" w:cs="Times New Roman"/>
          <w:iCs/>
          <w:sz w:val="24"/>
          <w:szCs w:val="24"/>
        </w:rPr>
        <w:t>. Zhodnocení je</w:t>
      </w:r>
      <w:r w:rsidR="007D7472">
        <w:rPr>
          <w:rFonts w:ascii="Times New Roman" w:eastAsiaTheme="minorEastAsia" w:hAnsi="Times New Roman" w:cs="Times New Roman"/>
          <w:iCs/>
          <w:sz w:val="24"/>
          <w:szCs w:val="24"/>
        </w:rPr>
        <w:t>ho</w:t>
      </w:r>
      <w:r w:rsidR="00D71F1C">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celkov</w:t>
      </w:r>
      <w:r w:rsidR="00D71F1C">
        <w:rPr>
          <w:rFonts w:ascii="Times New Roman" w:eastAsiaTheme="minorEastAsia" w:hAnsi="Times New Roman" w:cs="Times New Roman"/>
          <w:iCs/>
          <w:sz w:val="24"/>
          <w:szCs w:val="24"/>
        </w:rPr>
        <w:t>é</w:t>
      </w:r>
      <w:r>
        <w:rPr>
          <w:rFonts w:ascii="Times New Roman" w:eastAsiaTheme="minorEastAsia" w:hAnsi="Times New Roman" w:cs="Times New Roman"/>
          <w:iCs/>
          <w:sz w:val="24"/>
          <w:szCs w:val="24"/>
        </w:rPr>
        <w:t xml:space="preserve"> situace se nachází v intervalu od 1 do 3, což ne</w:t>
      </w:r>
      <w:r w:rsidR="00D71F1C">
        <w:rPr>
          <w:rFonts w:ascii="Times New Roman" w:eastAsiaTheme="minorEastAsia" w:hAnsi="Times New Roman" w:cs="Times New Roman"/>
          <w:iCs/>
          <w:sz w:val="24"/>
          <w:szCs w:val="24"/>
        </w:rPr>
        <w:t>poukazuje na</w:t>
      </w:r>
      <w:r>
        <w:rPr>
          <w:rFonts w:ascii="Times New Roman" w:eastAsiaTheme="minorEastAsia" w:hAnsi="Times New Roman" w:cs="Times New Roman"/>
          <w:iCs/>
          <w:sz w:val="24"/>
          <w:szCs w:val="24"/>
        </w:rPr>
        <w:t xml:space="preserve"> pozitivní vývoj </w:t>
      </w:r>
      <w:r w:rsidR="007D7472">
        <w:rPr>
          <w:rFonts w:ascii="Times New Roman" w:eastAsiaTheme="minorEastAsia" w:hAnsi="Times New Roman" w:cs="Times New Roman"/>
          <w:iCs/>
          <w:sz w:val="24"/>
          <w:szCs w:val="24"/>
        </w:rPr>
        <w:t>podniku</w:t>
      </w:r>
      <w:r w:rsidR="00D71F1C">
        <w:rPr>
          <w:rFonts w:ascii="Times New Roman" w:eastAsiaTheme="minorEastAsia" w:hAnsi="Times New Roman" w:cs="Times New Roman"/>
          <w:iCs/>
          <w:sz w:val="24"/>
          <w:szCs w:val="24"/>
        </w:rPr>
        <w:t>, z důvodu zhoršení je</w:t>
      </w:r>
      <w:r w:rsidR="007D7472">
        <w:rPr>
          <w:rFonts w:ascii="Times New Roman" w:eastAsiaTheme="minorEastAsia" w:hAnsi="Times New Roman" w:cs="Times New Roman"/>
          <w:iCs/>
          <w:sz w:val="24"/>
          <w:szCs w:val="24"/>
        </w:rPr>
        <w:t>ho</w:t>
      </w:r>
      <w:r w:rsidR="00D71F1C">
        <w:rPr>
          <w:rFonts w:ascii="Times New Roman" w:eastAsiaTheme="minorEastAsia" w:hAnsi="Times New Roman" w:cs="Times New Roman"/>
          <w:iCs/>
          <w:sz w:val="24"/>
          <w:szCs w:val="24"/>
        </w:rPr>
        <w:t xml:space="preserve"> finanční stability</w:t>
      </w:r>
      <w:r>
        <w:rPr>
          <w:rFonts w:ascii="Times New Roman" w:eastAsiaTheme="minorEastAsia" w:hAnsi="Times New Roman" w:cs="Times New Roman"/>
          <w:iCs/>
          <w:sz w:val="24"/>
          <w:szCs w:val="24"/>
        </w:rPr>
        <w:t xml:space="preserve">. Zhodnocení finanční stability </w:t>
      </w:r>
      <w:r w:rsidR="007D7472">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xml:space="preserve"> má za sledované období trend klesající z hodnoty 2,5 na hodnotu 2 a zhodnocení výnosové situace má rostoucí trend z hodnoty 2 na 2,5.</w:t>
      </w:r>
    </w:p>
    <w:p w14:paraId="1D4DD667" w14:textId="77777777" w:rsidR="00C56A8A" w:rsidRDefault="00C56A8A" w:rsidP="00751C87">
      <w:pPr>
        <w:spacing w:after="0" w:line="360" w:lineRule="auto"/>
        <w:ind w:left="567" w:firstLine="709"/>
        <w:jc w:val="both"/>
        <w:rPr>
          <w:rFonts w:ascii="Times New Roman" w:eastAsiaTheme="minorEastAsia" w:hAnsi="Times New Roman" w:cs="Times New Roman"/>
          <w:iCs/>
          <w:sz w:val="24"/>
          <w:szCs w:val="24"/>
        </w:rPr>
      </w:pPr>
    </w:p>
    <w:p w14:paraId="4E26E311" w14:textId="77777777" w:rsidR="00C56A8A" w:rsidRPr="00246A32" w:rsidRDefault="00C56A8A" w:rsidP="00322FA0">
      <w:pPr>
        <w:pStyle w:val="Nadpis3"/>
        <w:numPr>
          <w:ilvl w:val="2"/>
          <w:numId w:val="37"/>
        </w:numPr>
        <w:spacing w:before="0" w:line="360" w:lineRule="auto"/>
        <w:ind w:left="720"/>
        <w:rPr>
          <w:rFonts w:ascii="Times New Roman" w:eastAsiaTheme="minorEastAsia" w:hAnsi="Times New Roman" w:cs="Times New Roman"/>
          <w:b/>
          <w:bCs/>
          <w:color w:val="000000" w:themeColor="text1"/>
        </w:rPr>
      </w:pPr>
      <w:bookmarkStart w:id="85" w:name="_Toc34823590"/>
      <w:bookmarkStart w:id="86" w:name="_Toc34823871"/>
      <w:bookmarkStart w:id="87" w:name="_Toc37698344"/>
      <w:r w:rsidRPr="00246A32">
        <w:rPr>
          <w:rFonts w:ascii="Times New Roman" w:eastAsiaTheme="minorEastAsia" w:hAnsi="Times New Roman" w:cs="Times New Roman"/>
          <w:b/>
          <w:bCs/>
          <w:color w:val="000000" w:themeColor="text1"/>
        </w:rPr>
        <w:t>Mezipodnikové srovnání</w:t>
      </w:r>
      <w:bookmarkEnd w:id="85"/>
      <w:bookmarkEnd w:id="86"/>
      <w:bookmarkEnd w:id="87"/>
    </w:p>
    <w:p w14:paraId="44E1DF1D" w14:textId="77777777" w:rsidR="00A02290" w:rsidRDefault="00A02290" w:rsidP="00322FA0">
      <w:pPr>
        <w:pStyle w:val="Odstavecseseznamem"/>
        <w:spacing w:after="0" w:line="360" w:lineRule="auto"/>
        <w:ind w:left="0"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Pro mezipodnikové srovnání je důležité správné zvolení vhodné</w:t>
      </w:r>
      <w:r w:rsidR="007D7472">
        <w:rPr>
          <w:rFonts w:ascii="Times New Roman" w:eastAsiaTheme="minorEastAsia" w:hAnsi="Times New Roman" w:cs="Times New Roman"/>
          <w:iCs/>
          <w:sz w:val="24"/>
          <w:szCs w:val="24"/>
        </w:rPr>
        <w:t>ho</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kter</w:t>
      </w:r>
      <w:r w:rsidR="007D7472">
        <w:rPr>
          <w:rFonts w:ascii="Times New Roman" w:eastAsiaTheme="minorEastAsia" w:hAnsi="Times New Roman" w:cs="Times New Roman"/>
          <w:iCs/>
          <w:sz w:val="24"/>
          <w:szCs w:val="24"/>
        </w:rPr>
        <w:t>ý</w:t>
      </w:r>
      <w:r>
        <w:rPr>
          <w:rFonts w:ascii="Times New Roman" w:eastAsiaTheme="minorEastAsia" w:hAnsi="Times New Roman" w:cs="Times New Roman"/>
          <w:iCs/>
          <w:sz w:val="24"/>
          <w:szCs w:val="24"/>
        </w:rPr>
        <w:t xml:space="preserve"> bude srovnáván s analyzova</w:t>
      </w:r>
      <w:r w:rsidR="007D7472">
        <w:rPr>
          <w:rFonts w:ascii="Times New Roman" w:eastAsiaTheme="minorEastAsia" w:hAnsi="Times New Roman" w:cs="Times New Roman"/>
          <w:iCs/>
          <w:sz w:val="24"/>
          <w:szCs w:val="24"/>
        </w:rPr>
        <w:t>ným</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 xml:space="preserve">podnikem </w:t>
      </w:r>
      <w:r>
        <w:rPr>
          <w:rFonts w:ascii="Times New Roman" w:eastAsiaTheme="minorEastAsia" w:hAnsi="Times New Roman" w:cs="Times New Roman"/>
          <w:iCs/>
          <w:sz w:val="24"/>
          <w:szCs w:val="24"/>
        </w:rPr>
        <w:t xml:space="preserve">DT – Výhybkárna a strojírna, a. s. Klíčovými kritérii zvolené pro výběr </w:t>
      </w:r>
      <w:r w:rsidR="007D7472">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xml:space="preserve"> k mezipodnikovému srovnání jsou: </w:t>
      </w:r>
    </w:p>
    <w:p w14:paraId="28393081" w14:textId="77777777" w:rsidR="00A02290" w:rsidRDefault="00A02290" w:rsidP="00322FA0">
      <w:pPr>
        <w:pStyle w:val="Odstavecseseznamem"/>
        <w:numPr>
          <w:ilvl w:val="0"/>
          <w:numId w:val="33"/>
        </w:numPr>
        <w:spacing w:after="0" w:line="360" w:lineRule="auto"/>
        <w:ind w:left="714" w:hanging="35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předmět podnikání, </w:t>
      </w:r>
    </w:p>
    <w:p w14:paraId="35069DF4" w14:textId="77777777" w:rsidR="00A02290" w:rsidRDefault="00A02290" w:rsidP="00322FA0">
      <w:pPr>
        <w:pStyle w:val="Odstavecseseznamem"/>
        <w:numPr>
          <w:ilvl w:val="0"/>
          <w:numId w:val="33"/>
        </w:numPr>
        <w:spacing w:after="0" w:line="360" w:lineRule="auto"/>
        <w:ind w:left="714" w:hanging="35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právní forma podnikání, </w:t>
      </w:r>
    </w:p>
    <w:p w14:paraId="59E6725B" w14:textId="77777777" w:rsidR="0052338E" w:rsidRDefault="0052338E" w:rsidP="00322FA0">
      <w:pPr>
        <w:pStyle w:val="Odstavecseseznamem"/>
        <w:numPr>
          <w:ilvl w:val="0"/>
          <w:numId w:val="33"/>
        </w:numPr>
        <w:spacing w:after="0" w:line="360" w:lineRule="auto"/>
        <w:ind w:left="714" w:hanging="35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struktura</w:t>
      </w:r>
      <w:r w:rsidR="007D7472">
        <w:rPr>
          <w:rFonts w:ascii="Times New Roman" w:eastAsiaTheme="minorEastAsia" w:hAnsi="Times New Roman" w:cs="Times New Roman"/>
          <w:iCs/>
          <w:sz w:val="24"/>
          <w:szCs w:val="24"/>
        </w:rPr>
        <w:t xml:space="preserve"> podniku</w:t>
      </w:r>
      <w:r>
        <w:rPr>
          <w:rFonts w:ascii="Times New Roman" w:eastAsiaTheme="minorEastAsia" w:hAnsi="Times New Roman" w:cs="Times New Roman"/>
          <w:iCs/>
          <w:sz w:val="24"/>
          <w:szCs w:val="24"/>
        </w:rPr>
        <w:t>,</w:t>
      </w:r>
    </w:p>
    <w:p w14:paraId="78BDE94B" w14:textId="77777777" w:rsidR="00A02290" w:rsidRDefault="00A02290" w:rsidP="00322FA0">
      <w:pPr>
        <w:pStyle w:val="Odstavecseseznamem"/>
        <w:numPr>
          <w:ilvl w:val="0"/>
          <w:numId w:val="33"/>
        </w:numPr>
        <w:spacing w:after="0" w:line="360" w:lineRule="auto"/>
        <w:ind w:left="714" w:hanging="35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rok založení, </w:t>
      </w:r>
    </w:p>
    <w:p w14:paraId="28ABD317" w14:textId="77777777" w:rsidR="00A02290" w:rsidRDefault="0003569F" w:rsidP="00322FA0">
      <w:pPr>
        <w:pStyle w:val="Odstavecseseznamem"/>
        <w:numPr>
          <w:ilvl w:val="0"/>
          <w:numId w:val="33"/>
        </w:numPr>
        <w:spacing w:after="0" w:line="360" w:lineRule="auto"/>
        <w:ind w:left="714" w:hanging="35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průměrný </w:t>
      </w:r>
      <w:r w:rsidR="00A02290">
        <w:rPr>
          <w:rFonts w:ascii="Times New Roman" w:eastAsiaTheme="minorEastAsia" w:hAnsi="Times New Roman" w:cs="Times New Roman"/>
          <w:iCs/>
          <w:sz w:val="24"/>
          <w:szCs w:val="24"/>
        </w:rPr>
        <w:t xml:space="preserve">počet zaměstnanců, </w:t>
      </w:r>
    </w:p>
    <w:p w14:paraId="62CDE21C" w14:textId="77777777" w:rsidR="009D53AB" w:rsidRDefault="00A02290" w:rsidP="00322FA0">
      <w:pPr>
        <w:pStyle w:val="Odstavecseseznamem"/>
        <w:numPr>
          <w:ilvl w:val="0"/>
          <w:numId w:val="33"/>
        </w:numPr>
        <w:spacing w:after="0" w:line="360" w:lineRule="auto"/>
        <w:ind w:left="714" w:hanging="35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sídlo </w:t>
      </w:r>
      <w:r w:rsidR="007D7472">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xml:space="preserve">. </w:t>
      </w:r>
    </w:p>
    <w:p w14:paraId="0F683453" w14:textId="77777777" w:rsidR="00B63C6E" w:rsidRDefault="00B63C6E" w:rsidP="00B63C6E">
      <w:pPr>
        <w:spacing w:after="0" w:line="360" w:lineRule="auto"/>
        <w:ind w:left="567" w:firstLine="709"/>
        <w:jc w:val="both"/>
        <w:rPr>
          <w:rFonts w:ascii="Times New Roman" w:eastAsiaTheme="minorEastAsia" w:hAnsi="Times New Roman" w:cs="Times New Roman"/>
          <w:iCs/>
          <w:sz w:val="24"/>
          <w:szCs w:val="24"/>
        </w:rPr>
      </w:pPr>
    </w:p>
    <w:p w14:paraId="2BAC1A10" w14:textId="77777777" w:rsidR="00B63C6E" w:rsidRDefault="00B63C6E"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Na základě zvolených kritérií je k mezipodnikovému srovnání vybrán</w:t>
      </w:r>
      <w:r w:rsidR="007D7472">
        <w:rPr>
          <w:rFonts w:ascii="Times New Roman" w:eastAsiaTheme="minorEastAsia" w:hAnsi="Times New Roman" w:cs="Times New Roman"/>
          <w:iCs/>
          <w:sz w:val="24"/>
          <w:szCs w:val="24"/>
        </w:rPr>
        <w:t xml:space="preserve"> podnik</w:t>
      </w:r>
      <w:r>
        <w:rPr>
          <w:rFonts w:ascii="Times New Roman" w:eastAsiaTheme="minorEastAsia" w:hAnsi="Times New Roman" w:cs="Times New Roman"/>
          <w:iCs/>
          <w:sz w:val="24"/>
          <w:szCs w:val="24"/>
        </w:rPr>
        <w:t xml:space="preserve"> Společnost XY, protože má velice podobný předmět podnikatelské činnosti.</w:t>
      </w:r>
    </w:p>
    <w:p w14:paraId="04709D5A" w14:textId="77777777" w:rsidR="009B58A8" w:rsidRDefault="009B58A8" w:rsidP="00322FA0">
      <w:pPr>
        <w:spacing w:after="0" w:line="360" w:lineRule="auto"/>
        <w:ind w:firstLine="454"/>
        <w:jc w:val="both"/>
        <w:rPr>
          <w:rFonts w:ascii="Times New Roman" w:eastAsiaTheme="minorEastAsia" w:hAnsi="Times New Roman" w:cs="Times New Roman"/>
          <w:iCs/>
          <w:sz w:val="24"/>
          <w:szCs w:val="24"/>
        </w:rPr>
      </w:pPr>
    </w:p>
    <w:p w14:paraId="6F512862" w14:textId="77777777" w:rsidR="00B63C6E" w:rsidRDefault="00B63C6E"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Společnost XY sídlící v Praze byla založena v roce 1994 a je rovněž akciovou společností. Hlavním předmětem podnikání je výroba a vývoj kolejových konstrukcí a výhybkových systémů. </w:t>
      </w:r>
      <w:r w:rsidR="0003569F">
        <w:rPr>
          <w:rFonts w:ascii="Times New Roman" w:eastAsiaTheme="minorEastAsia" w:hAnsi="Times New Roman" w:cs="Times New Roman"/>
          <w:iCs/>
          <w:sz w:val="24"/>
          <w:szCs w:val="24"/>
        </w:rPr>
        <w:t>Průměrný p</w:t>
      </w:r>
      <w:r>
        <w:rPr>
          <w:rFonts w:ascii="Times New Roman" w:eastAsiaTheme="minorEastAsia" w:hAnsi="Times New Roman" w:cs="Times New Roman"/>
          <w:iCs/>
          <w:sz w:val="24"/>
          <w:szCs w:val="24"/>
        </w:rPr>
        <w:t xml:space="preserve">očet zaměstnanců </w:t>
      </w:r>
      <w:r w:rsidR="007D7472">
        <w:rPr>
          <w:rFonts w:ascii="Times New Roman" w:eastAsiaTheme="minorEastAsia" w:hAnsi="Times New Roman" w:cs="Times New Roman"/>
          <w:iCs/>
          <w:sz w:val="24"/>
          <w:szCs w:val="24"/>
        </w:rPr>
        <w:t>tohoto podniku</w:t>
      </w:r>
      <w:r>
        <w:rPr>
          <w:rFonts w:ascii="Times New Roman" w:eastAsiaTheme="minorEastAsia" w:hAnsi="Times New Roman" w:cs="Times New Roman"/>
          <w:iCs/>
          <w:sz w:val="24"/>
          <w:szCs w:val="24"/>
        </w:rPr>
        <w:t xml:space="preserve"> je </w:t>
      </w:r>
      <w:r w:rsidR="0003569F">
        <w:rPr>
          <w:rFonts w:ascii="Times New Roman" w:eastAsiaTheme="minorEastAsia" w:hAnsi="Times New Roman" w:cs="Times New Roman"/>
          <w:iCs/>
          <w:sz w:val="24"/>
          <w:szCs w:val="24"/>
        </w:rPr>
        <w:t xml:space="preserve">96 (přepočtený za běžné období 2018). </w:t>
      </w:r>
      <w:r w:rsidR="0052338E">
        <w:rPr>
          <w:rFonts w:ascii="Times New Roman" w:eastAsiaTheme="minorEastAsia" w:hAnsi="Times New Roman" w:cs="Times New Roman"/>
          <w:iCs/>
          <w:sz w:val="24"/>
          <w:szCs w:val="24"/>
        </w:rPr>
        <w:t>Velký rozdíl oproti analyzované</w:t>
      </w:r>
      <w:r w:rsidR="007D7472">
        <w:rPr>
          <w:rFonts w:ascii="Times New Roman" w:eastAsiaTheme="minorEastAsia" w:hAnsi="Times New Roman" w:cs="Times New Roman"/>
          <w:iCs/>
          <w:sz w:val="24"/>
          <w:szCs w:val="24"/>
        </w:rPr>
        <w:t>mu</w:t>
      </w:r>
      <w:r w:rsidR="0052338E">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podniku</w:t>
      </w:r>
      <w:r w:rsidR="0052338E">
        <w:rPr>
          <w:rFonts w:ascii="Times New Roman" w:eastAsiaTheme="minorEastAsia" w:hAnsi="Times New Roman" w:cs="Times New Roman"/>
          <w:iCs/>
          <w:sz w:val="24"/>
          <w:szCs w:val="24"/>
        </w:rPr>
        <w:t xml:space="preserve"> nastává ve struktuře, a to z důvodu, že</w:t>
      </w:r>
      <w:r w:rsidR="00322FA0">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w:t>
      </w:r>
      <w:r w:rsidR="0052338E">
        <w:rPr>
          <w:rFonts w:ascii="Times New Roman" w:eastAsiaTheme="minorEastAsia" w:hAnsi="Times New Roman" w:cs="Times New Roman"/>
          <w:iCs/>
          <w:sz w:val="24"/>
          <w:szCs w:val="24"/>
        </w:rPr>
        <w:t xml:space="preserve"> DT – Výhybkárna a strojírna, a. s. je mateřsk</w:t>
      </w:r>
      <w:r w:rsidR="007D7472">
        <w:rPr>
          <w:rFonts w:ascii="Times New Roman" w:eastAsiaTheme="minorEastAsia" w:hAnsi="Times New Roman" w:cs="Times New Roman"/>
          <w:iCs/>
          <w:sz w:val="24"/>
          <w:szCs w:val="24"/>
        </w:rPr>
        <w:t>ý</w:t>
      </w:r>
      <w:r w:rsidR="0052338E">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w:t>
      </w:r>
      <w:r w:rsidR="00322FA0">
        <w:rPr>
          <w:rFonts w:ascii="Times New Roman" w:eastAsiaTheme="minorEastAsia" w:hAnsi="Times New Roman" w:cs="Times New Roman"/>
          <w:iCs/>
          <w:sz w:val="24"/>
          <w:szCs w:val="24"/>
        </w:rPr>
        <w:t>,</w:t>
      </w:r>
      <w:r w:rsidR="0052338E">
        <w:rPr>
          <w:rFonts w:ascii="Times New Roman" w:eastAsiaTheme="minorEastAsia" w:hAnsi="Times New Roman" w:cs="Times New Roman"/>
          <w:iCs/>
          <w:sz w:val="24"/>
          <w:szCs w:val="24"/>
        </w:rPr>
        <w:t xml:space="preserve"> zatímco </w:t>
      </w:r>
      <w:r w:rsidR="007D7472">
        <w:rPr>
          <w:rFonts w:ascii="Times New Roman" w:eastAsiaTheme="minorEastAsia" w:hAnsi="Times New Roman" w:cs="Times New Roman"/>
          <w:iCs/>
          <w:sz w:val="24"/>
          <w:szCs w:val="24"/>
        </w:rPr>
        <w:t xml:space="preserve">podnik </w:t>
      </w:r>
      <w:r w:rsidR="0052338E">
        <w:rPr>
          <w:rFonts w:ascii="Times New Roman" w:eastAsiaTheme="minorEastAsia" w:hAnsi="Times New Roman" w:cs="Times New Roman"/>
          <w:iCs/>
          <w:sz w:val="24"/>
          <w:szCs w:val="24"/>
        </w:rPr>
        <w:t>Společnost XY je dceřin</w:t>
      </w:r>
      <w:r w:rsidR="007D7472">
        <w:rPr>
          <w:rFonts w:ascii="Times New Roman" w:eastAsiaTheme="minorEastAsia" w:hAnsi="Times New Roman" w:cs="Times New Roman"/>
          <w:iCs/>
          <w:sz w:val="24"/>
          <w:szCs w:val="24"/>
        </w:rPr>
        <w:t>ý</w:t>
      </w:r>
      <w:r w:rsidR="0052338E">
        <w:rPr>
          <w:rFonts w:ascii="Times New Roman" w:eastAsiaTheme="minorEastAsia" w:hAnsi="Times New Roman" w:cs="Times New Roman"/>
          <w:iCs/>
          <w:sz w:val="24"/>
          <w:szCs w:val="24"/>
        </w:rPr>
        <w:t>.</w:t>
      </w:r>
    </w:p>
    <w:p w14:paraId="17873BA1" w14:textId="77777777" w:rsidR="009B58A8" w:rsidRDefault="009B58A8" w:rsidP="00322FA0">
      <w:pPr>
        <w:spacing w:after="0" w:line="360" w:lineRule="auto"/>
        <w:ind w:firstLine="454"/>
        <w:jc w:val="both"/>
        <w:rPr>
          <w:rFonts w:ascii="Times New Roman" w:eastAsiaTheme="minorEastAsia" w:hAnsi="Times New Roman" w:cs="Times New Roman"/>
          <w:iCs/>
          <w:sz w:val="24"/>
          <w:szCs w:val="24"/>
        </w:rPr>
      </w:pPr>
    </w:p>
    <w:p w14:paraId="3A074510" w14:textId="77777777" w:rsidR="0052338E" w:rsidRDefault="0052338E" w:rsidP="00322FA0">
      <w:pPr>
        <w:spacing w:after="0" w:line="360" w:lineRule="auto"/>
        <w:ind w:firstLine="454"/>
        <w:jc w:val="both"/>
        <w:rPr>
          <w:rFonts w:ascii="Times New Roman" w:eastAsiaTheme="minorEastAsia" w:hAnsi="Times New Roman" w:cs="Times New Roman"/>
          <w:b/>
          <w:bCs/>
          <w:iCs/>
          <w:sz w:val="24"/>
          <w:szCs w:val="24"/>
        </w:rPr>
      </w:pPr>
      <w:r>
        <w:rPr>
          <w:rFonts w:ascii="Times New Roman" w:eastAsiaTheme="minorEastAsia" w:hAnsi="Times New Roman" w:cs="Times New Roman"/>
          <w:iCs/>
          <w:sz w:val="24"/>
          <w:szCs w:val="24"/>
        </w:rPr>
        <w:t>Mezipodnikové srovnání</w:t>
      </w:r>
      <w:r w:rsidR="00535C21">
        <w:rPr>
          <w:rFonts w:ascii="Times New Roman" w:eastAsiaTheme="minorEastAsia" w:hAnsi="Times New Roman" w:cs="Times New Roman"/>
          <w:iCs/>
          <w:sz w:val="24"/>
          <w:szCs w:val="24"/>
        </w:rPr>
        <w:t xml:space="preserve"> obou</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podniků</w:t>
      </w:r>
      <w:r>
        <w:rPr>
          <w:rFonts w:ascii="Times New Roman" w:eastAsiaTheme="minorEastAsia" w:hAnsi="Times New Roman" w:cs="Times New Roman"/>
          <w:iCs/>
          <w:sz w:val="24"/>
          <w:szCs w:val="24"/>
        </w:rPr>
        <w:t xml:space="preserve"> je provedeno za rok 2018 a je rozděleno na vícerozměrn</w:t>
      </w:r>
      <w:r w:rsidR="003545F3">
        <w:rPr>
          <w:rFonts w:ascii="Times New Roman" w:eastAsiaTheme="minorEastAsia" w:hAnsi="Times New Roman" w:cs="Times New Roman"/>
          <w:iCs/>
          <w:sz w:val="24"/>
          <w:szCs w:val="24"/>
        </w:rPr>
        <w:t>ou</w:t>
      </w:r>
      <w:r>
        <w:rPr>
          <w:rFonts w:ascii="Times New Roman" w:eastAsiaTheme="minorEastAsia" w:hAnsi="Times New Roman" w:cs="Times New Roman"/>
          <w:iCs/>
          <w:sz w:val="24"/>
          <w:szCs w:val="24"/>
        </w:rPr>
        <w:t xml:space="preserve"> metod</w:t>
      </w:r>
      <w:r w:rsidR="003545F3">
        <w:rPr>
          <w:rFonts w:ascii="Times New Roman" w:eastAsiaTheme="minorEastAsia" w:hAnsi="Times New Roman" w:cs="Times New Roman"/>
          <w:iCs/>
          <w:sz w:val="24"/>
          <w:szCs w:val="24"/>
        </w:rPr>
        <w:t>u a spider analýzu</w:t>
      </w:r>
      <w:r>
        <w:rPr>
          <w:rFonts w:ascii="Times New Roman" w:eastAsiaTheme="minorEastAsia" w:hAnsi="Times New Roman" w:cs="Times New Roman"/>
          <w:iCs/>
          <w:sz w:val="24"/>
          <w:szCs w:val="24"/>
        </w:rPr>
        <w:t xml:space="preserve">. </w:t>
      </w:r>
      <w:r w:rsidRPr="00535C21">
        <w:rPr>
          <w:rFonts w:ascii="Times New Roman" w:eastAsiaTheme="minorEastAsia" w:hAnsi="Times New Roman" w:cs="Times New Roman"/>
          <w:iCs/>
          <w:sz w:val="24"/>
          <w:szCs w:val="24"/>
        </w:rPr>
        <w:t xml:space="preserve">Výpočty jednotlivých ukazatelů </w:t>
      </w:r>
      <w:r w:rsidR="007D7472">
        <w:rPr>
          <w:rFonts w:ascii="Times New Roman" w:eastAsiaTheme="minorEastAsia" w:hAnsi="Times New Roman" w:cs="Times New Roman"/>
          <w:iCs/>
          <w:sz w:val="24"/>
          <w:szCs w:val="24"/>
        </w:rPr>
        <w:t xml:space="preserve">podniku </w:t>
      </w:r>
      <w:r w:rsidRPr="00535C21">
        <w:rPr>
          <w:rFonts w:ascii="Times New Roman" w:eastAsiaTheme="minorEastAsia" w:hAnsi="Times New Roman" w:cs="Times New Roman"/>
          <w:iCs/>
          <w:sz w:val="24"/>
          <w:szCs w:val="24"/>
        </w:rPr>
        <w:t>Společnost XY jsou uvedeny v</w:t>
      </w:r>
      <w:r w:rsidR="00535C21">
        <w:rPr>
          <w:rFonts w:ascii="Times New Roman" w:eastAsiaTheme="minorEastAsia" w:hAnsi="Times New Roman" w:cs="Times New Roman"/>
          <w:iCs/>
          <w:sz w:val="24"/>
          <w:szCs w:val="24"/>
        </w:rPr>
        <w:t> </w:t>
      </w:r>
      <w:r w:rsidRPr="00535C21">
        <w:rPr>
          <w:rFonts w:ascii="Times New Roman" w:eastAsiaTheme="minorEastAsia" w:hAnsi="Times New Roman" w:cs="Times New Roman"/>
          <w:iCs/>
          <w:sz w:val="24"/>
          <w:szCs w:val="24"/>
        </w:rPr>
        <w:t>příloze</w:t>
      </w:r>
      <w:r w:rsidR="00535C21">
        <w:rPr>
          <w:rFonts w:ascii="Times New Roman" w:eastAsiaTheme="minorEastAsia" w:hAnsi="Times New Roman" w:cs="Times New Roman"/>
          <w:iCs/>
          <w:sz w:val="24"/>
          <w:szCs w:val="24"/>
        </w:rPr>
        <w:t xml:space="preserve"> 8.</w:t>
      </w:r>
    </w:p>
    <w:p w14:paraId="43F14BC8" w14:textId="77777777" w:rsidR="003545F3" w:rsidRDefault="003545F3" w:rsidP="00B63C6E">
      <w:pPr>
        <w:spacing w:after="0" w:line="360" w:lineRule="auto"/>
        <w:ind w:left="567" w:firstLine="709"/>
        <w:jc w:val="both"/>
        <w:rPr>
          <w:rFonts w:ascii="Times New Roman" w:eastAsiaTheme="minorEastAsia" w:hAnsi="Times New Roman" w:cs="Times New Roman"/>
          <w:b/>
          <w:bCs/>
          <w:iCs/>
          <w:sz w:val="24"/>
          <w:szCs w:val="24"/>
        </w:rPr>
      </w:pPr>
    </w:p>
    <w:p w14:paraId="1AF510C0" w14:textId="77777777" w:rsidR="0011501F" w:rsidRDefault="0011501F" w:rsidP="00B63C6E">
      <w:pPr>
        <w:spacing w:after="0" w:line="360" w:lineRule="auto"/>
        <w:ind w:left="567" w:firstLine="709"/>
        <w:jc w:val="both"/>
        <w:rPr>
          <w:rFonts w:ascii="Times New Roman" w:eastAsiaTheme="minorEastAsia" w:hAnsi="Times New Roman" w:cs="Times New Roman"/>
          <w:b/>
          <w:bCs/>
          <w:iCs/>
          <w:sz w:val="24"/>
          <w:szCs w:val="24"/>
        </w:rPr>
      </w:pPr>
    </w:p>
    <w:p w14:paraId="4690481A" w14:textId="77777777" w:rsidR="003545F3" w:rsidRPr="003545F3" w:rsidRDefault="003545F3" w:rsidP="00322FA0">
      <w:pPr>
        <w:pStyle w:val="Odstavecseseznamem"/>
        <w:numPr>
          <w:ilvl w:val="0"/>
          <w:numId w:val="34"/>
        </w:numPr>
        <w:spacing w:after="0" w:line="360" w:lineRule="auto"/>
        <w:ind w:left="357" w:hanging="357"/>
        <w:jc w:val="both"/>
        <w:rPr>
          <w:rFonts w:ascii="Times New Roman" w:eastAsiaTheme="minorEastAsia" w:hAnsi="Times New Roman" w:cs="Times New Roman"/>
          <w:b/>
          <w:bCs/>
          <w:iCs/>
          <w:sz w:val="24"/>
          <w:szCs w:val="24"/>
        </w:rPr>
      </w:pPr>
      <w:r w:rsidRPr="003545F3">
        <w:rPr>
          <w:rFonts w:ascii="Times New Roman" w:eastAsiaTheme="minorEastAsia" w:hAnsi="Times New Roman" w:cs="Times New Roman"/>
          <w:b/>
          <w:bCs/>
          <w:iCs/>
          <w:sz w:val="24"/>
          <w:szCs w:val="24"/>
        </w:rPr>
        <w:lastRenderedPageBreak/>
        <w:t>Spider analýza</w:t>
      </w:r>
    </w:p>
    <w:p w14:paraId="282AE9AF" w14:textId="77777777" w:rsidR="009B58A8" w:rsidRDefault="003545F3"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Spider analýza srovnává výsledky jednotlivých ekonomických ukazatelů, které vypovídají o výkonnosti analyzované</w:t>
      </w:r>
      <w:r w:rsidR="007D7472">
        <w:rPr>
          <w:rFonts w:ascii="Times New Roman" w:eastAsiaTheme="minorEastAsia" w:hAnsi="Times New Roman" w:cs="Times New Roman"/>
          <w:iCs/>
          <w:sz w:val="24"/>
          <w:szCs w:val="24"/>
        </w:rPr>
        <w:t>ho</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xml:space="preserve"> s</w:t>
      </w:r>
      <w:r w:rsidR="003D6084">
        <w:rPr>
          <w:rFonts w:ascii="Times New Roman" w:eastAsiaTheme="minorEastAsia" w:hAnsi="Times New Roman" w:cs="Times New Roman"/>
          <w:iCs/>
          <w:sz w:val="24"/>
          <w:szCs w:val="24"/>
        </w:rPr>
        <w:t> </w:t>
      </w:r>
      <w:r w:rsidR="007D7472">
        <w:rPr>
          <w:rFonts w:ascii="Times New Roman" w:eastAsiaTheme="minorEastAsia" w:hAnsi="Times New Roman" w:cs="Times New Roman"/>
          <w:iCs/>
          <w:sz w:val="24"/>
          <w:szCs w:val="24"/>
        </w:rPr>
        <w:t>jeho</w:t>
      </w:r>
      <w:r w:rsidR="003D6084">
        <w:rPr>
          <w:rFonts w:ascii="Times New Roman" w:eastAsiaTheme="minorEastAsia" w:hAnsi="Times New Roman" w:cs="Times New Roman"/>
          <w:iCs/>
          <w:sz w:val="24"/>
          <w:szCs w:val="24"/>
        </w:rPr>
        <w:t xml:space="preserve"> konkurencí. Graf je rozdělen do čtyř kvadrantů (ukazatele rentability, likvidity, zadluženosti a aktivity) a každý kvadrant obsahuje 4 paprsky vycházející ze středu grafu</w:t>
      </w:r>
      <w:r w:rsidR="00895EAA">
        <w:rPr>
          <w:rFonts w:ascii="Times New Roman" w:eastAsiaTheme="minorEastAsia" w:hAnsi="Times New Roman" w:cs="Times New Roman"/>
          <w:iCs/>
          <w:sz w:val="24"/>
          <w:szCs w:val="24"/>
        </w:rPr>
        <w:t xml:space="preserve"> a </w:t>
      </w:r>
      <w:r w:rsidR="007311D9">
        <w:rPr>
          <w:rFonts w:ascii="Times New Roman" w:eastAsiaTheme="minorEastAsia" w:hAnsi="Times New Roman" w:cs="Times New Roman"/>
          <w:iCs/>
          <w:sz w:val="24"/>
          <w:szCs w:val="24"/>
        </w:rPr>
        <w:t xml:space="preserve">tři vybrané poměrové ukazatele </w:t>
      </w:r>
      <w:r w:rsidR="007D7472">
        <w:rPr>
          <w:rFonts w:ascii="Times New Roman" w:eastAsiaTheme="minorEastAsia" w:hAnsi="Times New Roman" w:cs="Times New Roman"/>
          <w:iCs/>
          <w:sz w:val="24"/>
          <w:szCs w:val="24"/>
        </w:rPr>
        <w:t>podniků</w:t>
      </w:r>
      <w:r w:rsidR="007311D9">
        <w:rPr>
          <w:rFonts w:ascii="Times New Roman" w:eastAsiaTheme="minorEastAsia" w:hAnsi="Times New Roman" w:cs="Times New Roman"/>
          <w:iCs/>
          <w:sz w:val="24"/>
          <w:szCs w:val="24"/>
        </w:rPr>
        <w:t xml:space="preserve">, které jsou vypočítány za </w:t>
      </w:r>
      <w:r w:rsidR="007D7472">
        <w:rPr>
          <w:rFonts w:ascii="Times New Roman" w:eastAsiaTheme="minorEastAsia" w:hAnsi="Times New Roman" w:cs="Times New Roman"/>
          <w:iCs/>
          <w:sz w:val="24"/>
          <w:szCs w:val="24"/>
        </w:rPr>
        <w:t>podnik</w:t>
      </w:r>
      <w:r w:rsidR="007311D9">
        <w:rPr>
          <w:rFonts w:ascii="Times New Roman" w:eastAsiaTheme="minorEastAsia" w:hAnsi="Times New Roman" w:cs="Times New Roman"/>
          <w:iCs/>
          <w:sz w:val="24"/>
          <w:szCs w:val="24"/>
        </w:rPr>
        <w:t xml:space="preserve"> DT – Výhybkárna a strojírna, a. s. v</w:t>
      </w:r>
      <w:r w:rsidR="00535C21">
        <w:rPr>
          <w:rFonts w:ascii="Times New Roman" w:eastAsiaTheme="minorEastAsia" w:hAnsi="Times New Roman" w:cs="Times New Roman"/>
          <w:iCs/>
          <w:sz w:val="24"/>
          <w:szCs w:val="24"/>
        </w:rPr>
        <w:t> </w:t>
      </w:r>
      <w:r w:rsidR="007311D9" w:rsidRPr="00535C21">
        <w:rPr>
          <w:rFonts w:ascii="Times New Roman" w:eastAsiaTheme="minorEastAsia" w:hAnsi="Times New Roman" w:cs="Times New Roman"/>
          <w:iCs/>
          <w:sz w:val="24"/>
          <w:szCs w:val="24"/>
        </w:rPr>
        <w:t>příloz</w:t>
      </w:r>
      <w:r w:rsidR="00535C21">
        <w:rPr>
          <w:rFonts w:ascii="Times New Roman" w:eastAsiaTheme="minorEastAsia" w:hAnsi="Times New Roman" w:cs="Times New Roman"/>
          <w:iCs/>
          <w:sz w:val="24"/>
          <w:szCs w:val="24"/>
        </w:rPr>
        <w:t>e 4</w:t>
      </w:r>
      <w:r w:rsidR="007311D9">
        <w:rPr>
          <w:rFonts w:ascii="Times New Roman" w:eastAsiaTheme="minorEastAsia" w:hAnsi="Times New Roman" w:cs="Times New Roman"/>
          <w:iCs/>
          <w:sz w:val="24"/>
          <w:szCs w:val="24"/>
        </w:rPr>
        <w:t xml:space="preserve"> </w:t>
      </w:r>
      <w:r w:rsidR="00535C21">
        <w:rPr>
          <w:rFonts w:ascii="Times New Roman" w:eastAsiaTheme="minorEastAsia" w:hAnsi="Times New Roman" w:cs="Times New Roman"/>
          <w:iCs/>
          <w:sz w:val="24"/>
          <w:szCs w:val="24"/>
        </w:rPr>
        <w:t>a</w:t>
      </w:r>
      <w:r w:rsidR="007311D9">
        <w:rPr>
          <w:rFonts w:ascii="Times New Roman" w:eastAsiaTheme="minorEastAsia" w:hAnsi="Times New Roman" w:cs="Times New Roman"/>
          <w:iCs/>
          <w:sz w:val="24"/>
          <w:szCs w:val="24"/>
        </w:rPr>
        <w:t xml:space="preserve"> za </w:t>
      </w:r>
      <w:r w:rsidR="007D7472">
        <w:rPr>
          <w:rFonts w:ascii="Times New Roman" w:eastAsiaTheme="minorEastAsia" w:hAnsi="Times New Roman" w:cs="Times New Roman"/>
          <w:iCs/>
          <w:sz w:val="24"/>
          <w:szCs w:val="24"/>
        </w:rPr>
        <w:t xml:space="preserve">podnik </w:t>
      </w:r>
      <w:r w:rsidR="007311D9">
        <w:rPr>
          <w:rFonts w:ascii="Times New Roman" w:eastAsiaTheme="minorEastAsia" w:hAnsi="Times New Roman" w:cs="Times New Roman"/>
          <w:iCs/>
          <w:sz w:val="24"/>
          <w:szCs w:val="24"/>
        </w:rPr>
        <w:t>Společnost XY v</w:t>
      </w:r>
      <w:r w:rsidR="00535C21">
        <w:rPr>
          <w:rFonts w:ascii="Times New Roman" w:eastAsiaTheme="minorEastAsia" w:hAnsi="Times New Roman" w:cs="Times New Roman"/>
          <w:iCs/>
          <w:sz w:val="24"/>
          <w:szCs w:val="24"/>
        </w:rPr>
        <w:t> </w:t>
      </w:r>
      <w:r w:rsidR="007311D9" w:rsidRPr="00535C21">
        <w:rPr>
          <w:rFonts w:ascii="Times New Roman" w:eastAsiaTheme="minorEastAsia" w:hAnsi="Times New Roman" w:cs="Times New Roman"/>
          <w:iCs/>
          <w:sz w:val="24"/>
          <w:szCs w:val="24"/>
        </w:rPr>
        <w:t>příloze</w:t>
      </w:r>
      <w:r w:rsidR="00535C21">
        <w:rPr>
          <w:rFonts w:ascii="Times New Roman" w:eastAsiaTheme="minorEastAsia" w:hAnsi="Times New Roman" w:cs="Times New Roman"/>
          <w:iCs/>
          <w:sz w:val="24"/>
          <w:szCs w:val="24"/>
        </w:rPr>
        <w:t xml:space="preserve"> 8.</w:t>
      </w:r>
      <w:r w:rsidR="007311D9">
        <w:rPr>
          <w:rFonts w:ascii="Times New Roman" w:eastAsiaTheme="minorEastAsia" w:hAnsi="Times New Roman" w:cs="Times New Roman"/>
          <w:b/>
          <w:bCs/>
          <w:iCs/>
          <w:sz w:val="24"/>
          <w:szCs w:val="24"/>
        </w:rPr>
        <w:t xml:space="preserve"> </w:t>
      </w:r>
      <w:r w:rsidR="007311D9">
        <w:rPr>
          <w:rFonts w:ascii="Times New Roman" w:eastAsiaTheme="minorEastAsia" w:hAnsi="Times New Roman" w:cs="Times New Roman"/>
          <w:iCs/>
          <w:sz w:val="24"/>
          <w:szCs w:val="24"/>
        </w:rPr>
        <w:t xml:space="preserve">Vybrané výsledné hodnoty ukazatelů srovnávaných </w:t>
      </w:r>
      <w:r w:rsidR="007D7472">
        <w:rPr>
          <w:rFonts w:ascii="Times New Roman" w:eastAsiaTheme="minorEastAsia" w:hAnsi="Times New Roman" w:cs="Times New Roman"/>
          <w:iCs/>
          <w:sz w:val="24"/>
          <w:szCs w:val="24"/>
        </w:rPr>
        <w:t>podniků</w:t>
      </w:r>
      <w:r w:rsidR="007311D9">
        <w:rPr>
          <w:rFonts w:ascii="Times New Roman" w:eastAsiaTheme="minorEastAsia" w:hAnsi="Times New Roman" w:cs="Times New Roman"/>
          <w:iCs/>
          <w:sz w:val="24"/>
          <w:szCs w:val="24"/>
        </w:rPr>
        <w:t xml:space="preserve"> za rok 2018 jsou uvedeny v Tab. č. 2.</w:t>
      </w:r>
      <w:r w:rsidR="004357B2">
        <w:rPr>
          <w:rFonts w:ascii="Times New Roman" w:eastAsiaTheme="minorEastAsia" w:hAnsi="Times New Roman" w:cs="Times New Roman"/>
          <w:iCs/>
          <w:sz w:val="24"/>
          <w:szCs w:val="24"/>
        </w:rPr>
        <w:t>15</w:t>
      </w:r>
      <w:r w:rsidR="0011501F">
        <w:rPr>
          <w:rFonts w:ascii="Times New Roman" w:eastAsiaTheme="minorEastAsia" w:hAnsi="Times New Roman" w:cs="Times New Roman"/>
          <w:iCs/>
          <w:sz w:val="24"/>
          <w:szCs w:val="24"/>
        </w:rPr>
        <w:t xml:space="preserve"> společně s použitými vzorci</w:t>
      </w:r>
      <w:r w:rsidR="007311D9">
        <w:rPr>
          <w:rFonts w:ascii="Times New Roman" w:eastAsiaTheme="minorEastAsia" w:hAnsi="Times New Roman" w:cs="Times New Roman"/>
          <w:iCs/>
          <w:sz w:val="24"/>
          <w:szCs w:val="24"/>
        </w:rPr>
        <w:t>.</w:t>
      </w:r>
    </w:p>
    <w:p w14:paraId="1153A90E" w14:textId="77777777" w:rsidR="00557232" w:rsidRDefault="00557232" w:rsidP="0011501F">
      <w:pPr>
        <w:spacing w:after="0" w:line="360" w:lineRule="auto"/>
        <w:jc w:val="both"/>
        <w:rPr>
          <w:rFonts w:ascii="Times New Roman" w:eastAsiaTheme="minorEastAsia" w:hAnsi="Times New Roman" w:cs="Times New Roman"/>
          <w:iCs/>
          <w:sz w:val="24"/>
          <w:szCs w:val="24"/>
        </w:rPr>
      </w:pPr>
    </w:p>
    <w:p w14:paraId="518946B1" w14:textId="77777777" w:rsidR="006B0461" w:rsidRDefault="006B0461"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w:t>
      </w:r>
      <w:r w:rsidR="004357B2">
        <w:rPr>
          <w:rFonts w:ascii="Times New Roman" w:eastAsiaTheme="minorEastAsia" w:hAnsi="Times New Roman" w:cs="Times New Roman"/>
          <w:iCs/>
          <w:sz w:val="24"/>
          <w:szCs w:val="24"/>
        </w:rPr>
        <w:t>15</w:t>
      </w:r>
      <w:r>
        <w:rPr>
          <w:rFonts w:ascii="Times New Roman" w:eastAsiaTheme="minorEastAsia" w:hAnsi="Times New Roman" w:cs="Times New Roman"/>
          <w:iCs/>
          <w:sz w:val="24"/>
          <w:szCs w:val="24"/>
        </w:rPr>
        <w:t xml:space="preserve"> Hodnoty ukazatelů za rok 2018 pro Spider analýzu</w:t>
      </w:r>
    </w:p>
    <w:tbl>
      <w:tblPr>
        <w:tblStyle w:val="Mkatabulky"/>
        <w:tblW w:w="9066" w:type="dxa"/>
        <w:tblLook w:val="04A0" w:firstRow="1" w:lastRow="0" w:firstColumn="1" w:lastColumn="0" w:noHBand="0" w:noVBand="1"/>
      </w:tblPr>
      <w:tblGrid>
        <w:gridCol w:w="2254"/>
        <w:gridCol w:w="1036"/>
        <w:gridCol w:w="2124"/>
        <w:gridCol w:w="1603"/>
        <w:gridCol w:w="2049"/>
      </w:tblGrid>
      <w:tr w:rsidR="00C94B97" w14:paraId="2F298ADE" w14:textId="77777777" w:rsidTr="00322FA0">
        <w:tc>
          <w:tcPr>
            <w:tcW w:w="2122" w:type="dxa"/>
            <w:shd w:val="clear" w:color="auto" w:fill="D9D9D9" w:themeFill="background1" w:themeFillShade="D9"/>
            <w:vAlign w:val="center"/>
          </w:tcPr>
          <w:p w14:paraId="1A69CE84"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Ukazatele</w:t>
            </w:r>
          </w:p>
        </w:tc>
        <w:tc>
          <w:tcPr>
            <w:tcW w:w="976" w:type="dxa"/>
            <w:shd w:val="clear" w:color="auto" w:fill="D9D9D9" w:themeFill="background1" w:themeFillShade="D9"/>
            <w:vAlign w:val="center"/>
          </w:tcPr>
          <w:p w14:paraId="68246C1A" w14:textId="77777777" w:rsidR="00C94B97" w:rsidRDefault="00EA569C"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V</w:t>
            </w:r>
            <w:r w:rsidR="00C94B97">
              <w:rPr>
                <w:rFonts w:ascii="Times New Roman" w:eastAsiaTheme="minorEastAsia" w:hAnsi="Times New Roman" w:cs="Times New Roman"/>
                <w:iCs/>
                <w:sz w:val="24"/>
                <w:szCs w:val="24"/>
              </w:rPr>
              <w:t>zorec</w:t>
            </w:r>
          </w:p>
        </w:tc>
        <w:tc>
          <w:tcPr>
            <w:tcW w:w="2000" w:type="dxa"/>
            <w:shd w:val="clear" w:color="auto" w:fill="D9D9D9" w:themeFill="background1" w:themeFillShade="D9"/>
            <w:vAlign w:val="center"/>
          </w:tcPr>
          <w:p w14:paraId="58540C97"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DT – Výhybkárna </w:t>
            </w:r>
            <w:r>
              <w:rPr>
                <w:rFonts w:ascii="Times New Roman" w:eastAsiaTheme="minorEastAsia" w:hAnsi="Times New Roman" w:cs="Times New Roman"/>
                <w:iCs/>
                <w:sz w:val="24"/>
                <w:szCs w:val="24"/>
              </w:rPr>
              <w:br/>
              <w:t>a strojírna, a. s.</w:t>
            </w:r>
          </w:p>
        </w:tc>
        <w:tc>
          <w:tcPr>
            <w:tcW w:w="1510" w:type="dxa"/>
            <w:shd w:val="clear" w:color="auto" w:fill="D9D9D9" w:themeFill="background1" w:themeFillShade="D9"/>
            <w:vAlign w:val="center"/>
          </w:tcPr>
          <w:p w14:paraId="2B73F352"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Společnost </w:t>
            </w:r>
            <w:r>
              <w:rPr>
                <w:rFonts w:ascii="Times New Roman" w:eastAsiaTheme="minorEastAsia" w:hAnsi="Times New Roman" w:cs="Times New Roman"/>
                <w:iCs/>
                <w:sz w:val="24"/>
                <w:szCs w:val="24"/>
              </w:rPr>
              <w:br/>
              <w:t>XY</w:t>
            </w:r>
          </w:p>
        </w:tc>
        <w:tc>
          <w:tcPr>
            <w:tcW w:w="1930" w:type="dxa"/>
            <w:shd w:val="clear" w:color="auto" w:fill="D9D9D9" w:themeFill="background1" w:themeFillShade="D9"/>
            <w:vAlign w:val="center"/>
          </w:tcPr>
          <w:p w14:paraId="1A4A4AF0"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Procentní podíl </w:t>
            </w:r>
            <w:r>
              <w:rPr>
                <w:rFonts w:ascii="Times New Roman" w:eastAsiaTheme="minorEastAsia" w:hAnsi="Times New Roman" w:cs="Times New Roman"/>
                <w:iCs/>
                <w:sz w:val="24"/>
                <w:szCs w:val="24"/>
              </w:rPr>
              <w:br/>
              <w:t>vůči konkurenci</w:t>
            </w:r>
          </w:p>
        </w:tc>
      </w:tr>
      <w:tr w:rsidR="00C94B97" w14:paraId="0B8BE125" w14:textId="77777777" w:rsidTr="00322FA0">
        <w:tc>
          <w:tcPr>
            <w:tcW w:w="2122" w:type="dxa"/>
            <w:shd w:val="clear" w:color="auto" w:fill="D9D9D9" w:themeFill="background1" w:themeFillShade="D9"/>
            <w:vAlign w:val="center"/>
          </w:tcPr>
          <w:p w14:paraId="67C12A88"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ROE</w:t>
            </w:r>
          </w:p>
        </w:tc>
        <w:tc>
          <w:tcPr>
            <w:tcW w:w="976" w:type="dxa"/>
            <w:shd w:val="clear" w:color="auto" w:fill="E7E6E6" w:themeFill="background2"/>
            <w:vAlign w:val="center"/>
          </w:tcPr>
          <w:p w14:paraId="788992F9"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1.13</w:t>
            </w:r>
            <w:r>
              <w:rPr>
                <w:rFonts w:ascii="Times New Roman" w:eastAsiaTheme="minorEastAsia" w:hAnsi="Times New Roman" w:cs="Times New Roman"/>
                <w:iCs/>
                <w:sz w:val="24"/>
                <w:szCs w:val="24"/>
              </w:rPr>
              <w:t>)</w:t>
            </w:r>
          </w:p>
        </w:tc>
        <w:tc>
          <w:tcPr>
            <w:tcW w:w="2000" w:type="dxa"/>
            <w:vAlign w:val="center"/>
          </w:tcPr>
          <w:p w14:paraId="50D8460E"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3,42 %</w:t>
            </w:r>
          </w:p>
        </w:tc>
        <w:tc>
          <w:tcPr>
            <w:tcW w:w="1510" w:type="dxa"/>
            <w:vAlign w:val="center"/>
          </w:tcPr>
          <w:p w14:paraId="14045AA2"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18,79 %</w:t>
            </w:r>
          </w:p>
        </w:tc>
        <w:tc>
          <w:tcPr>
            <w:tcW w:w="1930" w:type="dxa"/>
            <w:vAlign w:val="center"/>
          </w:tcPr>
          <w:p w14:paraId="0615C0A3"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18,20 %</w:t>
            </w:r>
          </w:p>
        </w:tc>
      </w:tr>
      <w:tr w:rsidR="00C94B97" w14:paraId="1D7D4A76" w14:textId="77777777" w:rsidTr="00322FA0">
        <w:tc>
          <w:tcPr>
            <w:tcW w:w="2122" w:type="dxa"/>
            <w:shd w:val="clear" w:color="auto" w:fill="D9D9D9" w:themeFill="background1" w:themeFillShade="D9"/>
            <w:vAlign w:val="center"/>
          </w:tcPr>
          <w:p w14:paraId="1048F733"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ROA</w:t>
            </w:r>
          </w:p>
        </w:tc>
        <w:tc>
          <w:tcPr>
            <w:tcW w:w="976" w:type="dxa"/>
            <w:shd w:val="clear" w:color="auto" w:fill="E7E6E6" w:themeFill="background2"/>
            <w:vAlign w:val="center"/>
          </w:tcPr>
          <w:p w14:paraId="5A402030"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1.14</w:t>
            </w:r>
            <w:r>
              <w:rPr>
                <w:rFonts w:ascii="Times New Roman" w:eastAsiaTheme="minorEastAsia" w:hAnsi="Times New Roman" w:cs="Times New Roman"/>
                <w:iCs/>
                <w:sz w:val="24"/>
                <w:szCs w:val="24"/>
              </w:rPr>
              <w:t>)</w:t>
            </w:r>
          </w:p>
        </w:tc>
        <w:tc>
          <w:tcPr>
            <w:tcW w:w="2000" w:type="dxa"/>
            <w:vAlign w:val="center"/>
          </w:tcPr>
          <w:p w14:paraId="691FC846"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4,40 %</w:t>
            </w:r>
          </w:p>
        </w:tc>
        <w:tc>
          <w:tcPr>
            <w:tcW w:w="1510" w:type="dxa"/>
            <w:vAlign w:val="center"/>
          </w:tcPr>
          <w:p w14:paraId="0353026B"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11,52 %</w:t>
            </w:r>
          </w:p>
        </w:tc>
        <w:tc>
          <w:tcPr>
            <w:tcW w:w="1930" w:type="dxa"/>
            <w:vAlign w:val="center"/>
          </w:tcPr>
          <w:p w14:paraId="2290864F"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38,19 %</w:t>
            </w:r>
          </w:p>
        </w:tc>
      </w:tr>
      <w:tr w:rsidR="00C94B97" w14:paraId="787C769A" w14:textId="77777777" w:rsidTr="00322FA0">
        <w:tc>
          <w:tcPr>
            <w:tcW w:w="2122" w:type="dxa"/>
            <w:shd w:val="clear" w:color="auto" w:fill="D9D9D9" w:themeFill="background1" w:themeFillShade="D9"/>
            <w:vAlign w:val="center"/>
          </w:tcPr>
          <w:p w14:paraId="6A9E5F77"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ROS</w:t>
            </w:r>
          </w:p>
        </w:tc>
        <w:tc>
          <w:tcPr>
            <w:tcW w:w="976" w:type="dxa"/>
            <w:shd w:val="clear" w:color="auto" w:fill="E7E6E6" w:themeFill="background2"/>
            <w:vAlign w:val="center"/>
          </w:tcPr>
          <w:p w14:paraId="58C146D3"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1.15</w:t>
            </w:r>
            <w:r>
              <w:rPr>
                <w:rFonts w:ascii="Times New Roman" w:eastAsiaTheme="minorEastAsia" w:hAnsi="Times New Roman" w:cs="Times New Roman"/>
                <w:iCs/>
                <w:sz w:val="24"/>
                <w:szCs w:val="24"/>
              </w:rPr>
              <w:t>)</w:t>
            </w:r>
          </w:p>
        </w:tc>
        <w:tc>
          <w:tcPr>
            <w:tcW w:w="2000" w:type="dxa"/>
            <w:vAlign w:val="center"/>
          </w:tcPr>
          <w:p w14:paraId="09C6EA64"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2,99 %</w:t>
            </w:r>
          </w:p>
        </w:tc>
        <w:tc>
          <w:tcPr>
            <w:tcW w:w="1510" w:type="dxa"/>
            <w:vAlign w:val="center"/>
          </w:tcPr>
          <w:p w14:paraId="2F1ABAB9"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9,59 %</w:t>
            </w:r>
          </w:p>
        </w:tc>
        <w:tc>
          <w:tcPr>
            <w:tcW w:w="1930" w:type="dxa"/>
            <w:vAlign w:val="center"/>
          </w:tcPr>
          <w:p w14:paraId="2F7A0E1F"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31,18 %</w:t>
            </w:r>
          </w:p>
        </w:tc>
      </w:tr>
      <w:tr w:rsidR="00C94B97" w14:paraId="3048104A" w14:textId="77777777" w:rsidTr="00322FA0">
        <w:tc>
          <w:tcPr>
            <w:tcW w:w="2122" w:type="dxa"/>
            <w:shd w:val="clear" w:color="auto" w:fill="D9D9D9" w:themeFill="background1" w:themeFillShade="D9"/>
            <w:vAlign w:val="center"/>
          </w:tcPr>
          <w:p w14:paraId="59DEECC0"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Běžná likvidita</w:t>
            </w:r>
          </w:p>
        </w:tc>
        <w:tc>
          <w:tcPr>
            <w:tcW w:w="976" w:type="dxa"/>
            <w:shd w:val="clear" w:color="auto" w:fill="E7E6E6" w:themeFill="background2"/>
            <w:vAlign w:val="center"/>
          </w:tcPr>
          <w:p w14:paraId="582D76DD"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1.9</w:t>
            </w:r>
            <w:r>
              <w:rPr>
                <w:rFonts w:ascii="Times New Roman" w:eastAsiaTheme="minorEastAsia" w:hAnsi="Times New Roman" w:cs="Times New Roman"/>
                <w:iCs/>
                <w:sz w:val="24"/>
                <w:szCs w:val="24"/>
              </w:rPr>
              <w:t>)</w:t>
            </w:r>
          </w:p>
        </w:tc>
        <w:tc>
          <w:tcPr>
            <w:tcW w:w="2000" w:type="dxa"/>
            <w:vAlign w:val="center"/>
          </w:tcPr>
          <w:p w14:paraId="6335D273"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2,37</w:t>
            </w:r>
          </w:p>
        </w:tc>
        <w:tc>
          <w:tcPr>
            <w:tcW w:w="1510" w:type="dxa"/>
            <w:vAlign w:val="center"/>
          </w:tcPr>
          <w:p w14:paraId="22D781A3"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1,60</w:t>
            </w:r>
          </w:p>
        </w:tc>
        <w:tc>
          <w:tcPr>
            <w:tcW w:w="1930" w:type="dxa"/>
            <w:vAlign w:val="center"/>
          </w:tcPr>
          <w:p w14:paraId="4095075B"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148 %</w:t>
            </w:r>
          </w:p>
        </w:tc>
      </w:tr>
      <w:tr w:rsidR="00C94B97" w14:paraId="24D8BF28" w14:textId="77777777" w:rsidTr="00322FA0">
        <w:tc>
          <w:tcPr>
            <w:tcW w:w="2122" w:type="dxa"/>
            <w:shd w:val="clear" w:color="auto" w:fill="D9D9D9" w:themeFill="background1" w:themeFillShade="D9"/>
            <w:vAlign w:val="center"/>
          </w:tcPr>
          <w:p w14:paraId="57A5C5BE"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Pohotová likvidita</w:t>
            </w:r>
          </w:p>
        </w:tc>
        <w:tc>
          <w:tcPr>
            <w:tcW w:w="976" w:type="dxa"/>
            <w:shd w:val="clear" w:color="auto" w:fill="E7E6E6" w:themeFill="background2"/>
            <w:vAlign w:val="center"/>
          </w:tcPr>
          <w:p w14:paraId="0D9FE238"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1.10</w:t>
            </w:r>
            <w:r>
              <w:rPr>
                <w:rFonts w:ascii="Times New Roman" w:eastAsiaTheme="minorEastAsia" w:hAnsi="Times New Roman" w:cs="Times New Roman"/>
                <w:iCs/>
                <w:sz w:val="24"/>
                <w:szCs w:val="24"/>
              </w:rPr>
              <w:t>)</w:t>
            </w:r>
          </w:p>
        </w:tc>
        <w:tc>
          <w:tcPr>
            <w:tcW w:w="2000" w:type="dxa"/>
            <w:vAlign w:val="center"/>
          </w:tcPr>
          <w:p w14:paraId="49B629CD"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1,20</w:t>
            </w:r>
          </w:p>
        </w:tc>
        <w:tc>
          <w:tcPr>
            <w:tcW w:w="1510" w:type="dxa"/>
            <w:vAlign w:val="center"/>
          </w:tcPr>
          <w:p w14:paraId="6C6E84CC"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0,54</w:t>
            </w:r>
          </w:p>
        </w:tc>
        <w:tc>
          <w:tcPr>
            <w:tcW w:w="1930" w:type="dxa"/>
            <w:vAlign w:val="center"/>
          </w:tcPr>
          <w:p w14:paraId="66E97274"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222 %</w:t>
            </w:r>
          </w:p>
        </w:tc>
      </w:tr>
      <w:tr w:rsidR="00C94B97" w14:paraId="167A61A8" w14:textId="77777777" w:rsidTr="00322FA0">
        <w:tc>
          <w:tcPr>
            <w:tcW w:w="2122" w:type="dxa"/>
            <w:shd w:val="clear" w:color="auto" w:fill="D9D9D9" w:themeFill="background1" w:themeFillShade="D9"/>
            <w:vAlign w:val="center"/>
          </w:tcPr>
          <w:p w14:paraId="2A2A3467"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Okamžitá likvidita</w:t>
            </w:r>
          </w:p>
        </w:tc>
        <w:tc>
          <w:tcPr>
            <w:tcW w:w="976" w:type="dxa"/>
            <w:shd w:val="clear" w:color="auto" w:fill="E7E6E6" w:themeFill="background2"/>
            <w:vAlign w:val="center"/>
          </w:tcPr>
          <w:p w14:paraId="30292936"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1.11</w:t>
            </w:r>
            <w:r>
              <w:rPr>
                <w:rFonts w:ascii="Times New Roman" w:eastAsiaTheme="minorEastAsia" w:hAnsi="Times New Roman" w:cs="Times New Roman"/>
                <w:iCs/>
                <w:sz w:val="24"/>
                <w:szCs w:val="24"/>
              </w:rPr>
              <w:t>)</w:t>
            </w:r>
          </w:p>
        </w:tc>
        <w:tc>
          <w:tcPr>
            <w:tcW w:w="2000" w:type="dxa"/>
            <w:vAlign w:val="center"/>
          </w:tcPr>
          <w:p w14:paraId="361ED5A2"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0,49</w:t>
            </w:r>
          </w:p>
        </w:tc>
        <w:tc>
          <w:tcPr>
            <w:tcW w:w="1510" w:type="dxa"/>
            <w:vAlign w:val="center"/>
          </w:tcPr>
          <w:p w14:paraId="57F67999"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0,14</w:t>
            </w:r>
          </w:p>
        </w:tc>
        <w:tc>
          <w:tcPr>
            <w:tcW w:w="1930" w:type="dxa"/>
            <w:vAlign w:val="center"/>
          </w:tcPr>
          <w:p w14:paraId="25A3C2F1"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350 %</w:t>
            </w:r>
          </w:p>
        </w:tc>
      </w:tr>
      <w:tr w:rsidR="00C94B97" w14:paraId="6D6A74AB" w14:textId="77777777" w:rsidTr="00322FA0">
        <w:tc>
          <w:tcPr>
            <w:tcW w:w="2122" w:type="dxa"/>
            <w:shd w:val="clear" w:color="auto" w:fill="D9D9D9" w:themeFill="background1" w:themeFillShade="D9"/>
            <w:vAlign w:val="center"/>
          </w:tcPr>
          <w:p w14:paraId="70013628"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Celková zadluženost</w:t>
            </w:r>
          </w:p>
        </w:tc>
        <w:tc>
          <w:tcPr>
            <w:tcW w:w="976" w:type="dxa"/>
            <w:shd w:val="clear" w:color="auto" w:fill="E7E6E6" w:themeFill="background2"/>
            <w:vAlign w:val="center"/>
          </w:tcPr>
          <w:p w14:paraId="79878B59"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1.16</w:t>
            </w:r>
            <w:r>
              <w:rPr>
                <w:rFonts w:ascii="Times New Roman" w:eastAsiaTheme="minorEastAsia" w:hAnsi="Times New Roman" w:cs="Times New Roman"/>
                <w:iCs/>
                <w:sz w:val="24"/>
                <w:szCs w:val="24"/>
              </w:rPr>
              <w:t>)</w:t>
            </w:r>
          </w:p>
        </w:tc>
        <w:tc>
          <w:tcPr>
            <w:tcW w:w="2000" w:type="dxa"/>
            <w:vAlign w:val="center"/>
          </w:tcPr>
          <w:p w14:paraId="5FF9C80C"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33,04 %</w:t>
            </w:r>
          </w:p>
        </w:tc>
        <w:tc>
          <w:tcPr>
            <w:tcW w:w="1510" w:type="dxa"/>
            <w:vAlign w:val="center"/>
          </w:tcPr>
          <w:p w14:paraId="0C7C51CC"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34,03 %</w:t>
            </w:r>
          </w:p>
        </w:tc>
        <w:tc>
          <w:tcPr>
            <w:tcW w:w="1930" w:type="dxa"/>
            <w:vAlign w:val="center"/>
          </w:tcPr>
          <w:p w14:paraId="185AC5FF"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97,09 %</w:t>
            </w:r>
          </w:p>
        </w:tc>
      </w:tr>
      <w:tr w:rsidR="00C94B97" w14:paraId="2BE62266" w14:textId="77777777" w:rsidTr="00322FA0">
        <w:tc>
          <w:tcPr>
            <w:tcW w:w="2122" w:type="dxa"/>
            <w:shd w:val="clear" w:color="auto" w:fill="D9D9D9" w:themeFill="background1" w:themeFillShade="D9"/>
            <w:vAlign w:val="center"/>
          </w:tcPr>
          <w:p w14:paraId="280AA455" w14:textId="77777777" w:rsidR="00EA569C"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Podíl vlastního </w:t>
            </w:r>
          </w:p>
          <w:p w14:paraId="3B4F0D0C"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kapitálu na</w:t>
            </w:r>
            <w:r w:rsidR="00EA569C">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aktivech</w:t>
            </w:r>
          </w:p>
        </w:tc>
        <w:tc>
          <w:tcPr>
            <w:tcW w:w="976" w:type="dxa"/>
            <w:shd w:val="clear" w:color="auto" w:fill="E7E6E6" w:themeFill="background2"/>
            <w:vAlign w:val="center"/>
          </w:tcPr>
          <w:p w14:paraId="62B459BA"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1.17</w:t>
            </w:r>
            <w:r>
              <w:rPr>
                <w:rFonts w:ascii="Times New Roman" w:eastAsiaTheme="minorEastAsia" w:hAnsi="Times New Roman" w:cs="Times New Roman"/>
                <w:iCs/>
                <w:sz w:val="24"/>
                <w:szCs w:val="24"/>
              </w:rPr>
              <w:t>)</w:t>
            </w:r>
          </w:p>
        </w:tc>
        <w:tc>
          <w:tcPr>
            <w:tcW w:w="2000" w:type="dxa"/>
            <w:vAlign w:val="center"/>
          </w:tcPr>
          <w:p w14:paraId="3BE322A4"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66,96 %</w:t>
            </w:r>
          </w:p>
        </w:tc>
        <w:tc>
          <w:tcPr>
            <w:tcW w:w="1510" w:type="dxa"/>
            <w:vAlign w:val="center"/>
          </w:tcPr>
          <w:p w14:paraId="13B4C0E7"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50,94 %</w:t>
            </w:r>
          </w:p>
        </w:tc>
        <w:tc>
          <w:tcPr>
            <w:tcW w:w="1930" w:type="dxa"/>
            <w:vAlign w:val="center"/>
          </w:tcPr>
          <w:p w14:paraId="185910CC"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76,08 %</w:t>
            </w:r>
          </w:p>
        </w:tc>
      </w:tr>
      <w:tr w:rsidR="00C94B97" w14:paraId="5CA51E0C" w14:textId="77777777" w:rsidTr="00322FA0">
        <w:tc>
          <w:tcPr>
            <w:tcW w:w="2122" w:type="dxa"/>
            <w:shd w:val="clear" w:color="auto" w:fill="D9D9D9" w:themeFill="background1" w:themeFillShade="D9"/>
            <w:vAlign w:val="center"/>
          </w:tcPr>
          <w:p w14:paraId="36C2770D"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Míra zadluženosti</w:t>
            </w:r>
          </w:p>
        </w:tc>
        <w:tc>
          <w:tcPr>
            <w:tcW w:w="976" w:type="dxa"/>
            <w:shd w:val="clear" w:color="auto" w:fill="E7E6E6" w:themeFill="background2"/>
            <w:vAlign w:val="center"/>
          </w:tcPr>
          <w:p w14:paraId="5D5DF8F3"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1.18</w:t>
            </w:r>
            <w:r>
              <w:rPr>
                <w:rFonts w:ascii="Times New Roman" w:eastAsiaTheme="minorEastAsia" w:hAnsi="Times New Roman" w:cs="Times New Roman"/>
                <w:iCs/>
                <w:sz w:val="24"/>
                <w:szCs w:val="24"/>
              </w:rPr>
              <w:t>)</w:t>
            </w:r>
          </w:p>
        </w:tc>
        <w:tc>
          <w:tcPr>
            <w:tcW w:w="2000" w:type="dxa"/>
            <w:vAlign w:val="center"/>
          </w:tcPr>
          <w:p w14:paraId="79246A33"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49,35 %</w:t>
            </w:r>
          </w:p>
        </w:tc>
        <w:tc>
          <w:tcPr>
            <w:tcW w:w="1510" w:type="dxa"/>
            <w:vAlign w:val="center"/>
          </w:tcPr>
          <w:p w14:paraId="050B2443"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66,81 %</w:t>
            </w:r>
          </w:p>
        </w:tc>
        <w:tc>
          <w:tcPr>
            <w:tcW w:w="1930" w:type="dxa"/>
            <w:vAlign w:val="center"/>
          </w:tcPr>
          <w:p w14:paraId="177ACA07"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73,87 %</w:t>
            </w:r>
          </w:p>
        </w:tc>
      </w:tr>
      <w:tr w:rsidR="00C94B97" w14:paraId="10E4A28D" w14:textId="77777777" w:rsidTr="00322FA0">
        <w:tc>
          <w:tcPr>
            <w:tcW w:w="2122" w:type="dxa"/>
            <w:shd w:val="clear" w:color="auto" w:fill="D9D9D9" w:themeFill="background1" w:themeFillShade="D9"/>
            <w:vAlign w:val="center"/>
          </w:tcPr>
          <w:p w14:paraId="457E9258" w14:textId="77777777" w:rsidR="00C94B97" w:rsidRDefault="00C94B97" w:rsidP="00322FA0">
            <w:pPr>
              <w:spacing w:line="360" w:lineRule="auto"/>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Obrátka celkových aktiv</w:t>
            </w:r>
          </w:p>
        </w:tc>
        <w:tc>
          <w:tcPr>
            <w:tcW w:w="976" w:type="dxa"/>
            <w:shd w:val="clear" w:color="auto" w:fill="E7E6E6" w:themeFill="background2"/>
            <w:vAlign w:val="center"/>
          </w:tcPr>
          <w:p w14:paraId="23C10799" w14:textId="77777777" w:rsidR="00C94B97" w:rsidRDefault="00E0425F"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w:t>
            </w:r>
            <w:r w:rsidR="00EA569C">
              <w:rPr>
                <w:rFonts w:ascii="Times New Roman" w:eastAsiaTheme="minorEastAsia" w:hAnsi="Times New Roman" w:cs="Times New Roman"/>
                <w:iCs/>
                <w:sz w:val="24"/>
                <w:szCs w:val="24"/>
              </w:rPr>
              <w:t>1.21</w:t>
            </w:r>
            <w:r>
              <w:rPr>
                <w:rFonts w:ascii="Times New Roman" w:eastAsiaTheme="minorEastAsia" w:hAnsi="Times New Roman" w:cs="Times New Roman"/>
                <w:iCs/>
                <w:sz w:val="24"/>
                <w:szCs w:val="24"/>
              </w:rPr>
              <w:t>)</w:t>
            </w:r>
          </w:p>
        </w:tc>
        <w:tc>
          <w:tcPr>
            <w:tcW w:w="2000" w:type="dxa"/>
            <w:vAlign w:val="center"/>
          </w:tcPr>
          <w:p w14:paraId="3F4D32F4"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0,77</w:t>
            </w:r>
          </w:p>
        </w:tc>
        <w:tc>
          <w:tcPr>
            <w:tcW w:w="1510" w:type="dxa"/>
            <w:vAlign w:val="center"/>
          </w:tcPr>
          <w:p w14:paraId="0FA8813A"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0,99</w:t>
            </w:r>
          </w:p>
        </w:tc>
        <w:tc>
          <w:tcPr>
            <w:tcW w:w="1930" w:type="dxa"/>
            <w:vAlign w:val="center"/>
          </w:tcPr>
          <w:p w14:paraId="4E724597" w14:textId="77777777" w:rsidR="00C94B97" w:rsidRDefault="00C94B97" w:rsidP="00322FA0">
            <w:pPr>
              <w:spacing w:line="36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77,77 %</w:t>
            </w:r>
          </w:p>
        </w:tc>
      </w:tr>
    </w:tbl>
    <w:p w14:paraId="2E3CB5E5" w14:textId="77777777" w:rsidR="006B0461" w:rsidRDefault="00E936D1"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Zdroj: vlastní zpracování</w:t>
      </w:r>
    </w:p>
    <w:p w14:paraId="6A1ACE48" w14:textId="77777777" w:rsidR="00C94B97" w:rsidRDefault="00A961F8"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w:t>
      </w:r>
    </w:p>
    <w:p w14:paraId="216893EC" w14:textId="77777777" w:rsidR="00E936D1" w:rsidRDefault="000A2AF4"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noProof/>
          <w:sz w:val="24"/>
          <w:szCs w:val="24"/>
        </w:rPr>
        <w:lastRenderedPageBreak/>
        <w:drawing>
          <wp:inline distT="0" distB="0" distL="0" distR="0" wp14:anchorId="262C879C" wp14:editId="155B3B2C">
            <wp:extent cx="5324475" cy="3133725"/>
            <wp:effectExtent l="0" t="0" r="9525" b="952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FF9090" w14:textId="77777777" w:rsidR="0061079B" w:rsidRDefault="0061079B" w:rsidP="0061079B">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Graf č. 2.7 Spider analýza</w:t>
      </w:r>
    </w:p>
    <w:p w14:paraId="3E59B742" w14:textId="77777777" w:rsidR="003D6084" w:rsidRDefault="00A961F8"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Zdroj: vlastní zpracování</w:t>
      </w:r>
    </w:p>
    <w:p w14:paraId="12D83BBE" w14:textId="77777777" w:rsidR="00322FA0" w:rsidRDefault="00322FA0" w:rsidP="00322FA0">
      <w:pPr>
        <w:spacing w:after="0" w:line="360" w:lineRule="auto"/>
        <w:jc w:val="both"/>
        <w:rPr>
          <w:rFonts w:ascii="Times New Roman" w:eastAsiaTheme="minorEastAsia" w:hAnsi="Times New Roman" w:cs="Times New Roman"/>
          <w:iCs/>
          <w:sz w:val="24"/>
          <w:szCs w:val="24"/>
        </w:rPr>
      </w:pPr>
    </w:p>
    <w:p w14:paraId="0C78968F" w14:textId="77777777" w:rsidR="00806DDA" w:rsidRDefault="0074109A"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 Grafu 2.5 je patrné, že při srovnávání s</w:t>
      </w:r>
      <w:r w:rsidR="007D7472">
        <w:rPr>
          <w:rFonts w:ascii="Times New Roman" w:eastAsiaTheme="minorEastAsia" w:hAnsi="Times New Roman" w:cs="Times New Roman"/>
          <w:iCs/>
          <w:sz w:val="24"/>
          <w:szCs w:val="24"/>
        </w:rPr>
        <w:t> </w:t>
      </w:r>
      <w:r>
        <w:rPr>
          <w:rFonts w:ascii="Times New Roman" w:eastAsiaTheme="minorEastAsia" w:hAnsi="Times New Roman" w:cs="Times New Roman"/>
          <w:iCs/>
          <w:sz w:val="24"/>
          <w:szCs w:val="24"/>
        </w:rPr>
        <w:t>konkuren</w:t>
      </w:r>
      <w:r w:rsidR="007D7472">
        <w:rPr>
          <w:rFonts w:ascii="Times New Roman" w:eastAsiaTheme="minorEastAsia" w:hAnsi="Times New Roman" w:cs="Times New Roman"/>
          <w:iCs/>
          <w:sz w:val="24"/>
          <w:szCs w:val="24"/>
        </w:rPr>
        <w:t>čním podnikem</w:t>
      </w:r>
      <w:r>
        <w:rPr>
          <w:rFonts w:ascii="Times New Roman" w:eastAsiaTheme="minorEastAsia" w:hAnsi="Times New Roman" w:cs="Times New Roman"/>
          <w:iCs/>
          <w:sz w:val="24"/>
          <w:szCs w:val="24"/>
        </w:rPr>
        <w:t xml:space="preserve"> </w:t>
      </w:r>
      <w:r w:rsidR="0022689F">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rPr>
        <w:t>polečnost XY, tvořící základnu 100 %, analyzovan</w:t>
      </w:r>
      <w:r w:rsidR="007D7472">
        <w:rPr>
          <w:rFonts w:ascii="Times New Roman" w:eastAsiaTheme="minorEastAsia" w:hAnsi="Times New Roman" w:cs="Times New Roman"/>
          <w:iCs/>
          <w:sz w:val="24"/>
          <w:szCs w:val="24"/>
        </w:rPr>
        <w:t>ý</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DT – Výhybkárna a strojírna, a. s. dosahuje horších výsledků rentability, obrátky celkových aktiv a i zadluženosti. </w:t>
      </w:r>
      <w:r w:rsidR="00DE7346">
        <w:rPr>
          <w:rFonts w:ascii="Times New Roman" w:eastAsiaTheme="minorEastAsia" w:hAnsi="Times New Roman" w:cs="Times New Roman"/>
          <w:iCs/>
          <w:sz w:val="24"/>
          <w:szCs w:val="24"/>
        </w:rPr>
        <w:t xml:space="preserve">Velký propad je vidět především </w:t>
      </w:r>
      <w:r w:rsidR="00322FA0">
        <w:rPr>
          <w:rFonts w:ascii="Times New Roman" w:eastAsiaTheme="minorEastAsia" w:hAnsi="Times New Roman" w:cs="Times New Roman"/>
          <w:iCs/>
          <w:sz w:val="24"/>
          <w:szCs w:val="24"/>
        </w:rPr>
        <w:br/>
      </w:r>
      <w:r w:rsidR="00DE7346">
        <w:rPr>
          <w:rFonts w:ascii="Times New Roman" w:eastAsiaTheme="minorEastAsia" w:hAnsi="Times New Roman" w:cs="Times New Roman"/>
          <w:iCs/>
          <w:sz w:val="24"/>
          <w:szCs w:val="24"/>
        </w:rPr>
        <w:t>u rentability aktiv a celkové zadlužeností. V</w:t>
      </w:r>
      <w:r>
        <w:rPr>
          <w:rFonts w:ascii="Times New Roman" w:eastAsiaTheme="minorEastAsia" w:hAnsi="Times New Roman" w:cs="Times New Roman"/>
          <w:iCs/>
          <w:sz w:val="24"/>
          <w:szCs w:val="24"/>
        </w:rPr>
        <w:t xml:space="preserve"> případě ukazatelů likvidity si </w:t>
      </w:r>
      <w:r w:rsidR="00DE7346">
        <w:rPr>
          <w:rFonts w:ascii="Times New Roman" w:eastAsiaTheme="minorEastAsia" w:hAnsi="Times New Roman" w:cs="Times New Roman"/>
          <w:iCs/>
          <w:sz w:val="24"/>
          <w:szCs w:val="24"/>
        </w:rPr>
        <w:t>analyzovan</w:t>
      </w:r>
      <w:r w:rsidR="007D7472">
        <w:rPr>
          <w:rFonts w:ascii="Times New Roman" w:eastAsiaTheme="minorEastAsia" w:hAnsi="Times New Roman" w:cs="Times New Roman"/>
          <w:iCs/>
          <w:sz w:val="24"/>
          <w:szCs w:val="24"/>
        </w:rPr>
        <w:t>ý</w:t>
      </w:r>
      <w:r w:rsidR="00DE7346">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w:t>
      </w:r>
      <w:r w:rsidR="00DE7346">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daří poměrně lépe</w:t>
      </w:r>
      <w:r w:rsidR="00DE7346">
        <w:rPr>
          <w:rFonts w:ascii="Times New Roman" w:eastAsiaTheme="minorEastAsia" w:hAnsi="Times New Roman" w:cs="Times New Roman"/>
          <w:iCs/>
          <w:sz w:val="24"/>
          <w:szCs w:val="24"/>
        </w:rPr>
        <w:t>, běžná i pohotová likvidita je vyšší, ale neměla by dosahovat extrémů, vhodné je nabývat optimální hodnoty.</w:t>
      </w:r>
    </w:p>
    <w:p w14:paraId="093497B6" w14:textId="77777777" w:rsidR="00806DDA" w:rsidRDefault="00806DDA" w:rsidP="00322FA0">
      <w:pPr>
        <w:spacing w:after="0" w:line="360" w:lineRule="auto"/>
        <w:ind w:firstLine="709"/>
        <w:jc w:val="both"/>
        <w:rPr>
          <w:rFonts w:ascii="Times New Roman" w:eastAsiaTheme="minorEastAsia" w:hAnsi="Times New Roman" w:cs="Times New Roman"/>
          <w:iCs/>
          <w:sz w:val="24"/>
          <w:szCs w:val="24"/>
        </w:rPr>
      </w:pPr>
    </w:p>
    <w:p w14:paraId="41ACD797" w14:textId="77777777" w:rsidR="005B0746" w:rsidRPr="005B0746" w:rsidRDefault="005B0746" w:rsidP="00322FA0">
      <w:pPr>
        <w:pStyle w:val="Odstavecseseznamem"/>
        <w:numPr>
          <w:ilvl w:val="0"/>
          <w:numId w:val="34"/>
        </w:numPr>
        <w:spacing w:after="0" w:line="360" w:lineRule="auto"/>
        <w:ind w:left="0" w:hanging="357"/>
        <w:jc w:val="both"/>
        <w:rPr>
          <w:rFonts w:ascii="Times New Roman" w:eastAsiaTheme="minorEastAsia" w:hAnsi="Times New Roman" w:cs="Times New Roman"/>
          <w:b/>
          <w:bCs/>
          <w:iCs/>
          <w:sz w:val="24"/>
          <w:szCs w:val="24"/>
        </w:rPr>
      </w:pPr>
      <w:r w:rsidRPr="005B0746">
        <w:rPr>
          <w:rFonts w:ascii="Times New Roman" w:eastAsiaTheme="minorEastAsia" w:hAnsi="Times New Roman" w:cs="Times New Roman"/>
          <w:b/>
          <w:bCs/>
          <w:iCs/>
          <w:sz w:val="24"/>
          <w:szCs w:val="24"/>
        </w:rPr>
        <w:t>Vícerozměrná metoda</w:t>
      </w:r>
    </w:p>
    <w:p w14:paraId="1ED797B8" w14:textId="77777777" w:rsidR="007635E6" w:rsidRDefault="00806DDA"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Vícerozměrná metoda určuje pořadí </w:t>
      </w:r>
      <w:r w:rsidR="007D7472">
        <w:rPr>
          <w:rFonts w:ascii="Times New Roman" w:eastAsiaTheme="minorEastAsia" w:hAnsi="Times New Roman" w:cs="Times New Roman"/>
          <w:iCs/>
          <w:sz w:val="24"/>
          <w:szCs w:val="24"/>
        </w:rPr>
        <w:t>podniků</w:t>
      </w:r>
      <w:r>
        <w:rPr>
          <w:rFonts w:ascii="Times New Roman" w:eastAsiaTheme="minorEastAsia" w:hAnsi="Times New Roman" w:cs="Times New Roman"/>
          <w:iCs/>
          <w:sz w:val="24"/>
          <w:szCs w:val="24"/>
        </w:rPr>
        <w:t xml:space="preserve"> podle více ukazatelů narozdíl od jednorozměrné metody. Pro vyhodnocení byla vybrána tzv. bodovací metoda a účelem je určení výkonnější</w:t>
      </w:r>
      <w:r w:rsidR="007D7472">
        <w:rPr>
          <w:rFonts w:ascii="Times New Roman" w:eastAsiaTheme="minorEastAsia" w:hAnsi="Times New Roman" w:cs="Times New Roman"/>
          <w:iCs/>
          <w:sz w:val="24"/>
          <w:szCs w:val="24"/>
        </w:rPr>
        <w:t>ho</w:t>
      </w:r>
      <w:r>
        <w:rPr>
          <w:rFonts w:ascii="Times New Roman" w:eastAsiaTheme="minorEastAsia" w:hAnsi="Times New Roman" w:cs="Times New Roman"/>
          <w:iCs/>
          <w:sz w:val="24"/>
          <w:szCs w:val="24"/>
        </w:rPr>
        <w:t xml:space="preserve"> </w:t>
      </w:r>
      <w:r w:rsidR="007D7472">
        <w:rPr>
          <w:rFonts w:ascii="Times New Roman" w:eastAsiaTheme="minorEastAsia" w:hAnsi="Times New Roman" w:cs="Times New Roman"/>
          <w:iCs/>
          <w:sz w:val="24"/>
          <w:szCs w:val="24"/>
        </w:rPr>
        <w:t>podniku</w:t>
      </w:r>
      <w:r>
        <w:rPr>
          <w:rFonts w:ascii="Times New Roman" w:eastAsiaTheme="minorEastAsia" w:hAnsi="Times New Roman" w:cs="Times New Roman"/>
          <w:iCs/>
          <w:sz w:val="24"/>
          <w:szCs w:val="24"/>
        </w:rPr>
        <w:t>. Mezipodnikové srovnání pomocí bodovací metody je provedeno za rok 2018 a je uvedeno v Tab. č. 2.1</w:t>
      </w:r>
      <w:r w:rsidR="004357B2">
        <w:rPr>
          <w:rFonts w:ascii="Times New Roman" w:eastAsiaTheme="minorEastAsia" w:hAnsi="Times New Roman" w:cs="Times New Roman"/>
          <w:iCs/>
          <w:sz w:val="24"/>
          <w:szCs w:val="24"/>
        </w:rPr>
        <w:t>6</w:t>
      </w:r>
      <w:r w:rsidR="0011501F">
        <w:rPr>
          <w:rFonts w:ascii="Times New Roman" w:eastAsiaTheme="minorEastAsia" w:hAnsi="Times New Roman" w:cs="Times New Roman"/>
          <w:iCs/>
          <w:sz w:val="24"/>
          <w:szCs w:val="24"/>
        </w:rPr>
        <w:t xml:space="preserve"> společně s použitými vzorci</w:t>
      </w:r>
      <w:r w:rsidR="00F56A9B">
        <w:rPr>
          <w:rFonts w:ascii="Times New Roman" w:eastAsiaTheme="minorEastAsia" w:hAnsi="Times New Roman" w:cs="Times New Roman"/>
          <w:iCs/>
          <w:sz w:val="24"/>
          <w:szCs w:val="24"/>
        </w:rPr>
        <w:t>.</w:t>
      </w:r>
      <w:r w:rsidR="00535C21">
        <w:rPr>
          <w:rFonts w:ascii="Times New Roman" w:eastAsiaTheme="minorEastAsia" w:hAnsi="Times New Roman" w:cs="Times New Roman"/>
          <w:iCs/>
          <w:sz w:val="24"/>
          <w:szCs w:val="24"/>
        </w:rPr>
        <w:t xml:space="preserve"> Výpočty jsou uvedené v přílohách 4 a 8.</w:t>
      </w:r>
    </w:p>
    <w:p w14:paraId="4FE43BD8" w14:textId="77777777" w:rsidR="00F56A9B" w:rsidRDefault="00F56A9B" w:rsidP="00F56A9B">
      <w:pPr>
        <w:spacing w:after="0" w:line="360" w:lineRule="auto"/>
        <w:ind w:left="567" w:firstLine="709"/>
        <w:jc w:val="both"/>
        <w:rPr>
          <w:rFonts w:ascii="Times New Roman" w:eastAsiaTheme="minorEastAsia" w:hAnsi="Times New Roman" w:cs="Times New Roman"/>
          <w:iCs/>
          <w:sz w:val="24"/>
          <w:szCs w:val="24"/>
        </w:rPr>
      </w:pPr>
    </w:p>
    <w:p w14:paraId="01D8AAAF" w14:textId="77777777" w:rsidR="00F56A9B" w:rsidRDefault="00F56A9B" w:rsidP="00F56A9B">
      <w:pPr>
        <w:spacing w:after="0" w:line="360" w:lineRule="auto"/>
        <w:ind w:left="567" w:firstLine="709"/>
        <w:jc w:val="both"/>
        <w:rPr>
          <w:rFonts w:ascii="Times New Roman" w:eastAsiaTheme="minorEastAsia" w:hAnsi="Times New Roman" w:cs="Times New Roman"/>
          <w:iCs/>
          <w:sz w:val="24"/>
          <w:szCs w:val="24"/>
        </w:rPr>
      </w:pPr>
    </w:p>
    <w:p w14:paraId="7018AD8C" w14:textId="77777777" w:rsidR="00F56A9B" w:rsidRDefault="00F56A9B" w:rsidP="00F56A9B">
      <w:pPr>
        <w:spacing w:after="0" w:line="360" w:lineRule="auto"/>
        <w:ind w:left="567" w:firstLine="709"/>
        <w:jc w:val="both"/>
        <w:rPr>
          <w:rFonts w:ascii="Times New Roman" w:eastAsiaTheme="minorEastAsia" w:hAnsi="Times New Roman" w:cs="Times New Roman"/>
          <w:iCs/>
          <w:sz w:val="24"/>
          <w:szCs w:val="24"/>
        </w:rPr>
      </w:pPr>
    </w:p>
    <w:p w14:paraId="7DC6D9FB" w14:textId="77777777" w:rsidR="00F56A9B" w:rsidRDefault="00F56A9B" w:rsidP="00F56A9B">
      <w:pPr>
        <w:spacing w:after="0" w:line="360" w:lineRule="auto"/>
        <w:ind w:left="567" w:firstLine="709"/>
        <w:jc w:val="both"/>
        <w:rPr>
          <w:rFonts w:ascii="Times New Roman" w:eastAsiaTheme="minorEastAsia" w:hAnsi="Times New Roman" w:cs="Times New Roman"/>
          <w:iCs/>
          <w:sz w:val="24"/>
          <w:szCs w:val="24"/>
        </w:rPr>
      </w:pPr>
    </w:p>
    <w:p w14:paraId="50A56858" w14:textId="77777777" w:rsidR="00F56A9B" w:rsidRDefault="00F56A9B" w:rsidP="0011501F">
      <w:pPr>
        <w:spacing w:after="0" w:line="360" w:lineRule="auto"/>
        <w:jc w:val="both"/>
        <w:rPr>
          <w:rFonts w:ascii="Times New Roman" w:eastAsiaTheme="minorEastAsia" w:hAnsi="Times New Roman" w:cs="Times New Roman"/>
          <w:iCs/>
          <w:sz w:val="24"/>
          <w:szCs w:val="24"/>
        </w:rPr>
      </w:pPr>
    </w:p>
    <w:p w14:paraId="74A0E30A" w14:textId="77777777" w:rsidR="00846954" w:rsidRPr="00F56A9B" w:rsidRDefault="00806DDA"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Tab. č. 2.1</w:t>
      </w:r>
      <w:r w:rsidR="004357B2">
        <w:rPr>
          <w:rFonts w:ascii="Times New Roman" w:eastAsiaTheme="minorEastAsia" w:hAnsi="Times New Roman" w:cs="Times New Roman"/>
          <w:iCs/>
          <w:sz w:val="24"/>
          <w:szCs w:val="24"/>
        </w:rPr>
        <w:t>6</w:t>
      </w:r>
      <w:r>
        <w:rPr>
          <w:rFonts w:ascii="Times New Roman" w:eastAsiaTheme="minorEastAsia" w:hAnsi="Times New Roman" w:cs="Times New Roman"/>
          <w:iCs/>
          <w:sz w:val="24"/>
          <w:szCs w:val="24"/>
        </w:rPr>
        <w:t xml:space="preserve"> Mezipodnikové srovnání pro rok 2018</w:t>
      </w:r>
    </w:p>
    <w:tbl>
      <w:tblPr>
        <w:tblW w:w="9066" w:type="dxa"/>
        <w:tblCellMar>
          <w:left w:w="70" w:type="dxa"/>
          <w:right w:w="70" w:type="dxa"/>
        </w:tblCellMar>
        <w:tblLook w:val="04A0" w:firstRow="1" w:lastRow="0" w:firstColumn="1" w:lastColumn="0" w:noHBand="0" w:noVBand="1"/>
      </w:tblPr>
      <w:tblGrid>
        <w:gridCol w:w="1601"/>
        <w:gridCol w:w="925"/>
        <w:gridCol w:w="1416"/>
        <w:gridCol w:w="1274"/>
        <w:gridCol w:w="1160"/>
        <w:gridCol w:w="1416"/>
        <w:gridCol w:w="1274"/>
      </w:tblGrid>
      <w:tr w:rsidR="00F56A9B" w:rsidRPr="00F56A9B" w14:paraId="432F58FC" w14:textId="77777777" w:rsidTr="00292F1D">
        <w:trPr>
          <w:trHeight w:val="600"/>
        </w:trPr>
        <w:tc>
          <w:tcPr>
            <w:tcW w:w="150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32E620" w14:textId="77777777" w:rsidR="00F56A9B" w:rsidRPr="00F56A9B" w:rsidRDefault="00F56A9B" w:rsidP="00322FA0">
            <w:pPr>
              <w:spacing w:after="0" w:line="240" w:lineRule="auto"/>
              <w:jc w:val="center"/>
              <w:rPr>
                <w:rFonts w:ascii="Times New Roman" w:eastAsia="Times New Roman" w:hAnsi="Times New Roman" w:cs="Times New Roman"/>
                <w:color w:val="000000"/>
                <w:sz w:val="24"/>
                <w:szCs w:val="24"/>
                <w:lang w:eastAsia="cs-CZ"/>
              </w:rPr>
            </w:pPr>
            <w:bookmarkStart w:id="88" w:name="RANGE!A1"/>
            <w:r w:rsidRPr="00F56A9B">
              <w:rPr>
                <w:rFonts w:ascii="Times New Roman" w:eastAsia="Times New Roman" w:hAnsi="Times New Roman" w:cs="Times New Roman"/>
                <w:color w:val="000000"/>
                <w:sz w:val="24"/>
                <w:szCs w:val="24"/>
                <w:lang w:eastAsia="cs-CZ"/>
              </w:rPr>
              <w:t>Jednotlivé ukazatel</w:t>
            </w:r>
            <w:bookmarkEnd w:id="88"/>
            <w:r>
              <w:rPr>
                <w:rFonts w:ascii="Times New Roman" w:eastAsia="Times New Roman" w:hAnsi="Times New Roman" w:cs="Times New Roman"/>
                <w:color w:val="000000"/>
                <w:sz w:val="24"/>
                <w:szCs w:val="24"/>
                <w:lang w:eastAsia="cs-CZ"/>
              </w:rPr>
              <w:t>e</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B33E4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Vzorec</w:t>
            </w:r>
          </w:p>
        </w:tc>
        <w:tc>
          <w:tcPr>
            <w:tcW w:w="2521" w:type="dxa"/>
            <w:gridSpan w:val="2"/>
            <w:tcBorders>
              <w:top w:val="single" w:sz="4" w:space="0" w:color="auto"/>
              <w:left w:val="nil"/>
              <w:bottom w:val="single" w:sz="4" w:space="0" w:color="auto"/>
              <w:right w:val="single" w:sz="4" w:space="0" w:color="auto"/>
            </w:tcBorders>
            <w:shd w:val="clear" w:color="000000" w:fill="D9D9D9"/>
            <w:vAlign w:val="center"/>
            <w:hideMark/>
          </w:tcPr>
          <w:p w14:paraId="59681B47"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Hodnoty v roce 2018</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EB609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Charakter ukazatelů</w:t>
            </w:r>
          </w:p>
        </w:tc>
        <w:tc>
          <w:tcPr>
            <w:tcW w:w="2521" w:type="dxa"/>
            <w:gridSpan w:val="2"/>
            <w:tcBorders>
              <w:top w:val="single" w:sz="4" w:space="0" w:color="auto"/>
              <w:left w:val="nil"/>
              <w:bottom w:val="single" w:sz="4" w:space="0" w:color="auto"/>
              <w:right w:val="single" w:sz="4" w:space="0" w:color="auto"/>
            </w:tcBorders>
            <w:shd w:val="clear" w:color="000000" w:fill="D9D9D9"/>
            <w:vAlign w:val="center"/>
            <w:hideMark/>
          </w:tcPr>
          <w:p w14:paraId="25E4522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Dosažené body v roce 2018</w:t>
            </w:r>
          </w:p>
        </w:tc>
      </w:tr>
      <w:tr w:rsidR="00F56A9B" w:rsidRPr="00F56A9B" w14:paraId="516DFAEA" w14:textId="77777777" w:rsidTr="00292F1D">
        <w:trPr>
          <w:trHeight w:val="450"/>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0A75A0B4"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DA2D51B"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3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4AD66418"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DT</w:t>
            </w:r>
            <w:r>
              <w:rPr>
                <w:rFonts w:ascii="Times New Roman" w:eastAsia="Times New Roman" w:hAnsi="Times New Roman" w:cs="Times New Roman"/>
                <w:color w:val="000000"/>
                <w:sz w:val="24"/>
                <w:szCs w:val="24"/>
                <w:lang w:eastAsia="cs-CZ"/>
              </w:rPr>
              <w:t xml:space="preserve"> –</w:t>
            </w:r>
            <w:r w:rsidRPr="00F56A9B">
              <w:rPr>
                <w:rFonts w:ascii="Times New Roman" w:eastAsia="Times New Roman" w:hAnsi="Times New Roman" w:cs="Times New Roman"/>
                <w:color w:val="000000"/>
                <w:sz w:val="24"/>
                <w:szCs w:val="24"/>
                <w:lang w:eastAsia="cs-CZ"/>
              </w:rPr>
              <w:t>Výhybkárna a strojírn</w:t>
            </w:r>
            <w:r>
              <w:rPr>
                <w:rFonts w:ascii="Times New Roman" w:eastAsia="Times New Roman" w:hAnsi="Times New Roman" w:cs="Times New Roman"/>
                <w:color w:val="000000"/>
                <w:sz w:val="24"/>
                <w:szCs w:val="24"/>
                <w:lang w:eastAsia="cs-CZ"/>
              </w:rPr>
              <w:t xml:space="preserve">a, </w:t>
            </w:r>
            <w:r w:rsidRPr="00F56A9B">
              <w:rPr>
                <w:rFonts w:ascii="Times New Roman" w:eastAsia="Times New Roman" w:hAnsi="Times New Roman" w:cs="Times New Roman"/>
                <w:color w:val="000000"/>
                <w:sz w:val="24"/>
                <w:szCs w:val="24"/>
                <w:lang w:eastAsia="cs-CZ"/>
              </w:rPr>
              <w:t>a.s.</w:t>
            </w:r>
          </w:p>
        </w:tc>
        <w:tc>
          <w:tcPr>
            <w:tcW w:w="119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CACD27"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Společnost XY</w:t>
            </w: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082D223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3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876C88"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 xml:space="preserve">DT </w:t>
            </w:r>
            <w:r>
              <w:rPr>
                <w:rFonts w:ascii="Times New Roman" w:eastAsia="Times New Roman" w:hAnsi="Times New Roman" w:cs="Times New Roman"/>
                <w:color w:val="000000"/>
                <w:sz w:val="24"/>
                <w:szCs w:val="24"/>
                <w:lang w:eastAsia="cs-CZ"/>
              </w:rPr>
              <w:t xml:space="preserve">– </w:t>
            </w:r>
            <w:r w:rsidRPr="00F56A9B">
              <w:rPr>
                <w:rFonts w:ascii="Times New Roman" w:eastAsia="Times New Roman" w:hAnsi="Times New Roman" w:cs="Times New Roman"/>
                <w:color w:val="000000"/>
                <w:sz w:val="24"/>
                <w:szCs w:val="24"/>
                <w:lang w:eastAsia="cs-CZ"/>
              </w:rPr>
              <w:t>Výhybkárna a strojírna, a. s.</w:t>
            </w:r>
          </w:p>
        </w:tc>
        <w:tc>
          <w:tcPr>
            <w:tcW w:w="1194" w:type="dxa"/>
            <w:vMerge w:val="restart"/>
            <w:tcBorders>
              <w:top w:val="nil"/>
              <w:left w:val="single" w:sz="4" w:space="0" w:color="auto"/>
              <w:bottom w:val="single" w:sz="4" w:space="0" w:color="auto"/>
              <w:right w:val="single" w:sz="4" w:space="0" w:color="auto"/>
            </w:tcBorders>
            <w:shd w:val="clear" w:color="000000" w:fill="D9D9D9"/>
            <w:vAlign w:val="center"/>
            <w:hideMark/>
          </w:tcPr>
          <w:p w14:paraId="545B663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Společnost XY</w:t>
            </w:r>
          </w:p>
        </w:tc>
      </w:tr>
      <w:tr w:rsidR="00F56A9B" w:rsidRPr="00F56A9B" w14:paraId="58CC56B1" w14:textId="77777777" w:rsidTr="00292F1D">
        <w:trPr>
          <w:trHeight w:val="885"/>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033FCB2A"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161A9C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327" w:type="dxa"/>
            <w:vMerge/>
            <w:tcBorders>
              <w:top w:val="nil"/>
              <w:left w:val="single" w:sz="4" w:space="0" w:color="auto"/>
              <w:bottom w:val="single" w:sz="4" w:space="0" w:color="auto"/>
              <w:right w:val="single" w:sz="4" w:space="0" w:color="auto"/>
            </w:tcBorders>
            <w:vAlign w:val="center"/>
            <w:hideMark/>
          </w:tcPr>
          <w:p w14:paraId="5ABC095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194" w:type="dxa"/>
            <w:vMerge/>
            <w:tcBorders>
              <w:top w:val="nil"/>
              <w:left w:val="single" w:sz="4" w:space="0" w:color="auto"/>
              <w:bottom w:val="single" w:sz="4" w:space="0" w:color="auto"/>
              <w:right w:val="single" w:sz="4" w:space="0" w:color="auto"/>
            </w:tcBorders>
            <w:vAlign w:val="center"/>
            <w:hideMark/>
          </w:tcPr>
          <w:p w14:paraId="7AC0619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416BF2A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327" w:type="dxa"/>
            <w:vMerge/>
            <w:tcBorders>
              <w:top w:val="nil"/>
              <w:left w:val="single" w:sz="4" w:space="0" w:color="auto"/>
              <w:bottom w:val="single" w:sz="4" w:space="0" w:color="auto"/>
              <w:right w:val="single" w:sz="4" w:space="0" w:color="auto"/>
            </w:tcBorders>
            <w:vAlign w:val="center"/>
            <w:hideMark/>
          </w:tcPr>
          <w:p w14:paraId="65480D89"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c>
          <w:tcPr>
            <w:tcW w:w="1194" w:type="dxa"/>
            <w:vMerge/>
            <w:tcBorders>
              <w:top w:val="nil"/>
              <w:left w:val="single" w:sz="4" w:space="0" w:color="auto"/>
              <w:bottom w:val="single" w:sz="4" w:space="0" w:color="auto"/>
              <w:right w:val="single" w:sz="4" w:space="0" w:color="auto"/>
            </w:tcBorders>
            <w:vAlign w:val="center"/>
            <w:hideMark/>
          </w:tcPr>
          <w:p w14:paraId="183C351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p>
        </w:tc>
      </w:tr>
      <w:tr w:rsidR="00F56A9B" w:rsidRPr="00F56A9B" w14:paraId="6C9FA0C2"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26A0C3"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Běžná likvidita</w:t>
            </w:r>
          </w:p>
        </w:tc>
        <w:tc>
          <w:tcPr>
            <w:tcW w:w="868" w:type="dxa"/>
            <w:tcBorders>
              <w:top w:val="nil"/>
              <w:left w:val="nil"/>
              <w:bottom w:val="single" w:sz="4" w:space="0" w:color="auto"/>
              <w:right w:val="single" w:sz="4" w:space="0" w:color="auto"/>
            </w:tcBorders>
            <w:shd w:val="clear" w:color="auto" w:fill="auto"/>
            <w:vAlign w:val="center"/>
            <w:hideMark/>
          </w:tcPr>
          <w:p w14:paraId="0EF2383A" w14:textId="34E0254F"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1.9</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7D63C54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2,37</w:t>
            </w:r>
          </w:p>
        </w:tc>
        <w:tc>
          <w:tcPr>
            <w:tcW w:w="1194" w:type="dxa"/>
            <w:tcBorders>
              <w:top w:val="nil"/>
              <w:left w:val="nil"/>
              <w:bottom w:val="single" w:sz="4" w:space="0" w:color="auto"/>
              <w:right w:val="single" w:sz="4" w:space="0" w:color="auto"/>
            </w:tcBorders>
            <w:shd w:val="clear" w:color="auto" w:fill="auto"/>
            <w:vAlign w:val="center"/>
            <w:hideMark/>
          </w:tcPr>
          <w:p w14:paraId="77956966"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1,6</w:t>
            </w:r>
          </w:p>
        </w:tc>
        <w:tc>
          <w:tcPr>
            <w:tcW w:w="1087" w:type="dxa"/>
            <w:tcBorders>
              <w:top w:val="nil"/>
              <w:left w:val="nil"/>
              <w:bottom w:val="single" w:sz="4" w:space="0" w:color="auto"/>
              <w:right w:val="single" w:sz="4" w:space="0" w:color="auto"/>
            </w:tcBorders>
            <w:shd w:val="clear" w:color="auto" w:fill="auto"/>
            <w:vAlign w:val="center"/>
            <w:hideMark/>
          </w:tcPr>
          <w:p w14:paraId="39F95814"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2DB4D20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c>
          <w:tcPr>
            <w:tcW w:w="1194" w:type="dxa"/>
            <w:tcBorders>
              <w:top w:val="nil"/>
              <w:left w:val="nil"/>
              <w:bottom w:val="single" w:sz="4" w:space="0" w:color="auto"/>
              <w:right w:val="single" w:sz="4" w:space="0" w:color="auto"/>
            </w:tcBorders>
            <w:shd w:val="clear" w:color="auto" w:fill="auto"/>
            <w:vAlign w:val="center"/>
            <w:hideMark/>
          </w:tcPr>
          <w:p w14:paraId="0CE948E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68</w:t>
            </w:r>
          </w:p>
        </w:tc>
      </w:tr>
      <w:tr w:rsidR="00F56A9B" w:rsidRPr="00F56A9B" w14:paraId="09B9DBFD"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2E72B90"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Pohotová likvidita</w:t>
            </w:r>
          </w:p>
        </w:tc>
        <w:tc>
          <w:tcPr>
            <w:tcW w:w="868" w:type="dxa"/>
            <w:tcBorders>
              <w:top w:val="nil"/>
              <w:left w:val="nil"/>
              <w:bottom w:val="single" w:sz="4" w:space="0" w:color="auto"/>
              <w:right w:val="single" w:sz="4" w:space="0" w:color="auto"/>
            </w:tcBorders>
            <w:shd w:val="clear" w:color="auto" w:fill="auto"/>
            <w:vAlign w:val="center"/>
            <w:hideMark/>
          </w:tcPr>
          <w:p w14:paraId="397EFB2B" w14:textId="16042A75"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1.10</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577681E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1,20</w:t>
            </w:r>
          </w:p>
        </w:tc>
        <w:tc>
          <w:tcPr>
            <w:tcW w:w="1194" w:type="dxa"/>
            <w:tcBorders>
              <w:top w:val="nil"/>
              <w:left w:val="nil"/>
              <w:bottom w:val="single" w:sz="4" w:space="0" w:color="auto"/>
              <w:right w:val="single" w:sz="4" w:space="0" w:color="auto"/>
            </w:tcBorders>
            <w:shd w:val="clear" w:color="auto" w:fill="auto"/>
            <w:vAlign w:val="center"/>
            <w:hideMark/>
          </w:tcPr>
          <w:p w14:paraId="786165B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0,54</w:t>
            </w:r>
          </w:p>
        </w:tc>
        <w:tc>
          <w:tcPr>
            <w:tcW w:w="1087" w:type="dxa"/>
            <w:tcBorders>
              <w:top w:val="nil"/>
              <w:left w:val="nil"/>
              <w:bottom w:val="single" w:sz="4" w:space="0" w:color="auto"/>
              <w:right w:val="single" w:sz="4" w:space="0" w:color="auto"/>
            </w:tcBorders>
            <w:shd w:val="clear" w:color="auto" w:fill="auto"/>
            <w:vAlign w:val="center"/>
            <w:hideMark/>
          </w:tcPr>
          <w:p w14:paraId="4B88C4B3"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8EED3FA"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c>
          <w:tcPr>
            <w:tcW w:w="1194" w:type="dxa"/>
            <w:tcBorders>
              <w:top w:val="nil"/>
              <w:left w:val="nil"/>
              <w:bottom w:val="single" w:sz="4" w:space="0" w:color="auto"/>
              <w:right w:val="single" w:sz="4" w:space="0" w:color="auto"/>
            </w:tcBorders>
            <w:shd w:val="clear" w:color="auto" w:fill="auto"/>
            <w:vAlign w:val="center"/>
            <w:hideMark/>
          </w:tcPr>
          <w:p w14:paraId="5D470C9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45</w:t>
            </w:r>
          </w:p>
        </w:tc>
      </w:tr>
      <w:tr w:rsidR="00F56A9B" w:rsidRPr="00F56A9B" w14:paraId="756352B4"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A392D10"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Okamžitá likvidita</w:t>
            </w:r>
          </w:p>
        </w:tc>
        <w:tc>
          <w:tcPr>
            <w:tcW w:w="868" w:type="dxa"/>
            <w:tcBorders>
              <w:top w:val="nil"/>
              <w:left w:val="nil"/>
              <w:bottom w:val="single" w:sz="4" w:space="0" w:color="auto"/>
              <w:right w:val="single" w:sz="4" w:space="0" w:color="auto"/>
            </w:tcBorders>
            <w:shd w:val="clear" w:color="auto" w:fill="auto"/>
            <w:vAlign w:val="center"/>
            <w:hideMark/>
          </w:tcPr>
          <w:p w14:paraId="3E828279" w14:textId="38DD8D6A"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1.11</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2FD4369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0,49</w:t>
            </w:r>
          </w:p>
        </w:tc>
        <w:tc>
          <w:tcPr>
            <w:tcW w:w="1194" w:type="dxa"/>
            <w:tcBorders>
              <w:top w:val="nil"/>
              <w:left w:val="nil"/>
              <w:bottom w:val="single" w:sz="4" w:space="0" w:color="auto"/>
              <w:right w:val="single" w:sz="4" w:space="0" w:color="auto"/>
            </w:tcBorders>
            <w:shd w:val="clear" w:color="auto" w:fill="auto"/>
            <w:vAlign w:val="center"/>
            <w:hideMark/>
          </w:tcPr>
          <w:p w14:paraId="7B40435B"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0,14</w:t>
            </w:r>
          </w:p>
        </w:tc>
        <w:tc>
          <w:tcPr>
            <w:tcW w:w="1087" w:type="dxa"/>
            <w:tcBorders>
              <w:top w:val="nil"/>
              <w:left w:val="nil"/>
              <w:bottom w:val="single" w:sz="4" w:space="0" w:color="auto"/>
              <w:right w:val="single" w:sz="4" w:space="0" w:color="auto"/>
            </w:tcBorders>
            <w:shd w:val="clear" w:color="auto" w:fill="auto"/>
            <w:vAlign w:val="center"/>
            <w:hideMark/>
          </w:tcPr>
          <w:p w14:paraId="6B64F2D7"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1AC51AD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c>
          <w:tcPr>
            <w:tcW w:w="1194" w:type="dxa"/>
            <w:tcBorders>
              <w:top w:val="nil"/>
              <w:left w:val="nil"/>
              <w:bottom w:val="single" w:sz="4" w:space="0" w:color="auto"/>
              <w:right w:val="single" w:sz="4" w:space="0" w:color="auto"/>
            </w:tcBorders>
            <w:shd w:val="clear" w:color="auto" w:fill="auto"/>
            <w:vAlign w:val="center"/>
            <w:hideMark/>
          </w:tcPr>
          <w:p w14:paraId="16A28F6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29</w:t>
            </w:r>
          </w:p>
        </w:tc>
      </w:tr>
      <w:tr w:rsidR="00F56A9B" w:rsidRPr="00F56A9B" w14:paraId="663F6529"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68B4C1"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ROCE</w:t>
            </w:r>
          </w:p>
        </w:tc>
        <w:tc>
          <w:tcPr>
            <w:tcW w:w="868" w:type="dxa"/>
            <w:tcBorders>
              <w:top w:val="nil"/>
              <w:left w:val="nil"/>
              <w:bottom w:val="single" w:sz="4" w:space="0" w:color="auto"/>
              <w:right w:val="single" w:sz="4" w:space="0" w:color="auto"/>
            </w:tcBorders>
            <w:shd w:val="clear" w:color="auto" w:fill="auto"/>
            <w:vAlign w:val="center"/>
            <w:hideMark/>
          </w:tcPr>
          <w:p w14:paraId="11EB4993" w14:textId="2686FD37"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1.12</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0A7250D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0,0561</w:t>
            </w:r>
          </w:p>
        </w:tc>
        <w:tc>
          <w:tcPr>
            <w:tcW w:w="1194" w:type="dxa"/>
            <w:tcBorders>
              <w:top w:val="nil"/>
              <w:left w:val="nil"/>
              <w:bottom w:val="single" w:sz="4" w:space="0" w:color="auto"/>
              <w:right w:val="single" w:sz="4" w:space="0" w:color="auto"/>
            </w:tcBorders>
            <w:shd w:val="clear" w:color="auto" w:fill="auto"/>
            <w:vAlign w:val="center"/>
            <w:hideMark/>
          </w:tcPr>
          <w:p w14:paraId="5E930F2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0,1546</w:t>
            </w:r>
          </w:p>
        </w:tc>
        <w:tc>
          <w:tcPr>
            <w:tcW w:w="1087" w:type="dxa"/>
            <w:tcBorders>
              <w:top w:val="nil"/>
              <w:left w:val="nil"/>
              <w:bottom w:val="single" w:sz="4" w:space="0" w:color="auto"/>
              <w:right w:val="single" w:sz="4" w:space="0" w:color="auto"/>
            </w:tcBorders>
            <w:shd w:val="clear" w:color="auto" w:fill="auto"/>
            <w:vAlign w:val="center"/>
            <w:hideMark/>
          </w:tcPr>
          <w:p w14:paraId="4ABA4CD3"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682210D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36</w:t>
            </w:r>
          </w:p>
        </w:tc>
        <w:tc>
          <w:tcPr>
            <w:tcW w:w="1194" w:type="dxa"/>
            <w:tcBorders>
              <w:top w:val="nil"/>
              <w:left w:val="nil"/>
              <w:bottom w:val="single" w:sz="4" w:space="0" w:color="auto"/>
              <w:right w:val="single" w:sz="4" w:space="0" w:color="auto"/>
            </w:tcBorders>
            <w:shd w:val="clear" w:color="auto" w:fill="auto"/>
            <w:vAlign w:val="center"/>
            <w:hideMark/>
          </w:tcPr>
          <w:p w14:paraId="7DEC1DC7"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281302F5"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18B821"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ROE</w:t>
            </w:r>
          </w:p>
        </w:tc>
        <w:tc>
          <w:tcPr>
            <w:tcW w:w="868" w:type="dxa"/>
            <w:tcBorders>
              <w:top w:val="nil"/>
              <w:left w:val="nil"/>
              <w:bottom w:val="single" w:sz="4" w:space="0" w:color="auto"/>
              <w:right w:val="single" w:sz="4" w:space="0" w:color="auto"/>
            </w:tcBorders>
            <w:shd w:val="clear" w:color="auto" w:fill="auto"/>
            <w:vAlign w:val="center"/>
            <w:hideMark/>
          </w:tcPr>
          <w:p w14:paraId="345C827C" w14:textId="23ACFB6D"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1.13</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5C06A73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0,0342</w:t>
            </w:r>
          </w:p>
        </w:tc>
        <w:tc>
          <w:tcPr>
            <w:tcW w:w="1194" w:type="dxa"/>
            <w:tcBorders>
              <w:top w:val="nil"/>
              <w:left w:val="nil"/>
              <w:bottom w:val="single" w:sz="4" w:space="0" w:color="auto"/>
              <w:right w:val="single" w:sz="4" w:space="0" w:color="auto"/>
            </w:tcBorders>
            <w:shd w:val="clear" w:color="auto" w:fill="auto"/>
            <w:vAlign w:val="center"/>
            <w:hideMark/>
          </w:tcPr>
          <w:p w14:paraId="064AA0F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0,1879</w:t>
            </w:r>
          </w:p>
        </w:tc>
        <w:tc>
          <w:tcPr>
            <w:tcW w:w="1087" w:type="dxa"/>
            <w:tcBorders>
              <w:top w:val="nil"/>
              <w:left w:val="nil"/>
              <w:bottom w:val="single" w:sz="4" w:space="0" w:color="auto"/>
              <w:right w:val="single" w:sz="4" w:space="0" w:color="auto"/>
            </w:tcBorders>
            <w:shd w:val="clear" w:color="auto" w:fill="auto"/>
            <w:vAlign w:val="center"/>
            <w:hideMark/>
          </w:tcPr>
          <w:p w14:paraId="780EA48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64C9FB9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18</w:t>
            </w:r>
          </w:p>
        </w:tc>
        <w:tc>
          <w:tcPr>
            <w:tcW w:w="1194" w:type="dxa"/>
            <w:tcBorders>
              <w:top w:val="nil"/>
              <w:left w:val="nil"/>
              <w:bottom w:val="single" w:sz="4" w:space="0" w:color="auto"/>
              <w:right w:val="single" w:sz="4" w:space="0" w:color="auto"/>
            </w:tcBorders>
            <w:shd w:val="clear" w:color="auto" w:fill="auto"/>
            <w:vAlign w:val="center"/>
            <w:hideMark/>
          </w:tcPr>
          <w:p w14:paraId="33C5030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7F097F46"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6546CB"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ROA</w:t>
            </w:r>
          </w:p>
        </w:tc>
        <w:tc>
          <w:tcPr>
            <w:tcW w:w="868" w:type="dxa"/>
            <w:tcBorders>
              <w:top w:val="nil"/>
              <w:left w:val="nil"/>
              <w:bottom w:val="single" w:sz="4" w:space="0" w:color="auto"/>
              <w:right w:val="single" w:sz="4" w:space="0" w:color="auto"/>
            </w:tcBorders>
            <w:shd w:val="clear" w:color="auto" w:fill="auto"/>
            <w:vAlign w:val="center"/>
            <w:hideMark/>
          </w:tcPr>
          <w:p w14:paraId="5459D920" w14:textId="3E365346"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1.14</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15EB726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0,0440</w:t>
            </w:r>
          </w:p>
        </w:tc>
        <w:tc>
          <w:tcPr>
            <w:tcW w:w="1194" w:type="dxa"/>
            <w:tcBorders>
              <w:top w:val="nil"/>
              <w:left w:val="nil"/>
              <w:bottom w:val="single" w:sz="4" w:space="0" w:color="auto"/>
              <w:right w:val="single" w:sz="4" w:space="0" w:color="auto"/>
            </w:tcBorders>
            <w:shd w:val="clear" w:color="auto" w:fill="auto"/>
            <w:vAlign w:val="center"/>
            <w:hideMark/>
          </w:tcPr>
          <w:p w14:paraId="048F86E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0,1152</w:t>
            </w:r>
          </w:p>
        </w:tc>
        <w:tc>
          <w:tcPr>
            <w:tcW w:w="1087" w:type="dxa"/>
            <w:tcBorders>
              <w:top w:val="nil"/>
              <w:left w:val="nil"/>
              <w:bottom w:val="single" w:sz="4" w:space="0" w:color="auto"/>
              <w:right w:val="single" w:sz="4" w:space="0" w:color="auto"/>
            </w:tcBorders>
            <w:shd w:val="clear" w:color="auto" w:fill="auto"/>
            <w:vAlign w:val="center"/>
            <w:hideMark/>
          </w:tcPr>
          <w:p w14:paraId="1135E31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B56C206"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38</w:t>
            </w:r>
          </w:p>
        </w:tc>
        <w:tc>
          <w:tcPr>
            <w:tcW w:w="1194" w:type="dxa"/>
            <w:tcBorders>
              <w:top w:val="nil"/>
              <w:left w:val="nil"/>
              <w:bottom w:val="single" w:sz="4" w:space="0" w:color="auto"/>
              <w:right w:val="single" w:sz="4" w:space="0" w:color="auto"/>
            </w:tcBorders>
            <w:shd w:val="clear" w:color="auto" w:fill="auto"/>
            <w:vAlign w:val="center"/>
            <w:hideMark/>
          </w:tcPr>
          <w:p w14:paraId="2A5E4F0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23070664"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A649D30"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ROS</w:t>
            </w:r>
          </w:p>
        </w:tc>
        <w:tc>
          <w:tcPr>
            <w:tcW w:w="868" w:type="dxa"/>
            <w:tcBorders>
              <w:top w:val="nil"/>
              <w:left w:val="nil"/>
              <w:bottom w:val="single" w:sz="4" w:space="0" w:color="auto"/>
              <w:right w:val="single" w:sz="4" w:space="0" w:color="auto"/>
            </w:tcBorders>
            <w:shd w:val="clear" w:color="auto" w:fill="auto"/>
            <w:vAlign w:val="center"/>
            <w:hideMark/>
          </w:tcPr>
          <w:p w14:paraId="70EEFE8B" w14:textId="452573A1"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1.15</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1BA81EF9"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0,0299</w:t>
            </w:r>
          </w:p>
        </w:tc>
        <w:tc>
          <w:tcPr>
            <w:tcW w:w="1194" w:type="dxa"/>
            <w:tcBorders>
              <w:top w:val="nil"/>
              <w:left w:val="nil"/>
              <w:bottom w:val="single" w:sz="4" w:space="0" w:color="auto"/>
              <w:right w:val="single" w:sz="4" w:space="0" w:color="auto"/>
            </w:tcBorders>
            <w:shd w:val="clear" w:color="auto" w:fill="auto"/>
            <w:vAlign w:val="center"/>
            <w:hideMark/>
          </w:tcPr>
          <w:p w14:paraId="1BB8EF5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0,09588</w:t>
            </w:r>
          </w:p>
        </w:tc>
        <w:tc>
          <w:tcPr>
            <w:tcW w:w="1087" w:type="dxa"/>
            <w:tcBorders>
              <w:top w:val="nil"/>
              <w:left w:val="nil"/>
              <w:bottom w:val="single" w:sz="4" w:space="0" w:color="auto"/>
              <w:right w:val="single" w:sz="4" w:space="0" w:color="auto"/>
            </w:tcBorders>
            <w:shd w:val="clear" w:color="auto" w:fill="auto"/>
            <w:vAlign w:val="center"/>
            <w:hideMark/>
          </w:tcPr>
          <w:p w14:paraId="20C23E3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6D874A7"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31</w:t>
            </w:r>
          </w:p>
        </w:tc>
        <w:tc>
          <w:tcPr>
            <w:tcW w:w="1194" w:type="dxa"/>
            <w:tcBorders>
              <w:top w:val="nil"/>
              <w:left w:val="nil"/>
              <w:bottom w:val="single" w:sz="4" w:space="0" w:color="auto"/>
              <w:right w:val="single" w:sz="4" w:space="0" w:color="auto"/>
            </w:tcBorders>
            <w:shd w:val="clear" w:color="auto" w:fill="auto"/>
            <w:vAlign w:val="center"/>
            <w:hideMark/>
          </w:tcPr>
          <w:p w14:paraId="490013D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1558EDE9"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8CDC87"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Celková zadluženost</w:t>
            </w:r>
          </w:p>
        </w:tc>
        <w:tc>
          <w:tcPr>
            <w:tcW w:w="868" w:type="dxa"/>
            <w:tcBorders>
              <w:top w:val="nil"/>
              <w:left w:val="nil"/>
              <w:bottom w:val="single" w:sz="4" w:space="0" w:color="auto"/>
              <w:right w:val="single" w:sz="4" w:space="0" w:color="auto"/>
            </w:tcBorders>
            <w:shd w:val="clear" w:color="auto" w:fill="auto"/>
            <w:vAlign w:val="center"/>
            <w:hideMark/>
          </w:tcPr>
          <w:p w14:paraId="39F51BB5" w14:textId="48D1C11A"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1.16</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0B34C17A"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0,3304</w:t>
            </w:r>
          </w:p>
        </w:tc>
        <w:tc>
          <w:tcPr>
            <w:tcW w:w="1194" w:type="dxa"/>
            <w:tcBorders>
              <w:top w:val="nil"/>
              <w:left w:val="nil"/>
              <w:bottom w:val="single" w:sz="4" w:space="0" w:color="auto"/>
              <w:right w:val="single" w:sz="4" w:space="0" w:color="auto"/>
            </w:tcBorders>
            <w:shd w:val="clear" w:color="auto" w:fill="auto"/>
            <w:vAlign w:val="center"/>
            <w:hideMark/>
          </w:tcPr>
          <w:p w14:paraId="01EF2D2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0,3403</w:t>
            </w:r>
          </w:p>
        </w:tc>
        <w:tc>
          <w:tcPr>
            <w:tcW w:w="1087" w:type="dxa"/>
            <w:tcBorders>
              <w:top w:val="nil"/>
              <w:left w:val="nil"/>
              <w:bottom w:val="single" w:sz="4" w:space="0" w:color="auto"/>
              <w:right w:val="single" w:sz="4" w:space="0" w:color="auto"/>
            </w:tcBorders>
            <w:shd w:val="clear" w:color="auto" w:fill="auto"/>
            <w:vAlign w:val="center"/>
            <w:hideMark/>
          </w:tcPr>
          <w:p w14:paraId="4FA4F89B"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06E2235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c>
          <w:tcPr>
            <w:tcW w:w="1194" w:type="dxa"/>
            <w:tcBorders>
              <w:top w:val="nil"/>
              <w:left w:val="nil"/>
              <w:bottom w:val="single" w:sz="4" w:space="0" w:color="auto"/>
              <w:right w:val="single" w:sz="4" w:space="0" w:color="auto"/>
            </w:tcBorders>
            <w:shd w:val="clear" w:color="auto" w:fill="auto"/>
            <w:vAlign w:val="center"/>
            <w:hideMark/>
          </w:tcPr>
          <w:p w14:paraId="2C7165BE"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97</w:t>
            </w:r>
          </w:p>
        </w:tc>
      </w:tr>
      <w:tr w:rsidR="00F56A9B" w:rsidRPr="00F56A9B" w14:paraId="2ECAA7A6" w14:textId="77777777" w:rsidTr="00292F1D">
        <w:trPr>
          <w:trHeight w:val="600"/>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ABCCDA"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Podíl VK na aktivech</w:t>
            </w:r>
          </w:p>
        </w:tc>
        <w:tc>
          <w:tcPr>
            <w:tcW w:w="868" w:type="dxa"/>
            <w:tcBorders>
              <w:top w:val="nil"/>
              <w:left w:val="nil"/>
              <w:bottom w:val="single" w:sz="4" w:space="0" w:color="auto"/>
              <w:right w:val="single" w:sz="4" w:space="0" w:color="auto"/>
            </w:tcBorders>
            <w:shd w:val="clear" w:color="auto" w:fill="auto"/>
            <w:vAlign w:val="center"/>
            <w:hideMark/>
          </w:tcPr>
          <w:p w14:paraId="4CDE8C6E" w14:textId="31E9E594"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1.17</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10BE2B8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0,6696</w:t>
            </w:r>
          </w:p>
        </w:tc>
        <w:tc>
          <w:tcPr>
            <w:tcW w:w="1194" w:type="dxa"/>
            <w:tcBorders>
              <w:top w:val="nil"/>
              <w:left w:val="nil"/>
              <w:bottom w:val="single" w:sz="4" w:space="0" w:color="auto"/>
              <w:right w:val="single" w:sz="4" w:space="0" w:color="auto"/>
            </w:tcBorders>
            <w:shd w:val="clear" w:color="auto" w:fill="auto"/>
            <w:vAlign w:val="center"/>
            <w:hideMark/>
          </w:tcPr>
          <w:p w14:paraId="6A97E20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0,5094</w:t>
            </w:r>
          </w:p>
        </w:tc>
        <w:tc>
          <w:tcPr>
            <w:tcW w:w="1087" w:type="dxa"/>
            <w:tcBorders>
              <w:top w:val="nil"/>
              <w:left w:val="nil"/>
              <w:bottom w:val="single" w:sz="4" w:space="0" w:color="auto"/>
              <w:right w:val="single" w:sz="4" w:space="0" w:color="auto"/>
            </w:tcBorders>
            <w:shd w:val="clear" w:color="auto" w:fill="auto"/>
            <w:vAlign w:val="center"/>
            <w:hideMark/>
          </w:tcPr>
          <w:p w14:paraId="5FC64103"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3B90B9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c>
          <w:tcPr>
            <w:tcW w:w="1194" w:type="dxa"/>
            <w:tcBorders>
              <w:top w:val="nil"/>
              <w:left w:val="nil"/>
              <w:bottom w:val="single" w:sz="4" w:space="0" w:color="auto"/>
              <w:right w:val="single" w:sz="4" w:space="0" w:color="auto"/>
            </w:tcBorders>
            <w:shd w:val="clear" w:color="auto" w:fill="auto"/>
            <w:vAlign w:val="center"/>
            <w:hideMark/>
          </w:tcPr>
          <w:p w14:paraId="7CFDC71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76</w:t>
            </w:r>
          </w:p>
        </w:tc>
      </w:tr>
      <w:tr w:rsidR="00F56A9B" w:rsidRPr="00F56A9B" w14:paraId="18069D0F"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F8E6871"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Míra zadluženosti</w:t>
            </w:r>
          </w:p>
        </w:tc>
        <w:tc>
          <w:tcPr>
            <w:tcW w:w="868" w:type="dxa"/>
            <w:tcBorders>
              <w:top w:val="nil"/>
              <w:left w:val="nil"/>
              <w:bottom w:val="single" w:sz="4" w:space="0" w:color="auto"/>
              <w:right w:val="single" w:sz="4" w:space="0" w:color="auto"/>
            </w:tcBorders>
            <w:shd w:val="clear" w:color="auto" w:fill="auto"/>
            <w:vAlign w:val="center"/>
            <w:hideMark/>
          </w:tcPr>
          <w:p w14:paraId="0549886D" w14:textId="75191E27"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1.18</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71037B1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0,4935</w:t>
            </w:r>
          </w:p>
        </w:tc>
        <w:tc>
          <w:tcPr>
            <w:tcW w:w="1194" w:type="dxa"/>
            <w:tcBorders>
              <w:top w:val="nil"/>
              <w:left w:val="nil"/>
              <w:bottom w:val="single" w:sz="4" w:space="0" w:color="auto"/>
              <w:right w:val="single" w:sz="4" w:space="0" w:color="auto"/>
            </w:tcBorders>
            <w:shd w:val="clear" w:color="auto" w:fill="auto"/>
            <w:vAlign w:val="center"/>
            <w:hideMark/>
          </w:tcPr>
          <w:p w14:paraId="2D96E63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0,6681</w:t>
            </w:r>
          </w:p>
        </w:tc>
        <w:tc>
          <w:tcPr>
            <w:tcW w:w="1087" w:type="dxa"/>
            <w:tcBorders>
              <w:top w:val="nil"/>
              <w:left w:val="nil"/>
              <w:bottom w:val="single" w:sz="4" w:space="0" w:color="auto"/>
              <w:right w:val="single" w:sz="4" w:space="0" w:color="auto"/>
            </w:tcBorders>
            <w:shd w:val="clear" w:color="auto" w:fill="auto"/>
            <w:vAlign w:val="center"/>
            <w:hideMark/>
          </w:tcPr>
          <w:p w14:paraId="110BC92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0C30442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c>
          <w:tcPr>
            <w:tcW w:w="1194" w:type="dxa"/>
            <w:tcBorders>
              <w:top w:val="nil"/>
              <w:left w:val="nil"/>
              <w:bottom w:val="single" w:sz="4" w:space="0" w:color="auto"/>
              <w:right w:val="single" w:sz="4" w:space="0" w:color="auto"/>
            </w:tcBorders>
            <w:shd w:val="clear" w:color="auto" w:fill="auto"/>
            <w:vAlign w:val="center"/>
            <w:hideMark/>
          </w:tcPr>
          <w:p w14:paraId="32B2FFA8"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74</w:t>
            </w:r>
          </w:p>
        </w:tc>
      </w:tr>
      <w:tr w:rsidR="00F56A9B" w:rsidRPr="00F56A9B" w14:paraId="7309423D"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C417CC"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Úrokové krytí</w:t>
            </w:r>
          </w:p>
        </w:tc>
        <w:tc>
          <w:tcPr>
            <w:tcW w:w="868" w:type="dxa"/>
            <w:tcBorders>
              <w:top w:val="nil"/>
              <w:left w:val="nil"/>
              <w:bottom w:val="single" w:sz="4" w:space="0" w:color="auto"/>
              <w:right w:val="single" w:sz="4" w:space="0" w:color="auto"/>
            </w:tcBorders>
            <w:shd w:val="clear" w:color="auto" w:fill="auto"/>
            <w:vAlign w:val="center"/>
            <w:hideMark/>
          </w:tcPr>
          <w:p w14:paraId="0DD1D4AA" w14:textId="5FA6B1A2"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1.19</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45D83248"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20,44</w:t>
            </w:r>
          </w:p>
        </w:tc>
        <w:tc>
          <w:tcPr>
            <w:tcW w:w="1194" w:type="dxa"/>
            <w:tcBorders>
              <w:top w:val="nil"/>
              <w:left w:val="nil"/>
              <w:bottom w:val="single" w:sz="4" w:space="0" w:color="auto"/>
              <w:right w:val="single" w:sz="4" w:space="0" w:color="auto"/>
            </w:tcBorders>
            <w:shd w:val="clear" w:color="auto" w:fill="auto"/>
            <w:vAlign w:val="center"/>
            <w:hideMark/>
          </w:tcPr>
          <w:p w14:paraId="120DDAA9"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26,57</w:t>
            </w:r>
          </w:p>
        </w:tc>
        <w:tc>
          <w:tcPr>
            <w:tcW w:w="1087" w:type="dxa"/>
            <w:tcBorders>
              <w:top w:val="nil"/>
              <w:left w:val="nil"/>
              <w:bottom w:val="single" w:sz="4" w:space="0" w:color="auto"/>
              <w:right w:val="single" w:sz="4" w:space="0" w:color="auto"/>
            </w:tcBorders>
            <w:shd w:val="clear" w:color="auto" w:fill="auto"/>
            <w:vAlign w:val="center"/>
            <w:hideMark/>
          </w:tcPr>
          <w:p w14:paraId="388A4B74"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2C7D749D"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77</w:t>
            </w:r>
          </w:p>
        </w:tc>
        <w:tc>
          <w:tcPr>
            <w:tcW w:w="1194" w:type="dxa"/>
            <w:tcBorders>
              <w:top w:val="nil"/>
              <w:left w:val="nil"/>
              <w:bottom w:val="single" w:sz="4" w:space="0" w:color="auto"/>
              <w:right w:val="single" w:sz="4" w:space="0" w:color="auto"/>
            </w:tcBorders>
            <w:shd w:val="clear" w:color="auto" w:fill="auto"/>
            <w:vAlign w:val="center"/>
            <w:hideMark/>
          </w:tcPr>
          <w:p w14:paraId="63EF6BD9"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1279F4FB"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3F1944"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Úrokové zatížení</w:t>
            </w:r>
          </w:p>
        </w:tc>
        <w:tc>
          <w:tcPr>
            <w:tcW w:w="868" w:type="dxa"/>
            <w:tcBorders>
              <w:top w:val="nil"/>
              <w:left w:val="nil"/>
              <w:bottom w:val="single" w:sz="4" w:space="0" w:color="auto"/>
              <w:right w:val="single" w:sz="4" w:space="0" w:color="auto"/>
            </w:tcBorders>
            <w:shd w:val="clear" w:color="auto" w:fill="auto"/>
            <w:vAlign w:val="center"/>
            <w:hideMark/>
          </w:tcPr>
          <w:p w14:paraId="20B93054" w14:textId="18F96A3F"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1.20</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7B7FCC3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0,0489</w:t>
            </w:r>
          </w:p>
        </w:tc>
        <w:tc>
          <w:tcPr>
            <w:tcW w:w="1194" w:type="dxa"/>
            <w:tcBorders>
              <w:top w:val="nil"/>
              <w:left w:val="nil"/>
              <w:bottom w:val="single" w:sz="4" w:space="0" w:color="auto"/>
              <w:right w:val="single" w:sz="4" w:space="0" w:color="auto"/>
            </w:tcBorders>
            <w:shd w:val="clear" w:color="auto" w:fill="auto"/>
            <w:vAlign w:val="center"/>
            <w:hideMark/>
          </w:tcPr>
          <w:p w14:paraId="70C99784"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0,0376</w:t>
            </w:r>
          </w:p>
        </w:tc>
        <w:tc>
          <w:tcPr>
            <w:tcW w:w="1087" w:type="dxa"/>
            <w:tcBorders>
              <w:top w:val="nil"/>
              <w:left w:val="nil"/>
              <w:bottom w:val="single" w:sz="4" w:space="0" w:color="auto"/>
              <w:right w:val="single" w:sz="4" w:space="0" w:color="auto"/>
            </w:tcBorders>
            <w:shd w:val="clear" w:color="auto" w:fill="auto"/>
            <w:vAlign w:val="center"/>
            <w:hideMark/>
          </w:tcPr>
          <w:p w14:paraId="00C69ED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EC74EC7"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77</w:t>
            </w:r>
          </w:p>
        </w:tc>
        <w:tc>
          <w:tcPr>
            <w:tcW w:w="1194" w:type="dxa"/>
            <w:tcBorders>
              <w:top w:val="nil"/>
              <w:left w:val="nil"/>
              <w:bottom w:val="single" w:sz="4" w:space="0" w:color="auto"/>
              <w:right w:val="single" w:sz="4" w:space="0" w:color="auto"/>
            </w:tcBorders>
            <w:shd w:val="clear" w:color="auto" w:fill="auto"/>
            <w:vAlign w:val="center"/>
            <w:hideMark/>
          </w:tcPr>
          <w:p w14:paraId="1F26117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0F3C299F" w14:textId="77777777" w:rsidTr="00292F1D">
        <w:trPr>
          <w:trHeight w:val="600"/>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BB7EB5E"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Obrátka celkových aktiv</w:t>
            </w:r>
          </w:p>
        </w:tc>
        <w:tc>
          <w:tcPr>
            <w:tcW w:w="868" w:type="dxa"/>
            <w:tcBorders>
              <w:top w:val="nil"/>
              <w:left w:val="nil"/>
              <w:bottom w:val="single" w:sz="4" w:space="0" w:color="auto"/>
              <w:right w:val="single" w:sz="4" w:space="0" w:color="auto"/>
            </w:tcBorders>
            <w:shd w:val="clear" w:color="auto" w:fill="auto"/>
            <w:vAlign w:val="center"/>
            <w:hideMark/>
          </w:tcPr>
          <w:p w14:paraId="09CD591B" w14:textId="336DB6EC"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1.21</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25E02046"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0,77</w:t>
            </w:r>
          </w:p>
        </w:tc>
        <w:tc>
          <w:tcPr>
            <w:tcW w:w="1194" w:type="dxa"/>
            <w:tcBorders>
              <w:top w:val="nil"/>
              <w:left w:val="nil"/>
              <w:bottom w:val="single" w:sz="4" w:space="0" w:color="auto"/>
              <w:right w:val="single" w:sz="4" w:space="0" w:color="auto"/>
            </w:tcBorders>
            <w:shd w:val="clear" w:color="auto" w:fill="auto"/>
            <w:vAlign w:val="center"/>
            <w:hideMark/>
          </w:tcPr>
          <w:p w14:paraId="2242F18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0,99</w:t>
            </w:r>
          </w:p>
        </w:tc>
        <w:tc>
          <w:tcPr>
            <w:tcW w:w="1087" w:type="dxa"/>
            <w:tcBorders>
              <w:top w:val="nil"/>
              <w:left w:val="nil"/>
              <w:bottom w:val="single" w:sz="4" w:space="0" w:color="auto"/>
              <w:right w:val="single" w:sz="4" w:space="0" w:color="auto"/>
            </w:tcBorders>
            <w:shd w:val="clear" w:color="auto" w:fill="auto"/>
            <w:vAlign w:val="center"/>
            <w:hideMark/>
          </w:tcPr>
          <w:p w14:paraId="7D378DB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743C978"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78</w:t>
            </w:r>
          </w:p>
        </w:tc>
        <w:tc>
          <w:tcPr>
            <w:tcW w:w="1194" w:type="dxa"/>
            <w:tcBorders>
              <w:top w:val="nil"/>
              <w:left w:val="nil"/>
              <w:bottom w:val="single" w:sz="4" w:space="0" w:color="auto"/>
              <w:right w:val="single" w:sz="4" w:space="0" w:color="auto"/>
            </w:tcBorders>
            <w:shd w:val="clear" w:color="auto" w:fill="auto"/>
            <w:vAlign w:val="center"/>
            <w:hideMark/>
          </w:tcPr>
          <w:p w14:paraId="5E94D85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345891DC"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156C17"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Doba obratu aktiv</w:t>
            </w:r>
          </w:p>
        </w:tc>
        <w:tc>
          <w:tcPr>
            <w:tcW w:w="868" w:type="dxa"/>
            <w:tcBorders>
              <w:top w:val="nil"/>
              <w:left w:val="nil"/>
              <w:bottom w:val="single" w:sz="4" w:space="0" w:color="auto"/>
              <w:right w:val="single" w:sz="4" w:space="0" w:color="auto"/>
            </w:tcBorders>
            <w:shd w:val="clear" w:color="auto" w:fill="auto"/>
            <w:vAlign w:val="center"/>
            <w:hideMark/>
          </w:tcPr>
          <w:p w14:paraId="5AE07217" w14:textId="130F52E1"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1.22</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6F85BDF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469,57</w:t>
            </w:r>
          </w:p>
        </w:tc>
        <w:tc>
          <w:tcPr>
            <w:tcW w:w="1194" w:type="dxa"/>
            <w:tcBorders>
              <w:top w:val="nil"/>
              <w:left w:val="nil"/>
              <w:bottom w:val="single" w:sz="4" w:space="0" w:color="auto"/>
              <w:right w:val="single" w:sz="4" w:space="0" w:color="auto"/>
            </w:tcBorders>
            <w:shd w:val="clear" w:color="auto" w:fill="auto"/>
            <w:vAlign w:val="center"/>
            <w:hideMark/>
          </w:tcPr>
          <w:p w14:paraId="78D66062"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360,61</w:t>
            </w:r>
          </w:p>
        </w:tc>
        <w:tc>
          <w:tcPr>
            <w:tcW w:w="1087" w:type="dxa"/>
            <w:tcBorders>
              <w:top w:val="nil"/>
              <w:left w:val="nil"/>
              <w:bottom w:val="single" w:sz="4" w:space="0" w:color="auto"/>
              <w:right w:val="single" w:sz="4" w:space="0" w:color="auto"/>
            </w:tcBorders>
            <w:shd w:val="clear" w:color="auto" w:fill="auto"/>
            <w:vAlign w:val="center"/>
            <w:hideMark/>
          </w:tcPr>
          <w:p w14:paraId="533C88E9"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545D2F7B"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77</w:t>
            </w:r>
          </w:p>
        </w:tc>
        <w:tc>
          <w:tcPr>
            <w:tcW w:w="1194" w:type="dxa"/>
            <w:tcBorders>
              <w:top w:val="nil"/>
              <w:left w:val="nil"/>
              <w:bottom w:val="single" w:sz="4" w:space="0" w:color="auto"/>
              <w:right w:val="single" w:sz="4" w:space="0" w:color="auto"/>
            </w:tcBorders>
            <w:shd w:val="clear" w:color="auto" w:fill="auto"/>
            <w:vAlign w:val="center"/>
            <w:hideMark/>
          </w:tcPr>
          <w:p w14:paraId="15F35D8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264824E2" w14:textId="77777777" w:rsidTr="00292F1D">
        <w:trPr>
          <w:trHeight w:val="315"/>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E08222"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Doba obratu zásob</w:t>
            </w:r>
          </w:p>
        </w:tc>
        <w:tc>
          <w:tcPr>
            <w:tcW w:w="868" w:type="dxa"/>
            <w:tcBorders>
              <w:top w:val="nil"/>
              <w:left w:val="nil"/>
              <w:bottom w:val="single" w:sz="4" w:space="0" w:color="auto"/>
              <w:right w:val="single" w:sz="4" w:space="0" w:color="auto"/>
            </w:tcBorders>
            <w:shd w:val="clear" w:color="auto" w:fill="auto"/>
            <w:vAlign w:val="center"/>
            <w:hideMark/>
          </w:tcPr>
          <w:p w14:paraId="73ED2AB0" w14:textId="4DEB3EBB"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1.23</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6C8BA80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118,09</w:t>
            </w:r>
          </w:p>
        </w:tc>
        <w:tc>
          <w:tcPr>
            <w:tcW w:w="1194" w:type="dxa"/>
            <w:tcBorders>
              <w:top w:val="nil"/>
              <w:left w:val="nil"/>
              <w:bottom w:val="single" w:sz="4" w:space="0" w:color="auto"/>
              <w:right w:val="single" w:sz="4" w:space="0" w:color="auto"/>
            </w:tcBorders>
            <w:shd w:val="clear" w:color="auto" w:fill="auto"/>
            <w:vAlign w:val="center"/>
            <w:hideMark/>
          </w:tcPr>
          <w:p w14:paraId="44BB26A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97,57</w:t>
            </w:r>
          </w:p>
        </w:tc>
        <w:tc>
          <w:tcPr>
            <w:tcW w:w="1087" w:type="dxa"/>
            <w:tcBorders>
              <w:top w:val="nil"/>
              <w:left w:val="nil"/>
              <w:bottom w:val="single" w:sz="4" w:space="0" w:color="auto"/>
              <w:right w:val="single" w:sz="4" w:space="0" w:color="auto"/>
            </w:tcBorders>
            <w:shd w:val="clear" w:color="auto" w:fill="auto"/>
            <w:vAlign w:val="center"/>
            <w:hideMark/>
          </w:tcPr>
          <w:p w14:paraId="5AC7DC5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405BF9F9"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83</w:t>
            </w:r>
          </w:p>
        </w:tc>
        <w:tc>
          <w:tcPr>
            <w:tcW w:w="1194" w:type="dxa"/>
            <w:tcBorders>
              <w:top w:val="nil"/>
              <w:left w:val="nil"/>
              <w:bottom w:val="single" w:sz="4" w:space="0" w:color="auto"/>
              <w:right w:val="single" w:sz="4" w:space="0" w:color="auto"/>
            </w:tcBorders>
            <w:shd w:val="clear" w:color="auto" w:fill="auto"/>
            <w:vAlign w:val="center"/>
            <w:hideMark/>
          </w:tcPr>
          <w:p w14:paraId="2391AA8A"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42DC0C19" w14:textId="77777777" w:rsidTr="00292F1D">
        <w:trPr>
          <w:trHeight w:val="600"/>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BBC725"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Doba obratu pohledávek</w:t>
            </w:r>
          </w:p>
        </w:tc>
        <w:tc>
          <w:tcPr>
            <w:tcW w:w="868" w:type="dxa"/>
            <w:tcBorders>
              <w:top w:val="nil"/>
              <w:left w:val="nil"/>
              <w:bottom w:val="single" w:sz="4" w:space="0" w:color="auto"/>
              <w:right w:val="single" w:sz="4" w:space="0" w:color="auto"/>
            </w:tcBorders>
            <w:shd w:val="clear" w:color="auto" w:fill="auto"/>
            <w:vAlign w:val="center"/>
            <w:hideMark/>
          </w:tcPr>
          <w:p w14:paraId="16D3B681" w14:textId="54D2603A"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1.24</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530D2118"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72,48</w:t>
            </w:r>
          </w:p>
        </w:tc>
        <w:tc>
          <w:tcPr>
            <w:tcW w:w="1194" w:type="dxa"/>
            <w:tcBorders>
              <w:top w:val="nil"/>
              <w:left w:val="nil"/>
              <w:bottom w:val="single" w:sz="4" w:space="0" w:color="auto"/>
              <w:right w:val="single" w:sz="4" w:space="0" w:color="auto"/>
            </w:tcBorders>
            <w:shd w:val="clear" w:color="auto" w:fill="auto"/>
            <w:vAlign w:val="center"/>
            <w:hideMark/>
          </w:tcPr>
          <w:p w14:paraId="39BB725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38,55</w:t>
            </w:r>
          </w:p>
        </w:tc>
        <w:tc>
          <w:tcPr>
            <w:tcW w:w="1087" w:type="dxa"/>
            <w:tcBorders>
              <w:top w:val="nil"/>
              <w:left w:val="nil"/>
              <w:bottom w:val="single" w:sz="4" w:space="0" w:color="auto"/>
              <w:right w:val="single" w:sz="4" w:space="0" w:color="auto"/>
            </w:tcBorders>
            <w:shd w:val="clear" w:color="auto" w:fill="auto"/>
            <w:vAlign w:val="center"/>
            <w:hideMark/>
          </w:tcPr>
          <w:p w14:paraId="671DEDD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023A051C"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53</w:t>
            </w:r>
          </w:p>
        </w:tc>
        <w:tc>
          <w:tcPr>
            <w:tcW w:w="1194" w:type="dxa"/>
            <w:tcBorders>
              <w:top w:val="nil"/>
              <w:left w:val="nil"/>
              <w:bottom w:val="single" w:sz="4" w:space="0" w:color="auto"/>
              <w:right w:val="single" w:sz="4" w:space="0" w:color="auto"/>
            </w:tcBorders>
            <w:shd w:val="clear" w:color="auto" w:fill="auto"/>
            <w:vAlign w:val="center"/>
            <w:hideMark/>
          </w:tcPr>
          <w:p w14:paraId="06E2B8E6"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1F777F7F" w14:textId="77777777" w:rsidTr="00292F1D">
        <w:trPr>
          <w:trHeight w:val="600"/>
        </w:trPr>
        <w:tc>
          <w:tcPr>
            <w:tcW w:w="150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C902ED"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Doba obratu závazků</w:t>
            </w:r>
          </w:p>
        </w:tc>
        <w:tc>
          <w:tcPr>
            <w:tcW w:w="868" w:type="dxa"/>
            <w:tcBorders>
              <w:top w:val="nil"/>
              <w:left w:val="nil"/>
              <w:bottom w:val="single" w:sz="4" w:space="0" w:color="auto"/>
              <w:right w:val="single" w:sz="4" w:space="0" w:color="auto"/>
            </w:tcBorders>
            <w:shd w:val="clear" w:color="auto" w:fill="auto"/>
            <w:vAlign w:val="center"/>
            <w:hideMark/>
          </w:tcPr>
          <w:p w14:paraId="5081FF36" w14:textId="25C2782C" w:rsidR="00F56A9B" w:rsidRPr="00F56A9B" w:rsidRDefault="00E0425F" w:rsidP="00292F1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56A9B">
              <w:rPr>
                <w:rFonts w:ascii="Times New Roman" w:eastAsia="Times New Roman" w:hAnsi="Times New Roman" w:cs="Times New Roman"/>
                <w:color w:val="000000"/>
                <w:sz w:val="24"/>
                <w:szCs w:val="24"/>
                <w:lang w:eastAsia="cs-CZ"/>
              </w:rPr>
              <w:t>1.25</w:t>
            </w:r>
            <w:r>
              <w:rPr>
                <w:rFonts w:ascii="Times New Roman" w:eastAsia="Times New Roman" w:hAnsi="Times New Roman" w:cs="Times New Roman"/>
                <w:color w:val="000000"/>
                <w:sz w:val="24"/>
                <w:szCs w:val="24"/>
                <w:lang w:eastAsia="cs-CZ"/>
              </w:rPr>
              <w:t>)</w:t>
            </w:r>
          </w:p>
        </w:tc>
        <w:tc>
          <w:tcPr>
            <w:tcW w:w="1327" w:type="dxa"/>
            <w:tcBorders>
              <w:top w:val="nil"/>
              <w:left w:val="nil"/>
              <w:bottom w:val="single" w:sz="4" w:space="0" w:color="auto"/>
              <w:right w:val="single" w:sz="4" w:space="0" w:color="auto"/>
            </w:tcBorders>
            <w:shd w:val="clear" w:color="auto" w:fill="auto"/>
            <w:vAlign w:val="center"/>
            <w:hideMark/>
          </w:tcPr>
          <w:p w14:paraId="26288E8A"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101,42</w:t>
            </w:r>
          </w:p>
        </w:tc>
        <w:tc>
          <w:tcPr>
            <w:tcW w:w="1194" w:type="dxa"/>
            <w:tcBorders>
              <w:top w:val="nil"/>
              <w:left w:val="nil"/>
              <w:bottom w:val="single" w:sz="4" w:space="0" w:color="auto"/>
              <w:right w:val="single" w:sz="4" w:space="0" w:color="auto"/>
            </w:tcBorders>
            <w:shd w:val="clear" w:color="auto" w:fill="auto"/>
            <w:vAlign w:val="center"/>
            <w:hideMark/>
          </w:tcPr>
          <w:p w14:paraId="7CF10864"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91,71</w:t>
            </w:r>
          </w:p>
        </w:tc>
        <w:tc>
          <w:tcPr>
            <w:tcW w:w="1087" w:type="dxa"/>
            <w:tcBorders>
              <w:top w:val="nil"/>
              <w:left w:val="nil"/>
              <w:bottom w:val="single" w:sz="4" w:space="0" w:color="auto"/>
              <w:right w:val="single" w:sz="4" w:space="0" w:color="auto"/>
            </w:tcBorders>
            <w:shd w:val="clear" w:color="auto" w:fill="auto"/>
            <w:vAlign w:val="center"/>
            <w:hideMark/>
          </w:tcPr>
          <w:p w14:paraId="45DBD060"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w:t>
            </w:r>
          </w:p>
        </w:tc>
        <w:tc>
          <w:tcPr>
            <w:tcW w:w="1327" w:type="dxa"/>
            <w:tcBorders>
              <w:top w:val="nil"/>
              <w:left w:val="nil"/>
              <w:bottom w:val="single" w:sz="4" w:space="0" w:color="auto"/>
              <w:right w:val="single" w:sz="4" w:space="0" w:color="auto"/>
            </w:tcBorders>
            <w:shd w:val="clear" w:color="auto" w:fill="auto"/>
            <w:vAlign w:val="center"/>
            <w:hideMark/>
          </w:tcPr>
          <w:p w14:paraId="1CD5CA05"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90</w:t>
            </w:r>
          </w:p>
        </w:tc>
        <w:tc>
          <w:tcPr>
            <w:tcW w:w="1194" w:type="dxa"/>
            <w:tcBorders>
              <w:top w:val="nil"/>
              <w:left w:val="nil"/>
              <w:bottom w:val="single" w:sz="4" w:space="0" w:color="auto"/>
              <w:right w:val="single" w:sz="4" w:space="0" w:color="auto"/>
            </w:tcBorders>
            <w:shd w:val="clear" w:color="auto" w:fill="auto"/>
            <w:vAlign w:val="center"/>
            <w:hideMark/>
          </w:tcPr>
          <w:p w14:paraId="50B3DECF"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100</w:t>
            </w:r>
          </w:p>
        </w:tc>
      </w:tr>
      <w:tr w:rsidR="00F56A9B" w:rsidRPr="00F56A9B" w14:paraId="1330B08F" w14:textId="77777777" w:rsidTr="00292F1D">
        <w:trPr>
          <w:trHeight w:val="300"/>
        </w:trPr>
        <w:tc>
          <w:tcPr>
            <w:tcW w:w="59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662EBE0" w14:textId="77777777" w:rsidR="00F56A9B" w:rsidRPr="00F56A9B" w:rsidRDefault="00F56A9B" w:rsidP="00322FA0">
            <w:pPr>
              <w:spacing w:after="0" w:line="240" w:lineRule="auto"/>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color w:val="000000"/>
                <w:sz w:val="24"/>
                <w:szCs w:val="24"/>
                <w:lang w:eastAsia="cs-CZ"/>
              </w:rPr>
              <w:t>Suma bodů</w:t>
            </w:r>
          </w:p>
        </w:tc>
        <w:tc>
          <w:tcPr>
            <w:tcW w:w="1327" w:type="dxa"/>
            <w:tcBorders>
              <w:top w:val="nil"/>
              <w:left w:val="nil"/>
              <w:bottom w:val="single" w:sz="4" w:space="0" w:color="auto"/>
              <w:right w:val="single" w:sz="4" w:space="0" w:color="auto"/>
            </w:tcBorders>
            <w:shd w:val="clear" w:color="000000" w:fill="D9D9D9"/>
            <w:vAlign w:val="center"/>
            <w:hideMark/>
          </w:tcPr>
          <w:p w14:paraId="5BFFC7D1"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1258</w:t>
            </w:r>
          </w:p>
        </w:tc>
        <w:tc>
          <w:tcPr>
            <w:tcW w:w="1194" w:type="dxa"/>
            <w:tcBorders>
              <w:top w:val="nil"/>
              <w:left w:val="nil"/>
              <w:bottom w:val="single" w:sz="4" w:space="0" w:color="auto"/>
              <w:right w:val="single" w:sz="4" w:space="0" w:color="auto"/>
            </w:tcBorders>
            <w:shd w:val="clear" w:color="000000" w:fill="D9D9D9"/>
            <w:vAlign w:val="center"/>
            <w:hideMark/>
          </w:tcPr>
          <w:p w14:paraId="7EA175CA" w14:textId="77777777" w:rsidR="00F56A9B" w:rsidRPr="00F56A9B" w:rsidRDefault="00F56A9B" w:rsidP="00292F1D">
            <w:pPr>
              <w:spacing w:after="0" w:line="240" w:lineRule="auto"/>
              <w:jc w:val="center"/>
              <w:rPr>
                <w:rFonts w:ascii="Times New Roman" w:eastAsia="Times New Roman" w:hAnsi="Times New Roman" w:cs="Times New Roman"/>
                <w:color w:val="000000"/>
                <w:sz w:val="24"/>
                <w:szCs w:val="24"/>
                <w:lang w:eastAsia="cs-CZ"/>
              </w:rPr>
            </w:pPr>
            <w:r w:rsidRPr="00F56A9B">
              <w:rPr>
                <w:rFonts w:ascii="Times New Roman" w:eastAsia="Times New Roman" w:hAnsi="Times New Roman" w:cs="Times New Roman"/>
                <w:sz w:val="24"/>
                <w:szCs w:val="24"/>
                <w:lang w:eastAsia="cs-CZ"/>
              </w:rPr>
              <w:t>1489</w:t>
            </w:r>
          </w:p>
        </w:tc>
      </w:tr>
      <w:tr w:rsidR="00F56A9B" w:rsidRPr="00F56A9B" w14:paraId="7F61C2E0" w14:textId="77777777" w:rsidTr="00292F1D">
        <w:trPr>
          <w:trHeight w:val="315"/>
        </w:trPr>
        <w:tc>
          <w:tcPr>
            <w:tcW w:w="59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F22043" w14:textId="77777777" w:rsidR="00F56A9B" w:rsidRPr="00F56A9B" w:rsidRDefault="00F56A9B" w:rsidP="00322FA0">
            <w:pPr>
              <w:spacing w:after="0" w:line="240" w:lineRule="auto"/>
              <w:rPr>
                <w:rFonts w:ascii="Times New Roman" w:eastAsia="Times New Roman" w:hAnsi="Times New Roman" w:cs="Times New Roman"/>
                <w:b/>
                <w:bCs/>
                <w:color w:val="000000"/>
                <w:sz w:val="24"/>
                <w:szCs w:val="24"/>
                <w:lang w:eastAsia="cs-CZ"/>
              </w:rPr>
            </w:pPr>
            <w:r w:rsidRPr="00F56A9B">
              <w:rPr>
                <w:rFonts w:ascii="Times New Roman" w:eastAsia="Times New Roman" w:hAnsi="Times New Roman" w:cs="Times New Roman"/>
                <w:b/>
                <w:bCs/>
                <w:color w:val="000000"/>
                <w:sz w:val="24"/>
                <w:szCs w:val="24"/>
                <w:lang w:eastAsia="cs-CZ"/>
              </w:rPr>
              <w:t>Pořadí</w:t>
            </w:r>
          </w:p>
        </w:tc>
        <w:tc>
          <w:tcPr>
            <w:tcW w:w="1327" w:type="dxa"/>
            <w:tcBorders>
              <w:top w:val="nil"/>
              <w:left w:val="nil"/>
              <w:bottom w:val="single" w:sz="4" w:space="0" w:color="auto"/>
              <w:right w:val="single" w:sz="4" w:space="0" w:color="auto"/>
            </w:tcBorders>
            <w:shd w:val="clear" w:color="000000" w:fill="D9D9D9"/>
            <w:vAlign w:val="center"/>
            <w:hideMark/>
          </w:tcPr>
          <w:p w14:paraId="5CCC7AA9" w14:textId="77777777" w:rsidR="00F56A9B" w:rsidRPr="00F56A9B" w:rsidRDefault="00F56A9B" w:rsidP="00292F1D">
            <w:pPr>
              <w:spacing w:after="0" w:line="240" w:lineRule="auto"/>
              <w:jc w:val="center"/>
              <w:rPr>
                <w:rFonts w:ascii="Times New Roman" w:eastAsia="Times New Roman" w:hAnsi="Times New Roman" w:cs="Times New Roman"/>
                <w:b/>
                <w:bCs/>
                <w:color w:val="000000"/>
                <w:sz w:val="24"/>
                <w:szCs w:val="24"/>
                <w:lang w:eastAsia="cs-CZ"/>
              </w:rPr>
            </w:pPr>
            <w:r w:rsidRPr="00F56A9B">
              <w:rPr>
                <w:rFonts w:ascii="Times New Roman" w:eastAsia="Times New Roman" w:hAnsi="Times New Roman" w:cs="Times New Roman"/>
                <w:b/>
                <w:bCs/>
                <w:sz w:val="24"/>
                <w:szCs w:val="24"/>
                <w:lang w:eastAsia="cs-CZ"/>
              </w:rPr>
              <w:t>2.</w:t>
            </w:r>
          </w:p>
        </w:tc>
        <w:tc>
          <w:tcPr>
            <w:tcW w:w="1194" w:type="dxa"/>
            <w:tcBorders>
              <w:top w:val="nil"/>
              <w:left w:val="nil"/>
              <w:bottom w:val="single" w:sz="4" w:space="0" w:color="auto"/>
              <w:right w:val="single" w:sz="4" w:space="0" w:color="auto"/>
            </w:tcBorders>
            <w:shd w:val="clear" w:color="000000" w:fill="D9D9D9"/>
            <w:vAlign w:val="center"/>
            <w:hideMark/>
          </w:tcPr>
          <w:p w14:paraId="2B8A9ACF" w14:textId="77777777" w:rsidR="00F56A9B" w:rsidRPr="00F56A9B" w:rsidRDefault="00F56A9B" w:rsidP="00292F1D">
            <w:pPr>
              <w:spacing w:after="0" w:line="240" w:lineRule="auto"/>
              <w:jc w:val="center"/>
              <w:rPr>
                <w:rFonts w:ascii="Times New Roman" w:eastAsia="Times New Roman" w:hAnsi="Times New Roman" w:cs="Times New Roman"/>
                <w:b/>
                <w:bCs/>
                <w:color w:val="000000"/>
                <w:sz w:val="24"/>
                <w:szCs w:val="24"/>
                <w:lang w:eastAsia="cs-CZ"/>
              </w:rPr>
            </w:pPr>
            <w:r w:rsidRPr="00F56A9B">
              <w:rPr>
                <w:rFonts w:ascii="Times New Roman" w:eastAsia="Times New Roman" w:hAnsi="Times New Roman" w:cs="Times New Roman"/>
                <w:b/>
                <w:bCs/>
                <w:sz w:val="24"/>
                <w:szCs w:val="24"/>
                <w:lang w:eastAsia="cs-CZ"/>
              </w:rPr>
              <w:t>1.</w:t>
            </w:r>
          </w:p>
        </w:tc>
      </w:tr>
    </w:tbl>
    <w:p w14:paraId="647DF6BF" w14:textId="77777777" w:rsidR="00E46B1E" w:rsidRDefault="00F56A9B" w:rsidP="00322FA0">
      <w:pPr>
        <w:spacing w:after="0" w:line="360" w:lineRule="auto"/>
        <w:jc w:val="both"/>
        <w:rPr>
          <w:rFonts w:ascii="Times New Roman" w:hAnsi="Times New Roman" w:cs="Times New Roman"/>
          <w:sz w:val="24"/>
          <w:szCs w:val="24"/>
        </w:rPr>
      </w:pPr>
      <w:r w:rsidRPr="00B35C0B">
        <w:rPr>
          <w:rFonts w:ascii="Times New Roman" w:hAnsi="Times New Roman" w:cs="Times New Roman"/>
          <w:sz w:val="24"/>
          <w:szCs w:val="24"/>
        </w:rPr>
        <w:t>Zdroj: vlastní zpracování</w:t>
      </w:r>
    </w:p>
    <w:p w14:paraId="4F6FE277" w14:textId="77777777" w:rsidR="00F56A9B" w:rsidRPr="00B35C0B" w:rsidRDefault="00F56A9B" w:rsidP="00F56A9B">
      <w:pPr>
        <w:spacing w:after="0" w:line="360" w:lineRule="auto"/>
        <w:ind w:left="567"/>
        <w:jc w:val="both"/>
        <w:rPr>
          <w:rFonts w:ascii="Times New Roman" w:hAnsi="Times New Roman" w:cs="Times New Roman"/>
          <w:sz w:val="24"/>
          <w:szCs w:val="24"/>
        </w:rPr>
      </w:pPr>
    </w:p>
    <w:p w14:paraId="124FCA59" w14:textId="77777777" w:rsidR="00F56A9B" w:rsidRDefault="00F56A9B" w:rsidP="00322FA0">
      <w:pPr>
        <w:spacing w:after="0" w:line="360" w:lineRule="auto"/>
        <w:ind w:firstLine="454"/>
        <w:jc w:val="both"/>
        <w:rPr>
          <w:rFonts w:ascii="Times New Roman" w:hAnsi="Times New Roman" w:cs="Times New Roman"/>
          <w:sz w:val="24"/>
          <w:szCs w:val="24"/>
        </w:rPr>
      </w:pPr>
      <w:r w:rsidRPr="00B35C0B">
        <w:rPr>
          <w:rFonts w:ascii="Times New Roman" w:hAnsi="Times New Roman" w:cs="Times New Roman"/>
          <w:sz w:val="24"/>
          <w:szCs w:val="24"/>
        </w:rPr>
        <w:t>Z Tab. č. 2.1</w:t>
      </w:r>
      <w:r>
        <w:rPr>
          <w:rFonts w:ascii="Times New Roman" w:hAnsi="Times New Roman" w:cs="Times New Roman"/>
          <w:sz w:val="24"/>
          <w:szCs w:val="24"/>
        </w:rPr>
        <w:t>6</w:t>
      </w:r>
      <w:r w:rsidRPr="00B35C0B">
        <w:rPr>
          <w:rFonts w:ascii="Times New Roman" w:hAnsi="Times New Roman" w:cs="Times New Roman"/>
          <w:sz w:val="24"/>
          <w:szCs w:val="24"/>
        </w:rPr>
        <w:t xml:space="preserve"> je vidět, že analyzovan</w:t>
      </w:r>
      <w:r w:rsidR="007D7472">
        <w:rPr>
          <w:rFonts w:ascii="Times New Roman" w:hAnsi="Times New Roman" w:cs="Times New Roman"/>
          <w:sz w:val="24"/>
          <w:szCs w:val="24"/>
        </w:rPr>
        <w:t>ý</w:t>
      </w:r>
      <w:r w:rsidRPr="00B35C0B">
        <w:rPr>
          <w:rFonts w:ascii="Times New Roman" w:hAnsi="Times New Roman" w:cs="Times New Roman"/>
          <w:sz w:val="24"/>
          <w:szCs w:val="24"/>
        </w:rPr>
        <w:t xml:space="preserve"> </w:t>
      </w:r>
      <w:r w:rsidR="007D7472">
        <w:rPr>
          <w:rFonts w:ascii="Times New Roman" w:hAnsi="Times New Roman" w:cs="Times New Roman"/>
          <w:sz w:val="24"/>
          <w:szCs w:val="24"/>
        </w:rPr>
        <w:t>podnik</w:t>
      </w:r>
      <w:r w:rsidRPr="00B35C0B">
        <w:rPr>
          <w:rFonts w:ascii="Times New Roman" w:hAnsi="Times New Roman" w:cs="Times New Roman"/>
          <w:sz w:val="24"/>
          <w:szCs w:val="24"/>
        </w:rPr>
        <w:t xml:space="preserve"> DT – Výhybkárna a strojírna, a. s. v roce 2018 dosahoval horších výsledků než konkuren</w:t>
      </w:r>
      <w:r w:rsidR="0022689F">
        <w:rPr>
          <w:rFonts w:ascii="Times New Roman" w:hAnsi="Times New Roman" w:cs="Times New Roman"/>
          <w:sz w:val="24"/>
          <w:szCs w:val="24"/>
        </w:rPr>
        <w:t>t</w:t>
      </w:r>
      <w:r w:rsidRPr="00B35C0B">
        <w:rPr>
          <w:rFonts w:ascii="Times New Roman" w:hAnsi="Times New Roman" w:cs="Times New Roman"/>
          <w:sz w:val="24"/>
          <w:szCs w:val="24"/>
        </w:rPr>
        <w:t xml:space="preserve"> </w:t>
      </w:r>
      <w:r>
        <w:rPr>
          <w:rFonts w:ascii="Times New Roman" w:hAnsi="Times New Roman" w:cs="Times New Roman"/>
          <w:sz w:val="24"/>
          <w:szCs w:val="24"/>
        </w:rPr>
        <w:t>S</w:t>
      </w:r>
      <w:r w:rsidRPr="00B35C0B">
        <w:rPr>
          <w:rFonts w:ascii="Times New Roman" w:hAnsi="Times New Roman" w:cs="Times New Roman"/>
          <w:sz w:val="24"/>
          <w:szCs w:val="24"/>
        </w:rPr>
        <w:t xml:space="preserve">polečnost XY </w:t>
      </w:r>
      <w:r>
        <w:rPr>
          <w:rFonts w:ascii="Times New Roman" w:hAnsi="Times New Roman" w:cs="Times New Roman"/>
          <w:sz w:val="24"/>
          <w:szCs w:val="24"/>
        </w:rPr>
        <w:t>o 231 bodů. I přesto je analyzovan</w:t>
      </w:r>
      <w:r w:rsidR="007D7472">
        <w:rPr>
          <w:rFonts w:ascii="Times New Roman" w:hAnsi="Times New Roman" w:cs="Times New Roman"/>
          <w:sz w:val="24"/>
          <w:szCs w:val="24"/>
        </w:rPr>
        <w:t>ý</w:t>
      </w:r>
      <w:r>
        <w:rPr>
          <w:rFonts w:ascii="Times New Roman" w:hAnsi="Times New Roman" w:cs="Times New Roman"/>
          <w:sz w:val="24"/>
          <w:szCs w:val="24"/>
        </w:rPr>
        <w:t xml:space="preserve"> </w:t>
      </w:r>
      <w:r w:rsidR="007D7472">
        <w:rPr>
          <w:rFonts w:ascii="Times New Roman" w:hAnsi="Times New Roman" w:cs="Times New Roman"/>
          <w:sz w:val="24"/>
          <w:szCs w:val="24"/>
        </w:rPr>
        <w:t>podnik</w:t>
      </w:r>
      <w:r>
        <w:rPr>
          <w:rFonts w:ascii="Times New Roman" w:hAnsi="Times New Roman" w:cs="Times New Roman"/>
          <w:sz w:val="24"/>
          <w:szCs w:val="24"/>
        </w:rPr>
        <w:t xml:space="preserve"> DT – Výhybkárna a strojírna, a.s. likvidnější, úspěšnější v oblasti celkové zadluženosti, podílu vlastního kapitálu na aktivech a míry zadluženosti. Konkurenční </w:t>
      </w:r>
      <w:r w:rsidR="007D7472">
        <w:rPr>
          <w:rFonts w:ascii="Times New Roman" w:hAnsi="Times New Roman" w:cs="Times New Roman"/>
          <w:sz w:val="24"/>
          <w:szCs w:val="24"/>
        </w:rPr>
        <w:t xml:space="preserve">podnik </w:t>
      </w:r>
      <w:r>
        <w:rPr>
          <w:rFonts w:ascii="Times New Roman" w:hAnsi="Times New Roman" w:cs="Times New Roman"/>
          <w:sz w:val="24"/>
          <w:szCs w:val="24"/>
        </w:rPr>
        <w:t xml:space="preserve">je </w:t>
      </w:r>
      <w:r>
        <w:rPr>
          <w:rFonts w:ascii="Times New Roman" w:hAnsi="Times New Roman" w:cs="Times New Roman"/>
          <w:sz w:val="24"/>
          <w:szCs w:val="24"/>
        </w:rPr>
        <w:lastRenderedPageBreak/>
        <w:t>výkonnější v oblasti ukazatelů rentability a ukazatelů aktivity. Ukazatele aktivity může analyzovan</w:t>
      </w:r>
      <w:r w:rsidR="007D7472">
        <w:rPr>
          <w:rFonts w:ascii="Times New Roman" w:hAnsi="Times New Roman" w:cs="Times New Roman"/>
          <w:sz w:val="24"/>
          <w:szCs w:val="24"/>
        </w:rPr>
        <w:t>ý</w:t>
      </w:r>
      <w:r>
        <w:rPr>
          <w:rFonts w:ascii="Times New Roman" w:hAnsi="Times New Roman" w:cs="Times New Roman"/>
          <w:sz w:val="24"/>
          <w:szCs w:val="24"/>
        </w:rPr>
        <w:t xml:space="preserve"> </w:t>
      </w:r>
      <w:r w:rsidR="007D7472">
        <w:rPr>
          <w:rFonts w:ascii="Times New Roman" w:hAnsi="Times New Roman" w:cs="Times New Roman"/>
          <w:sz w:val="24"/>
          <w:szCs w:val="24"/>
        </w:rPr>
        <w:t>podnik</w:t>
      </w:r>
      <w:r>
        <w:rPr>
          <w:rFonts w:ascii="Times New Roman" w:hAnsi="Times New Roman" w:cs="Times New Roman"/>
          <w:sz w:val="24"/>
          <w:szCs w:val="24"/>
        </w:rPr>
        <w:t xml:space="preserve"> zlepšit například pomocí ABC analýzy a ukazatele rentability například snižováním spotřeby nakupovaných služeb nebo důkladným plánováním a řízením svých nákladů.</w:t>
      </w:r>
    </w:p>
    <w:p w14:paraId="1A126704" w14:textId="77777777" w:rsidR="00E46B1E" w:rsidRDefault="00E46B1E" w:rsidP="00950A66">
      <w:pPr>
        <w:spacing w:after="0" w:line="360" w:lineRule="auto"/>
        <w:jc w:val="both"/>
        <w:rPr>
          <w:rFonts w:ascii="Times New Roman" w:hAnsi="Times New Roman" w:cs="Times New Roman"/>
          <w:sz w:val="24"/>
          <w:szCs w:val="24"/>
        </w:rPr>
      </w:pPr>
    </w:p>
    <w:p w14:paraId="4F06BE26"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50B98C66"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794C01AA"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73E8C413"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43B70DB4"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60959585"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6595F511"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44E780A4"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003EE9E6"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089FD9A0"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776C8406"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1911CB8A" w14:textId="77777777" w:rsidR="00E46B1E" w:rsidRDefault="00E46B1E" w:rsidP="005D4EE6">
      <w:pPr>
        <w:spacing w:after="0" w:line="360" w:lineRule="auto"/>
        <w:ind w:left="567" w:firstLine="709"/>
        <w:jc w:val="both"/>
        <w:rPr>
          <w:rFonts w:ascii="Times New Roman" w:hAnsi="Times New Roman" w:cs="Times New Roman"/>
          <w:sz w:val="24"/>
          <w:szCs w:val="24"/>
        </w:rPr>
      </w:pPr>
    </w:p>
    <w:p w14:paraId="5ABA30F1"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33F47627"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44657F86"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04DA0ADB"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3BDF1880"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78BBAF07"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53369927"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709E3F83"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01F77656"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0D836A88"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059A9A1C"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1716DF38"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637E1FEA"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789B332A" w14:textId="77777777" w:rsidR="007635E6" w:rsidRDefault="007635E6" w:rsidP="005D4EE6">
      <w:pPr>
        <w:spacing w:after="0" w:line="360" w:lineRule="auto"/>
        <w:ind w:left="567" w:firstLine="709"/>
        <w:jc w:val="both"/>
        <w:rPr>
          <w:rFonts w:ascii="Times New Roman" w:hAnsi="Times New Roman" w:cs="Times New Roman"/>
          <w:sz w:val="24"/>
          <w:szCs w:val="24"/>
        </w:rPr>
      </w:pPr>
    </w:p>
    <w:p w14:paraId="7506C652" w14:textId="77777777" w:rsidR="00322FA0" w:rsidRDefault="00322FA0" w:rsidP="005D4EE6">
      <w:pPr>
        <w:spacing w:after="0" w:line="360" w:lineRule="auto"/>
        <w:ind w:left="567" w:firstLine="709"/>
        <w:jc w:val="both"/>
        <w:rPr>
          <w:rFonts w:ascii="Times New Roman" w:hAnsi="Times New Roman" w:cs="Times New Roman"/>
          <w:sz w:val="24"/>
          <w:szCs w:val="24"/>
        </w:rPr>
      </w:pPr>
    </w:p>
    <w:p w14:paraId="1FF31F91" w14:textId="77777777" w:rsidR="00E46B1E" w:rsidRDefault="00E46B1E" w:rsidP="00C95D50">
      <w:pPr>
        <w:spacing w:after="0" w:line="360" w:lineRule="auto"/>
        <w:jc w:val="both"/>
        <w:rPr>
          <w:rFonts w:ascii="Times New Roman" w:hAnsi="Times New Roman" w:cs="Times New Roman"/>
          <w:sz w:val="24"/>
          <w:szCs w:val="24"/>
        </w:rPr>
      </w:pPr>
    </w:p>
    <w:p w14:paraId="4D0EC72E" w14:textId="77777777" w:rsidR="00135AC4" w:rsidRPr="0022689F" w:rsidRDefault="00846954" w:rsidP="00135AC4">
      <w:pPr>
        <w:pStyle w:val="Nadpis1"/>
        <w:numPr>
          <w:ilvl w:val="0"/>
          <w:numId w:val="37"/>
        </w:numPr>
        <w:spacing w:before="0" w:line="360" w:lineRule="auto"/>
        <w:ind w:left="357" w:hanging="357"/>
        <w:rPr>
          <w:rFonts w:ascii="Times New Roman" w:hAnsi="Times New Roman" w:cs="Times New Roman"/>
          <w:b/>
          <w:bCs/>
          <w:color w:val="000000" w:themeColor="text1"/>
          <w:sz w:val="24"/>
          <w:szCs w:val="24"/>
        </w:rPr>
      </w:pPr>
      <w:bookmarkStart w:id="89" w:name="_Toc34823591"/>
      <w:bookmarkStart w:id="90" w:name="_Toc34823872"/>
      <w:bookmarkStart w:id="91" w:name="_Toc37698345"/>
      <w:r w:rsidRPr="00246A32">
        <w:rPr>
          <w:rFonts w:ascii="Times New Roman" w:hAnsi="Times New Roman" w:cs="Times New Roman"/>
          <w:b/>
          <w:bCs/>
          <w:color w:val="000000" w:themeColor="text1"/>
          <w:sz w:val="24"/>
          <w:szCs w:val="24"/>
        </w:rPr>
        <w:lastRenderedPageBreak/>
        <w:t>Shrnutí, návrhy a doporučen</w:t>
      </w:r>
      <w:r w:rsidR="000D77F1" w:rsidRPr="00246A32">
        <w:rPr>
          <w:rFonts w:ascii="Times New Roman" w:hAnsi="Times New Roman" w:cs="Times New Roman"/>
          <w:b/>
          <w:bCs/>
          <w:color w:val="000000" w:themeColor="text1"/>
          <w:sz w:val="24"/>
          <w:szCs w:val="24"/>
        </w:rPr>
        <w:t>í</w:t>
      </w:r>
      <w:bookmarkEnd w:id="89"/>
      <w:bookmarkEnd w:id="90"/>
      <w:bookmarkEnd w:id="91"/>
    </w:p>
    <w:p w14:paraId="4AFC10D1" w14:textId="77777777" w:rsidR="000D77F1" w:rsidRDefault="007E49AA"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V kapitole 2 byla provedena finanční analýza </w:t>
      </w:r>
      <w:r w:rsidR="00C0573B">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a.s. spolu s je</w:t>
      </w:r>
      <w:r w:rsidR="00C0573B">
        <w:rPr>
          <w:rFonts w:ascii="Times New Roman" w:hAnsi="Times New Roman" w:cs="Times New Roman"/>
          <w:sz w:val="24"/>
          <w:szCs w:val="24"/>
        </w:rPr>
        <w:t>ho</w:t>
      </w:r>
      <w:r>
        <w:rPr>
          <w:rFonts w:ascii="Times New Roman" w:hAnsi="Times New Roman" w:cs="Times New Roman"/>
          <w:sz w:val="24"/>
          <w:szCs w:val="24"/>
        </w:rPr>
        <w:t xml:space="preserve"> popisem. Byla zpracována horizontální a vertikální analýza rozvahy a výkazu zisku a ztráty. Z rozdílových ukazatelů byl vybrán nejdůležitější a nejzákladnější ukazatel čistý pracovní kapitál, u kterého došlo ke zjištění jeho vývoje.</w:t>
      </w:r>
      <w:r w:rsidR="001C0021">
        <w:rPr>
          <w:rFonts w:ascii="Times New Roman" w:hAnsi="Times New Roman" w:cs="Times New Roman"/>
          <w:sz w:val="24"/>
          <w:szCs w:val="24"/>
        </w:rPr>
        <w:t xml:space="preserve"> Velmi důležité bylo také provedení analýzy poměrových ukazatelů – likvidity, rentability, zadluženosti a aktivity. Celkový stav </w:t>
      </w:r>
      <w:r w:rsidR="00C0573B">
        <w:rPr>
          <w:rFonts w:ascii="Times New Roman" w:hAnsi="Times New Roman" w:cs="Times New Roman"/>
          <w:sz w:val="24"/>
          <w:szCs w:val="24"/>
        </w:rPr>
        <w:t>podniku</w:t>
      </w:r>
      <w:r w:rsidR="001C0021">
        <w:rPr>
          <w:rFonts w:ascii="Times New Roman" w:hAnsi="Times New Roman" w:cs="Times New Roman"/>
          <w:sz w:val="24"/>
          <w:szCs w:val="24"/>
        </w:rPr>
        <w:t xml:space="preserve"> byl zhodnocen pomocí souhrnných ukazatelů – Altmanův model, Model IN </w:t>
      </w:r>
      <w:r w:rsidR="00322FA0">
        <w:rPr>
          <w:rFonts w:ascii="Times New Roman" w:hAnsi="Times New Roman" w:cs="Times New Roman"/>
          <w:sz w:val="24"/>
          <w:szCs w:val="24"/>
        </w:rPr>
        <w:br/>
      </w:r>
      <w:r w:rsidR="001C0021">
        <w:rPr>
          <w:rFonts w:ascii="Times New Roman" w:hAnsi="Times New Roman" w:cs="Times New Roman"/>
          <w:sz w:val="24"/>
          <w:szCs w:val="24"/>
        </w:rPr>
        <w:t xml:space="preserve">a Kralickův Quicktest. Nakonec bylo provedeno mezipodnikové srovnání s konkurenčním podnikem Společnost XY pomocí Spider analýzy vybraných ukazatelů a následné bodovací metody. Na základě zjištěných výsledků z jednotlivých analýz lze zhodnotit chod </w:t>
      </w:r>
      <w:r w:rsidR="00C0573B">
        <w:rPr>
          <w:rFonts w:ascii="Times New Roman" w:hAnsi="Times New Roman" w:cs="Times New Roman"/>
          <w:sz w:val="24"/>
          <w:szCs w:val="24"/>
        </w:rPr>
        <w:t>podniku</w:t>
      </w:r>
      <w:r w:rsidR="001C0021">
        <w:rPr>
          <w:rFonts w:ascii="Times New Roman" w:hAnsi="Times New Roman" w:cs="Times New Roman"/>
          <w:sz w:val="24"/>
          <w:szCs w:val="24"/>
        </w:rPr>
        <w:t xml:space="preserve"> </w:t>
      </w:r>
      <w:r w:rsidR="00322FA0">
        <w:rPr>
          <w:rFonts w:ascii="Times New Roman" w:hAnsi="Times New Roman" w:cs="Times New Roman"/>
          <w:sz w:val="24"/>
          <w:szCs w:val="24"/>
        </w:rPr>
        <w:br/>
      </w:r>
      <w:r w:rsidR="001C0021">
        <w:rPr>
          <w:rFonts w:ascii="Times New Roman" w:hAnsi="Times New Roman" w:cs="Times New Roman"/>
          <w:sz w:val="24"/>
          <w:szCs w:val="24"/>
        </w:rPr>
        <w:t xml:space="preserve">a navrhnout případná opatření či doporučení pro zlepšení </w:t>
      </w:r>
      <w:r w:rsidR="00C0573B">
        <w:rPr>
          <w:rFonts w:ascii="Times New Roman" w:hAnsi="Times New Roman" w:cs="Times New Roman"/>
          <w:sz w:val="24"/>
          <w:szCs w:val="24"/>
        </w:rPr>
        <w:t>jeho</w:t>
      </w:r>
      <w:r w:rsidR="001C0021">
        <w:rPr>
          <w:rFonts w:ascii="Times New Roman" w:hAnsi="Times New Roman" w:cs="Times New Roman"/>
          <w:sz w:val="24"/>
          <w:szCs w:val="24"/>
        </w:rPr>
        <w:t xml:space="preserve"> výkonnosti.</w:t>
      </w:r>
    </w:p>
    <w:p w14:paraId="431E0B5A" w14:textId="77777777" w:rsidR="00E46B1E" w:rsidRDefault="00E46B1E" w:rsidP="00322FA0">
      <w:pPr>
        <w:pStyle w:val="Odstavecseseznamem"/>
        <w:spacing w:after="0" w:line="360" w:lineRule="auto"/>
        <w:ind w:left="0" w:firstLine="454"/>
        <w:jc w:val="both"/>
        <w:rPr>
          <w:rFonts w:ascii="Times New Roman" w:hAnsi="Times New Roman" w:cs="Times New Roman"/>
          <w:sz w:val="24"/>
          <w:szCs w:val="24"/>
        </w:rPr>
      </w:pPr>
    </w:p>
    <w:p w14:paraId="72A644F9" w14:textId="77777777" w:rsidR="00E46B1E" w:rsidRDefault="00E46B1E"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Z výsledků horizontální analýzy</w:t>
      </w:r>
      <w:r w:rsidR="00C40074">
        <w:rPr>
          <w:rFonts w:ascii="Times New Roman" w:hAnsi="Times New Roman" w:cs="Times New Roman"/>
          <w:sz w:val="24"/>
          <w:szCs w:val="24"/>
        </w:rPr>
        <w:t xml:space="preserve"> aktiv</w:t>
      </w:r>
      <w:r>
        <w:rPr>
          <w:rFonts w:ascii="Times New Roman" w:hAnsi="Times New Roman" w:cs="Times New Roman"/>
          <w:sz w:val="24"/>
          <w:szCs w:val="24"/>
        </w:rPr>
        <w:t xml:space="preserve"> bylo zjištěno, že </w:t>
      </w:r>
      <w:r w:rsidR="00C40074">
        <w:rPr>
          <w:rFonts w:ascii="Times New Roman" w:hAnsi="Times New Roman" w:cs="Times New Roman"/>
          <w:sz w:val="24"/>
          <w:szCs w:val="24"/>
        </w:rPr>
        <w:t xml:space="preserve">celková </w:t>
      </w:r>
      <w:r>
        <w:rPr>
          <w:rFonts w:ascii="Times New Roman" w:hAnsi="Times New Roman" w:cs="Times New Roman"/>
          <w:sz w:val="24"/>
          <w:szCs w:val="24"/>
        </w:rPr>
        <w:t xml:space="preserve">aktiva mají za sledované období trend rostoucí. Vliv má především dlouhodobý hmotný majetek, který se zvyšuje kvůli výstavbě nového </w:t>
      </w:r>
      <w:r w:rsidR="00E915CD">
        <w:rPr>
          <w:rFonts w:ascii="Times New Roman" w:hAnsi="Times New Roman" w:cs="Times New Roman"/>
          <w:sz w:val="24"/>
          <w:szCs w:val="24"/>
        </w:rPr>
        <w:t xml:space="preserve">administrativně – </w:t>
      </w:r>
      <w:r>
        <w:rPr>
          <w:rFonts w:ascii="Times New Roman" w:hAnsi="Times New Roman" w:cs="Times New Roman"/>
          <w:sz w:val="24"/>
          <w:szCs w:val="24"/>
        </w:rPr>
        <w:t>správního centra</w:t>
      </w:r>
      <w:r w:rsidR="00C40074">
        <w:rPr>
          <w:rFonts w:ascii="Times New Roman" w:hAnsi="Times New Roman" w:cs="Times New Roman"/>
          <w:sz w:val="24"/>
          <w:szCs w:val="24"/>
        </w:rPr>
        <w:t xml:space="preserve"> a nákupu nových strojů</w:t>
      </w:r>
      <w:r>
        <w:rPr>
          <w:rFonts w:ascii="Times New Roman" w:hAnsi="Times New Roman" w:cs="Times New Roman"/>
          <w:sz w:val="24"/>
          <w:szCs w:val="24"/>
        </w:rPr>
        <w:t>, z oběžných aktiv mají velký vliv zásoby</w:t>
      </w:r>
      <w:r w:rsidR="00C40074">
        <w:rPr>
          <w:rFonts w:ascii="Times New Roman" w:hAnsi="Times New Roman" w:cs="Times New Roman"/>
          <w:sz w:val="24"/>
          <w:szCs w:val="24"/>
        </w:rPr>
        <w:t>, přesněji materiál a nedokončená výroba</w:t>
      </w:r>
      <w:r w:rsidR="00445A50">
        <w:rPr>
          <w:rFonts w:ascii="Times New Roman" w:hAnsi="Times New Roman" w:cs="Times New Roman"/>
          <w:sz w:val="24"/>
          <w:szCs w:val="24"/>
        </w:rPr>
        <w:t>, u který je zapotřebí sledovat jejich vývoj</w:t>
      </w:r>
      <w:r w:rsidR="000258FC">
        <w:rPr>
          <w:rFonts w:ascii="Times New Roman" w:hAnsi="Times New Roman" w:cs="Times New Roman"/>
          <w:sz w:val="24"/>
          <w:szCs w:val="24"/>
        </w:rPr>
        <w:t xml:space="preserve">, aby </w:t>
      </w:r>
      <w:r w:rsidR="00C0573B">
        <w:rPr>
          <w:rFonts w:ascii="Times New Roman" w:hAnsi="Times New Roman" w:cs="Times New Roman"/>
          <w:sz w:val="24"/>
          <w:szCs w:val="24"/>
        </w:rPr>
        <w:t>podnik</w:t>
      </w:r>
      <w:r w:rsidR="000258FC">
        <w:rPr>
          <w:rFonts w:ascii="Times New Roman" w:hAnsi="Times New Roman" w:cs="Times New Roman"/>
          <w:sz w:val="24"/>
          <w:szCs w:val="24"/>
        </w:rPr>
        <w:t xml:space="preserve"> včas reagoval na možné velké odchylky</w:t>
      </w:r>
      <w:r w:rsidR="00631B7F">
        <w:rPr>
          <w:rFonts w:ascii="Times New Roman" w:hAnsi="Times New Roman" w:cs="Times New Roman"/>
          <w:sz w:val="24"/>
          <w:szCs w:val="24"/>
        </w:rPr>
        <w:t xml:space="preserve">. Jak je vidět v období 2015/2016 </w:t>
      </w:r>
      <w:r w:rsidR="00C0573B">
        <w:rPr>
          <w:rFonts w:ascii="Times New Roman" w:hAnsi="Times New Roman" w:cs="Times New Roman"/>
          <w:sz w:val="24"/>
          <w:szCs w:val="24"/>
        </w:rPr>
        <w:t>podnik</w:t>
      </w:r>
      <w:r w:rsidR="00631B7F">
        <w:rPr>
          <w:rFonts w:ascii="Times New Roman" w:hAnsi="Times New Roman" w:cs="Times New Roman"/>
          <w:sz w:val="24"/>
          <w:szCs w:val="24"/>
        </w:rPr>
        <w:t xml:space="preserve"> neplnil stanovený limit zásob kvůli velkému nárůstu zakázek v roce 2015, v dalších letech už své zásoby průběžně přizpůsoboval vůči zakázkám.</w:t>
      </w:r>
      <w:r w:rsidR="00445A50">
        <w:rPr>
          <w:rFonts w:ascii="Times New Roman" w:hAnsi="Times New Roman" w:cs="Times New Roman"/>
          <w:sz w:val="24"/>
          <w:szCs w:val="24"/>
        </w:rPr>
        <w:t xml:space="preserve"> Vysoká </w:t>
      </w:r>
      <w:r w:rsidR="00C40074">
        <w:rPr>
          <w:rFonts w:ascii="Times New Roman" w:hAnsi="Times New Roman" w:cs="Times New Roman"/>
          <w:sz w:val="24"/>
          <w:szCs w:val="24"/>
        </w:rPr>
        <w:t xml:space="preserve">záporná </w:t>
      </w:r>
      <w:r w:rsidR="00445A50">
        <w:rPr>
          <w:rFonts w:ascii="Times New Roman" w:hAnsi="Times New Roman" w:cs="Times New Roman"/>
          <w:sz w:val="24"/>
          <w:szCs w:val="24"/>
        </w:rPr>
        <w:t xml:space="preserve">hodnota krátkodobých </w:t>
      </w:r>
      <w:r w:rsidR="00792C7E">
        <w:rPr>
          <w:rFonts w:ascii="Times New Roman" w:hAnsi="Times New Roman" w:cs="Times New Roman"/>
          <w:sz w:val="24"/>
          <w:szCs w:val="24"/>
        </w:rPr>
        <w:t>pohledávek</w:t>
      </w:r>
      <w:r w:rsidR="00445A50">
        <w:rPr>
          <w:rFonts w:ascii="Times New Roman" w:hAnsi="Times New Roman" w:cs="Times New Roman"/>
          <w:sz w:val="24"/>
          <w:szCs w:val="24"/>
        </w:rPr>
        <w:t xml:space="preserve"> v období 2015/2016 </w:t>
      </w:r>
      <w:r w:rsidR="00C40074">
        <w:rPr>
          <w:rFonts w:ascii="Times New Roman" w:hAnsi="Times New Roman" w:cs="Times New Roman"/>
          <w:sz w:val="24"/>
          <w:szCs w:val="24"/>
        </w:rPr>
        <w:t xml:space="preserve">je zapříčiněna velikým poklesem zakázek </w:t>
      </w:r>
      <w:r w:rsidR="00631B7F">
        <w:rPr>
          <w:rFonts w:ascii="Times New Roman" w:hAnsi="Times New Roman" w:cs="Times New Roman"/>
          <w:sz w:val="24"/>
          <w:szCs w:val="24"/>
        </w:rPr>
        <w:t>v roce 2016</w:t>
      </w:r>
      <w:r w:rsidR="0022689F">
        <w:rPr>
          <w:rFonts w:ascii="Times New Roman" w:hAnsi="Times New Roman" w:cs="Times New Roman"/>
          <w:sz w:val="24"/>
          <w:szCs w:val="24"/>
        </w:rPr>
        <w:t xml:space="preserve"> oproti předcházejícímu roku</w:t>
      </w:r>
      <w:r w:rsidR="00631B7F">
        <w:rPr>
          <w:rFonts w:ascii="Times New Roman" w:hAnsi="Times New Roman" w:cs="Times New Roman"/>
          <w:sz w:val="24"/>
          <w:szCs w:val="24"/>
        </w:rPr>
        <w:t xml:space="preserve"> </w:t>
      </w:r>
      <w:r w:rsidR="00C40074">
        <w:rPr>
          <w:rFonts w:ascii="Times New Roman" w:hAnsi="Times New Roman" w:cs="Times New Roman"/>
          <w:sz w:val="24"/>
          <w:szCs w:val="24"/>
        </w:rPr>
        <w:t>analyzované</w:t>
      </w:r>
      <w:r w:rsidR="00C0573B">
        <w:rPr>
          <w:rFonts w:ascii="Times New Roman" w:hAnsi="Times New Roman" w:cs="Times New Roman"/>
          <w:sz w:val="24"/>
          <w:szCs w:val="24"/>
        </w:rPr>
        <w:t>ho</w:t>
      </w:r>
      <w:r w:rsidR="00C40074">
        <w:rPr>
          <w:rFonts w:ascii="Times New Roman" w:hAnsi="Times New Roman" w:cs="Times New Roman"/>
          <w:sz w:val="24"/>
          <w:szCs w:val="24"/>
        </w:rPr>
        <w:t xml:space="preserve"> </w:t>
      </w:r>
      <w:r w:rsidR="00C0573B">
        <w:rPr>
          <w:rFonts w:ascii="Times New Roman" w:hAnsi="Times New Roman" w:cs="Times New Roman"/>
          <w:sz w:val="24"/>
          <w:szCs w:val="24"/>
        </w:rPr>
        <w:t>podniku</w:t>
      </w:r>
      <w:r w:rsidR="00C40074">
        <w:rPr>
          <w:rFonts w:ascii="Times New Roman" w:hAnsi="Times New Roman" w:cs="Times New Roman"/>
          <w:sz w:val="24"/>
          <w:szCs w:val="24"/>
        </w:rPr>
        <w:t xml:space="preserve">. Bylo by vhodné, aby si </w:t>
      </w:r>
      <w:r w:rsidR="00C0573B">
        <w:rPr>
          <w:rFonts w:ascii="Times New Roman" w:hAnsi="Times New Roman" w:cs="Times New Roman"/>
          <w:sz w:val="24"/>
          <w:szCs w:val="24"/>
        </w:rPr>
        <w:t>podnik</w:t>
      </w:r>
      <w:r w:rsidR="00C40074">
        <w:rPr>
          <w:rFonts w:ascii="Times New Roman" w:hAnsi="Times New Roman" w:cs="Times New Roman"/>
          <w:sz w:val="24"/>
          <w:szCs w:val="24"/>
        </w:rPr>
        <w:t xml:space="preserve"> zajišťoval konstantní zakázky, aby nedocházelo k takovým výkyvům, a i případnému propouštění zaměstnanců. </w:t>
      </w:r>
      <w:r w:rsidR="00DA3B43">
        <w:rPr>
          <w:rFonts w:ascii="Times New Roman" w:hAnsi="Times New Roman" w:cs="Times New Roman"/>
          <w:sz w:val="24"/>
          <w:szCs w:val="24"/>
        </w:rPr>
        <w:t>Z</w:t>
      </w:r>
      <w:r w:rsidR="00C40074">
        <w:rPr>
          <w:rFonts w:ascii="Times New Roman" w:hAnsi="Times New Roman" w:cs="Times New Roman"/>
          <w:sz w:val="24"/>
          <w:szCs w:val="24"/>
        </w:rPr>
        <w:t xml:space="preserve"> horizontální analýz</w:t>
      </w:r>
      <w:r w:rsidR="00DA3B43">
        <w:rPr>
          <w:rFonts w:ascii="Times New Roman" w:hAnsi="Times New Roman" w:cs="Times New Roman"/>
          <w:sz w:val="24"/>
          <w:szCs w:val="24"/>
        </w:rPr>
        <w:t>y</w:t>
      </w:r>
      <w:r w:rsidR="00C40074">
        <w:rPr>
          <w:rFonts w:ascii="Times New Roman" w:hAnsi="Times New Roman" w:cs="Times New Roman"/>
          <w:sz w:val="24"/>
          <w:szCs w:val="24"/>
        </w:rPr>
        <w:t xml:space="preserve"> pasiv </w:t>
      </w:r>
      <w:r w:rsidR="00DA3B43">
        <w:rPr>
          <w:rFonts w:ascii="Times New Roman" w:hAnsi="Times New Roman" w:cs="Times New Roman"/>
          <w:sz w:val="24"/>
          <w:szCs w:val="24"/>
        </w:rPr>
        <w:t xml:space="preserve">je patrný vliv </w:t>
      </w:r>
      <w:r w:rsidR="00BA3E7B">
        <w:rPr>
          <w:rFonts w:ascii="Times New Roman" w:hAnsi="Times New Roman" w:cs="Times New Roman"/>
          <w:sz w:val="24"/>
          <w:szCs w:val="24"/>
        </w:rPr>
        <w:t xml:space="preserve">rezervních fondů, rezerv a krátkodobých závazků na postupný růst celkových pasiv. U horizontální analýzy výkazu zisku a ztráty je vidět již zmíněný pokles objemu zakázkové náplně pro odběratele z ČR a SR v roce 2016, kde došlo k největšímu výkyvu v položce tržby za prodej vlastních výrobků a služeb </w:t>
      </w:r>
      <w:r w:rsidR="00C0573B">
        <w:rPr>
          <w:rFonts w:ascii="Times New Roman" w:hAnsi="Times New Roman" w:cs="Times New Roman"/>
          <w:sz w:val="24"/>
          <w:szCs w:val="24"/>
        </w:rPr>
        <w:br/>
      </w:r>
      <w:r w:rsidR="00BA3E7B">
        <w:rPr>
          <w:rFonts w:ascii="Times New Roman" w:hAnsi="Times New Roman" w:cs="Times New Roman"/>
          <w:sz w:val="24"/>
          <w:szCs w:val="24"/>
        </w:rPr>
        <w:t xml:space="preserve">a v provozním výsledku hospodaření.  </w:t>
      </w:r>
      <w:r w:rsidR="000466B8">
        <w:rPr>
          <w:rFonts w:ascii="Times New Roman" w:hAnsi="Times New Roman" w:cs="Times New Roman"/>
          <w:sz w:val="24"/>
          <w:szCs w:val="24"/>
        </w:rPr>
        <w:t xml:space="preserve">Vzhledem tomuto poklesu v oblasti tržeb docházelo k postupnému snižování zaměstnanců, a to především v oddělení výroby. </w:t>
      </w:r>
    </w:p>
    <w:p w14:paraId="6FB0F705" w14:textId="77777777" w:rsidR="000A6C99" w:rsidRDefault="000A6C99" w:rsidP="00322FA0">
      <w:pPr>
        <w:pStyle w:val="Odstavecseseznamem"/>
        <w:spacing w:after="0" w:line="360" w:lineRule="auto"/>
        <w:ind w:left="0" w:firstLine="454"/>
        <w:jc w:val="both"/>
        <w:rPr>
          <w:rFonts w:ascii="Times New Roman" w:hAnsi="Times New Roman" w:cs="Times New Roman"/>
          <w:sz w:val="24"/>
          <w:szCs w:val="24"/>
        </w:rPr>
      </w:pPr>
    </w:p>
    <w:p w14:paraId="730170AD" w14:textId="1B8D1045" w:rsidR="000466B8" w:rsidRDefault="00E915CD"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Z vertikální analýzy rozvahy vyplývá, že </w:t>
      </w:r>
      <w:r w:rsidR="0064251E">
        <w:rPr>
          <w:rFonts w:ascii="Times New Roman" w:hAnsi="Times New Roman" w:cs="Times New Roman"/>
          <w:sz w:val="24"/>
          <w:szCs w:val="24"/>
        </w:rPr>
        <w:t>na celkových aktivech se nejvíce podíl</w:t>
      </w:r>
      <w:r w:rsidR="00E5497F">
        <w:rPr>
          <w:rFonts w:ascii="Times New Roman" w:hAnsi="Times New Roman" w:cs="Times New Roman"/>
          <w:sz w:val="24"/>
          <w:szCs w:val="24"/>
        </w:rPr>
        <w:t>í</w:t>
      </w:r>
      <w:r w:rsidR="0064251E">
        <w:rPr>
          <w:rFonts w:ascii="Times New Roman" w:hAnsi="Times New Roman" w:cs="Times New Roman"/>
          <w:sz w:val="24"/>
          <w:szCs w:val="24"/>
        </w:rPr>
        <w:t xml:space="preserve"> dlouhodobý majetek za sledované období a vývoj celkových pasiv je nejvíce ovlivněn vlastním kapitálem, což je pro </w:t>
      </w:r>
      <w:r w:rsidR="00C0573B">
        <w:rPr>
          <w:rFonts w:ascii="Times New Roman" w:hAnsi="Times New Roman" w:cs="Times New Roman"/>
          <w:sz w:val="24"/>
          <w:szCs w:val="24"/>
        </w:rPr>
        <w:t>podnik</w:t>
      </w:r>
      <w:r w:rsidR="0064251E">
        <w:rPr>
          <w:rFonts w:ascii="Times New Roman" w:hAnsi="Times New Roman" w:cs="Times New Roman"/>
          <w:sz w:val="24"/>
          <w:szCs w:val="24"/>
        </w:rPr>
        <w:t xml:space="preserve"> přínosné. Případný větší podíl cizích zdrojů nad vlastními zdroji by mohlo </w:t>
      </w:r>
      <w:r w:rsidR="00C0573B">
        <w:rPr>
          <w:rFonts w:ascii="Times New Roman" w:hAnsi="Times New Roman" w:cs="Times New Roman"/>
          <w:sz w:val="24"/>
          <w:szCs w:val="24"/>
        </w:rPr>
        <w:t>podnik</w:t>
      </w:r>
      <w:r w:rsidR="0064251E">
        <w:rPr>
          <w:rFonts w:ascii="Times New Roman" w:hAnsi="Times New Roman" w:cs="Times New Roman"/>
          <w:sz w:val="24"/>
          <w:szCs w:val="24"/>
        </w:rPr>
        <w:t xml:space="preserve"> ohrozit. Z vertikální analýzy výkazu zisku a ztráty plyne, že na celkových </w:t>
      </w:r>
      <w:r w:rsidR="0064251E">
        <w:rPr>
          <w:rFonts w:ascii="Times New Roman" w:hAnsi="Times New Roman" w:cs="Times New Roman"/>
          <w:sz w:val="24"/>
          <w:szCs w:val="24"/>
        </w:rPr>
        <w:lastRenderedPageBreak/>
        <w:t>tržbách se nejvíce podílejí tržby za prodej vlastních výrobků a služeb</w:t>
      </w:r>
      <w:r w:rsidR="00792C7E">
        <w:rPr>
          <w:rFonts w:ascii="Times New Roman" w:hAnsi="Times New Roman" w:cs="Times New Roman"/>
          <w:sz w:val="24"/>
          <w:szCs w:val="24"/>
        </w:rPr>
        <w:t>, což je zároveň i podstatou existence analyzované</w:t>
      </w:r>
      <w:r w:rsidR="00C0573B">
        <w:rPr>
          <w:rFonts w:ascii="Times New Roman" w:hAnsi="Times New Roman" w:cs="Times New Roman"/>
          <w:sz w:val="24"/>
          <w:szCs w:val="24"/>
        </w:rPr>
        <w:t>ho</w:t>
      </w:r>
      <w:r w:rsidR="00792C7E">
        <w:rPr>
          <w:rFonts w:ascii="Times New Roman" w:hAnsi="Times New Roman" w:cs="Times New Roman"/>
          <w:sz w:val="24"/>
          <w:szCs w:val="24"/>
        </w:rPr>
        <w:t xml:space="preserve"> </w:t>
      </w:r>
      <w:r w:rsidR="00C0573B">
        <w:rPr>
          <w:rFonts w:ascii="Times New Roman" w:hAnsi="Times New Roman" w:cs="Times New Roman"/>
          <w:sz w:val="24"/>
          <w:szCs w:val="24"/>
        </w:rPr>
        <w:t>podniku</w:t>
      </w:r>
      <w:r w:rsidR="0064251E">
        <w:rPr>
          <w:rFonts w:ascii="Times New Roman" w:hAnsi="Times New Roman" w:cs="Times New Roman"/>
          <w:sz w:val="24"/>
          <w:szCs w:val="24"/>
        </w:rPr>
        <w:t xml:space="preserve"> a dále pak výkony. </w:t>
      </w:r>
    </w:p>
    <w:p w14:paraId="194C926A" w14:textId="77777777" w:rsidR="000A6C99" w:rsidRDefault="000A6C99" w:rsidP="00322FA0">
      <w:pPr>
        <w:pStyle w:val="Odstavecseseznamem"/>
        <w:spacing w:after="0" w:line="360" w:lineRule="auto"/>
        <w:ind w:left="0" w:firstLine="454"/>
        <w:jc w:val="both"/>
        <w:rPr>
          <w:rFonts w:ascii="Times New Roman" w:hAnsi="Times New Roman" w:cs="Times New Roman"/>
          <w:sz w:val="24"/>
          <w:szCs w:val="24"/>
        </w:rPr>
      </w:pPr>
    </w:p>
    <w:p w14:paraId="29999FD6" w14:textId="77777777" w:rsidR="005F457B" w:rsidRDefault="00526C88"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Z rozdílových ukazatelů byl sledován vývoj čistého pracovního kapitálu, který je kolísavý. V roce </w:t>
      </w:r>
      <w:r w:rsidR="00B46FCF">
        <w:rPr>
          <w:rFonts w:ascii="Times New Roman" w:hAnsi="Times New Roman" w:cs="Times New Roman"/>
          <w:sz w:val="24"/>
          <w:szCs w:val="24"/>
        </w:rPr>
        <w:t>2018 dosahuje nejvyšší hodnoty</w:t>
      </w:r>
      <w:r w:rsidR="00305694">
        <w:rPr>
          <w:rFonts w:ascii="Times New Roman" w:hAnsi="Times New Roman" w:cs="Times New Roman"/>
          <w:sz w:val="24"/>
          <w:szCs w:val="24"/>
        </w:rPr>
        <w:t xml:space="preserve">, oběžná aktiva poměrně dost převýšila krátkodobé závazky kvůli nárůstu objemu plánovaných tržeb. Vzhledem k této situaci </w:t>
      </w:r>
      <w:r w:rsidR="00C0573B">
        <w:rPr>
          <w:rFonts w:ascii="Times New Roman" w:hAnsi="Times New Roman" w:cs="Times New Roman"/>
          <w:sz w:val="24"/>
          <w:szCs w:val="24"/>
        </w:rPr>
        <w:t>podnik</w:t>
      </w:r>
      <w:r w:rsidR="00305694">
        <w:rPr>
          <w:rFonts w:ascii="Times New Roman" w:hAnsi="Times New Roman" w:cs="Times New Roman"/>
          <w:sz w:val="24"/>
          <w:szCs w:val="24"/>
        </w:rPr>
        <w:t xml:space="preserve"> reagoval řadou opatření především v oblasti zásob materiálu, ale také i personálu. </w:t>
      </w:r>
      <w:r w:rsidR="00286CD1">
        <w:rPr>
          <w:rFonts w:ascii="Times New Roman" w:hAnsi="Times New Roman" w:cs="Times New Roman"/>
          <w:sz w:val="24"/>
          <w:szCs w:val="24"/>
        </w:rPr>
        <w:t xml:space="preserve">Celkově za sledované období dosahuje ČPK </w:t>
      </w:r>
      <w:r w:rsidR="00C0573B">
        <w:rPr>
          <w:rFonts w:ascii="Times New Roman" w:hAnsi="Times New Roman" w:cs="Times New Roman"/>
          <w:sz w:val="24"/>
          <w:szCs w:val="24"/>
        </w:rPr>
        <w:t>podniku</w:t>
      </w:r>
      <w:r w:rsidR="00286CD1">
        <w:rPr>
          <w:rFonts w:ascii="Times New Roman" w:hAnsi="Times New Roman" w:cs="Times New Roman"/>
          <w:sz w:val="24"/>
          <w:szCs w:val="24"/>
        </w:rPr>
        <w:t xml:space="preserve"> DT – Výhybkárna a strojírna, a. s. kladných hodnot a </w:t>
      </w:r>
      <w:r w:rsidR="00C0573B">
        <w:rPr>
          <w:rFonts w:ascii="Times New Roman" w:hAnsi="Times New Roman" w:cs="Times New Roman"/>
          <w:sz w:val="24"/>
          <w:szCs w:val="24"/>
        </w:rPr>
        <w:t>podnik</w:t>
      </w:r>
      <w:r w:rsidR="00286CD1">
        <w:rPr>
          <w:rFonts w:ascii="Times New Roman" w:hAnsi="Times New Roman" w:cs="Times New Roman"/>
          <w:sz w:val="24"/>
          <w:szCs w:val="24"/>
        </w:rPr>
        <w:t xml:space="preserve"> má tak dostatečný příjem hlavně kvůli plánovaným zakázkám a je schop</w:t>
      </w:r>
      <w:r w:rsidR="00C0573B">
        <w:rPr>
          <w:rFonts w:ascii="Times New Roman" w:hAnsi="Times New Roman" w:cs="Times New Roman"/>
          <w:sz w:val="24"/>
          <w:szCs w:val="24"/>
        </w:rPr>
        <w:t>en</w:t>
      </w:r>
      <w:r w:rsidR="00286CD1">
        <w:rPr>
          <w:rFonts w:ascii="Times New Roman" w:hAnsi="Times New Roman" w:cs="Times New Roman"/>
          <w:sz w:val="24"/>
          <w:szCs w:val="24"/>
        </w:rPr>
        <w:t xml:space="preserve"> své závazky platit. </w:t>
      </w:r>
      <w:r w:rsidR="00C0573B">
        <w:rPr>
          <w:rFonts w:ascii="Times New Roman" w:hAnsi="Times New Roman" w:cs="Times New Roman"/>
          <w:sz w:val="24"/>
          <w:szCs w:val="24"/>
        </w:rPr>
        <w:t>Podnik</w:t>
      </w:r>
      <w:r w:rsidR="00286CD1">
        <w:rPr>
          <w:rFonts w:ascii="Times New Roman" w:hAnsi="Times New Roman" w:cs="Times New Roman"/>
          <w:sz w:val="24"/>
          <w:szCs w:val="24"/>
        </w:rPr>
        <w:t xml:space="preserve"> by si měl nadále udržovat čistý pracovní kapitál na této úrovni, doporučením pro to je sledování nákladů, aby nedocházelo k</w:t>
      </w:r>
      <w:r w:rsidR="0068003A">
        <w:rPr>
          <w:rFonts w:ascii="Times New Roman" w:hAnsi="Times New Roman" w:cs="Times New Roman"/>
          <w:sz w:val="24"/>
          <w:szCs w:val="24"/>
        </w:rPr>
        <w:t> financování nadbytečných nákladů z dlouhodobých zdro</w:t>
      </w:r>
      <w:r w:rsidR="0068003A" w:rsidRPr="0068003A">
        <w:rPr>
          <w:rFonts w:ascii="Times New Roman" w:hAnsi="Times New Roman" w:cs="Times New Roman"/>
          <w:sz w:val="24"/>
          <w:szCs w:val="24"/>
        </w:rPr>
        <w:t>jů</w:t>
      </w:r>
      <w:r w:rsidR="0068003A">
        <w:rPr>
          <w:rFonts w:ascii="Times New Roman" w:hAnsi="Times New Roman" w:cs="Times New Roman"/>
          <w:sz w:val="24"/>
          <w:szCs w:val="24"/>
        </w:rPr>
        <w:t xml:space="preserve">, které jsou dražší než krátkodobý kapitál a vzhledem k postupnému růstu ČPK od roku 2016 </w:t>
      </w:r>
      <w:r w:rsidR="00C0573B">
        <w:rPr>
          <w:rFonts w:ascii="Times New Roman" w:hAnsi="Times New Roman" w:cs="Times New Roman"/>
          <w:sz w:val="24"/>
          <w:szCs w:val="24"/>
        </w:rPr>
        <w:t>podnik</w:t>
      </w:r>
      <w:r w:rsidR="0068003A">
        <w:rPr>
          <w:rFonts w:ascii="Times New Roman" w:hAnsi="Times New Roman" w:cs="Times New Roman"/>
          <w:sz w:val="24"/>
          <w:szCs w:val="24"/>
        </w:rPr>
        <w:t xml:space="preserve"> svůj chod financuje z dlouhodobých zdrojů. V případě, že by se ČPK dostal do záporných hodnot, měl by </w:t>
      </w:r>
      <w:r w:rsidR="00C0573B">
        <w:rPr>
          <w:rFonts w:ascii="Times New Roman" w:hAnsi="Times New Roman" w:cs="Times New Roman"/>
          <w:sz w:val="24"/>
          <w:szCs w:val="24"/>
        </w:rPr>
        <w:t>podnik</w:t>
      </w:r>
      <w:r w:rsidR="0068003A">
        <w:rPr>
          <w:rFonts w:ascii="Times New Roman" w:hAnsi="Times New Roman" w:cs="Times New Roman"/>
          <w:sz w:val="24"/>
          <w:szCs w:val="24"/>
        </w:rPr>
        <w:t xml:space="preserve"> například snížit své krátkodobé závazky.</w:t>
      </w:r>
    </w:p>
    <w:p w14:paraId="0595987B" w14:textId="77777777" w:rsidR="000A6C99" w:rsidRDefault="000A6C99" w:rsidP="00322FA0">
      <w:pPr>
        <w:pStyle w:val="Odstavecseseznamem"/>
        <w:spacing w:after="0" w:line="360" w:lineRule="auto"/>
        <w:ind w:left="0" w:firstLine="454"/>
        <w:jc w:val="both"/>
        <w:rPr>
          <w:rFonts w:ascii="Times New Roman" w:hAnsi="Times New Roman" w:cs="Times New Roman"/>
          <w:sz w:val="24"/>
          <w:szCs w:val="24"/>
        </w:rPr>
      </w:pPr>
    </w:p>
    <w:p w14:paraId="570761F3" w14:textId="77777777" w:rsidR="00DF146B" w:rsidRDefault="00792C7E"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Ukazatele likvidity se za sledované období nachází v doporučených hodnotách a tento stav by si </w:t>
      </w:r>
      <w:r w:rsidR="00C94529">
        <w:rPr>
          <w:rFonts w:ascii="Times New Roman" w:hAnsi="Times New Roman" w:cs="Times New Roman"/>
          <w:sz w:val="24"/>
          <w:szCs w:val="24"/>
        </w:rPr>
        <w:t>analyzovan</w:t>
      </w:r>
      <w:r w:rsidR="00C0573B">
        <w:rPr>
          <w:rFonts w:ascii="Times New Roman" w:hAnsi="Times New Roman" w:cs="Times New Roman"/>
          <w:sz w:val="24"/>
          <w:szCs w:val="24"/>
        </w:rPr>
        <w:t>ý</w:t>
      </w:r>
      <w:r w:rsidR="00C94529">
        <w:rPr>
          <w:rFonts w:ascii="Times New Roman" w:hAnsi="Times New Roman" w:cs="Times New Roman"/>
          <w:sz w:val="24"/>
          <w:szCs w:val="24"/>
        </w:rPr>
        <w:t xml:space="preserve"> </w:t>
      </w:r>
      <w:r w:rsidR="00C0573B">
        <w:rPr>
          <w:rFonts w:ascii="Times New Roman" w:hAnsi="Times New Roman" w:cs="Times New Roman"/>
          <w:sz w:val="24"/>
          <w:szCs w:val="24"/>
        </w:rPr>
        <w:t>podnik</w:t>
      </w:r>
      <w:r>
        <w:rPr>
          <w:rFonts w:ascii="Times New Roman" w:hAnsi="Times New Roman" w:cs="Times New Roman"/>
          <w:sz w:val="24"/>
          <w:szCs w:val="24"/>
        </w:rPr>
        <w:t xml:space="preserve"> měl udržet</w:t>
      </w:r>
      <w:r w:rsidR="00DF146B">
        <w:rPr>
          <w:rFonts w:ascii="Times New Roman" w:hAnsi="Times New Roman" w:cs="Times New Roman"/>
          <w:sz w:val="24"/>
          <w:szCs w:val="24"/>
        </w:rPr>
        <w:t xml:space="preserve"> tak, že bude sledovat vývoj </w:t>
      </w:r>
      <w:r w:rsidR="00C94529">
        <w:rPr>
          <w:rFonts w:ascii="Times New Roman" w:hAnsi="Times New Roman" w:cs="Times New Roman"/>
          <w:sz w:val="24"/>
          <w:szCs w:val="24"/>
        </w:rPr>
        <w:t xml:space="preserve">svých </w:t>
      </w:r>
      <w:r w:rsidR="00DF146B">
        <w:rPr>
          <w:rFonts w:ascii="Times New Roman" w:hAnsi="Times New Roman" w:cs="Times New Roman"/>
          <w:sz w:val="24"/>
          <w:szCs w:val="24"/>
        </w:rPr>
        <w:t>zásob</w:t>
      </w:r>
      <w:r w:rsidR="00C94529">
        <w:rPr>
          <w:rFonts w:ascii="Times New Roman" w:hAnsi="Times New Roman" w:cs="Times New Roman"/>
          <w:sz w:val="24"/>
          <w:szCs w:val="24"/>
        </w:rPr>
        <w:t xml:space="preserve">, aby nedocházelo k výkyvům u položky oběžných aktiv. Pro </w:t>
      </w:r>
      <w:r w:rsidR="00C0573B">
        <w:rPr>
          <w:rFonts w:ascii="Times New Roman" w:hAnsi="Times New Roman" w:cs="Times New Roman"/>
          <w:sz w:val="24"/>
          <w:szCs w:val="24"/>
        </w:rPr>
        <w:t>podnik</w:t>
      </w:r>
      <w:r w:rsidR="00C94529">
        <w:rPr>
          <w:rFonts w:ascii="Times New Roman" w:hAnsi="Times New Roman" w:cs="Times New Roman"/>
          <w:sz w:val="24"/>
          <w:szCs w:val="24"/>
        </w:rPr>
        <w:t xml:space="preserve"> </w:t>
      </w:r>
      <w:r w:rsidR="00C571E2">
        <w:rPr>
          <w:rFonts w:ascii="Times New Roman" w:hAnsi="Times New Roman" w:cs="Times New Roman"/>
          <w:sz w:val="24"/>
          <w:szCs w:val="24"/>
        </w:rPr>
        <w:t>splnění těchto podmínek</w:t>
      </w:r>
      <w:r w:rsidR="00C94529">
        <w:rPr>
          <w:rFonts w:ascii="Times New Roman" w:hAnsi="Times New Roman" w:cs="Times New Roman"/>
          <w:sz w:val="24"/>
          <w:szCs w:val="24"/>
        </w:rPr>
        <w:t xml:space="preserve"> znamená, že je schopn</w:t>
      </w:r>
      <w:r w:rsidR="00C0573B">
        <w:rPr>
          <w:rFonts w:ascii="Times New Roman" w:hAnsi="Times New Roman" w:cs="Times New Roman"/>
          <w:sz w:val="24"/>
          <w:szCs w:val="24"/>
        </w:rPr>
        <w:t>ý</w:t>
      </w:r>
      <w:r w:rsidR="00C94529">
        <w:rPr>
          <w:rFonts w:ascii="Times New Roman" w:hAnsi="Times New Roman" w:cs="Times New Roman"/>
          <w:sz w:val="24"/>
          <w:szCs w:val="24"/>
        </w:rPr>
        <w:t xml:space="preserve"> včas krýt své krátkodobé závazky a své pohotové prostředky má v takové výši, že je</w:t>
      </w:r>
      <w:r w:rsidR="00C0573B">
        <w:rPr>
          <w:rFonts w:ascii="Times New Roman" w:hAnsi="Times New Roman" w:cs="Times New Roman"/>
          <w:sz w:val="24"/>
          <w:szCs w:val="24"/>
        </w:rPr>
        <w:t>ho</w:t>
      </w:r>
      <w:r w:rsidR="00C94529">
        <w:rPr>
          <w:rFonts w:ascii="Times New Roman" w:hAnsi="Times New Roman" w:cs="Times New Roman"/>
          <w:sz w:val="24"/>
          <w:szCs w:val="24"/>
        </w:rPr>
        <w:t xml:space="preserve"> hospodaření je efektivní.  </w:t>
      </w:r>
      <w:r w:rsidR="00C571E2">
        <w:rPr>
          <w:rFonts w:ascii="Times New Roman" w:hAnsi="Times New Roman" w:cs="Times New Roman"/>
          <w:sz w:val="24"/>
          <w:szCs w:val="24"/>
        </w:rPr>
        <w:t xml:space="preserve">Když by se </w:t>
      </w:r>
      <w:r w:rsidR="00C0573B">
        <w:rPr>
          <w:rFonts w:ascii="Times New Roman" w:hAnsi="Times New Roman" w:cs="Times New Roman"/>
          <w:sz w:val="24"/>
          <w:szCs w:val="24"/>
        </w:rPr>
        <w:t>podnik</w:t>
      </w:r>
      <w:r w:rsidR="00C571E2">
        <w:rPr>
          <w:rFonts w:ascii="Times New Roman" w:hAnsi="Times New Roman" w:cs="Times New Roman"/>
          <w:sz w:val="24"/>
          <w:szCs w:val="24"/>
        </w:rPr>
        <w:t xml:space="preserve"> dostal pod doporučené hodnoty u jednotlivých ukazatelů likvidity, měl by se více věnovat evidenci svých zásob nebo by si měl zajistit kontokorentní účet u banky pomocí kterého je </w:t>
      </w:r>
      <w:r w:rsidR="00C0573B">
        <w:rPr>
          <w:rFonts w:ascii="Times New Roman" w:hAnsi="Times New Roman" w:cs="Times New Roman"/>
          <w:sz w:val="24"/>
          <w:szCs w:val="24"/>
        </w:rPr>
        <w:t>podniku</w:t>
      </w:r>
      <w:r w:rsidR="00C571E2">
        <w:rPr>
          <w:rFonts w:ascii="Times New Roman" w:hAnsi="Times New Roman" w:cs="Times New Roman"/>
          <w:sz w:val="24"/>
          <w:szCs w:val="24"/>
        </w:rPr>
        <w:t xml:space="preserve"> umožněno hradit závazky. </w:t>
      </w:r>
      <w:r w:rsidR="00BE6987">
        <w:rPr>
          <w:rFonts w:ascii="Times New Roman" w:hAnsi="Times New Roman" w:cs="Times New Roman"/>
          <w:sz w:val="24"/>
          <w:szCs w:val="24"/>
        </w:rPr>
        <w:t>Naopak p</w:t>
      </w:r>
      <w:r w:rsidR="002A2A89">
        <w:rPr>
          <w:rFonts w:ascii="Times New Roman" w:hAnsi="Times New Roman" w:cs="Times New Roman"/>
          <w:sz w:val="24"/>
          <w:szCs w:val="24"/>
        </w:rPr>
        <w:t xml:space="preserve">říliš vysoká likvidita snižuje rentabilitu </w:t>
      </w:r>
      <w:r w:rsidR="00C0573B">
        <w:rPr>
          <w:rFonts w:ascii="Times New Roman" w:hAnsi="Times New Roman" w:cs="Times New Roman"/>
          <w:sz w:val="24"/>
          <w:szCs w:val="24"/>
        </w:rPr>
        <w:t>podniku</w:t>
      </w:r>
      <w:r w:rsidR="00BE6987">
        <w:rPr>
          <w:rFonts w:ascii="Times New Roman" w:hAnsi="Times New Roman" w:cs="Times New Roman"/>
          <w:sz w:val="24"/>
          <w:szCs w:val="24"/>
        </w:rPr>
        <w:t xml:space="preserve"> kvůli vázaným peněžním prostředkům v aktivech</w:t>
      </w:r>
      <w:r w:rsidR="002A2A89">
        <w:rPr>
          <w:rFonts w:ascii="Times New Roman" w:hAnsi="Times New Roman" w:cs="Times New Roman"/>
          <w:sz w:val="24"/>
          <w:szCs w:val="24"/>
        </w:rPr>
        <w:t>.</w:t>
      </w:r>
    </w:p>
    <w:p w14:paraId="51459B1E" w14:textId="77777777" w:rsidR="000A6C99" w:rsidRDefault="000A6C99" w:rsidP="00322FA0">
      <w:pPr>
        <w:pStyle w:val="Odstavecseseznamem"/>
        <w:spacing w:after="0" w:line="360" w:lineRule="auto"/>
        <w:ind w:left="0" w:firstLine="454"/>
        <w:jc w:val="both"/>
        <w:rPr>
          <w:rFonts w:ascii="Times New Roman" w:hAnsi="Times New Roman" w:cs="Times New Roman"/>
          <w:sz w:val="24"/>
          <w:szCs w:val="24"/>
        </w:rPr>
      </w:pPr>
    </w:p>
    <w:p w14:paraId="765CA0B1" w14:textId="77777777" w:rsidR="003218FE" w:rsidRPr="00C95D50" w:rsidRDefault="00861FC7"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Ukazatele rentability </w:t>
      </w:r>
      <w:r w:rsidR="00C0573B">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 dosahují dobrých výsledků a splňují daný trend. V roce 2018 dochází k poklesu oproti roku 2017 a příčinou je pokles zisku </w:t>
      </w:r>
      <w:r w:rsidR="00C0573B">
        <w:rPr>
          <w:rFonts w:ascii="Times New Roman" w:hAnsi="Times New Roman" w:cs="Times New Roman"/>
          <w:sz w:val="24"/>
          <w:szCs w:val="24"/>
        </w:rPr>
        <w:t>podniku</w:t>
      </w:r>
      <w:r w:rsidR="000F0A7F">
        <w:rPr>
          <w:rFonts w:ascii="Times New Roman" w:hAnsi="Times New Roman" w:cs="Times New Roman"/>
          <w:sz w:val="24"/>
          <w:szCs w:val="24"/>
        </w:rPr>
        <w:t xml:space="preserve"> </w:t>
      </w:r>
      <w:r w:rsidR="002A2A89">
        <w:rPr>
          <w:rFonts w:ascii="Times New Roman" w:hAnsi="Times New Roman" w:cs="Times New Roman"/>
          <w:sz w:val="24"/>
          <w:szCs w:val="24"/>
        </w:rPr>
        <w:t xml:space="preserve">kvůli zvýšení mezd </w:t>
      </w:r>
      <w:r w:rsidR="00C0573B">
        <w:rPr>
          <w:rFonts w:ascii="Times New Roman" w:hAnsi="Times New Roman" w:cs="Times New Roman"/>
          <w:sz w:val="24"/>
          <w:szCs w:val="24"/>
        </w:rPr>
        <w:t>jeho</w:t>
      </w:r>
      <w:r w:rsidR="002A2A89">
        <w:rPr>
          <w:rFonts w:ascii="Times New Roman" w:hAnsi="Times New Roman" w:cs="Times New Roman"/>
          <w:sz w:val="24"/>
          <w:szCs w:val="24"/>
        </w:rPr>
        <w:t xml:space="preserve"> pracovníků </w:t>
      </w:r>
      <w:r w:rsidR="000F0A7F">
        <w:rPr>
          <w:rFonts w:ascii="Times New Roman" w:hAnsi="Times New Roman" w:cs="Times New Roman"/>
          <w:sz w:val="24"/>
          <w:szCs w:val="24"/>
        </w:rPr>
        <w:t xml:space="preserve">a </w:t>
      </w:r>
      <w:r w:rsidR="000200FF">
        <w:rPr>
          <w:rFonts w:ascii="Times New Roman" w:hAnsi="Times New Roman" w:cs="Times New Roman"/>
          <w:sz w:val="24"/>
          <w:szCs w:val="24"/>
        </w:rPr>
        <w:t xml:space="preserve">také </w:t>
      </w:r>
      <w:r w:rsidR="000F0A7F">
        <w:rPr>
          <w:rFonts w:ascii="Times New Roman" w:hAnsi="Times New Roman" w:cs="Times New Roman"/>
          <w:sz w:val="24"/>
          <w:szCs w:val="24"/>
        </w:rPr>
        <w:t xml:space="preserve">nárůst tržeb, což vedlo k zajištění si většího počtu zaměstnanců a udržení si kvalifikovaných pracovníků. </w:t>
      </w:r>
      <w:r w:rsidR="00C0573B">
        <w:rPr>
          <w:rFonts w:ascii="Times New Roman" w:hAnsi="Times New Roman" w:cs="Times New Roman"/>
          <w:sz w:val="24"/>
          <w:szCs w:val="24"/>
        </w:rPr>
        <w:t>Podnik</w:t>
      </w:r>
      <w:r w:rsidR="000200FF">
        <w:rPr>
          <w:rFonts w:ascii="Times New Roman" w:hAnsi="Times New Roman" w:cs="Times New Roman"/>
          <w:sz w:val="24"/>
          <w:szCs w:val="24"/>
        </w:rPr>
        <w:t xml:space="preserve"> by svoj</w:t>
      </w:r>
      <w:r w:rsidR="00C823A1">
        <w:rPr>
          <w:rFonts w:ascii="Times New Roman" w:hAnsi="Times New Roman" w:cs="Times New Roman"/>
          <w:sz w:val="24"/>
          <w:szCs w:val="24"/>
        </w:rPr>
        <w:t>i</w:t>
      </w:r>
      <w:r w:rsidR="000200FF">
        <w:rPr>
          <w:rFonts w:ascii="Times New Roman" w:hAnsi="Times New Roman" w:cs="Times New Roman"/>
          <w:sz w:val="24"/>
          <w:szCs w:val="24"/>
        </w:rPr>
        <w:t xml:space="preserve"> rentabilitu mohl zvýšit pomocí štíhlé výroby, aby například snížil zmetkovost ve výrobě</w:t>
      </w:r>
      <w:r w:rsidR="00C823A1">
        <w:rPr>
          <w:rFonts w:ascii="Times New Roman" w:hAnsi="Times New Roman" w:cs="Times New Roman"/>
          <w:sz w:val="24"/>
          <w:szCs w:val="24"/>
        </w:rPr>
        <w:t>.</w:t>
      </w:r>
      <w:r w:rsidR="000200FF">
        <w:rPr>
          <w:rFonts w:ascii="Times New Roman" w:hAnsi="Times New Roman" w:cs="Times New Roman"/>
          <w:sz w:val="24"/>
          <w:szCs w:val="24"/>
        </w:rPr>
        <w:t xml:space="preserve"> </w:t>
      </w:r>
      <w:r w:rsidR="00C823A1">
        <w:rPr>
          <w:rFonts w:ascii="Times New Roman" w:hAnsi="Times New Roman" w:cs="Times New Roman"/>
          <w:sz w:val="24"/>
          <w:szCs w:val="24"/>
        </w:rPr>
        <w:t>N</w:t>
      </w:r>
      <w:r w:rsidR="000200FF">
        <w:rPr>
          <w:rFonts w:ascii="Times New Roman" w:hAnsi="Times New Roman" w:cs="Times New Roman"/>
          <w:sz w:val="24"/>
          <w:szCs w:val="24"/>
        </w:rPr>
        <w:t xml:space="preserve">ebo by se </w:t>
      </w:r>
      <w:r w:rsidR="00C0573B">
        <w:rPr>
          <w:rFonts w:ascii="Times New Roman" w:hAnsi="Times New Roman" w:cs="Times New Roman"/>
          <w:sz w:val="24"/>
          <w:szCs w:val="24"/>
        </w:rPr>
        <w:t>podnik</w:t>
      </w:r>
      <w:r w:rsidR="000200FF">
        <w:rPr>
          <w:rFonts w:ascii="Times New Roman" w:hAnsi="Times New Roman" w:cs="Times New Roman"/>
          <w:sz w:val="24"/>
          <w:szCs w:val="24"/>
        </w:rPr>
        <w:t xml:space="preserve"> mohl pokusit zabránit plýtvání</w:t>
      </w:r>
      <w:r w:rsidR="00C823A1">
        <w:rPr>
          <w:rFonts w:ascii="Times New Roman" w:hAnsi="Times New Roman" w:cs="Times New Roman"/>
          <w:sz w:val="24"/>
          <w:szCs w:val="24"/>
        </w:rPr>
        <w:t xml:space="preserve"> ve výrobním procesu nebo snížit náklady při nynějších výnosech. Dále by </w:t>
      </w:r>
      <w:r w:rsidR="00C0573B">
        <w:rPr>
          <w:rFonts w:ascii="Times New Roman" w:hAnsi="Times New Roman" w:cs="Times New Roman"/>
          <w:sz w:val="24"/>
          <w:szCs w:val="24"/>
        </w:rPr>
        <w:t>podnik</w:t>
      </w:r>
      <w:r w:rsidR="00C823A1">
        <w:rPr>
          <w:rFonts w:ascii="Times New Roman" w:hAnsi="Times New Roman" w:cs="Times New Roman"/>
          <w:sz w:val="24"/>
          <w:szCs w:val="24"/>
        </w:rPr>
        <w:t xml:space="preserve"> mohl udržovat pořádek na všech svých pracovištích, protože všechno má své místo a neztrác</w:t>
      </w:r>
      <w:r w:rsidR="00520B7E">
        <w:rPr>
          <w:rFonts w:ascii="Times New Roman" w:hAnsi="Times New Roman" w:cs="Times New Roman"/>
          <w:sz w:val="24"/>
          <w:szCs w:val="24"/>
        </w:rPr>
        <w:t>el by</w:t>
      </w:r>
      <w:r w:rsidR="00C823A1">
        <w:rPr>
          <w:rFonts w:ascii="Times New Roman" w:hAnsi="Times New Roman" w:cs="Times New Roman"/>
          <w:sz w:val="24"/>
          <w:szCs w:val="24"/>
        </w:rPr>
        <w:t xml:space="preserve"> se čas hledáním potřebných věcí nebo by svůj zisk mohl zvýšit pomocí zakázek s vyšší přidanou hodnotou</w:t>
      </w:r>
      <w:r w:rsidR="00520B7E">
        <w:rPr>
          <w:rFonts w:ascii="Times New Roman" w:hAnsi="Times New Roman" w:cs="Times New Roman"/>
          <w:sz w:val="24"/>
          <w:szCs w:val="24"/>
        </w:rPr>
        <w:t xml:space="preserve"> anebo výrobou na sklad.</w:t>
      </w:r>
      <w:r w:rsidR="001C0D08">
        <w:rPr>
          <w:rFonts w:ascii="Times New Roman" w:hAnsi="Times New Roman" w:cs="Times New Roman"/>
          <w:sz w:val="24"/>
          <w:szCs w:val="24"/>
        </w:rPr>
        <w:t xml:space="preserve"> </w:t>
      </w:r>
    </w:p>
    <w:p w14:paraId="5A8D9B7D" w14:textId="77777777" w:rsidR="005615EE" w:rsidRDefault="005615EE" w:rsidP="00322FA0">
      <w:pPr>
        <w:pStyle w:val="Odstavecseseznamem"/>
        <w:spacing w:after="0" w:line="360" w:lineRule="auto"/>
        <w:ind w:left="0" w:firstLine="454"/>
        <w:jc w:val="both"/>
        <w:rPr>
          <w:rFonts w:ascii="Times New Roman" w:hAnsi="Times New Roman" w:cs="Times New Roman"/>
          <w:sz w:val="24"/>
          <w:szCs w:val="24"/>
        </w:rPr>
      </w:pPr>
    </w:p>
    <w:p w14:paraId="0592E78D" w14:textId="77777777" w:rsidR="005615EE" w:rsidRDefault="005615EE"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lastRenderedPageBreak/>
        <w:t>Ukazatele zadluženosti ukazují, že analyzovan</w:t>
      </w:r>
      <w:r w:rsidR="00C0573B">
        <w:rPr>
          <w:rFonts w:ascii="Times New Roman" w:hAnsi="Times New Roman" w:cs="Times New Roman"/>
          <w:sz w:val="24"/>
          <w:szCs w:val="24"/>
        </w:rPr>
        <w:t>ý</w:t>
      </w:r>
      <w:r>
        <w:rPr>
          <w:rFonts w:ascii="Times New Roman" w:hAnsi="Times New Roman" w:cs="Times New Roman"/>
          <w:sz w:val="24"/>
          <w:szCs w:val="24"/>
        </w:rPr>
        <w:t xml:space="preserve"> </w:t>
      </w:r>
      <w:r w:rsidR="00C0573B">
        <w:rPr>
          <w:rFonts w:ascii="Times New Roman" w:hAnsi="Times New Roman" w:cs="Times New Roman"/>
          <w:sz w:val="24"/>
          <w:szCs w:val="24"/>
        </w:rPr>
        <w:t>podnik</w:t>
      </w:r>
      <w:r>
        <w:rPr>
          <w:rFonts w:ascii="Times New Roman" w:hAnsi="Times New Roman" w:cs="Times New Roman"/>
          <w:sz w:val="24"/>
          <w:szCs w:val="24"/>
        </w:rPr>
        <w:t xml:space="preserve"> DT – Výhybkárna a strojírna, a.s. používá k financování svých aktiv více vlastní zdroje než cizí, proto </w:t>
      </w:r>
      <w:r w:rsidR="00C0573B">
        <w:rPr>
          <w:rFonts w:ascii="Times New Roman" w:hAnsi="Times New Roman" w:cs="Times New Roman"/>
          <w:sz w:val="24"/>
          <w:szCs w:val="24"/>
        </w:rPr>
        <w:t>podnik</w:t>
      </w:r>
      <w:r>
        <w:rPr>
          <w:rFonts w:ascii="Times New Roman" w:hAnsi="Times New Roman" w:cs="Times New Roman"/>
          <w:sz w:val="24"/>
          <w:szCs w:val="24"/>
        </w:rPr>
        <w:t xml:space="preserve"> nejeví známky významného zadlužení.</w:t>
      </w:r>
      <w:r w:rsidR="00CC0823">
        <w:rPr>
          <w:rFonts w:ascii="Times New Roman" w:hAnsi="Times New Roman" w:cs="Times New Roman"/>
          <w:sz w:val="24"/>
          <w:szCs w:val="24"/>
        </w:rPr>
        <w:t xml:space="preserve"> Vysoký podíl vlastního kapitálu na aktivech může upozorňovat na překapitalizova</w:t>
      </w:r>
      <w:r w:rsidR="00C0573B">
        <w:rPr>
          <w:rFonts w:ascii="Times New Roman" w:hAnsi="Times New Roman" w:cs="Times New Roman"/>
          <w:sz w:val="24"/>
          <w:szCs w:val="24"/>
        </w:rPr>
        <w:t>ný</w:t>
      </w:r>
      <w:r w:rsidR="00CC0823">
        <w:rPr>
          <w:rFonts w:ascii="Times New Roman" w:hAnsi="Times New Roman" w:cs="Times New Roman"/>
          <w:sz w:val="24"/>
          <w:szCs w:val="24"/>
        </w:rPr>
        <w:t xml:space="preserve"> </w:t>
      </w:r>
      <w:r w:rsidR="00C0573B">
        <w:rPr>
          <w:rFonts w:ascii="Times New Roman" w:hAnsi="Times New Roman" w:cs="Times New Roman"/>
          <w:sz w:val="24"/>
          <w:szCs w:val="24"/>
        </w:rPr>
        <w:t>podnik</w:t>
      </w:r>
      <w:r w:rsidR="00CC0823">
        <w:rPr>
          <w:rFonts w:ascii="Times New Roman" w:hAnsi="Times New Roman" w:cs="Times New Roman"/>
          <w:sz w:val="24"/>
          <w:szCs w:val="24"/>
        </w:rPr>
        <w:t xml:space="preserve">, možným řešením je použití cizích zdrojů, které ale nesmějí </w:t>
      </w:r>
      <w:r w:rsidR="00C0573B">
        <w:rPr>
          <w:rFonts w:ascii="Times New Roman" w:hAnsi="Times New Roman" w:cs="Times New Roman"/>
          <w:sz w:val="24"/>
          <w:szCs w:val="24"/>
        </w:rPr>
        <w:t>podnik</w:t>
      </w:r>
      <w:r w:rsidR="00CC0823">
        <w:rPr>
          <w:rFonts w:ascii="Times New Roman" w:hAnsi="Times New Roman" w:cs="Times New Roman"/>
          <w:sz w:val="24"/>
          <w:szCs w:val="24"/>
        </w:rPr>
        <w:t xml:space="preserve"> zatěžovat příliš vysokými finančními náklady.</w:t>
      </w:r>
      <w:r w:rsidR="00791FD8">
        <w:rPr>
          <w:rFonts w:ascii="Times New Roman" w:hAnsi="Times New Roman" w:cs="Times New Roman"/>
          <w:sz w:val="24"/>
          <w:szCs w:val="24"/>
        </w:rPr>
        <w:t xml:space="preserve"> </w:t>
      </w:r>
      <w:r w:rsidR="00C0573B">
        <w:rPr>
          <w:rFonts w:ascii="Times New Roman" w:hAnsi="Times New Roman" w:cs="Times New Roman"/>
          <w:sz w:val="24"/>
          <w:szCs w:val="24"/>
        </w:rPr>
        <w:t>Podnik</w:t>
      </w:r>
      <w:r w:rsidR="008E2FD5">
        <w:rPr>
          <w:rFonts w:ascii="Times New Roman" w:hAnsi="Times New Roman" w:cs="Times New Roman"/>
          <w:sz w:val="24"/>
          <w:szCs w:val="24"/>
        </w:rPr>
        <w:t xml:space="preserve"> kvůli nízké míře zadluženosti nepředstavuje riziko pro věřitele a je schopn</w:t>
      </w:r>
      <w:r w:rsidR="00C0573B">
        <w:rPr>
          <w:rFonts w:ascii="Times New Roman" w:hAnsi="Times New Roman" w:cs="Times New Roman"/>
          <w:sz w:val="24"/>
          <w:szCs w:val="24"/>
        </w:rPr>
        <w:t>ý</w:t>
      </w:r>
      <w:r w:rsidR="008E2FD5">
        <w:rPr>
          <w:rFonts w:ascii="Times New Roman" w:hAnsi="Times New Roman" w:cs="Times New Roman"/>
          <w:sz w:val="24"/>
          <w:szCs w:val="24"/>
        </w:rPr>
        <w:t xml:space="preserve"> dostát svým závazkům. </w:t>
      </w:r>
    </w:p>
    <w:p w14:paraId="6FC9B73B" w14:textId="77777777" w:rsidR="008E2FD5" w:rsidRDefault="008E2FD5" w:rsidP="00322FA0">
      <w:pPr>
        <w:pStyle w:val="Odstavecseseznamem"/>
        <w:spacing w:after="0" w:line="360" w:lineRule="auto"/>
        <w:ind w:left="0" w:firstLine="454"/>
        <w:jc w:val="both"/>
        <w:rPr>
          <w:rFonts w:ascii="Times New Roman" w:hAnsi="Times New Roman" w:cs="Times New Roman"/>
          <w:sz w:val="24"/>
          <w:szCs w:val="24"/>
        </w:rPr>
      </w:pPr>
    </w:p>
    <w:p w14:paraId="28873651" w14:textId="77777777" w:rsidR="00C95D50" w:rsidRDefault="008E2FD5" w:rsidP="00322FA0">
      <w:pPr>
        <w:pStyle w:val="Odstavecseseznamem"/>
        <w:spacing w:after="0" w:line="360" w:lineRule="auto"/>
        <w:ind w:left="0" w:firstLine="454"/>
        <w:jc w:val="both"/>
        <w:rPr>
          <w:rFonts w:ascii="Times New Roman" w:hAnsi="Times New Roman" w:cs="Times New Roman"/>
          <w:sz w:val="24"/>
          <w:szCs w:val="24"/>
        </w:rPr>
      </w:pPr>
      <w:r>
        <w:rPr>
          <w:rFonts w:ascii="Times New Roman" w:hAnsi="Times New Roman" w:cs="Times New Roman"/>
          <w:sz w:val="24"/>
          <w:szCs w:val="24"/>
        </w:rPr>
        <w:t>Ukazatele aktivity</w:t>
      </w:r>
      <w:r w:rsidR="00590BD9">
        <w:rPr>
          <w:rFonts w:ascii="Times New Roman" w:hAnsi="Times New Roman" w:cs="Times New Roman"/>
          <w:sz w:val="24"/>
          <w:szCs w:val="24"/>
        </w:rPr>
        <w:t xml:space="preserve"> a jejich vývoj mají spíše kolísavý trend, který souvisí s objemem zakázek a tím pádem i s tržbami </w:t>
      </w:r>
      <w:r w:rsidR="00C0573B">
        <w:rPr>
          <w:rFonts w:ascii="Times New Roman" w:hAnsi="Times New Roman" w:cs="Times New Roman"/>
          <w:sz w:val="24"/>
          <w:szCs w:val="24"/>
        </w:rPr>
        <w:t>podniku</w:t>
      </w:r>
      <w:r w:rsidR="00590BD9">
        <w:rPr>
          <w:rFonts w:ascii="Times New Roman" w:hAnsi="Times New Roman" w:cs="Times New Roman"/>
          <w:sz w:val="24"/>
          <w:szCs w:val="24"/>
        </w:rPr>
        <w:t xml:space="preserve"> DT – Výhybkárna a strojírna, a.s. </w:t>
      </w:r>
      <w:r w:rsidR="002675C5">
        <w:rPr>
          <w:rFonts w:ascii="Times New Roman" w:hAnsi="Times New Roman" w:cs="Times New Roman"/>
          <w:sz w:val="24"/>
          <w:szCs w:val="24"/>
        </w:rPr>
        <w:t xml:space="preserve">Protože </w:t>
      </w:r>
      <w:r w:rsidR="00C0573B">
        <w:rPr>
          <w:rFonts w:ascii="Times New Roman" w:hAnsi="Times New Roman" w:cs="Times New Roman"/>
          <w:sz w:val="24"/>
          <w:szCs w:val="24"/>
        </w:rPr>
        <w:t>podnik</w:t>
      </w:r>
      <w:r w:rsidR="002675C5">
        <w:rPr>
          <w:rFonts w:ascii="Times New Roman" w:hAnsi="Times New Roman" w:cs="Times New Roman"/>
          <w:sz w:val="24"/>
          <w:szCs w:val="24"/>
        </w:rPr>
        <w:t xml:space="preserve"> není schopn</w:t>
      </w:r>
      <w:r w:rsidR="00C0573B">
        <w:rPr>
          <w:rFonts w:ascii="Times New Roman" w:hAnsi="Times New Roman" w:cs="Times New Roman"/>
          <w:sz w:val="24"/>
          <w:szCs w:val="24"/>
        </w:rPr>
        <w:t>ý</w:t>
      </w:r>
      <w:r w:rsidR="002675C5">
        <w:rPr>
          <w:rFonts w:ascii="Times New Roman" w:hAnsi="Times New Roman" w:cs="Times New Roman"/>
          <w:sz w:val="24"/>
          <w:szCs w:val="24"/>
        </w:rPr>
        <w:t xml:space="preserve"> využívat svá aktiva efektivně, vhodné </w:t>
      </w:r>
      <w:r w:rsidR="00590BD9">
        <w:rPr>
          <w:rFonts w:ascii="Times New Roman" w:hAnsi="Times New Roman" w:cs="Times New Roman"/>
          <w:sz w:val="24"/>
          <w:szCs w:val="24"/>
        </w:rPr>
        <w:t>by bylo, aby ustálil především své zásoby, nejlépe zvýšil obrátkovost</w:t>
      </w:r>
      <w:r w:rsidR="002675C5">
        <w:rPr>
          <w:rFonts w:ascii="Times New Roman" w:hAnsi="Times New Roman" w:cs="Times New Roman"/>
          <w:sz w:val="24"/>
          <w:szCs w:val="24"/>
        </w:rPr>
        <w:t>.</w:t>
      </w:r>
      <w:r w:rsidR="00590BD9">
        <w:rPr>
          <w:rFonts w:ascii="Times New Roman" w:hAnsi="Times New Roman" w:cs="Times New Roman"/>
          <w:sz w:val="24"/>
          <w:szCs w:val="24"/>
        </w:rPr>
        <w:t xml:space="preserve"> Řešením by mohla být struktura zakázek, které si </w:t>
      </w:r>
      <w:r w:rsidR="00C0573B">
        <w:rPr>
          <w:rFonts w:ascii="Times New Roman" w:hAnsi="Times New Roman" w:cs="Times New Roman"/>
          <w:sz w:val="24"/>
          <w:szCs w:val="24"/>
        </w:rPr>
        <w:t>podnik</w:t>
      </w:r>
      <w:r w:rsidR="00590BD9">
        <w:rPr>
          <w:rFonts w:ascii="Times New Roman" w:hAnsi="Times New Roman" w:cs="Times New Roman"/>
          <w:sz w:val="24"/>
          <w:szCs w:val="24"/>
        </w:rPr>
        <w:t xml:space="preserve"> volí.</w:t>
      </w:r>
      <w:r w:rsidR="007F2200">
        <w:rPr>
          <w:rFonts w:ascii="Times New Roman" w:hAnsi="Times New Roman" w:cs="Times New Roman"/>
          <w:sz w:val="24"/>
          <w:szCs w:val="24"/>
        </w:rPr>
        <w:t xml:space="preserve"> Další možností pro efektivní řízení zásob by mohla být ABC analýza, která zásoby dle jejich významu </w:t>
      </w:r>
      <w:r w:rsidR="002675C5">
        <w:rPr>
          <w:rFonts w:ascii="Times New Roman" w:hAnsi="Times New Roman" w:cs="Times New Roman"/>
          <w:sz w:val="24"/>
          <w:szCs w:val="24"/>
        </w:rPr>
        <w:t xml:space="preserve">zařazuje </w:t>
      </w:r>
      <w:r w:rsidR="007F2200">
        <w:rPr>
          <w:rFonts w:ascii="Times New Roman" w:hAnsi="Times New Roman" w:cs="Times New Roman"/>
          <w:sz w:val="24"/>
          <w:szCs w:val="24"/>
        </w:rPr>
        <w:t xml:space="preserve">do tří kategorií. </w:t>
      </w:r>
      <w:r w:rsidR="00590BD9">
        <w:rPr>
          <w:rFonts w:ascii="Times New Roman" w:hAnsi="Times New Roman" w:cs="Times New Roman"/>
          <w:sz w:val="24"/>
          <w:szCs w:val="24"/>
        </w:rPr>
        <w:t xml:space="preserve">Rostoucí doba obratu </w:t>
      </w:r>
      <w:r w:rsidR="004E6D5C">
        <w:rPr>
          <w:rFonts w:ascii="Times New Roman" w:hAnsi="Times New Roman" w:cs="Times New Roman"/>
          <w:sz w:val="24"/>
          <w:szCs w:val="24"/>
        </w:rPr>
        <w:t xml:space="preserve">zásob </w:t>
      </w:r>
      <w:r w:rsidR="00590BD9">
        <w:rPr>
          <w:rFonts w:ascii="Times New Roman" w:hAnsi="Times New Roman" w:cs="Times New Roman"/>
          <w:sz w:val="24"/>
          <w:szCs w:val="24"/>
        </w:rPr>
        <w:t xml:space="preserve">souvisí především s hlavním dodavatelem oceli, který dodává potřebnou ocel ve větším množstvím s časovým rozestupem, a proto se </w:t>
      </w:r>
      <w:r w:rsidR="00C0573B">
        <w:rPr>
          <w:rFonts w:ascii="Times New Roman" w:hAnsi="Times New Roman" w:cs="Times New Roman"/>
          <w:sz w:val="24"/>
          <w:szCs w:val="24"/>
        </w:rPr>
        <w:t>podnik</w:t>
      </w:r>
      <w:r w:rsidR="00590BD9">
        <w:rPr>
          <w:rFonts w:ascii="Times New Roman" w:hAnsi="Times New Roman" w:cs="Times New Roman"/>
          <w:sz w:val="24"/>
          <w:szCs w:val="24"/>
        </w:rPr>
        <w:t xml:space="preserve"> touto ocelí předzásobuje. Tento dodavatel ale plní kritéria dané analyzovan</w:t>
      </w:r>
      <w:r w:rsidR="00C0573B">
        <w:rPr>
          <w:rFonts w:ascii="Times New Roman" w:hAnsi="Times New Roman" w:cs="Times New Roman"/>
          <w:sz w:val="24"/>
          <w:szCs w:val="24"/>
        </w:rPr>
        <w:t>ým</w:t>
      </w:r>
      <w:r w:rsidR="00590BD9">
        <w:rPr>
          <w:rFonts w:ascii="Times New Roman" w:hAnsi="Times New Roman" w:cs="Times New Roman"/>
          <w:sz w:val="24"/>
          <w:szCs w:val="24"/>
        </w:rPr>
        <w:t xml:space="preserve"> </w:t>
      </w:r>
      <w:r w:rsidR="00C0573B">
        <w:rPr>
          <w:rFonts w:ascii="Times New Roman" w:hAnsi="Times New Roman" w:cs="Times New Roman"/>
          <w:sz w:val="24"/>
          <w:szCs w:val="24"/>
        </w:rPr>
        <w:t>podnikem</w:t>
      </w:r>
      <w:r w:rsidR="00590BD9">
        <w:rPr>
          <w:rFonts w:ascii="Times New Roman" w:hAnsi="Times New Roman" w:cs="Times New Roman"/>
          <w:sz w:val="24"/>
          <w:szCs w:val="24"/>
        </w:rPr>
        <w:t xml:space="preserve"> a </w:t>
      </w:r>
      <w:r w:rsidR="00C0573B">
        <w:rPr>
          <w:rFonts w:ascii="Times New Roman" w:hAnsi="Times New Roman" w:cs="Times New Roman"/>
          <w:sz w:val="24"/>
          <w:szCs w:val="24"/>
        </w:rPr>
        <w:t>oba podniky</w:t>
      </w:r>
      <w:r w:rsidR="00590BD9">
        <w:rPr>
          <w:rFonts w:ascii="Times New Roman" w:hAnsi="Times New Roman" w:cs="Times New Roman"/>
          <w:sz w:val="24"/>
          <w:szCs w:val="24"/>
        </w:rPr>
        <w:t xml:space="preserve"> se snaží si navzájem vyhovět. S narůstajícími zásobami a dobou obratu zásob by </w:t>
      </w:r>
      <w:r w:rsidR="00C0573B">
        <w:rPr>
          <w:rFonts w:ascii="Times New Roman" w:hAnsi="Times New Roman" w:cs="Times New Roman"/>
          <w:sz w:val="24"/>
          <w:szCs w:val="24"/>
        </w:rPr>
        <w:t>podniku</w:t>
      </w:r>
      <w:r w:rsidR="00590BD9">
        <w:rPr>
          <w:rFonts w:ascii="Times New Roman" w:hAnsi="Times New Roman" w:cs="Times New Roman"/>
          <w:sz w:val="24"/>
          <w:szCs w:val="24"/>
        </w:rPr>
        <w:t xml:space="preserve"> </w:t>
      </w:r>
      <w:r w:rsidR="007F2200">
        <w:rPr>
          <w:rFonts w:ascii="Times New Roman" w:hAnsi="Times New Roman" w:cs="Times New Roman"/>
          <w:sz w:val="24"/>
          <w:szCs w:val="24"/>
        </w:rPr>
        <w:t>mohl</w:t>
      </w:r>
      <w:r w:rsidR="004E6D5C">
        <w:rPr>
          <w:rFonts w:ascii="Times New Roman" w:hAnsi="Times New Roman" w:cs="Times New Roman"/>
          <w:sz w:val="24"/>
          <w:szCs w:val="24"/>
        </w:rPr>
        <w:t xml:space="preserve">o pomoct přenesení financování skladu na dodavatele, což by vedlo ke vzniku konsignačních skladů, které by dodavatel doplňoval dle potřeb </w:t>
      </w:r>
      <w:r w:rsidR="00C0573B">
        <w:rPr>
          <w:rFonts w:ascii="Times New Roman" w:hAnsi="Times New Roman" w:cs="Times New Roman"/>
          <w:sz w:val="24"/>
          <w:szCs w:val="24"/>
        </w:rPr>
        <w:t>podniku</w:t>
      </w:r>
      <w:r w:rsidR="004E6D5C">
        <w:rPr>
          <w:rFonts w:ascii="Times New Roman" w:hAnsi="Times New Roman" w:cs="Times New Roman"/>
          <w:sz w:val="24"/>
          <w:szCs w:val="24"/>
        </w:rPr>
        <w:t xml:space="preserve"> a mohlo by to snížit skladovací a dopravní náklady a také dobu, po kterou jsou peněžní prostředky vázány v zásobách. Další možností by bylo přenesení financování materiálu na odběratele, toto opatření by vedlo ke vzniku záloh.</w:t>
      </w:r>
      <w:r w:rsidR="0062094C">
        <w:rPr>
          <w:rFonts w:ascii="Times New Roman" w:hAnsi="Times New Roman" w:cs="Times New Roman"/>
          <w:sz w:val="24"/>
          <w:szCs w:val="24"/>
        </w:rPr>
        <w:t xml:space="preserve"> </w:t>
      </w:r>
    </w:p>
    <w:p w14:paraId="663B79D8" w14:textId="77777777" w:rsidR="0062094C" w:rsidRDefault="0062094C" w:rsidP="00322FA0">
      <w:pPr>
        <w:pStyle w:val="Odstavecseseznamem"/>
        <w:spacing w:after="0" w:line="360" w:lineRule="auto"/>
        <w:ind w:left="0" w:firstLine="454"/>
        <w:jc w:val="both"/>
        <w:rPr>
          <w:rFonts w:ascii="Times New Roman" w:hAnsi="Times New Roman" w:cs="Times New Roman"/>
          <w:sz w:val="24"/>
          <w:szCs w:val="24"/>
        </w:rPr>
      </w:pPr>
    </w:p>
    <w:p w14:paraId="12BE4B0F" w14:textId="77777777" w:rsidR="00232B9F" w:rsidRDefault="0062094C"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Ze souhrnných ukazatelů byl použit Altmanův model, Model In a Kralickův Quicktest. Altmanův model vyjadřuje, že analyzovan</w:t>
      </w:r>
      <w:r w:rsidR="00C0573B">
        <w:rPr>
          <w:rFonts w:ascii="Times New Roman" w:hAnsi="Times New Roman" w:cs="Times New Roman"/>
          <w:sz w:val="24"/>
          <w:szCs w:val="24"/>
        </w:rPr>
        <w:t>ý</w:t>
      </w:r>
      <w:r>
        <w:rPr>
          <w:rFonts w:ascii="Times New Roman" w:hAnsi="Times New Roman" w:cs="Times New Roman"/>
          <w:sz w:val="24"/>
          <w:szCs w:val="24"/>
        </w:rPr>
        <w:t xml:space="preserve"> </w:t>
      </w:r>
      <w:r w:rsidR="00C0573B">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spadá za sledované období do šedé zóny, kdy je těžké určit, zda </w:t>
      </w:r>
      <w:r w:rsidR="00C0573B">
        <w:rPr>
          <w:rFonts w:ascii="Times New Roman" w:hAnsi="Times New Roman" w:cs="Times New Roman"/>
          <w:sz w:val="24"/>
          <w:szCs w:val="24"/>
        </w:rPr>
        <w:t>podnik</w:t>
      </w:r>
      <w:r>
        <w:rPr>
          <w:rFonts w:ascii="Times New Roman" w:hAnsi="Times New Roman" w:cs="Times New Roman"/>
          <w:sz w:val="24"/>
          <w:szCs w:val="24"/>
        </w:rPr>
        <w:t xml:space="preserve"> má dostatek financí nebo </w:t>
      </w:r>
      <w:r w:rsidR="00C0573B">
        <w:rPr>
          <w:rFonts w:ascii="Times New Roman" w:hAnsi="Times New Roman" w:cs="Times New Roman"/>
          <w:sz w:val="24"/>
          <w:szCs w:val="24"/>
        </w:rPr>
        <w:t>mu</w:t>
      </w:r>
      <w:r>
        <w:rPr>
          <w:rFonts w:ascii="Times New Roman" w:hAnsi="Times New Roman" w:cs="Times New Roman"/>
          <w:sz w:val="24"/>
          <w:szCs w:val="24"/>
        </w:rPr>
        <w:t xml:space="preserve"> hrozí bankrot. Protože trend tohoto ukazatele vykazuje </w:t>
      </w:r>
      <w:r w:rsidR="00C0573B">
        <w:rPr>
          <w:rFonts w:ascii="Times New Roman" w:hAnsi="Times New Roman" w:cs="Times New Roman"/>
          <w:sz w:val="24"/>
          <w:szCs w:val="24"/>
        </w:rPr>
        <w:t>podnik</w:t>
      </w:r>
      <w:r>
        <w:rPr>
          <w:rFonts w:ascii="Times New Roman" w:hAnsi="Times New Roman" w:cs="Times New Roman"/>
          <w:sz w:val="24"/>
          <w:szCs w:val="24"/>
        </w:rPr>
        <w:t xml:space="preserve"> rostoucí, díky </w:t>
      </w:r>
      <w:r w:rsidR="00C0573B">
        <w:rPr>
          <w:rFonts w:ascii="Times New Roman" w:hAnsi="Times New Roman" w:cs="Times New Roman"/>
          <w:sz w:val="24"/>
          <w:szCs w:val="24"/>
        </w:rPr>
        <w:t>jeho</w:t>
      </w:r>
      <w:r w:rsidR="00B3183C">
        <w:rPr>
          <w:rFonts w:ascii="Times New Roman" w:hAnsi="Times New Roman" w:cs="Times New Roman"/>
          <w:sz w:val="24"/>
          <w:szCs w:val="24"/>
        </w:rPr>
        <w:t xml:space="preserve"> zakázkám </w:t>
      </w:r>
      <w:r w:rsidR="00C0573B">
        <w:rPr>
          <w:rFonts w:ascii="Times New Roman" w:hAnsi="Times New Roman" w:cs="Times New Roman"/>
          <w:sz w:val="24"/>
          <w:szCs w:val="24"/>
        </w:rPr>
        <w:br/>
      </w:r>
      <w:r w:rsidR="00B3183C">
        <w:rPr>
          <w:rFonts w:ascii="Times New Roman" w:hAnsi="Times New Roman" w:cs="Times New Roman"/>
          <w:sz w:val="24"/>
          <w:szCs w:val="24"/>
        </w:rPr>
        <w:t>a dostatečným tržbám se blíží k variantě, že má dostatek peněžních prostředků. Z Modelu IN vychází, že analyzovan</w:t>
      </w:r>
      <w:r w:rsidR="00C0573B">
        <w:rPr>
          <w:rFonts w:ascii="Times New Roman" w:hAnsi="Times New Roman" w:cs="Times New Roman"/>
          <w:sz w:val="24"/>
          <w:szCs w:val="24"/>
        </w:rPr>
        <w:t>ý</w:t>
      </w:r>
      <w:r w:rsidR="00B3183C">
        <w:rPr>
          <w:rFonts w:ascii="Times New Roman" w:hAnsi="Times New Roman" w:cs="Times New Roman"/>
          <w:sz w:val="24"/>
          <w:szCs w:val="24"/>
        </w:rPr>
        <w:t xml:space="preserve"> </w:t>
      </w:r>
      <w:r w:rsidR="00C0573B">
        <w:rPr>
          <w:rFonts w:ascii="Times New Roman" w:hAnsi="Times New Roman" w:cs="Times New Roman"/>
          <w:sz w:val="24"/>
          <w:szCs w:val="24"/>
        </w:rPr>
        <w:t>podnik</w:t>
      </w:r>
      <w:r w:rsidR="00B3183C">
        <w:rPr>
          <w:rFonts w:ascii="Times New Roman" w:hAnsi="Times New Roman" w:cs="Times New Roman"/>
          <w:sz w:val="24"/>
          <w:szCs w:val="24"/>
        </w:rPr>
        <w:t xml:space="preserve"> se první dva roky nachází v šedé zóně kvůli nízkému zisku </w:t>
      </w:r>
      <w:r w:rsidR="00ED01C7">
        <w:rPr>
          <w:rFonts w:ascii="Times New Roman" w:hAnsi="Times New Roman" w:cs="Times New Roman"/>
          <w:sz w:val="24"/>
          <w:szCs w:val="24"/>
        </w:rPr>
        <w:br/>
      </w:r>
      <w:r w:rsidR="00B3183C">
        <w:rPr>
          <w:rFonts w:ascii="Times New Roman" w:hAnsi="Times New Roman" w:cs="Times New Roman"/>
          <w:sz w:val="24"/>
          <w:szCs w:val="24"/>
        </w:rPr>
        <w:t>a výnos</w:t>
      </w:r>
      <w:r w:rsidR="00232B9F">
        <w:rPr>
          <w:rFonts w:ascii="Times New Roman" w:hAnsi="Times New Roman" w:cs="Times New Roman"/>
          <w:sz w:val="24"/>
          <w:szCs w:val="24"/>
        </w:rPr>
        <w:t>u</w:t>
      </w:r>
      <w:r w:rsidR="00B3183C">
        <w:rPr>
          <w:rFonts w:ascii="Times New Roman" w:hAnsi="Times New Roman" w:cs="Times New Roman"/>
          <w:sz w:val="24"/>
          <w:szCs w:val="24"/>
        </w:rPr>
        <w:t xml:space="preserve">, další roky se vývoj </w:t>
      </w:r>
      <w:r w:rsidR="00ED01C7">
        <w:rPr>
          <w:rFonts w:ascii="Times New Roman" w:hAnsi="Times New Roman" w:cs="Times New Roman"/>
          <w:sz w:val="24"/>
          <w:szCs w:val="24"/>
        </w:rPr>
        <w:t>podniku</w:t>
      </w:r>
      <w:r w:rsidR="00B3183C">
        <w:rPr>
          <w:rFonts w:ascii="Times New Roman" w:hAnsi="Times New Roman" w:cs="Times New Roman"/>
          <w:sz w:val="24"/>
          <w:szCs w:val="24"/>
        </w:rPr>
        <w:t xml:space="preserve"> zlepšil na bonitní </w:t>
      </w:r>
      <w:r w:rsidR="00ED01C7">
        <w:rPr>
          <w:rFonts w:ascii="Times New Roman" w:hAnsi="Times New Roman" w:cs="Times New Roman"/>
          <w:sz w:val="24"/>
          <w:szCs w:val="24"/>
        </w:rPr>
        <w:t>podnik</w:t>
      </w:r>
      <w:r w:rsidR="00B3183C">
        <w:rPr>
          <w:rFonts w:ascii="Times New Roman" w:hAnsi="Times New Roman" w:cs="Times New Roman"/>
          <w:sz w:val="24"/>
          <w:szCs w:val="24"/>
        </w:rPr>
        <w:t>, tzn. že se nachází v uspokojivé finanční situaci</w:t>
      </w:r>
      <w:r w:rsidR="00232B9F">
        <w:rPr>
          <w:rFonts w:ascii="Times New Roman" w:hAnsi="Times New Roman" w:cs="Times New Roman"/>
          <w:sz w:val="24"/>
          <w:szCs w:val="24"/>
        </w:rPr>
        <w:t xml:space="preserve">. Nakonec Kralickův Quicktest pokazuje na to, že se </w:t>
      </w:r>
      <w:r w:rsidR="00ED01C7">
        <w:rPr>
          <w:rFonts w:ascii="Times New Roman" w:hAnsi="Times New Roman" w:cs="Times New Roman"/>
          <w:sz w:val="24"/>
          <w:szCs w:val="24"/>
        </w:rPr>
        <w:t>podnik</w:t>
      </w:r>
      <w:r w:rsidR="00232B9F">
        <w:rPr>
          <w:rFonts w:ascii="Times New Roman" w:hAnsi="Times New Roman" w:cs="Times New Roman"/>
          <w:sz w:val="24"/>
          <w:szCs w:val="24"/>
        </w:rPr>
        <w:t xml:space="preserve"> nachází v šedé zóně, ale má blízko k</w:t>
      </w:r>
      <w:r w:rsidR="00ED01C7">
        <w:rPr>
          <w:rFonts w:ascii="Times New Roman" w:hAnsi="Times New Roman" w:cs="Times New Roman"/>
          <w:sz w:val="24"/>
          <w:szCs w:val="24"/>
        </w:rPr>
        <w:t> </w:t>
      </w:r>
      <w:r w:rsidR="00232B9F">
        <w:rPr>
          <w:rFonts w:ascii="Times New Roman" w:hAnsi="Times New Roman" w:cs="Times New Roman"/>
          <w:sz w:val="24"/>
          <w:szCs w:val="24"/>
        </w:rPr>
        <w:t>bonitn</w:t>
      </w:r>
      <w:r w:rsidR="00ED01C7">
        <w:rPr>
          <w:rFonts w:ascii="Times New Roman" w:hAnsi="Times New Roman" w:cs="Times New Roman"/>
          <w:sz w:val="24"/>
          <w:szCs w:val="24"/>
        </w:rPr>
        <w:t>ímu podniku</w:t>
      </w:r>
      <w:r w:rsidR="00232B9F">
        <w:rPr>
          <w:rFonts w:ascii="Times New Roman" w:hAnsi="Times New Roman" w:cs="Times New Roman"/>
          <w:sz w:val="24"/>
          <w:szCs w:val="24"/>
        </w:rPr>
        <w:t xml:space="preserve">. Je dobré, aby tyto modely </w:t>
      </w:r>
      <w:r w:rsidR="00ED01C7">
        <w:rPr>
          <w:rFonts w:ascii="Times New Roman" w:hAnsi="Times New Roman" w:cs="Times New Roman"/>
          <w:sz w:val="24"/>
          <w:szCs w:val="24"/>
        </w:rPr>
        <w:t>podnik</w:t>
      </w:r>
      <w:r w:rsidR="00232B9F">
        <w:rPr>
          <w:rFonts w:ascii="Times New Roman" w:hAnsi="Times New Roman" w:cs="Times New Roman"/>
          <w:sz w:val="24"/>
          <w:szCs w:val="24"/>
        </w:rPr>
        <w:t xml:space="preserve"> využíval, aby včas rozpoznal svojí finanční nestabilitu.</w:t>
      </w:r>
    </w:p>
    <w:p w14:paraId="29522E08" w14:textId="77777777" w:rsidR="0060119F" w:rsidRDefault="0060119F" w:rsidP="00322FA0">
      <w:pPr>
        <w:spacing w:after="0" w:line="360" w:lineRule="auto"/>
        <w:ind w:firstLine="454"/>
        <w:jc w:val="both"/>
        <w:rPr>
          <w:rFonts w:ascii="Times New Roman" w:hAnsi="Times New Roman" w:cs="Times New Roman"/>
          <w:sz w:val="24"/>
          <w:szCs w:val="24"/>
        </w:rPr>
      </w:pPr>
    </w:p>
    <w:p w14:paraId="50BCA97E" w14:textId="77777777" w:rsidR="0060119F" w:rsidRDefault="0060119F" w:rsidP="00322FA0">
      <w:pPr>
        <w:spacing w:after="0" w:line="360" w:lineRule="auto"/>
        <w:ind w:firstLine="45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 xml:space="preserve">Dále by </w:t>
      </w:r>
      <w:r w:rsidR="00ED01C7">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mohl více zhodnocovat svoje volné finanční zdroje v podobě nákupu dlouhodobého finančního majetku, především ve formě dlouhodobých cenných papírů a podílů, které </w:t>
      </w:r>
      <w:r w:rsidR="00ED01C7">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dříve nakoupil, ale po celé sledované období je má ve stejné výši tj. 1 402 tis. Kč. </w:t>
      </w:r>
      <w:r w:rsidR="00ED01C7">
        <w:rPr>
          <w:rFonts w:ascii="Times New Roman" w:eastAsiaTheme="minorEastAsia" w:hAnsi="Times New Roman" w:cs="Times New Roman"/>
          <w:iCs/>
          <w:sz w:val="24"/>
          <w:szCs w:val="24"/>
        </w:rPr>
        <w:t>Podnik</w:t>
      </w:r>
      <w:r>
        <w:rPr>
          <w:rFonts w:ascii="Times New Roman" w:eastAsiaTheme="minorEastAsia" w:hAnsi="Times New Roman" w:cs="Times New Roman"/>
          <w:iCs/>
          <w:sz w:val="24"/>
          <w:szCs w:val="24"/>
        </w:rPr>
        <w:t xml:space="preserve"> by s</w:t>
      </w:r>
      <w:r w:rsidR="000B23BE">
        <w:rPr>
          <w:rFonts w:ascii="Times New Roman" w:eastAsiaTheme="minorEastAsia" w:hAnsi="Times New Roman" w:cs="Times New Roman"/>
          <w:iCs/>
          <w:sz w:val="24"/>
          <w:szCs w:val="24"/>
        </w:rPr>
        <w:t>e na tuto finanční aktivitu mohl více zaměřit.</w:t>
      </w:r>
      <w:r>
        <w:rPr>
          <w:rFonts w:ascii="Times New Roman" w:eastAsiaTheme="minorEastAsia" w:hAnsi="Times New Roman" w:cs="Times New Roman"/>
          <w:iCs/>
          <w:sz w:val="24"/>
          <w:szCs w:val="24"/>
        </w:rPr>
        <w:t xml:space="preserve"> </w:t>
      </w:r>
    </w:p>
    <w:p w14:paraId="70BF36A4" w14:textId="77777777" w:rsidR="00232B9F" w:rsidRDefault="00232B9F" w:rsidP="00232B9F">
      <w:pPr>
        <w:spacing w:after="0" w:line="360" w:lineRule="auto"/>
        <w:ind w:left="567" w:firstLine="709"/>
        <w:jc w:val="both"/>
        <w:rPr>
          <w:rFonts w:ascii="Times New Roman" w:hAnsi="Times New Roman" w:cs="Times New Roman"/>
          <w:sz w:val="24"/>
          <w:szCs w:val="24"/>
        </w:rPr>
      </w:pPr>
    </w:p>
    <w:p w14:paraId="72A012AF" w14:textId="77777777" w:rsidR="0062094C" w:rsidRPr="00C95D50" w:rsidRDefault="0062094C" w:rsidP="00C95D50">
      <w:pPr>
        <w:pStyle w:val="Odstavecseseznamem"/>
        <w:spacing w:after="0" w:line="360" w:lineRule="auto"/>
        <w:ind w:left="567" w:firstLine="709"/>
        <w:jc w:val="both"/>
        <w:rPr>
          <w:rFonts w:ascii="Times New Roman" w:hAnsi="Times New Roman" w:cs="Times New Roman"/>
          <w:sz w:val="24"/>
          <w:szCs w:val="24"/>
        </w:rPr>
      </w:pPr>
    </w:p>
    <w:p w14:paraId="01F9AD01" w14:textId="77777777" w:rsidR="00C571E2" w:rsidRDefault="00C571E2" w:rsidP="00DF146B">
      <w:pPr>
        <w:pStyle w:val="Odstavecseseznamem"/>
        <w:spacing w:after="0" w:line="360" w:lineRule="auto"/>
        <w:ind w:left="567" w:firstLine="709"/>
        <w:jc w:val="both"/>
        <w:rPr>
          <w:rFonts w:ascii="Times New Roman" w:hAnsi="Times New Roman" w:cs="Times New Roman"/>
          <w:sz w:val="24"/>
          <w:szCs w:val="24"/>
        </w:rPr>
      </w:pPr>
    </w:p>
    <w:p w14:paraId="626EA25A" w14:textId="77777777" w:rsidR="00C94529" w:rsidRPr="00735724" w:rsidRDefault="00C94529" w:rsidP="00DF146B">
      <w:pPr>
        <w:pStyle w:val="Odstavecseseznamem"/>
        <w:spacing w:after="0" w:line="360" w:lineRule="auto"/>
        <w:ind w:left="567" w:firstLine="709"/>
        <w:jc w:val="both"/>
        <w:rPr>
          <w:rFonts w:ascii="Times New Roman" w:hAnsi="Times New Roman" w:cs="Times New Roman"/>
          <w:sz w:val="24"/>
          <w:szCs w:val="24"/>
        </w:rPr>
      </w:pPr>
    </w:p>
    <w:p w14:paraId="4957503B" w14:textId="77777777" w:rsidR="00792C7E" w:rsidRDefault="00792C7E" w:rsidP="007E49AA">
      <w:pPr>
        <w:pStyle w:val="Odstavecseseznamem"/>
        <w:spacing w:after="0" w:line="360" w:lineRule="auto"/>
        <w:ind w:firstLine="709"/>
        <w:jc w:val="both"/>
        <w:rPr>
          <w:rFonts w:ascii="Times New Roman" w:hAnsi="Times New Roman" w:cs="Times New Roman"/>
          <w:sz w:val="24"/>
          <w:szCs w:val="24"/>
        </w:rPr>
      </w:pPr>
    </w:p>
    <w:p w14:paraId="35ADC9BE"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67213D7C"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0140B87C"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2AF218E2"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24B1538C"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41DEDEBD"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1E13D5B0"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79F974A3"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71FC77CA"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7D8C73D8"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1045223A"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473ECF2E"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4F9EF5D2"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20495886"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38D5E159"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0032F6EA"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3E3731D8" w14:textId="77777777" w:rsidR="00322FA0" w:rsidRDefault="00322FA0" w:rsidP="007E49AA">
      <w:pPr>
        <w:pStyle w:val="Odstavecseseznamem"/>
        <w:spacing w:after="0" w:line="360" w:lineRule="auto"/>
        <w:ind w:firstLine="709"/>
        <w:jc w:val="both"/>
        <w:rPr>
          <w:rFonts w:ascii="Times New Roman" w:hAnsi="Times New Roman" w:cs="Times New Roman"/>
          <w:sz w:val="24"/>
          <w:szCs w:val="24"/>
        </w:rPr>
      </w:pPr>
    </w:p>
    <w:p w14:paraId="66800635"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587B0634" w14:textId="77777777" w:rsidR="00786116" w:rsidRDefault="00786116" w:rsidP="007E49AA">
      <w:pPr>
        <w:pStyle w:val="Odstavecseseznamem"/>
        <w:spacing w:after="0" w:line="360" w:lineRule="auto"/>
        <w:ind w:firstLine="709"/>
        <w:jc w:val="both"/>
        <w:rPr>
          <w:rFonts w:ascii="Times New Roman" w:hAnsi="Times New Roman" w:cs="Times New Roman"/>
          <w:sz w:val="24"/>
          <w:szCs w:val="24"/>
        </w:rPr>
      </w:pPr>
    </w:p>
    <w:p w14:paraId="02A9E8C3" w14:textId="77777777" w:rsidR="00ED01C7" w:rsidRDefault="00ED01C7" w:rsidP="007E49AA">
      <w:pPr>
        <w:pStyle w:val="Odstavecseseznamem"/>
        <w:spacing w:after="0" w:line="360" w:lineRule="auto"/>
        <w:ind w:firstLine="709"/>
        <w:jc w:val="both"/>
        <w:rPr>
          <w:rFonts w:ascii="Times New Roman" w:hAnsi="Times New Roman" w:cs="Times New Roman"/>
          <w:sz w:val="24"/>
          <w:szCs w:val="24"/>
        </w:rPr>
      </w:pPr>
    </w:p>
    <w:p w14:paraId="4B533B95" w14:textId="77777777" w:rsidR="00ED01C7" w:rsidRDefault="00ED01C7" w:rsidP="007E49AA">
      <w:pPr>
        <w:pStyle w:val="Odstavecseseznamem"/>
        <w:spacing w:after="0" w:line="360" w:lineRule="auto"/>
        <w:ind w:firstLine="709"/>
        <w:jc w:val="both"/>
        <w:rPr>
          <w:rFonts w:ascii="Times New Roman" w:hAnsi="Times New Roman" w:cs="Times New Roman"/>
          <w:sz w:val="24"/>
          <w:szCs w:val="24"/>
        </w:rPr>
      </w:pPr>
    </w:p>
    <w:p w14:paraId="5321AC8E" w14:textId="77777777" w:rsidR="00ED01C7" w:rsidRDefault="00ED01C7" w:rsidP="007E49AA">
      <w:pPr>
        <w:pStyle w:val="Odstavecseseznamem"/>
        <w:spacing w:after="0" w:line="360" w:lineRule="auto"/>
        <w:ind w:firstLine="709"/>
        <w:jc w:val="both"/>
        <w:rPr>
          <w:rFonts w:ascii="Times New Roman" w:hAnsi="Times New Roman" w:cs="Times New Roman"/>
          <w:sz w:val="24"/>
          <w:szCs w:val="24"/>
        </w:rPr>
      </w:pPr>
    </w:p>
    <w:p w14:paraId="4DE5A3DE" w14:textId="77777777" w:rsidR="000B23BE" w:rsidRDefault="000B23BE" w:rsidP="007E49AA">
      <w:pPr>
        <w:pStyle w:val="Odstavecseseznamem"/>
        <w:spacing w:after="0" w:line="360" w:lineRule="auto"/>
        <w:ind w:firstLine="709"/>
        <w:jc w:val="both"/>
        <w:rPr>
          <w:rFonts w:ascii="Times New Roman" w:hAnsi="Times New Roman" w:cs="Times New Roman"/>
          <w:sz w:val="24"/>
          <w:szCs w:val="24"/>
        </w:rPr>
      </w:pPr>
    </w:p>
    <w:p w14:paraId="7DCC6525" w14:textId="77777777" w:rsidR="001C0021" w:rsidRPr="007E49AA" w:rsidRDefault="001C0021" w:rsidP="007E49AA">
      <w:pPr>
        <w:pStyle w:val="Odstavecseseznamem"/>
        <w:spacing w:after="0" w:line="360" w:lineRule="auto"/>
        <w:ind w:firstLine="709"/>
        <w:jc w:val="both"/>
        <w:rPr>
          <w:rFonts w:ascii="Times New Roman" w:hAnsi="Times New Roman" w:cs="Times New Roman"/>
          <w:sz w:val="24"/>
          <w:szCs w:val="24"/>
        </w:rPr>
      </w:pPr>
    </w:p>
    <w:p w14:paraId="2551330E" w14:textId="77777777" w:rsidR="00BF56A5" w:rsidRDefault="000D77F1" w:rsidP="00322FA0">
      <w:pPr>
        <w:pStyle w:val="Nadpis1"/>
        <w:spacing w:before="0" w:line="360" w:lineRule="auto"/>
        <w:rPr>
          <w:rFonts w:ascii="Times New Roman" w:hAnsi="Times New Roman" w:cs="Times New Roman"/>
          <w:b/>
          <w:bCs/>
          <w:color w:val="000000" w:themeColor="text1"/>
          <w:sz w:val="28"/>
          <w:szCs w:val="28"/>
        </w:rPr>
      </w:pPr>
      <w:bookmarkStart w:id="92" w:name="_Toc34823592"/>
      <w:bookmarkStart w:id="93" w:name="_Toc34823873"/>
      <w:bookmarkStart w:id="94" w:name="_Toc37698346"/>
      <w:r w:rsidRPr="00246A32">
        <w:rPr>
          <w:rFonts w:ascii="Times New Roman" w:hAnsi="Times New Roman" w:cs="Times New Roman"/>
          <w:b/>
          <w:bCs/>
          <w:color w:val="000000" w:themeColor="text1"/>
          <w:sz w:val="28"/>
          <w:szCs w:val="28"/>
        </w:rPr>
        <w:lastRenderedPageBreak/>
        <w:t>Závěr</w:t>
      </w:r>
      <w:bookmarkEnd w:id="92"/>
      <w:bookmarkEnd w:id="93"/>
      <w:bookmarkEnd w:id="94"/>
    </w:p>
    <w:p w14:paraId="3720683E" w14:textId="77777777" w:rsidR="00BF56A5" w:rsidRPr="00BF56A5" w:rsidRDefault="00BF56A5" w:rsidP="00BF56A5"/>
    <w:p w14:paraId="714BE94A" w14:textId="77777777" w:rsidR="001535A2" w:rsidRDefault="008B52D7"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Finanční analýza by měla být nezbytnou součástí </w:t>
      </w:r>
      <w:r w:rsidR="001E6084">
        <w:rPr>
          <w:rFonts w:ascii="Times New Roman" w:hAnsi="Times New Roman" w:cs="Times New Roman"/>
          <w:sz w:val="24"/>
          <w:szCs w:val="24"/>
        </w:rPr>
        <w:t>podniku</w:t>
      </w:r>
      <w:r>
        <w:rPr>
          <w:rFonts w:ascii="Times New Roman" w:hAnsi="Times New Roman" w:cs="Times New Roman"/>
          <w:sz w:val="24"/>
          <w:szCs w:val="24"/>
        </w:rPr>
        <w:t xml:space="preserve"> a měla by být prováděna pravidelně a výsledná data z ní plynoucí by měla být použita jako materiál pro strategická rozhodování a plánování, aby </w:t>
      </w:r>
      <w:r w:rsidR="00ED01C7">
        <w:rPr>
          <w:rFonts w:ascii="Times New Roman" w:hAnsi="Times New Roman" w:cs="Times New Roman"/>
          <w:sz w:val="24"/>
          <w:szCs w:val="24"/>
        </w:rPr>
        <w:t>podnik</w:t>
      </w:r>
      <w:r>
        <w:rPr>
          <w:rFonts w:ascii="Times New Roman" w:hAnsi="Times New Roman" w:cs="Times New Roman"/>
          <w:sz w:val="24"/>
          <w:szCs w:val="24"/>
        </w:rPr>
        <w:t xml:space="preserve"> uspěl v konkurenčním prostředí. O finančním stavu </w:t>
      </w:r>
      <w:r w:rsidR="00ED01C7">
        <w:rPr>
          <w:rFonts w:ascii="Times New Roman" w:hAnsi="Times New Roman" w:cs="Times New Roman"/>
          <w:sz w:val="24"/>
          <w:szCs w:val="24"/>
        </w:rPr>
        <w:t>podniku</w:t>
      </w:r>
      <w:r>
        <w:rPr>
          <w:rFonts w:ascii="Times New Roman" w:hAnsi="Times New Roman" w:cs="Times New Roman"/>
          <w:sz w:val="24"/>
          <w:szCs w:val="24"/>
        </w:rPr>
        <w:t xml:space="preserve"> chtějí vědět jedna</w:t>
      </w:r>
      <w:r w:rsidR="001E6084">
        <w:rPr>
          <w:rFonts w:ascii="Times New Roman" w:hAnsi="Times New Roman" w:cs="Times New Roman"/>
          <w:sz w:val="24"/>
          <w:szCs w:val="24"/>
        </w:rPr>
        <w:t>k</w:t>
      </w:r>
      <w:r>
        <w:rPr>
          <w:rFonts w:ascii="Times New Roman" w:hAnsi="Times New Roman" w:cs="Times New Roman"/>
          <w:sz w:val="24"/>
          <w:szCs w:val="24"/>
        </w:rPr>
        <w:t xml:space="preserve"> vedení a majitelé, ale také banky, dodavatelé, odběratelé apod. </w:t>
      </w:r>
      <w:r w:rsidR="00CE3306">
        <w:rPr>
          <w:rFonts w:ascii="Times New Roman" w:hAnsi="Times New Roman" w:cs="Times New Roman"/>
          <w:sz w:val="24"/>
          <w:szCs w:val="24"/>
        </w:rPr>
        <w:t xml:space="preserve">Do výkonnosti podniku spadají veškeré činnosti jejíchž výsledkem bude prosperující </w:t>
      </w:r>
      <w:r w:rsidR="001E6084">
        <w:rPr>
          <w:rFonts w:ascii="Times New Roman" w:hAnsi="Times New Roman" w:cs="Times New Roman"/>
          <w:sz w:val="24"/>
          <w:szCs w:val="24"/>
        </w:rPr>
        <w:br/>
      </w:r>
      <w:r w:rsidR="00CE3306">
        <w:rPr>
          <w:rFonts w:ascii="Times New Roman" w:hAnsi="Times New Roman" w:cs="Times New Roman"/>
          <w:sz w:val="24"/>
          <w:szCs w:val="24"/>
        </w:rPr>
        <w:t xml:space="preserve">a fungující </w:t>
      </w:r>
      <w:r w:rsidR="00ED01C7">
        <w:rPr>
          <w:rFonts w:ascii="Times New Roman" w:hAnsi="Times New Roman" w:cs="Times New Roman"/>
          <w:sz w:val="24"/>
          <w:szCs w:val="24"/>
        </w:rPr>
        <w:t>podnik</w:t>
      </w:r>
      <w:r w:rsidR="00CE3306">
        <w:rPr>
          <w:rFonts w:ascii="Times New Roman" w:hAnsi="Times New Roman" w:cs="Times New Roman"/>
          <w:sz w:val="24"/>
          <w:szCs w:val="24"/>
        </w:rPr>
        <w:t xml:space="preserve"> s vidinou dlouhodobé existence. </w:t>
      </w:r>
    </w:p>
    <w:p w14:paraId="0841A2C3" w14:textId="77777777" w:rsidR="00CE3306" w:rsidRDefault="00CE3306" w:rsidP="00322FA0">
      <w:pPr>
        <w:spacing w:after="0" w:line="360" w:lineRule="auto"/>
        <w:ind w:firstLine="454"/>
        <w:jc w:val="both"/>
        <w:rPr>
          <w:rFonts w:ascii="Times New Roman" w:hAnsi="Times New Roman" w:cs="Times New Roman"/>
          <w:sz w:val="24"/>
          <w:szCs w:val="24"/>
        </w:rPr>
      </w:pPr>
    </w:p>
    <w:p w14:paraId="590DD573" w14:textId="77777777" w:rsidR="00CE3306" w:rsidRDefault="00CE3306"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Cílem bakalářské práce bylo teoretické a praktické zhodnocení výkonnosti vybraného strojírenského podniku za období od roku 2015 do roku 2018. Výkonnost byla srovnávána uvnitř daného podniku na základě dat a informací získaných z jednotlivých výkazů a jako hlavní nástroje jejího zhodnocení byly využity vybrané metody finanční analýzy. Na základě zjištěných informací bylo provedeno detailní vyhodnocení a navrhnuty následná doporučení.</w:t>
      </w:r>
    </w:p>
    <w:p w14:paraId="02C288FA" w14:textId="77777777" w:rsidR="00CE3306" w:rsidRDefault="00CE3306" w:rsidP="00322FA0">
      <w:pPr>
        <w:spacing w:after="0" w:line="360" w:lineRule="auto"/>
        <w:ind w:firstLine="454"/>
        <w:jc w:val="both"/>
        <w:rPr>
          <w:rFonts w:ascii="Times New Roman" w:hAnsi="Times New Roman" w:cs="Times New Roman"/>
          <w:sz w:val="24"/>
          <w:szCs w:val="24"/>
        </w:rPr>
      </w:pPr>
    </w:p>
    <w:p w14:paraId="7C0D9D62" w14:textId="77777777" w:rsidR="00CE3306" w:rsidRDefault="00F741A1"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První část práce se zabývala teoreticko-metodologickými východisky a byly zde detailněji popsány pojmy jako finanční analýza a její zdroje informací, kdo jsou její uživatelé a také co je to výkonnost podniku. Dále byly blíže popsány přístupy v měření výkonnosti podniku </w:t>
      </w:r>
      <w:r w:rsidR="00322FA0">
        <w:rPr>
          <w:rFonts w:ascii="Times New Roman" w:hAnsi="Times New Roman" w:cs="Times New Roman"/>
          <w:sz w:val="24"/>
          <w:szCs w:val="24"/>
        </w:rPr>
        <w:br/>
      </w:r>
      <w:r>
        <w:rPr>
          <w:rFonts w:ascii="Times New Roman" w:hAnsi="Times New Roman" w:cs="Times New Roman"/>
          <w:sz w:val="24"/>
          <w:szCs w:val="24"/>
        </w:rPr>
        <w:t xml:space="preserve">a podrobněji definován tradiční přístup a jeho členění. Použité informace jsou čerpány z literatury uvedené na konci práce v seznamu literatury. </w:t>
      </w:r>
    </w:p>
    <w:p w14:paraId="315BAC25" w14:textId="77777777" w:rsidR="00F741A1" w:rsidRDefault="00F741A1" w:rsidP="00322FA0">
      <w:pPr>
        <w:spacing w:after="0" w:line="360" w:lineRule="auto"/>
        <w:ind w:firstLine="454"/>
        <w:jc w:val="both"/>
        <w:rPr>
          <w:rFonts w:ascii="Times New Roman" w:hAnsi="Times New Roman" w:cs="Times New Roman"/>
          <w:sz w:val="24"/>
          <w:szCs w:val="24"/>
        </w:rPr>
      </w:pPr>
    </w:p>
    <w:p w14:paraId="24E7D572" w14:textId="77777777" w:rsidR="00F741A1" w:rsidRDefault="00F741A1"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V druhé části, aplikační, byl představen</w:t>
      </w:r>
      <w:r w:rsidR="00ED01C7">
        <w:rPr>
          <w:rFonts w:ascii="Times New Roman" w:hAnsi="Times New Roman" w:cs="Times New Roman"/>
          <w:sz w:val="24"/>
          <w:szCs w:val="24"/>
        </w:rPr>
        <w:t xml:space="preserve"> </w:t>
      </w:r>
      <w:r>
        <w:rPr>
          <w:rFonts w:ascii="Times New Roman" w:hAnsi="Times New Roman" w:cs="Times New Roman"/>
          <w:sz w:val="24"/>
          <w:szCs w:val="24"/>
        </w:rPr>
        <w:t>analyzovan</w:t>
      </w:r>
      <w:r w:rsidR="00ED01C7">
        <w:rPr>
          <w:rFonts w:ascii="Times New Roman" w:hAnsi="Times New Roman" w:cs="Times New Roman"/>
          <w:sz w:val="24"/>
          <w:szCs w:val="24"/>
        </w:rPr>
        <w:t>ý</w:t>
      </w:r>
      <w:r>
        <w:rPr>
          <w:rFonts w:ascii="Times New Roman" w:hAnsi="Times New Roman" w:cs="Times New Roman"/>
          <w:sz w:val="24"/>
          <w:szCs w:val="24"/>
        </w:rPr>
        <w:t xml:space="preserve"> </w:t>
      </w:r>
      <w:r w:rsidR="00ED01C7">
        <w:rPr>
          <w:rFonts w:ascii="Times New Roman" w:hAnsi="Times New Roman" w:cs="Times New Roman"/>
          <w:sz w:val="24"/>
          <w:szCs w:val="24"/>
        </w:rPr>
        <w:t>podnik</w:t>
      </w:r>
      <w:r>
        <w:rPr>
          <w:rFonts w:ascii="Times New Roman" w:hAnsi="Times New Roman" w:cs="Times New Roman"/>
          <w:sz w:val="24"/>
          <w:szCs w:val="24"/>
        </w:rPr>
        <w:t xml:space="preserve"> DT – Výhybkárna a strojírna, a. s., ve které</w:t>
      </w:r>
      <w:r w:rsidR="00ED01C7">
        <w:rPr>
          <w:rFonts w:ascii="Times New Roman" w:hAnsi="Times New Roman" w:cs="Times New Roman"/>
          <w:sz w:val="24"/>
          <w:szCs w:val="24"/>
        </w:rPr>
        <w:t>m</w:t>
      </w:r>
      <w:r>
        <w:rPr>
          <w:rFonts w:ascii="Times New Roman" w:hAnsi="Times New Roman" w:cs="Times New Roman"/>
          <w:sz w:val="24"/>
          <w:szCs w:val="24"/>
        </w:rPr>
        <w:t xml:space="preserve"> byla provedena finanční analýza pomocí vybraných ukazatelů. Následně bylo provedeno mezipodnikové srovnání s konkurenčním podnikem. </w:t>
      </w:r>
    </w:p>
    <w:p w14:paraId="6CF42D42" w14:textId="77777777" w:rsidR="00F741A1" w:rsidRDefault="00F741A1" w:rsidP="00322FA0">
      <w:pPr>
        <w:spacing w:after="0" w:line="360" w:lineRule="auto"/>
        <w:ind w:firstLine="454"/>
        <w:jc w:val="both"/>
        <w:rPr>
          <w:rFonts w:ascii="Times New Roman" w:hAnsi="Times New Roman" w:cs="Times New Roman"/>
          <w:sz w:val="24"/>
          <w:szCs w:val="24"/>
        </w:rPr>
      </w:pPr>
    </w:p>
    <w:p w14:paraId="6E793BAE" w14:textId="77777777" w:rsidR="00405C06" w:rsidRDefault="00F741A1"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Ve třetí části </w:t>
      </w:r>
      <w:r w:rsidR="00405C06">
        <w:rPr>
          <w:rFonts w:ascii="Times New Roman" w:hAnsi="Times New Roman" w:cs="Times New Roman"/>
          <w:sz w:val="24"/>
          <w:szCs w:val="24"/>
        </w:rPr>
        <w:t>práce n</w:t>
      </w:r>
      <w:r>
        <w:rPr>
          <w:rFonts w:ascii="Times New Roman" w:hAnsi="Times New Roman" w:cs="Times New Roman"/>
          <w:sz w:val="24"/>
          <w:szCs w:val="24"/>
        </w:rPr>
        <w:t>a základě získaných výsledků finanční analýzy bylo provedeno shrnutí a doporučena případná opatření pro zlepšení výkonnosti analyzované</w:t>
      </w:r>
      <w:r w:rsidR="00ED01C7">
        <w:rPr>
          <w:rFonts w:ascii="Times New Roman" w:hAnsi="Times New Roman" w:cs="Times New Roman"/>
          <w:sz w:val="24"/>
          <w:szCs w:val="24"/>
        </w:rPr>
        <w:t>ho</w:t>
      </w:r>
      <w:r>
        <w:rPr>
          <w:rFonts w:ascii="Times New Roman" w:hAnsi="Times New Roman" w:cs="Times New Roman"/>
          <w:sz w:val="24"/>
          <w:szCs w:val="24"/>
        </w:rPr>
        <w:t xml:space="preserve">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a.s.</w:t>
      </w:r>
      <w:r w:rsidR="00405C06">
        <w:rPr>
          <w:rFonts w:ascii="Times New Roman" w:hAnsi="Times New Roman" w:cs="Times New Roman"/>
          <w:sz w:val="24"/>
          <w:szCs w:val="24"/>
        </w:rPr>
        <w:t xml:space="preserve"> v podobě efektivnějšího řízení zásob, zvýšení rentability pomocí štíhlé výroby nebo zamezení plýtvání ve výrobě. </w:t>
      </w:r>
      <w:r w:rsidR="00987E09">
        <w:rPr>
          <w:rFonts w:ascii="Times New Roman" w:hAnsi="Times New Roman" w:cs="Times New Roman"/>
          <w:sz w:val="24"/>
          <w:szCs w:val="24"/>
        </w:rPr>
        <w:t xml:space="preserve">Pro udržení si likvidity bylo </w:t>
      </w:r>
      <w:r w:rsidR="00ED01C7">
        <w:rPr>
          <w:rFonts w:ascii="Times New Roman" w:hAnsi="Times New Roman" w:cs="Times New Roman"/>
          <w:sz w:val="24"/>
          <w:szCs w:val="24"/>
        </w:rPr>
        <w:t>podniku</w:t>
      </w:r>
      <w:r w:rsidR="00987E09">
        <w:rPr>
          <w:rFonts w:ascii="Times New Roman" w:hAnsi="Times New Roman" w:cs="Times New Roman"/>
          <w:sz w:val="24"/>
          <w:szCs w:val="24"/>
        </w:rPr>
        <w:t xml:space="preserve"> navrhnuto, aby si hlídal vývoj zásob, aby v případě vychýlení stihl </w:t>
      </w:r>
      <w:r w:rsidR="00ED01C7">
        <w:rPr>
          <w:rFonts w:ascii="Times New Roman" w:hAnsi="Times New Roman" w:cs="Times New Roman"/>
          <w:sz w:val="24"/>
          <w:szCs w:val="24"/>
        </w:rPr>
        <w:t>podnik</w:t>
      </w:r>
      <w:r w:rsidR="00987E09">
        <w:rPr>
          <w:rFonts w:ascii="Times New Roman" w:hAnsi="Times New Roman" w:cs="Times New Roman"/>
          <w:sz w:val="24"/>
          <w:szCs w:val="24"/>
        </w:rPr>
        <w:t xml:space="preserve"> včas reagovat. Dále bylo </w:t>
      </w:r>
      <w:r w:rsidR="00ED01C7">
        <w:rPr>
          <w:rFonts w:ascii="Times New Roman" w:hAnsi="Times New Roman" w:cs="Times New Roman"/>
          <w:sz w:val="24"/>
          <w:szCs w:val="24"/>
        </w:rPr>
        <w:t>podniku</w:t>
      </w:r>
      <w:r w:rsidR="00987E09">
        <w:rPr>
          <w:rFonts w:ascii="Times New Roman" w:hAnsi="Times New Roman" w:cs="Times New Roman"/>
          <w:sz w:val="24"/>
          <w:szCs w:val="24"/>
        </w:rPr>
        <w:t xml:space="preserve"> doporučeno, aby použil podíl i cizích zdrojů na aktivech, protože ve velké míře vše financuje vlastním kapitálem, proto celková zadluženost analyzované</w:t>
      </w:r>
      <w:r w:rsidR="00ED01C7">
        <w:rPr>
          <w:rFonts w:ascii="Times New Roman" w:hAnsi="Times New Roman" w:cs="Times New Roman"/>
          <w:sz w:val="24"/>
          <w:szCs w:val="24"/>
        </w:rPr>
        <w:t>ho</w:t>
      </w:r>
      <w:r w:rsidR="00987E09">
        <w:rPr>
          <w:rFonts w:ascii="Times New Roman" w:hAnsi="Times New Roman" w:cs="Times New Roman"/>
          <w:sz w:val="24"/>
          <w:szCs w:val="24"/>
        </w:rPr>
        <w:t xml:space="preserve"> </w:t>
      </w:r>
      <w:r w:rsidR="00ED01C7">
        <w:rPr>
          <w:rFonts w:ascii="Times New Roman" w:hAnsi="Times New Roman" w:cs="Times New Roman"/>
          <w:sz w:val="24"/>
          <w:szCs w:val="24"/>
        </w:rPr>
        <w:t>podniku</w:t>
      </w:r>
      <w:r w:rsidR="00987E09">
        <w:rPr>
          <w:rFonts w:ascii="Times New Roman" w:hAnsi="Times New Roman" w:cs="Times New Roman"/>
          <w:sz w:val="24"/>
          <w:szCs w:val="24"/>
        </w:rPr>
        <w:t xml:space="preserve"> není vysoká. Použití cizích zdrojů by mělo být v optimální výši</w:t>
      </w:r>
      <w:r w:rsidR="008E7A21">
        <w:rPr>
          <w:rFonts w:ascii="Times New Roman" w:hAnsi="Times New Roman" w:cs="Times New Roman"/>
          <w:sz w:val="24"/>
          <w:szCs w:val="24"/>
        </w:rPr>
        <w:t>. C</w:t>
      </w:r>
      <w:r w:rsidR="00987E09">
        <w:rPr>
          <w:rFonts w:ascii="Times New Roman" w:hAnsi="Times New Roman" w:cs="Times New Roman"/>
          <w:sz w:val="24"/>
          <w:szCs w:val="24"/>
        </w:rPr>
        <w:t xml:space="preserve">izí zdroje by neměly být vyšší než </w:t>
      </w:r>
      <w:r w:rsidR="00987E09">
        <w:rPr>
          <w:rFonts w:ascii="Times New Roman" w:hAnsi="Times New Roman" w:cs="Times New Roman"/>
          <w:sz w:val="24"/>
          <w:szCs w:val="24"/>
        </w:rPr>
        <w:lastRenderedPageBreak/>
        <w:t xml:space="preserve">vlastní, protože by jinak </w:t>
      </w:r>
      <w:r w:rsidR="00ED01C7">
        <w:rPr>
          <w:rFonts w:ascii="Times New Roman" w:hAnsi="Times New Roman" w:cs="Times New Roman"/>
          <w:sz w:val="24"/>
          <w:szCs w:val="24"/>
        </w:rPr>
        <w:t>podnik</w:t>
      </w:r>
      <w:r w:rsidR="00987E09">
        <w:rPr>
          <w:rFonts w:ascii="Times New Roman" w:hAnsi="Times New Roman" w:cs="Times New Roman"/>
          <w:sz w:val="24"/>
          <w:szCs w:val="24"/>
        </w:rPr>
        <w:t xml:space="preserve"> byl podkapitalizo</w:t>
      </w:r>
      <w:r w:rsidR="008E7A21">
        <w:rPr>
          <w:rFonts w:ascii="Times New Roman" w:hAnsi="Times New Roman" w:cs="Times New Roman"/>
          <w:sz w:val="24"/>
          <w:szCs w:val="24"/>
        </w:rPr>
        <w:t>van</w:t>
      </w:r>
      <w:r w:rsidR="00ED01C7">
        <w:rPr>
          <w:rFonts w:ascii="Times New Roman" w:hAnsi="Times New Roman" w:cs="Times New Roman"/>
          <w:sz w:val="24"/>
          <w:szCs w:val="24"/>
        </w:rPr>
        <w:t>ý</w:t>
      </w:r>
      <w:r w:rsidR="008E7A21">
        <w:rPr>
          <w:rFonts w:ascii="Times New Roman" w:hAnsi="Times New Roman" w:cs="Times New Roman"/>
          <w:sz w:val="24"/>
          <w:szCs w:val="24"/>
        </w:rPr>
        <w:t xml:space="preserve">, </w:t>
      </w:r>
      <w:r w:rsidR="00987E09">
        <w:rPr>
          <w:rFonts w:ascii="Times New Roman" w:hAnsi="Times New Roman" w:cs="Times New Roman"/>
          <w:sz w:val="24"/>
          <w:szCs w:val="24"/>
        </w:rPr>
        <w:t>a</w:t>
      </w:r>
      <w:r w:rsidR="008E7A21">
        <w:rPr>
          <w:rFonts w:ascii="Times New Roman" w:hAnsi="Times New Roman" w:cs="Times New Roman"/>
          <w:sz w:val="24"/>
          <w:szCs w:val="24"/>
        </w:rPr>
        <w:t xml:space="preserve"> to</w:t>
      </w:r>
      <w:r w:rsidR="00987E09">
        <w:rPr>
          <w:rFonts w:ascii="Times New Roman" w:hAnsi="Times New Roman" w:cs="Times New Roman"/>
          <w:sz w:val="24"/>
          <w:szCs w:val="24"/>
        </w:rPr>
        <w:t xml:space="preserve"> </w:t>
      </w:r>
      <w:r w:rsidR="008E7A21">
        <w:rPr>
          <w:rFonts w:ascii="Times New Roman" w:hAnsi="Times New Roman" w:cs="Times New Roman"/>
          <w:sz w:val="24"/>
          <w:szCs w:val="24"/>
        </w:rPr>
        <w:t xml:space="preserve">je nebezpečné, neboť by </w:t>
      </w:r>
      <w:r w:rsidR="00ED01C7">
        <w:rPr>
          <w:rFonts w:ascii="Times New Roman" w:hAnsi="Times New Roman" w:cs="Times New Roman"/>
          <w:sz w:val="24"/>
          <w:szCs w:val="24"/>
        </w:rPr>
        <w:t>podnik</w:t>
      </w:r>
      <w:r w:rsidR="008E7A21">
        <w:rPr>
          <w:rFonts w:ascii="Times New Roman" w:hAnsi="Times New Roman" w:cs="Times New Roman"/>
          <w:sz w:val="24"/>
          <w:szCs w:val="24"/>
        </w:rPr>
        <w:t xml:space="preserve"> byl příliš zadlužen</w:t>
      </w:r>
      <w:r w:rsidR="00ED01C7">
        <w:rPr>
          <w:rFonts w:ascii="Times New Roman" w:hAnsi="Times New Roman" w:cs="Times New Roman"/>
          <w:sz w:val="24"/>
          <w:szCs w:val="24"/>
        </w:rPr>
        <w:t>ý</w:t>
      </w:r>
      <w:r w:rsidR="008E7A21">
        <w:rPr>
          <w:rFonts w:ascii="Times New Roman" w:hAnsi="Times New Roman" w:cs="Times New Roman"/>
          <w:sz w:val="24"/>
          <w:szCs w:val="24"/>
        </w:rPr>
        <w:t>, což není dobré z pohledu věřitele ani samotné</w:t>
      </w:r>
      <w:r w:rsidR="00ED01C7">
        <w:rPr>
          <w:rFonts w:ascii="Times New Roman" w:hAnsi="Times New Roman" w:cs="Times New Roman"/>
          <w:sz w:val="24"/>
          <w:szCs w:val="24"/>
        </w:rPr>
        <w:t>ho</w:t>
      </w:r>
      <w:r w:rsidR="008E7A21">
        <w:rPr>
          <w:rFonts w:ascii="Times New Roman" w:hAnsi="Times New Roman" w:cs="Times New Roman"/>
          <w:sz w:val="24"/>
          <w:szCs w:val="24"/>
        </w:rPr>
        <w:t xml:space="preserve"> </w:t>
      </w:r>
      <w:r w:rsidR="00ED01C7">
        <w:rPr>
          <w:rFonts w:ascii="Times New Roman" w:hAnsi="Times New Roman" w:cs="Times New Roman"/>
          <w:sz w:val="24"/>
          <w:szCs w:val="24"/>
        </w:rPr>
        <w:t>podniku</w:t>
      </w:r>
      <w:r w:rsidR="008E7A21">
        <w:rPr>
          <w:rFonts w:ascii="Times New Roman" w:hAnsi="Times New Roman" w:cs="Times New Roman"/>
          <w:sz w:val="24"/>
          <w:szCs w:val="24"/>
        </w:rPr>
        <w:t>.</w:t>
      </w:r>
    </w:p>
    <w:p w14:paraId="3BF3620B" w14:textId="77777777" w:rsidR="008E7A21" w:rsidRDefault="008E7A21" w:rsidP="00322FA0">
      <w:pPr>
        <w:spacing w:after="0" w:line="360" w:lineRule="auto"/>
        <w:ind w:firstLine="454"/>
        <w:jc w:val="both"/>
        <w:rPr>
          <w:rFonts w:ascii="Times New Roman" w:hAnsi="Times New Roman" w:cs="Times New Roman"/>
          <w:sz w:val="24"/>
          <w:szCs w:val="24"/>
        </w:rPr>
      </w:pPr>
    </w:p>
    <w:p w14:paraId="03052621" w14:textId="77777777" w:rsidR="008E7A21" w:rsidRDefault="008E7A21" w:rsidP="00322FA0">
      <w:pPr>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Základní cíl bakalářské práce byl dodržen – ze získaných účetních výkazů </w:t>
      </w:r>
      <w:r w:rsidR="00070F1E">
        <w:rPr>
          <w:rFonts w:ascii="Times New Roman" w:hAnsi="Times New Roman" w:cs="Times New Roman"/>
          <w:sz w:val="24"/>
          <w:szCs w:val="24"/>
        </w:rPr>
        <w:t xml:space="preserve">byla </w:t>
      </w:r>
      <w:r>
        <w:rPr>
          <w:rFonts w:ascii="Times New Roman" w:hAnsi="Times New Roman" w:cs="Times New Roman"/>
          <w:sz w:val="24"/>
          <w:szCs w:val="24"/>
        </w:rPr>
        <w:t xml:space="preserve">uskutečněna finanční analýza, pomocí které byla zhodnocena finanční situace </w:t>
      </w:r>
      <w:r w:rsidR="00ED01C7">
        <w:rPr>
          <w:rFonts w:ascii="Times New Roman" w:hAnsi="Times New Roman" w:cs="Times New Roman"/>
          <w:sz w:val="24"/>
          <w:szCs w:val="24"/>
        </w:rPr>
        <w:t>podniku</w:t>
      </w:r>
      <w:r w:rsidR="00070F1E">
        <w:rPr>
          <w:rFonts w:ascii="Times New Roman" w:hAnsi="Times New Roman" w:cs="Times New Roman"/>
          <w:sz w:val="24"/>
          <w:szCs w:val="24"/>
        </w:rPr>
        <w:t>. V</w:t>
      </w:r>
      <w:r>
        <w:rPr>
          <w:rFonts w:ascii="Times New Roman" w:hAnsi="Times New Roman" w:cs="Times New Roman"/>
          <w:sz w:val="24"/>
          <w:szCs w:val="24"/>
        </w:rPr>
        <w:t xml:space="preserve">ýsledky dílčích analýz spolu s doporučenými návrhy budou předány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 a dále potom bude na zvážení vedení </w:t>
      </w:r>
      <w:r w:rsidR="00ED01C7">
        <w:rPr>
          <w:rFonts w:ascii="Times New Roman" w:hAnsi="Times New Roman" w:cs="Times New Roman"/>
          <w:sz w:val="24"/>
          <w:szCs w:val="24"/>
        </w:rPr>
        <w:t>podniku</w:t>
      </w:r>
      <w:r>
        <w:rPr>
          <w:rFonts w:ascii="Times New Roman" w:hAnsi="Times New Roman" w:cs="Times New Roman"/>
          <w:sz w:val="24"/>
          <w:szCs w:val="24"/>
        </w:rPr>
        <w:t xml:space="preserve">, jestli dané návrhy pro zlepšení výkonnosti použije. </w:t>
      </w:r>
    </w:p>
    <w:p w14:paraId="77946334" w14:textId="77777777" w:rsidR="008E7A21" w:rsidRDefault="008E7A21" w:rsidP="00405C06">
      <w:pPr>
        <w:spacing w:after="0" w:line="360" w:lineRule="auto"/>
        <w:ind w:left="567" w:firstLine="709"/>
        <w:jc w:val="both"/>
        <w:rPr>
          <w:rFonts w:ascii="Times New Roman" w:hAnsi="Times New Roman" w:cs="Times New Roman"/>
          <w:sz w:val="24"/>
          <w:szCs w:val="24"/>
        </w:rPr>
      </w:pPr>
    </w:p>
    <w:p w14:paraId="12AEA9F9" w14:textId="77777777" w:rsidR="008E7A21" w:rsidRDefault="008E7A21" w:rsidP="00405C06">
      <w:pPr>
        <w:spacing w:after="0" w:line="360" w:lineRule="auto"/>
        <w:ind w:left="567" w:firstLine="709"/>
        <w:jc w:val="both"/>
        <w:rPr>
          <w:rFonts w:ascii="Times New Roman" w:hAnsi="Times New Roman" w:cs="Times New Roman"/>
          <w:sz w:val="24"/>
          <w:szCs w:val="24"/>
        </w:rPr>
      </w:pPr>
    </w:p>
    <w:p w14:paraId="51BB6509" w14:textId="77777777" w:rsidR="008E7A21" w:rsidRDefault="008E7A21" w:rsidP="00405C06">
      <w:pPr>
        <w:spacing w:after="0" w:line="360" w:lineRule="auto"/>
        <w:ind w:left="567" w:firstLine="709"/>
        <w:jc w:val="both"/>
        <w:rPr>
          <w:rFonts w:ascii="Times New Roman" w:hAnsi="Times New Roman" w:cs="Times New Roman"/>
          <w:sz w:val="24"/>
          <w:szCs w:val="24"/>
        </w:rPr>
      </w:pPr>
    </w:p>
    <w:p w14:paraId="1D1FF139" w14:textId="77777777" w:rsidR="008E7A21" w:rsidRDefault="008E7A21" w:rsidP="00405C06">
      <w:pPr>
        <w:spacing w:after="0" w:line="360" w:lineRule="auto"/>
        <w:ind w:left="567" w:firstLine="709"/>
        <w:jc w:val="both"/>
        <w:rPr>
          <w:rFonts w:ascii="Times New Roman" w:hAnsi="Times New Roman" w:cs="Times New Roman"/>
          <w:sz w:val="24"/>
          <w:szCs w:val="24"/>
        </w:rPr>
      </w:pPr>
    </w:p>
    <w:p w14:paraId="6D75E136" w14:textId="77777777" w:rsidR="00F741A1" w:rsidRDefault="00F741A1" w:rsidP="00CE3306">
      <w:pPr>
        <w:spacing w:after="0" w:line="360" w:lineRule="auto"/>
        <w:ind w:left="567" w:firstLine="709"/>
        <w:jc w:val="both"/>
        <w:rPr>
          <w:rFonts w:ascii="Times New Roman" w:hAnsi="Times New Roman" w:cs="Times New Roman"/>
          <w:sz w:val="24"/>
          <w:szCs w:val="24"/>
        </w:rPr>
      </w:pPr>
    </w:p>
    <w:p w14:paraId="5E4DB5B9" w14:textId="77777777" w:rsidR="00F741A1" w:rsidRDefault="00F741A1" w:rsidP="00CE3306">
      <w:pPr>
        <w:spacing w:after="0" w:line="360" w:lineRule="auto"/>
        <w:ind w:left="567" w:firstLine="709"/>
        <w:jc w:val="both"/>
        <w:rPr>
          <w:rFonts w:ascii="Times New Roman" w:hAnsi="Times New Roman" w:cs="Times New Roman"/>
          <w:sz w:val="24"/>
          <w:szCs w:val="24"/>
        </w:rPr>
      </w:pPr>
    </w:p>
    <w:p w14:paraId="664163A1" w14:textId="77777777" w:rsidR="00CE3306" w:rsidRPr="00CE3306" w:rsidRDefault="00CE3306" w:rsidP="00CE3306">
      <w:pPr>
        <w:spacing w:after="0" w:line="360" w:lineRule="auto"/>
        <w:ind w:left="567" w:firstLine="709"/>
        <w:jc w:val="both"/>
        <w:rPr>
          <w:rFonts w:ascii="Times New Roman" w:hAnsi="Times New Roman" w:cs="Times New Roman"/>
          <w:sz w:val="24"/>
          <w:szCs w:val="24"/>
        </w:rPr>
      </w:pPr>
    </w:p>
    <w:p w14:paraId="75980721" w14:textId="77777777" w:rsidR="001535A2" w:rsidRDefault="001535A2" w:rsidP="001535A2">
      <w:pPr>
        <w:jc w:val="both"/>
        <w:rPr>
          <w:rFonts w:ascii="Times New Roman" w:hAnsi="Times New Roman" w:cs="Times New Roman"/>
          <w:b/>
          <w:bCs/>
          <w:sz w:val="24"/>
          <w:szCs w:val="24"/>
        </w:rPr>
      </w:pPr>
    </w:p>
    <w:p w14:paraId="64566F8D" w14:textId="77777777" w:rsidR="001535A2" w:rsidRDefault="001535A2" w:rsidP="001535A2">
      <w:pPr>
        <w:jc w:val="both"/>
        <w:rPr>
          <w:rFonts w:ascii="Times New Roman" w:hAnsi="Times New Roman" w:cs="Times New Roman"/>
          <w:b/>
          <w:bCs/>
          <w:sz w:val="24"/>
          <w:szCs w:val="24"/>
        </w:rPr>
      </w:pPr>
    </w:p>
    <w:p w14:paraId="63026A15" w14:textId="77777777" w:rsidR="001535A2" w:rsidRDefault="001535A2" w:rsidP="001535A2">
      <w:pPr>
        <w:jc w:val="both"/>
        <w:rPr>
          <w:rFonts w:ascii="Times New Roman" w:hAnsi="Times New Roman" w:cs="Times New Roman"/>
          <w:b/>
          <w:bCs/>
          <w:sz w:val="24"/>
          <w:szCs w:val="24"/>
        </w:rPr>
      </w:pPr>
    </w:p>
    <w:p w14:paraId="6EAC9D1D" w14:textId="77777777" w:rsidR="001535A2" w:rsidRDefault="001535A2" w:rsidP="001535A2">
      <w:pPr>
        <w:jc w:val="both"/>
        <w:rPr>
          <w:rFonts w:ascii="Times New Roman" w:hAnsi="Times New Roman" w:cs="Times New Roman"/>
          <w:b/>
          <w:bCs/>
          <w:sz w:val="24"/>
          <w:szCs w:val="24"/>
        </w:rPr>
      </w:pPr>
    </w:p>
    <w:p w14:paraId="6F145A8B" w14:textId="77777777" w:rsidR="001535A2" w:rsidRDefault="001535A2" w:rsidP="001535A2">
      <w:pPr>
        <w:jc w:val="both"/>
        <w:rPr>
          <w:rFonts w:ascii="Times New Roman" w:hAnsi="Times New Roman" w:cs="Times New Roman"/>
          <w:b/>
          <w:bCs/>
          <w:sz w:val="24"/>
          <w:szCs w:val="24"/>
        </w:rPr>
      </w:pPr>
    </w:p>
    <w:p w14:paraId="7AE26DD2" w14:textId="77777777" w:rsidR="001535A2" w:rsidRDefault="001535A2" w:rsidP="001535A2">
      <w:pPr>
        <w:jc w:val="both"/>
        <w:rPr>
          <w:rFonts w:ascii="Times New Roman" w:hAnsi="Times New Roman" w:cs="Times New Roman"/>
          <w:b/>
          <w:bCs/>
          <w:sz w:val="24"/>
          <w:szCs w:val="24"/>
        </w:rPr>
      </w:pPr>
    </w:p>
    <w:p w14:paraId="5B9BFDB5" w14:textId="77777777" w:rsidR="001535A2" w:rsidRDefault="001535A2" w:rsidP="001535A2">
      <w:pPr>
        <w:jc w:val="both"/>
        <w:rPr>
          <w:rFonts w:ascii="Times New Roman" w:hAnsi="Times New Roman" w:cs="Times New Roman"/>
          <w:b/>
          <w:bCs/>
          <w:sz w:val="24"/>
          <w:szCs w:val="24"/>
        </w:rPr>
      </w:pPr>
    </w:p>
    <w:p w14:paraId="0A6102AA" w14:textId="77777777" w:rsidR="001535A2" w:rsidRDefault="001535A2" w:rsidP="001535A2">
      <w:pPr>
        <w:jc w:val="both"/>
        <w:rPr>
          <w:rFonts w:ascii="Times New Roman" w:hAnsi="Times New Roman" w:cs="Times New Roman"/>
          <w:b/>
          <w:bCs/>
          <w:sz w:val="24"/>
          <w:szCs w:val="24"/>
        </w:rPr>
      </w:pPr>
    </w:p>
    <w:p w14:paraId="46AFFB8A" w14:textId="77777777" w:rsidR="001535A2" w:rsidRDefault="001535A2" w:rsidP="001535A2">
      <w:pPr>
        <w:jc w:val="both"/>
        <w:rPr>
          <w:rFonts w:ascii="Times New Roman" w:hAnsi="Times New Roman" w:cs="Times New Roman"/>
          <w:b/>
          <w:bCs/>
          <w:sz w:val="24"/>
          <w:szCs w:val="24"/>
        </w:rPr>
      </w:pPr>
    </w:p>
    <w:p w14:paraId="6851B76B" w14:textId="77777777" w:rsidR="001535A2" w:rsidRDefault="001535A2" w:rsidP="001535A2">
      <w:pPr>
        <w:jc w:val="both"/>
        <w:rPr>
          <w:rFonts w:ascii="Times New Roman" w:hAnsi="Times New Roman" w:cs="Times New Roman"/>
          <w:b/>
          <w:bCs/>
          <w:sz w:val="24"/>
          <w:szCs w:val="24"/>
        </w:rPr>
      </w:pPr>
    </w:p>
    <w:p w14:paraId="21F67F5B" w14:textId="77777777" w:rsidR="001535A2" w:rsidRDefault="001535A2" w:rsidP="001535A2">
      <w:pPr>
        <w:jc w:val="both"/>
        <w:rPr>
          <w:rFonts w:ascii="Times New Roman" w:hAnsi="Times New Roman" w:cs="Times New Roman"/>
          <w:b/>
          <w:bCs/>
          <w:sz w:val="24"/>
          <w:szCs w:val="24"/>
        </w:rPr>
      </w:pPr>
    </w:p>
    <w:p w14:paraId="088086BA" w14:textId="77777777" w:rsidR="008E7A21" w:rsidRDefault="008E7A21" w:rsidP="001535A2">
      <w:pPr>
        <w:jc w:val="both"/>
        <w:rPr>
          <w:rFonts w:ascii="Times New Roman" w:hAnsi="Times New Roman" w:cs="Times New Roman"/>
          <w:b/>
          <w:bCs/>
          <w:sz w:val="24"/>
          <w:szCs w:val="24"/>
        </w:rPr>
      </w:pPr>
    </w:p>
    <w:p w14:paraId="45BD37AE" w14:textId="77777777" w:rsidR="00322FA0" w:rsidRDefault="00322FA0" w:rsidP="001535A2">
      <w:pPr>
        <w:jc w:val="both"/>
        <w:rPr>
          <w:rFonts w:ascii="Times New Roman" w:hAnsi="Times New Roman" w:cs="Times New Roman"/>
          <w:b/>
          <w:bCs/>
          <w:sz w:val="24"/>
          <w:szCs w:val="24"/>
        </w:rPr>
      </w:pPr>
    </w:p>
    <w:p w14:paraId="070DEB33" w14:textId="77777777" w:rsidR="00ED01C7" w:rsidRDefault="00ED01C7" w:rsidP="001535A2">
      <w:pPr>
        <w:jc w:val="both"/>
        <w:rPr>
          <w:rFonts w:ascii="Times New Roman" w:hAnsi="Times New Roman" w:cs="Times New Roman"/>
          <w:b/>
          <w:bCs/>
          <w:sz w:val="24"/>
          <w:szCs w:val="24"/>
        </w:rPr>
      </w:pPr>
    </w:p>
    <w:p w14:paraId="3C04C6F7" w14:textId="77777777" w:rsidR="001535A2" w:rsidRDefault="001535A2" w:rsidP="001535A2">
      <w:pPr>
        <w:jc w:val="both"/>
        <w:rPr>
          <w:rFonts w:ascii="Times New Roman" w:hAnsi="Times New Roman" w:cs="Times New Roman"/>
          <w:b/>
          <w:bCs/>
          <w:sz w:val="24"/>
          <w:szCs w:val="24"/>
        </w:rPr>
      </w:pPr>
    </w:p>
    <w:p w14:paraId="1E51B77E" w14:textId="77777777" w:rsidR="00E46B1E" w:rsidRDefault="00E46B1E" w:rsidP="001535A2">
      <w:pPr>
        <w:jc w:val="both"/>
        <w:rPr>
          <w:rFonts w:ascii="Times New Roman" w:hAnsi="Times New Roman" w:cs="Times New Roman"/>
          <w:b/>
          <w:bCs/>
          <w:sz w:val="24"/>
          <w:szCs w:val="24"/>
        </w:rPr>
      </w:pPr>
    </w:p>
    <w:p w14:paraId="3FF9145F" w14:textId="77777777" w:rsidR="00374B9E" w:rsidRDefault="00D33FD3" w:rsidP="00322FA0">
      <w:pPr>
        <w:pStyle w:val="Nadpis1"/>
        <w:spacing w:before="0" w:line="360" w:lineRule="auto"/>
        <w:rPr>
          <w:rFonts w:ascii="Times New Roman" w:hAnsi="Times New Roman" w:cs="Times New Roman"/>
          <w:b/>
          <w:bCs/>
          <w:color w:val="000000" w:themeColor="text1"/>
          <w:sz w:val="28"/>
          <w:szCs w:val="28"/>
        </w:rPr>
      </w:pPr>
      <w:bookmarkStart w:id="95" w:name="_Toc34823594"/>
      <w:bookmarkStart w:id="96" w:name="_Toc34823875"/>
      <w:bookmarkStart w:id="97" w:name="_Toc37698347"/>
      <w:r w:rsidRPr="004A2D08">
        <w:rPr>
          <w:rFonts w:ascii="Times New Roman" w:hAnsi="Times New Roman" w:cs="Times New Roman"/>
          <w:b/>
          <w:bCs/>
          <w:color w:val="000000" w:themeColor="text1"/>
          <w:sz w:val="28"/>
          <w:szCs w:val="28"/>
        </w:rPr>
        <w:lastRenderedPageBreak/>
        <w:t>Seznam použité literatury:</w:t>
      </w:r>
      <w:bookmarkEnd w:id="95"/>
      <w:bookmarkEnd w:id="96"/>
      <w:bookmarkEnd w:id="97"/>
    </w:p>
    <w:p w14:paraId="518F51CF" w14:textId="77777777" w:rsidR="00786116" w:rsidRPr="00786116" w:rsidRDefault="00786116" w:rsidP="00322FA0">
      <w:pPr>
        <w:spacing w:line="360" w:lineRule="auto"/>
      </w:pPr>
    </w:p>
    <w:p w14:paraId="02424F1D" w14:textId="77777777" w:rsidR="00D33FD3"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BARTOŇKOVÁ, Hana. </w:t>
      </w:r>
      <w:r w:rsidRPr="00374B9E">
        <w:rPr>
          <w:rFonts w:ascii="Times New Roman" w:hAnsi="Times New Roman" w:cs="Times New Roman"/>
          <w:i/>
          <w:iCs/>
          <w:sz w:val="24"/>
          <w:szCs w:val="24"/>
        </w:rPr>
        <w:t>Firemní vzdělávání</w:t>
      </w:r>
      <w:r w:rsidRPr="00374B9E">
        <w:rPr>
          <w:rFonts w:ascii="Times New Roman" w:hAnsi="Times New Roman" w:cs="Times New Roman"/>
          <w:sz w:val="24"/>
          <w:szCs w:val="24"/>
        </w:rPr>
        <w:t>. Praha: GRADA Publishing, 2010. 208 s. ISBN 978-80-247-2914-5.</w:t>
      </w:r>
    </w:p>
    <w:p w14:paraId="44E1C801"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DLUHOŠOVÁ, Dana. </w:t>
      </w:r>
      <w:r w:rsidRPr="00374B9E">
        <w:rPr>
          <w:rFonts w:ascii="Times New Roman" w:hAnsi="Times New Roman" w:cs="Times New Roman"/>
          <w:i/>
          <w:iCs/>
          <w:sz w:val="24"/>
          <w:szCs w:val="24"/>
        </w:rPr>
        <w:t>Finanční řízení a rozhodování podniku</w:t>
      </w:r>
      <w:r w:rsidRPr="00374B9E">
        <w:rPr>
          <w:rFonts w:ascii="Times New Roman" w:hAnsi="Times New Roman" w:cs="Times New Roman"/>
          <w:sz w:val="24"/>
          <w:szCs w:val="24"/>
        </w:rPr>
        <w:t>. 3. vyd. Praha: EKOPRESS, 2010. 225 s. ISBN 978-80-86929-68-2.</w:t>
      </w:r>
    </w:p>
    <w:p w14:paraId="24C2983F"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FIBÍROVÁ, Jana</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Libuše, ŠOLJAKOVÁ. </w:t>
      </w:r>
      <w:r w:rsidRPr="00374B9E">
        <w:rPr>
          <w:rFonts w:ascii="Times New Roman" w:hAnsi="Times New Roman" w:cs="Times New Roman"/>
          <w:i/>
          <w:iCs/>
          <w:sz w:val="24"/>
          <w:szCs w:val="24"/>
        </w:rPr>
        <w:t>Hodnotové nástroje řízení a měření výkonnosti podniku</w:t>
      </w:r>
      <w:r w:rsidRPr="00374B9E">
        <w:rPr>
          <w:rFonts w:ascii="Times New Roman" w:hAnsi="Times New Roman" w:cs="Times New Roman"/>
          <w:sz w:val="24"/>
          <w:szCs w:val="24"/>
        </w:rPr>
        <w:t>.</w:t>
      </w:r>
      <w:r w:rsidR="00E408B9" w:rsidRPr="00374B9E">
        <w:rPr>
          <w:rFonts w:ascii="Times New Roman" w:hAnsi="Times New Roman" w:cs="Times New Roman"/>
          <w:sz w:val="24"/>
          <w:szCs w:val="24"/>
        </w:rPr>
        <w:t xml:space="preserve"> 1. vyd. Praha: ASPI, 2005. 264 s. ISBN 80-7357-084-X.</w:t>
      </w:r>
    </w:p>
    <w:p w14:paraId="5857771C" w14:textId="77777777" w:rsidR="00E408B9" w:rsidRPr="00374B9E" w:rsidRDefault="00E408B9"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HINKE, Jana, Dana, BÁRKOVÁ</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Zdeněk, HRUŠKA. </w:t>
      </w:r>
      <w:r w:rsidRPr="00374B9E">
        <w:rPr>
          <w:rFonts w:ascii="Times New Roman" w:hAnsi="Times New Roman" w:cs="Times New Roman"/>
          <w:i/>
          <w:iCs/>
          <w:sz w:val="24"/>
          <w:szCs w:val="24"/>
        </w:rPr>
        <w:t>Účetnictví 2</w:t>
      </w:r>
      <w:r w:rsidR="00807BE8" w:rsidRPr="00374B9E">
        <w:rPr>
          <w:rFonts w:ascii="Times New Roman" w:hAnsi="Times New Roman" w:cs="Times New Roman"/>
          <w:i/>
          <w:iCs/>
          <w:sz w:val="24"/>
          <w:szCs w:val="24"/>
        </w:rPr>
        <w:t xml:space="preserve">: </w:t>
      </w:r>
      <w:r w:rsidRPr="00374B9E">
        <w:rPr>
          <w:rFonts w:ascii="Times New Roman" w:hAnsi="Times New Roman" w:cs="Times New Roman"/>
          <w:i/>
          <w:iCs/>
          <w:sz w:val="24"/>
          <w:szCs w:val="24"/>
        </w:rPr>
        <w:t>pokročilé aplikace</w:t>
      </w:r>
      <w:r w:rsidRPr="00374B9E">
        <w:rPr>
          <w:rFonts w:ascii="Times New Roman" w:hAnsi="Times New Roman" w:cs="Times New Roman"/>
          <w:sz w:val="24"/>
          <w:szCs w:val="24"/>
        </w:rPr>
        <w:t>. 2. vyd. Praha: Grada Publishing, 2016. 232 s. ISBN 978-80-247-4281-6.</w:t>
      </w:r>
    </w:p>
    <w:p w14:paraId="2E815F4A"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HOBZA, Vladimír a kol. </w:t>
      </w:r>
      <w:r w:rsidRPr="00374B9E">
        <w:rPr>
          <w:rFonts w:ascii="Times New Roman" w:hAnsi="Times New Roman" w:cs="Times New Roman"/>
          <w:i/>
          <w:iCs/>
          <w:sz w:val="24"/>
          <w:szCs w:val="24"/>
        </w:rPr>
        <w:t>Manažerská ekonomika</w:t>
      </w:r>
      <w:r w:rsidRPr="00374B9E">
        <w:rPr>
          <w:rFonts w:ascii="Times New Roman" w:hAnsi="Times New Roman" w:cs="Times New Roman"/>
          <w:sz w:val="24"/>
          <w:szCs w:val="24"/>
        </w:rPr>
        <w:t xml:space="preserve">. Olomouc: Univerzita Palackého </w:t>
      </w:r>
      <w:r w:rsidR="00374B9E">
        <w:rPr>
          <w:rFonts w:ascii="Times New Roman" w:hAnsi="Times New Roman" w:cs="Times New Roman"/>
          <w:sz w:val="24"/>
          <w:szCs w:val="24"/>
        </w:rPr>
        <w:br/>
      </w:r>
      <w:r w:rsidRPr="00374B9E">
        <w:rPr>
          <w:rFonts w:ascii="Times New Roman" w:hAnsi="Times New Roman" w:cs="Times New Roman"/>
          <w:sz w:val="24"/>
          <w:szCs w:val="24"/>
        </w:rPr>
        <w:t>v Olomouci, 2015. 96 s. ISBN 978-80-244-4889-3.</w:t>
      </w:r>
    </w:p>
    <w:p w14:paraId="343165DC"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HOLEČKOVÁ, Jana. </w:t>
      </w:r>
      <w:r w:rsidRPr="00374B9E">
        <w:rPr>
          <w:rFonts w:ascii="Times New Roman" w:hAnsi="Times New Roman" w:cs="Times New Roman"/>
          <w:i/>
          <w:iCs/>
          <w:sz w:val="24"/>
          <w:szCs w:val="24"/>
        </w:rPr>
        <w:t>Finanční analýza firmy</w:t>
      </w:r>
      <w:r w:rsidRPr="00374B9E">
        <w:rPr>
          <w:rFonts w:ascii="Times New Roman" w:hAnsi="Times New Roman" w:cs="Times New Roman"/>
          <w:sz w:val="24"/>
          <w:szCs w:val="24"/>
        </w:rPr>
        <w:t>. 1. vyd. Praha: ASPI – Wolters Kluwer, 2008. 208 s. ISBN 978-80-7357-392-8.</w:t>
      </w:r>
    </w:p>
    <w:p w14:paraId="661D89CD" w14:textId="77777777" w:rsidR="000B31A3" w:rsidRPr="00374B9E" w:rsidRDefault="000B31A3"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KALOUDA, František. </w:t>
      </w:r>
      <w:r w:rsidRPr="00374B9E">
        <w:rPr>
          <w:rFonts w:ascii="Times New Roman" w:hAnsi="Times New Roman" w:cs="Times New Roman"/>
          <w:i/>
          <w:sz w:val="24"/>
          <w:szCs w:val="24"/>
        </w:rPr>
        <w:t xml:space="preserve">Finanční analýza a řízení podniku. </w:t>
      </w:r>
      <w:r w:rsidRPr="00374B9E">
        <w:rPr>
          <w:rFonts w:ascii="Times New Roman" w:hAnsi="Times New Roman" w:cs="Times New Roman"/>
          <w:sz w:val="24"/>
          <w:szCs w:val="24"/>
        </w:rPr>
        <w:t xml:space="preserve">3. vyd. Plzeň: Aleš Čeněk, 2017. 328 s. ISBN 978-80-7380-646-0.   </w:t>
      </w:r>
    </w:p>
    <w:p w14:paraId="163C785C" w14:textId="77777777" w:rsidR="00E408B9" w:rsidRPr="00374B9E" w:rsidRDefault="00E408B9"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KISLINGEROVÁ, Eva</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Jiří, HNILICA. </w:t>
      </w:r>
      <w:r w:rsidRPr="00374B9E">
        <w:rPr>
          <w:rFonts w:ascii="Times New Roman" w:hAnsi="Times New Roman" w:cs="Times New Roman"/>
          <w:i/>
          <w:iCs/>
          <w:sz w:val="24"/>
          <w:szCs w:val="24"/>
        </w:rPr>
        <w:t>Finanční analýza – krok za krokem</w:t>
      </w:r>
      <w:r w:rsidRPr="00374B9E">
        <w:rPr>
          <w:rFonts w:ascii="Times New Roman" w:hAnsi="Times New Roman" w:cs="Times New Roman"/>
          <w:sz w:val="24"/>
          <w:szCs w:val="24"/>
        </w:rPr>
        <w:t>. 2. vyd. Praha: C. H. Beck, 2008. 135 s. ISBN 978-80-7179-713-5.</w:t>
      </w:r>
    </w:p>
    <w:p w14:paraId="28E210B4" w14:textId="77777777" w:rsidR="004419CD" w:rsidRPr="00374B9E" w:rsidRDefault="004419CD"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color w:val="1C1C1C"/>
          <w:sz w:val="24"/>
          <w:szCs w:val="24"/>
          <w:shd w:val="clear" w:color="auto" w:fill="FFFFFF"/>
        </w:rPr>
        <w:t>KNÁPKOVÁ, Adriana, Drahomíra PAVELKOVÁ, Daniel REMEŠ a Karel ŠTEKER. </w:t>
      </w:r>
      <w:r w:rsidRPr="00374B9E">
        <w:rPr>
          <w:rFonts w:ascii="Times New Roman" w:hAnsi="Times New Roman" w:cs="Times New Roman"/>
          <w:i/>
          <w:iCs/>
          <w:color w:val="1C1C1C"/>
          <w:sz w:val="24"/>
          <w:szCs w:val="24"/>
          <w:shd w:val="clear" w:color="auto" w:fill="FFFFFF"/>
        </w:rPr>
        <w:t>Finanční analýza: komplexní průvodce s příklady. </w:t>
      </w:r>
      <w:r w:rsidRPr="00374B9E">
        <w:rPr>
          <w:rFonts w:ascii="Times New Roman" w:hAnsi="Times New Roman" w:cs="Times New Roman"/>
          <w:color w:val="1C1C1C"/>
          <w:sz w:val="24"/>
          <w:szCs w:val="24"/>
          <w:shd w:val="clear" w:color="auto" w:fill="FFFFFF"/>
        </w:rPr>
        <w:t>3. vyd. Praha: Grada Publishing, 2017. 228 s. ISBN 978-80-271-0563-2.</w:t>
      </w:r>
    </w:p>
    <w:p w14:paraId="03A79479"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KUBÍČKOVÁ, Dana</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Irena JINDŘICHOVSKÁ. </w:t>
      </w:r>
      <w:r w:rsidRPr="00374B9E">
        <w:rPr>
          <w:rFonts w:ascii="Times New Roman" w:hAnsi="Times New Roman" w:cs="Times New Roman"/>
          <w:i/>
          <w:iCs/>
          <w:sz w:val="24"/>
          <w:szCs w:val="24"/>
        </w:rPr>
        <w:t>Finanční analýza a hodnocení výkonnosti firem</w:t>
      </w:r>
      <w:r w:rsidRPr="00374B9E">
        <w:rPr>
          <w:rFonts w:ascii="Times New Roman" w:hAnsi="Times New Roman" w:cs="Times New Roman"/>
          <w:sz w:val="24"/>
          <w:szCs w:val="24"/>
        </w:rPr>
        <w:t>. Praha: C. H. Beck, 2015. 368 s. ISBN 978-80-7400-538-1.</w:t>
      </w:r>
    </w:p>
    <w:p w14:paraId="4EF79995"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MARINIČ, Pavel. </w:t>
      </w:r>
      <w:r w:rsidRPr="00374B9E">
        <w:rPr>
          <w:rFonts w:ascii="Times New Roman" w:hAnsi="Times New Roman" w:cs="Times New Roman"/>
          <w:i/>
          <w:iCs/>
          <w:sz w:val="24"/>
          <w:szCs w:val="24"/>
        </w:rPr>
        <w:t>Hodnotový management ve finančním řízení</w:t>
      </w:r>
      <w:r w:rsidRPr="00374B9E">
        <w:rPr>
          <w:rFonts w:ascii="Times New Roman" w:hAnsi="Times New Roman" w:cs="Times New Roman"/>
          <w:sz w:val="24"/>
          <w:szCs w:val="24"/>
        </w:rPr>
        <w:t>.</w:t>
      </w:r>
      <w:r w:rsidR="00AF78F6">
        <w:rPr>
          <w:rFonts w:ascii="Times New Roman" w:hAnsi="Times New Roman" w:cs="Times New Roman"/>
          <w:sz w:val="24"/>
          <w:szCs w:val="24"/>
        </w:rPr>
        <w:t xml:space="preserve"> 1. vyd.</w:t>
      </w:r>
      <w:r w:rsidRPr="00374B9E">
        <w:rPr>
          <w:rFonts w:ascii="Times New Roman" w:hAnsi="Times New Roman" w:cs="Times New Roman"/>
          <w:sz w:val="24"/>
          <w:szCs w:val="24"/>
        </w:rPr>
        <w:t xml:space="preserve"> Praha: Wolters Kluwer, 2014. 259 s. ISBN 978-80-7478-405-7</w:t>
      </w:r>
      <w:r w:rsidR="00D50208">
        <w:rPr>
          <w:rFonts w:ascii="Times New Roman" w:hAnsi="Times New Roman" w:cs="Times New Roman"/>
          <w:sz w:val="24"/>
          <w:szCs w:val="24"/>
        </w:rPr>
        <w:t>.</w:t>
      </w:r>
    </w:p>
    <w:p w14:paraId="0BCBC8BE"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MARINIČ, Pavel. </w:t>
      </w:r>
      <w:r w:rsidRPr="00374B9E">
        <w:rPr>
          <w:rFonts w:ascii="Times New Roman" w:hAnsi="Times New Roman" w:cs="Times New Roman"/>
          <w:i/>
          <w:iCs/>
          <w:sz w:val="24"/>
          <w:szCs w:val="24"/>
        </w:rPr>
        <w:t>Plánování a tvorba hodnoty firmy</w:t>
      </w:r>
      <w:r w:rsidRPr="00374B9E">
        <w:rPr>
          <w:rFonts w:ascii="Times New Roman" w:hAnsi="Times New Roman" w:cs="Times New Roman"/>
          <w:sz w:val="24"/>
          <w:szCs w:val="24"/>
        </w:rPr>
        <w:t>. Praha: GRADA Publishing, 2008. 240 s. ISBN 978-80-247-2432-4.</w:t>
      </w:r>
    </w:p>
    <w:p w14:paraId="23E0CBCF" w14:textId="77777777" w:rsidR="008E18A1" w:rsidRPr="00374B9E" w:rsidRDefault="008E18A1"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PAVELKOVÁ, Drahomíra</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Adriana, KNÁPKOVÁ. </w:t>
      </w:r>
      <w:r w:rsidRPr="00374B9E">
        <w:rPr>
          <w:rFonts w:ascii="Times New Roman" w:hAnsi="Times New Roman" w:cs="Times New Roman"/>
          <w:i/>
          <w:iCs/>
          <w:sz w:val="24"/>
          <w:szCs w:val="24"/>
        </w:rPr>
        <w:t>Výkonnost podniku z pohledu finančního manažera</w:t>
      </w:r>
      <w:r w:rsidR="00374B9E" w:rsidRPr="00374B9E">
        <w:rPr>
          <w:rFonts w:ascii="Times New Roman" w:hAnsi="Times New Roman" w:cs="Times New Roman"/>
          <w:sz w:val="24"/>
          <w:szCs w:val="24"/>
        </w:rPr>
        <w:t>. 3. vyd. Praha: Linde, 2012. 333 s. ISBN 978-80-7201-872-7.</w:t>
      </w:r>
    </w:p>
    <w:p w14:paraId="01F7932E"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PEŠKOVÁ, Radka</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Irena JINDŘICHOVSKÁ. </w:t>
      </w:r>
      <w:r w:rsidRPr="00374B9E">
        <w:rPr>
          <w:rFonts w:ascii="Times New Roman" w:hAnsi="Times New Roman" w:cs="Times New Roman"/>
          <w:i/>
          <w:iCs/>
          <w:sz w:val="24"/>
          <w:szCs w:val="24"/>
        </w:rPr>
        <w:t>Finanční analýz</w:t>
      </w:r>
      <w:r w:rsidR="004419CD" w:rsidRPr="00374B9E">
        <w:rPr>
          <w:rFonts w:ascii="Times New Roman" w:hAnsi="Times New Roman" w:cs="Times New Roman"/>
          <w:i/>
          <w:iCs/>
          <w:sz w:val="24"/>
          <w:szCs w:val="24"/>
        </w:rPr>
        <w:t>a</w:t>
      </w:r>
      <w:r w:rsidRPr="00374B9E">
        <w:rPr>
          <w:rFonts w:ascii="Times New Roman" w:hAnsi="Times New Roman" w:cs="Times New Roman"/>
          <w:sz w:val="24"/>
          <w:szCs w:val="24"/>
        </w:rPr>
        <w:t>. 2. vyd. Praha: Vysoká škola ekonomie a managementu, 2012. 250 s. ISBN 978-80-86730-89-9.</w:t>
      </w:r>
    </w:p>
    <w:p w14:paraId="11D5EA0F" w14:textId="77777777" w:rsidR="0041561B" w:rsidRPr="00374B9E" w:rsidRDefault="0041561B" w:rsidP="00D50208">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RŮČKOVÁ, Petra. </w:t>
      </w:r>
      <w:r w:rsidRPr="00374B9E">
        <w:rPr>
          <w:rFonts w:ascii="Times New Roman" w:hAnsi="Times New Roman" w:cs="Times New Roman"/>
          <w:i/>
          <w:iCs/>
          <w:sz w:val="24"/>
          <w:szCs w:val="24"/>
        </w:rPr>
        <w:t>Finanční analýza: metody, ukazatele, využití v praxi</w:t>
      </w:r>
      <w:r w:rsidRPr="00374B9E">
        <w:rPr>
          <w:rFonts w:ascii="Times New Roman" w:hAnsi="Times New Roman" w:cs="Times New Roman"/>
          <w:sz w:val="24"/>
          <w:szCs w:val="24"/>
        </w:rPr>
        <w:t xml:space="preserve">. </w:t>
      </w:r>
      <w:r w:rsidR="00233B3D">
        <w:rPr>
          <w:rFonts w:ascii="Times New Roman" w:hAnsi="Times New Roman" w:cs="Times New Roman"/>
          <w:sz w:val="24"/>
          <w:szCs w:val="24"/>
        </w:rPr>
        <w:t>6</w:t>
      </w:r>
      <w:r w:rsidRPr="00374B9E">
        <w:rPr>
          <w:rFonts w:ascii="Times New Roman" w:hAnsi="Times New Roman" w:cs="Times New Roman"/>
          <w:sz w:val="24"/>
          <w:szCs w:val="24"/>
        </w:rPr>
        <w:t>. vyd. Praha: GRADA Publishing, 20</w:t>
      </w:r>
      <w:r w:rsidR="00233B3D">
        <w:rPr>
          <w:rFonts w:ascii="Times New Roman" w:hAnsi="Times New Roman" w:cs="Times New Roman"/>
          <w:sz w:val="24"/>
          <w:szCs w:val="24"/>
        </w:rPr>
        <w:t>19</w:t>
      </w:r>
      <w:r w:rsidRPr="00374B9E">
        <w:rPr>
          <w:rFonts w:ascii="Times New Roman" w:hAnsi="Times New Roman" w:cs="Times New Roman"/>
          <w:sz w:val="24"/>
          <w:szCs w:val="24"/>
        </w:rPr>
        <w:t>. 1</w:t>
      </w:r>
      <w:r w:rsidR="00233B3D">
        <w:rPr>
          <w:rFonts w:ascii="Times New Roman" w:hAnsi="Times New Roman" w:cs="Times New Roman"/>
          <w:sz w:val="24"/>
          <w:szCs w:val="24"/>
        </w:rPr>
        <w:t>60</w:t>
      </w:r>
      <w:r w:rsidRPr="00374B9E">
        <w:rPr>
          <w:rFonts w:ascii="Times New Roman" w:hAnsi="Times New Roman" w:cs="Times New Roman"/>
          <w:sz w:val="24"/>
          <w:szCs w:val="24"/>
        </w:rPr>
        <w:t xml:space="preserve"> s. ISBN 978-80-2</w:t>
      </w:r>
      <w:r w:rsidR="00233B3D">
        <w:rPr>
          <w:rFonts w:ascii="Times New Roman" w:hAnsi="Times New Roman" w:cs="Times New Roman"/>
          <w:sz w:val="24"/>
          <w:szCs w:val="24"/>
        </w:rPr>
        <w:t>71</w:t>
      </w:r>
      <w:r w:rsidRPr="00374B9E">
        <w:rPr>
          <w:rFonts w:ascii="Times New Roman" w:hAnsi="Times New Roman" w:cs="Times New Roman"/>
          <w:sz w:val="24"/>
          <w:szCs w:val="24"/>
        </w:rPr>
        <w:t>-</w:t>
      </w:r>
      <w:r w:rsidR="00233B3D">
        <w:rPr>
          <w:rFonts w:ascii="Times New Roman" w:hAnsi="Times New Roman" w:cs="Times New Roman"/>
          <w:sz w:val="24"/>
          <w:szCs w:val="24"/>
        </w:rPr>
        <w:t>2028</w:t>
      </w:r>
      <w:r w:rsidRPr="00374B9E">
        <w:rPr>
          <w:rFonts w:ascii="Times New Roman" w:hAnsi="Times New Roman" w:cs="Times New Roman"/>
          <w:sz w:val="24"/>
          <w:szCs w:val="24"/>
        </w:rPr>
        <w:t>-</w:t>
      </w:r>
      <w:r w:rsidR="00233B3D">
        <w:rPr>
          <w:rFonts w:ascii="Times New Roman" w:hAnsi="Times New Roman" w:cs="Times New Roman"/>
          <w:sz w:val="24"/>
          <w:szCs w:val="24"/>
        </w:rPr>
        <w:t>4</w:t>
      </w:r>
      <w:r w:rsidRPr="00374B9E">
        <w:rPr>
          <w:rFonts w:ascii="Times New Roman" w:hAnsi="Times New Roman" w:cs="Times New Roman"/>
          <w:sz w:val="24"/>
          <w:szCs w:val="24"/>
        </w:rPr>
        <w:t>.</w:t>
      </w:r>
    </w:p>
    <w:p w14:paraId="56810A95" w14:textId="77777777" w:rsidR="0041561B" w:rsidRPr="00374B9E" w:rsidRDefault="0041561B" w:rsidP="0097675C">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lastRenderedPageBreak/>
        <w:t xml:space="preserve">SYNEK, Miloslav a kol. </w:t>
      </w:r>
      <w:r w:rsidRPr="00374B9E">
        <w:rPr>
          <w:rFonts w:ascii="Times New Roman" w:hAnsi="Times New Roman" w:cs="Times New Roman"/>
          <w:i/>
          <w:iCs/>
          <w:sz w:val="24"/>
          <w:szCs w:val="24"/>
        </w:rPr>
        <w:t>Manažerská ekonomika</w:t>
      </w:r>
      <w:r w:rsidRPr="00374B9E">
        <w:rPr>
          <w:rFonts w:ascii="Times New Roman" w:hAnsi="Times New Roman" w:cs="Times New Roman"/>
          <w:sz w:val="24"/>
          <w:szCs w:val="24"/>
        </w:rPr>
        <w:t>. 5. vyd. Praha: GRADA Publishing, 2011. 480 s. ISBN 978-80-247-3494-1.</w:t>
      </w:r>
    </w:p>
    <w:p w14:paraId="2F7FCB66" w14:textId="77777777" w:rsidR="0041561B" w:rsidRPr="00374B9E" w:rsidRDefault="0041561B" w:rsidP="0097675C">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ŠULÁK, Milan</w:t>
      </w:r>
      <w:r w:rsidR="00AC4961">
        <w:rPr>
          <w:rFonts w:ascii="Times New Roman" w:hAnsi="Times New Roman" w:cs="Times New Roman"/>
          <w:sz w:val="24"/>
          <w:szCs w:val="24"/>
        </w:rPr>
        <w:t xml:space="preserve"> a</w:t>
      </w:r>
      <w:r w:rsidRPr="00374B9E">
        <w:rPr>
          <w:rFonts w:ascii="Times New Roman" w:hAnsi="Times New Roman" w:cs="Times New Roman"/>
          <w:sz w:val="24"/>
          <w:szCs w:val="24"/>
        </w:rPr>
        <w:t xml:space="preserve"> Emil VACÍK. </w:t>
      </w:r>
      <w:r w:rsidRPr="00374B9E">
        <w:rPr>
          <w:rFonts w:ascii="Times New Roman" w:hAnsi="Times New Roman" w:cs="Times New Roman"/>
          <w:i/>
          <w:iCs/>
          <w:sz w:val="24"/>
          <w:szCs w:val="24"/>
        </w:rPr>
        <w:t>Měření výkonnosti firem</w:t>
      </w:r>
      <w:r w:rsidRPr="00374B9E">
        <w:rPr>
          <w:rFonts w:ascii="Times New Roman" w:hAnsi="Times New Roman" w:cs="Times New Roman"/>
          <w:sz w:val="24"/>
          <w:szCs w:val="24"/>
        </w:rPr>
        <w:t>. Plzeň: Západočeská univerzita v Plzni, 2004. 138 s. ISBN 80-7043-258-6.</w:t>
      </w:r>
    </w:p>
    <w:p w14:paraId="54AAD6A7" w14:textId="77777777" w:rsidR="0041561B" w:rsidRPr="005048A4" w:rsidRDefault="0041561B" w:rsidP="0097675C">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VÁCHAL, Jan</w:t>
      </w:r>
      <w:r w:rsidR="004419CD" w:rsidRPr="00374B9E">
        <w:rPr>
          <w:rFonts w:ascii="Times New Roman" w:hAnsi="Times New Roman" w:cs="Times New Roman"/>
          <w:sz w:val="24"/>
          <w:szCs w:val="24"/>
        </w:rPr>
        <w:t>,</w:t>
      </w:r>
      <w:r w:rsidRPr="00374B9E">
        <w:rPr>
          <w:rFonts w:ascii="Times New Roman" w:hAnsi="Times New Roman" w:cs="Times New Roman"/>
          <w:sz w:val="24"/>
          <w:szCs w:val="24"/>
        </w:rPr>
        <w:t xml:space="preserve"> Marek VOCHOZKA a kol. </w:t>
      </w:r>
      <w:r w:rsidRPr="00374B9E">
        <w:rPr>
          <w:rFonts w:ascii="Times New Roman" w:hAnsi="Times New Roman" w:cs="Times New Roman"/>
          <w:i/>
          <w:iCs/>
          <w:sz w:val="24"/>
          <w:szCs w:val="24"/>
        </w:rPr>
        <w:t>Podnikové řízení</w:t>
      </w:r>
      <w:r w:rsidRPr="00374B9E">
        <w:rPr>
          <w:rFonts w:ascii="Times New Roman" w:hAnsi="Times New Roman" w:cs="Times New Roman"/>
          <w:sz w:val="24"/>
          <w:szCs w:val="24"/>
        </w:rPr>
        <w:t>. Praha: GRADA Publishing, 2013. 685 s. ISBN 978-80-247-4642-5.</w:t>
      </w:r>
    </w:p>
    <w:p w14:paraId="38F9B343" w14:textId="77777777" w:rsidR="0041561B" w:rsidRDefault="0041561B" w:rsidP="0097675C">
      <w:pPr>
        <w:pStyle w:val="Odstavecseseznamem"/>
        <w:numPr>
          <w:ilvl w:val="0"/>
          <w:numId w:val="15"/>
        </w:numPr>
        <w:spacing w:after="0" w:line="360" w:lineRule="auto"/>
        <w:ind w:left="357" w:hanging="357"/>
        <w:jc w:val="both"/>
        <w:rPr>
          <w:rFonts w:ascii="Times New Roman" w:hAnsi="Times New Roman" w:cs="Times New Roman"/>
          <w:sz w:val="24"/>
          <w:szCs w:val="24"/>
        </w:rPr>
      </w:pPr>
      <w:r w:rsidRPr="00374B9E">
        <w:rPr>
          <w:rFonts w:ascii="Times New Roman" w:hAnsi="Times New Roman" w:cs="Times New Roman"/>
          <w:sz w:val="24"/>
          <w:szCs w:val="24"/>
        </w:rPr>
        <w:t xml:space="preserve">WAGNER, Jaroslav. </w:t>
      </w:r>
      <w:r w:rsidRPr="00374B9E">
        <w:rPr>
          <w:rFonts w:ascii="Times New Roman" w:hAnsi="Times New Roman" w:cs="Times New Roman"/>
          <w:i/>
          <w:iCs/>
          <w:sz w:val="24"/>
          <w:szCs w:val="24"/>
        </w:rPr>
        <w:t>Měření výkonnosti</w:t>
      </w:r>
      <w:r w:rsidRPr="00374B9E">
        <w:rPr>
          <w:rFonts w:ascii="Times New Roman" w:hAnsi="Times New Roman" w:cs="Times New Roman"/>
          <w:sz w:val="24"/>
          <w:szCs w:val="24"/>
        </w:rPr>
        <w:t>. Praha: GRADA Publishing, 2009. 256 s. ISBN 978-80-247-2924-4.</w:t>
      </w:r>
    </w:p>
    <w:p w14:paraId="5E5EEF13" w14:textId="77777777" w:rsidR="00153509" w:rsidRDefault="00153509" w:rsidP="0097675C">
      <w:pPr>
        <w:tabs>
          <w:tab w:val="left" w:pos="1935"/>
        </w:tabs>
        <w:spacing w:line="360" w:lineRule="auto"/>
      </w:pPr>
    </w:p>
    <w:p w14:paraId="7B068EA8" w14:textId="77777777" w:rsidR="00153509" w:rsidRDefault="00153509" w:rsidP="0097675C">
      <w:pPr>
        <w:tabs>
          <w:tab w:val="left" w:pos="1935"/>
        </w:tabs>
        <w:spacing w:line="360" w:lineRule="auto"/>
        <w:rPr>
          <w:rFonts w:ascii="Times New Roman" w:hAnsi="Times New Roman" w:cs="Times New Roman"/>
          <w:b/>
          <w:bCs/>
          <w:sz w:val="24"/>
          <w:szCs w:val="24"/>
        </w:rPr>
      </w:pPr>
      <w:r w:rsidRPr="00153509">
        <w:rPr>
          <w:rFonts w:ascii="Times New Roman" w:hAnsi="Times New Roman" w:cs="Times New Roman"/>
          <w:b/>
          <w:bCs/>
          <w:sz w:val="24"/>
          <w:szCs w:val="24"/>
        </w:rPr>
        <w:t>Internetové zdroje:</w:t>
      </w:r>
    </w:p>
    <w:p w14:paraId="459BAC4E" w14:textId="77777777" w:rsidR="00E41F41" w:rsidRPr="00C43FE5" w:rsidRDefault="00E41F41" w:rsidP="0097675C">
      <w:pPr>
        <w:pStyle w:val="Textpoznpodarou"/>
        <w:numPr>
          <w:ilvl w:val="0"/>
          <w:numId w:val="15"/>
        </w:numPr>
        <w:spacing w:line="360" w:lineRule="auto"/>
        <w:ind w:left="357" w:hanging="357"/>
        <w:jc w:val="both"/>
        <w:rPr>
          <w:rFonts w:ascii="Times New Roman" w:hAnsi="Times New Roman" w:cs="Times New Roman"/>
          <w:color w:val="000000" w:themeColor="text1"/>
          <w:sz w:val="24"/>
          <w:szCs w:val="24"/>
        </w:rPr>
      </w:pPr>
      <w:r w:rsidRPr="00C43FE5">
        <w:rPr>
          <w:rFonts w:ascii="Times New Roman" w:hAnsi="Times New Roman" w:cs="Times New Roman"/>
          <w:color w:val="000000" w:themeColor="text1"/>
          <w:sz w:val="24"/>
          <w:szCs w:val="24"/>
        </w:rPr>
        <w:t xml:space="preserve">O společnosti. </w:t>
      </w:r>
      <w:r w:rsidRPr="00C43FE5">
        <w:rPr>
          <w:rFonts w:ascii="Times New Roman" w:hAnsi="Times New Roman" w:cs="Times New Roman"/>
          <w:i/>
          <w:iCs/>
          <w:color w:val="000000" w:themeColor="text1"/>
          <w:sz w:val="24"/>
          <w:szCs w:val="24"/>
        </w:rPr>
        <w:t>DT – Výhybkárna a strojírna, a. s.</w:t>
      </w:r>
      <w:r w:rsidRPr="00C43FE5">
        <w:rPr>
          <w:rFonts w:ascii="Times New Roman" w:hAnsi="Times New Roman" w:cs="Times New Roman"/>
          <w:color w:val="000000" w:themeColor="text1"/>
          <w:sz w:val="24"/>
          <w:szCs w:val="24"/>
        </w:rPr>
        <w:t xml:space="preserve"> [online]. Prostějov: 2019. </w:t>
      </w:r>
      <w:r w:rsidR="00C43FE5">
        <w:rPr>
          <w:rFonts w:ascii="Times New Roman" w:hAnsi="Times New Roman" w:cs="Times New Roman"/>
          <w:color w:val="000000" w:themeColor="text1"/>
          <w:sz w:val="24"/>
          <w:szCs w:val="24"/>
        </w:rPr>
        <w:br/>
      </w:r>
      <w:r w:rsidRPr="00C43FE5">
        <w:rPr>
          <w:rFonts w:ascii="Times New Roman" w:hAnsi="Times New Roman" w:cs="Times New Roman"/>
          <w:color w:val="000000" w:themeColor="text1"/>
          <w:sz w:val="24"/>
          <w:szCs w:val="24"/>
        </w:rPr>
        <w:t>[cit. 2019-10-31]. Dostupné na:</w:t>
      </w:r>
      <w:r w:rsidRPr="00C43FE5">
        <w:rPr>
          <w:rFonts w:ascii="Times New Roman" w:hAnsi="Times New Roman" w:cs="Times New Roman"/>
          <w:i/>
          <w:iCs/>
          <w:color w:val="000000" w:themeColor="text1"/>
          <w:sz w:val="24"/>
          <w:szCs w:val="24"/>
        </w:rPr>
        <w:t xml:space="preserve"> </w:t>
      </w:r>
      <w:hyperlink r:id="rId16" w:history="1">
        <w:r w:rsidRPr="00C43FE5">
          <w:rPr>
            <w:rStyle w:val="Hypertextovodkaz"/>
            <w:rFonts w:ascii="Times New Roman" w:hAnsi="Times New Roman" w:cs="Times New Roman"/>
            <w:color w:val="000000" w:themeColor="text1"/>
            <w:sz w:val="24"/>
            <w:szCs w:val="24"/>
            <w:u w:val="none"/>
          </w:rPr>
          <w:t>https://www.dtvs.cz/o-nas</w:t>
        </w:r>
      </w:hyperlink>
      <w:r w:rsidRPr="00C43FE5">
        <w:rPr>
          <w:rFonts w:ascii="Times New Roman" w:hAnsi="Times New Roman" w:cs="Times New Roman"/>
          <w:color w:val="000000" w:themeColor="text1"/>
          <w:sz w:val="24"/>
          <w:szCs w:val="24"/>
        </w:rPr>
        <w:t>.</w:t>
      </w:r>
    </w:p>
    <w:p w14:paraId="002E0E1F" w14:textId="77777777" w:rsidR="00E41F41" w:rsidRPr="00C43FE5" w:rsidRDefault="00C43FE5" w:rsidP="0097675C">
      <w:pPr>
        <w:pStyle w:val="Textpoznpodarou"/>
        <w:numPr>
          <w:ilvl w:val="0"/>
          <w:numId w:val="15"/>
        </w:numPr>
        <w:spacing w:line="360" w:lineRule="auto"/>
        <w:ind w:left="357" w:hanging="357"/>
        <w:jc w:val="both"/>
        <w:rPr>
          <w:rFonts w:ascii="Times New Roman" w:hAnsi="Times New Roman" w:cs="Times New Roman"/>
          <w:color w:val="000000" w:themeColor="text1"/>
          <w:sz w:val="24"/>
          <w:szCs w:val="24"/>
        </w:rPr>
      </w:pPr>
      <w:r w:rsidRPr="00C43FE5">
        <w:rPr>
          <w:rFonts w:ascii="Times New Roman" w:hAnsi="Times New Roman" w:cs="Times New Roman"/>
          <w:color w:val="000000" w:themeColor="text1"/>
          <w:sz w:val="24"/>
          <w:szCs w:val="24"/>
        </w:rPr>
        <w:t>Kvalita</w:t>
      </w:r>
      <w:r w:rsidR="00E41F41" w:rsidRPr="00C43FE5">
        <w:rPr>
          <w:rFonts w:ascii="Times New Roman" w:hAnsi="Times New Roman" w:cs="Times New Roman"/>
          <w:color w:val="000000" w:themeColor="text1"/>
          <w:sz w:val="24"/>
          <w:szCs w:val="24"/>
        </w:rPr>
        <w:t xml:space="preserve">. </w:t>
      </w:r>
      <w:r w:rsidR="00E41F41" w:rsidRPr="00C43FE5">
        <w:rPr>
          <w:rFonts w:ascii="Times New Roman" w:hAnsi="Times New Roman" w:cs="Times New Roman"/>
          <w:i/>
          <w:iCs/>
          <w:color w:val="000000" w:themeColor="text1"/>
          <w:sz w:val="24"/>
          <w:szCs w:val="24"/>
        </w:rPr>
        <w:t>DT – Výhybkárna a strojírna, a. s.</w:t>
      </w:r>
      <w:r w:rsidR="00E41F41" w:rsidRPr="00C43FE5">
        <w:rPr>
          <w:rFonts w:ascii="Times New Roman" w:hAnsi="Times New Roman" w:cs="Times New Roman"/>
          <w:color w:val="000000" w:themeColor="text1"/>
          <w:sz w:val="24"/>
          <w:szCs w:val="24"/>
        </w:rPr>
        <w:t xml:space="preserve"> [online]. Prostějov: 2019. [cit. 2019-1</w:t>
      </w:r>
      <w:r w:rsidRPr="00C43FE5">
        <w:rPr>
          <w:rFonts w:ascii="Times New Roman" w:hAnsi="Times New Roman" w:cs="Times New Roman"/>
          <w:color w:val="000000" w:themeColor="text1"/>
          <w:sz w:val="24"/>
          <w:szCs w:val="24"/>
        </w:rPr>
        <w:t>1</w:t>
      </w:r>
      <w:r w:rsidR="00E41F41" w:rsidRPr="00C43FE5">
        <w:rPr>
          <w:rFonts w:ascii="Times New Roman" w:hAnsi="Times New Roman" w:cs="Times New Roman"/>
          <w:color w:val="000000" w:themeColor="text1"/>
          <w:sz w:val="24"/>
          <w:szCs w:val="24"/>
        </w:rPr>
        <w:t>-</w:t>
      </w:r>
      <w:r w:rsidRPr="00C43FE5">
        <w:rPr>
          <w:rFonts w:ascii="Times New Roman" w:hAnsi="Times New Roman" w:cs="Times New Roman"/>
          <w:color w:val="000000" w:themeColor="text1"/>
          <w:sz w:val="24"/>
          <w:szCs w:val="24"/>
        </w:rPr>
        <w:t>01</w:t>
      </w:r>
      <w:r w:rsidR="00E41F41" w:rsidRPr="00C43FE5">
        <w:rPr>
          <w:rFonts w:ascii="Times New Roman" w:hAnsi="Times New Roman" w:cs="Times New Roman"/>
          <w:color w:val="000000" w:themeColor="text1"/>
          <w:sz w:val="24"/>
          <w:szCs w:val="24"/>
        </w:rPr>
        <w:t>]. Dostupné na</w:t>
      </w:r>
      <w:r w:rsidRPr="00C43FE5">
        <w:rPr>
          <w:rFonts w:ascii="Times New Roman" w:hAnsi="Times New Roman" w:cs="Times New Roman"/>
          <w:color w:val="000000" w:themeColor="text1"/>
          <w:sz w:val="24"/>
          <w:szCs w:val="24"/>
        </w:rPr>
        <w:t>: https://www.dtvs.cz/kvalita.</w:t>
      </w:r>
    </w:p>
    <w:p w14:paraId="01E07051" w14:textId="77777777" w:rsidR="00C43FE5" w:rsidRPr="00C43FE5" w:rsidRDefault="00C43FE5" w:rsidP="0097675C">
      <w:pPr>
        <w:pStyle w:val="Textpoznpodarou"/>
        <w:numPr>
          <w:ilvl w:val="0"/>
          <w:numId w:val="15"/>
        </w:numPr>
        <w:spacing w:line="360" w:lineRule="auto"/>
        <w:ind w:left="357" w:hanging="357"/>
        <w:jc w:val="both"/>
        <w:rPr>
          <w:rFonts w:ascii="Times New Roman" w:hAnsi="Times New Roman" w:cs="Times New Roman"/>
          <w:color w:val="000000" w:themeColor="text1"/>
          <w:sz w:val="24"/>
          <w:szCs w:val="24"/>
        </w:rPr>
      </w:pPr>
      <w:r w:rsidRPr="00C43FE5">
        <w:rPr>
          <w:rFonts w:ascii="Times New Roman" w:hAnsi="Times New Roman" w:cs="Times New Roman"/>
          <w:color w:val="000000" w:themeColor="text1"/>
          <w:sz w:val="24"/>
          <w:szCs w:val="24"/>
        </w:rPr>
        <w:t xml:space="preserve">Historie společnosti.  </w:t>
      </w:r>
      <w:r w:rsidRPr="00C43FE5">
        <w:rPr>
          <w:rFonts w:ascii="Times New Roman" w:hAnsi="Times New Roman" w:cs="Times New Roman"/>
          <w:i/>
          <w:iCs/>
          <w:color w:val="000000" w:themeColor="text1"/>
          <w:sz w:val="24"/>
          <w:szCs w:val="24"/>
        </w:rPr>
        <w:t>DT – Výhybkárna a strojírna, a. s.</w:t>
      </w:r>
      <w:r w:rsidRPr="00C43FE5">
        <w:rPr>
          <w:rFonts w:ascii="Times New Roman" w:hAnsi="Times New Roman" w:cs="Times New Roman"/>
          <w:color w:val="000000" w:themeColor="text1"/>
          <w:sz w:val="24"/>
          <w:szCs w:val="24"/>
        </w:rPr>
        <w:t xml:space="preserve"> [online]. Prostějov: 2019. </w:t>
      </w:r>
      <w:r>
        <w:rPr>
          <w:rFonts w:ascii="Times New Roman" w:hAnsi="Times New Roman" w:cs="Times New Roman"/>
          <w:color w:val="000000" w:themeColor="text1"/>
          <w:sz w:val="24"/>
          <w:szCs w:val="24"/>
        </w:rPr>
        <w:br/>
      </w:r>
      <w:r w:rsidRPr="00C43FE5">
        <w:rPr>
          <w:rFonts w:ascii="Times New Roman" w:hAnsi="Times New Roman" w:cs="Times New Roman"/>
          <w:color w:val="000000" w:themeColor="text1"/>
          <w:sz w:val="24"/>
          <w:szCs w:val="24"/>
        </w:rPr>
        <w:t xml:space="preserve">[cit. 2019-10-31]. Dostupné na: </w:t>
      </w:r>
      <w:hyperlink r:id="rId17" w:history="1">
        <w:r w:rsidRPr="00C43FE5">
          <w:rPr>
            <w:rStyle w:val="Hypertextovodkaz"/>
            <w:rFonts w:ascii="Times New Roman" w:hAnsi="Times New Roman" w:cs="Times New Roman"/>
            <w:color w:val="auto"/>
            <w:sz w:val="24"/>
            <w:szCs w:val="24"/>
            <w:u w:val="none"/>
          </w:rPr>
          <w:t>https://www.dtvs.cz/historie-spolecnosti</w:t>
        </w:r>
      </w:hyperlink>
      <w:r w:rsidRPr="00C43FE5">
        <w:rPr>
          <w:rFonts w:ascii="Times New Roman" w:hAnsi="Times New Roman" w:cs="Times New Roman"/>
          <w:sz w:val="24"/>
          <w:szCs w:val="24"/>
        </w:rPr>
        <w:t>.</w:t>
      </w:r>
    </w:p>
    <w:p w14:paraId="1A41779F" w14:textId="77777777" w:rsidR="00C43FE5" w:rsidRPr="00C43FE5" w:rsidRDefault="00C43FE5" w:rsidP="0097675C">
      <w:pPr>
        <w:pStyle w:val="Textpoznpodarou"/>
        <w:numPr>
          <w:ilvl w:val="0"/>
          <w:numId w:val="15"/>
        </w:numPr>
        <w:spacing w:line="360" w:lineRule="auto"/>
        <w:ind w:left="357" w:hanging="357"/>
        <w:jc w:val="both"/>
        <w:rPr>
          <w:rFonts w:ascii="Times New Roman" w:hAnsi="Times New Roman" w:cs="Times New Roman"/>
          <w:color w:val="000000" w:themeColor="text1"/>
          <w:sz w:val="24"/>
          <w:szCs w:val="24"/>
        </w:rPr>
      </w:pPr>
      <w:r w:rsidRPr="00C43FE5">
        <w:rPr>
          <w:rFonts w:ascii="Times New Roman" w:hAnsi="Times New Roman" w:cs="Times New Roman"/>
          <w:color w:val="000000" w:themeColor="text1"/>
          <w:sz w:val="24"/>
          <w:szCs w:val="24"/>
        </w:rPr>
        <w:t xml:space="preserve">Vize, strategie a hodnoty.  </w:t>
      </w:r>
      <w:r w:rsidRPr="00C43FE5">
        <w:rPr>
          <w:rFonts w:ascii="Times New Roman" w:hAnsi="Times New Roman" w:cs="Times New Roman"/>
          <w:i/>
          <w:iCs/>
          <w:color w:val="000000" w:themeColor="text1"/>
          <w:sz w:val="24"/>
          <w:szCs w:val="24"/>
        </w:rPr>
        <w:t>DT – Výhybkárna a strojírna, a. s.</w:t>
      </w:r>
      <w:r w:rsidRPr="00C43FE5">
        <w:rPr>
          <w:rFonts w:ascii="Times New Roman" w:hAnsi="Times New Roman" w:cs="Times New Roman"/>
          <w:color w:val="000000" w:themeColor="text1"/>
          <w:sz w:val="24"/>
          <w:szCs w:val="24"/>
        </w:rPr>
        <w:t xml:space="preserve"> [online]. Prostějov: 2019. [cit. 2019-11-01]. Dostupné na: </w:t>
      </w:r>
      <w:hyperlink r:id="rId18" w:history="1">
        <w:r w:rsidRPr="00C43FE5">
          <w:rPr>
            <w:rStyle w:val="Hypertextovodkaz"/>
            <w:rFonts w:ascii="Times New Roman" w:hAnsi="Times New Roman" w:cs="Times New Roman"/>
            <w:color w:val="auto"/>
            <w:sz w:val="24"/>
            <w:szCs w:val="24"/>
            <w:u w:val="none"/>
          </w:rPr>
          <w:t>https://www.dtvs.cz/nase-vize-strategie-a-hodnoty</w:t>
        </w:r>
      </w:hyperlink>
      <w:r w:rsidRPr="00C43FE5">
        <w:rPr>
          <w:rFonts w:ascii="Times New Roman" w:hAnsi="Times New Roman" w:cs="Times New Roman"/>
          <w:sz w:val="24"/>
          <w:szCs w:val="24"/>
        </w:rPr>
        <w:t>.</w:t>
      </w:r>
    </w:p>
    <w:p w14:paraId="5C96C658" w14:textId="77777777" w:rsidR="00E41F41" w:rsidRPr="00C43FE5" w:rsidRDefault="00C43FE5" w:rsidP="0097675C">
      <w:pPr>
        <w:pStyle w:val="Textpoznpodarou"/>
        <w:numPr>
          <w:ilvl w:val="0"/>
          <w:numId w:val="15"/>
        </w:numPr>
        <w:spacing w:line="360" w:lineRule="auto"/>
        <w:ind w:left="357" w:hanging="357"/>
        <w:jc w:val="both"/>
        <w:rPr>
          <w:rFonts w:ascii="Times New Roman" w:hAnsi="Times New Roman" w:cs="Times New Roman"/>
          <w:sz w:val="24"/>
          <w:szCs w:val="24"/>
        </w:rPr>
      </w:pPr>
      <w:r w:rsidRPr="00C43FE5">
        <w:rPr>
          <w:rFonts w:ascii="Times New Roman" w:hAnsi="Times New Roman" w:cs="Times New Roman"/>
          <w:color w:val="000000" w:themeColor="text1"/>
          <w:sz w:val="24"/>
          <w:szCs w:val="24"/>
        </w:rPr>
        <w:t xml:space="preserve">Výrobky.  </w:t>
      </w:r>
      <w:r w:rsidRPr="00C43FE5">
        <w:rPr>
          <w:rFonts w:ascii="Times New Roman" w:hAnsi="Times New Roman" w:cs="Times New Roman"/>
          <w:i/>
          <w:iCs/>
          <w:color w:val="000000" w:themeColor="text1"/>
          <w:sz w:val="24"/>
          <w:szCs w:val="24"/>
        </w:rPr>
        <w:t>DT – Výhybkárna a strojírna, a. s.</w:t>
      </w:r>
      <w:r w:rsidRPr="00C43FE5">
        <w:rPr>
          <w:rFonts w:ascii="Times New Roman" w:hAnsi="Times New Roman" w:cs="Times New Roman"/>
          <w:color w:val="000000" w:themeColor="text1"/>
          <w:sz w:val="24"/>
          <w:szCs w:val="24"/>
        </w:rPr>
        <w:t xml:space="preserve"> [online]. Prostějov: 2019. </w:t>
      </w:r>
      <w:r>
        <w:rPr>
          <w:rFonts w:ascii="Times New Roman" w:hAnsi="Times New Roman" w:cs="Times New Roman"/>
          <w:color w:val="000000" w:themeColor="text1"/>
          <w:sz w:val="24"/>
          <w:szCs w:val="24"/>
        </w:rPr>
        <w:br/>
      </w:r>
      <w:r w:rsidRPr="00C43FE5">
        <w:rPr>
          <w:rFonts w:ascii="Times New Roman" w:hAnsi="Times New Roman" w:cs="Times New Roman"/>
          <w:color w:val="000000" w:themeColor="text1"/>
          <w:sz w:val="24"/>
          <w:szCs w:val="24"/>
        </w:rPr>
        <w:t xml:space="preserve">[cit. 2019-11-01]. Dostupné na: </w:t>
      </w:r>
      <w:r w:rsidRPr="00C43FE5">
        <w:rPr>
          <w:rFonts w:ascii="Times New Roman" w:hAnsi="Times New Roman" w:cs="Times New Roman"/>
          <w:sz w:val="24"/>
          <w:szCs w:val="24"/>
        </w:rPr>
        <w:t>https://www.dtvs.cz/vyrobky.</w:t>
      </w:r>
    </w:p>
    <w:p w14:paraId="1F4415BE" w14:textId="77777777" w:rsidR="00C43FE5" w:rsidRPr="00C43FE5" w:rsidRDefault="00C43FE5" w:rsidP="0097675C">
      <w:pPr>
        <w:pStyle w:val="Textpoznpodarou"/>
        <w:numPr>
          <w:ilvl w:val="0"/>
          <w:numId w:val="15"/>
        </w:numPr>
        <w:spacing w:line="360" w:lineRule="auto"/>
        <w:ind w:left="357" w:hanging="357"/>
        <w:jc w:val="both"/>
        <w:rPr>
          <w:rFonts w:ascii="Times New Roman" w:hAnsi="Times New Roman" w:cs="Times New Roman"/>
          <w:sz w:val="24"/>
          <w:szCs w:val="24"/>
        </w:rPr>
      </w:pPr>
      <w:r w:rsidRPr="00C43FE5">
        <w:rPr>
          <w:rFonts w:ascii="Times New Roman" w:hAnsi="Times New Roman" w:cs="Times New Roman"/>
          <w:color w:val="000000" w:themeColor="text1"/>
          <w:sz w:val="24"/>
          <w:szCs w:val="24"/>
        </w:rPr>
        <w:t xml:space="preserve">Služby a servis výrobků.  </w:t>
      </w:r>
      <w:r w:rsidRPr="00C43FE5">
        <w:rPr>
          <w:rFonts w:ascii="Times New Roman" w:hAnsi="Times New Roman" w:cs="Times New Roman"/>
          <w:i/>
          <w:iCs/>
          <w:color w:val="000000" w:themeColor="text1"/>
          <w:sz w:val="24"/>
          <w:szCs w:val="24"/>
        </w:rPr>
        <w:t>DT – Výhybkárna a strojírna, a. s.</w:t>
      </w:r>
      <w:r w:rsidRPr="00C43FE5">
        <w:rPr>
          <w:rFonts w:ascii="Times New Roman" w:hAnsi="Times New Roman" w:cs="Times New Roman"/>
          <w:color w:val="000000" w:themeColor="text1"/>
          <w:sz w:val="24"/>
          <w:szCs w:val="24"/>
        </w:rPr>
        <w:t xml:space="preserve"> [online]. Prostějov: 2019. [cit. 2019-11-01]. Dostupné na:</w:t>
      </w:r>
      <w:r w:rsidRPr="00C43FE5">
        <w:rPr>
          <w:rFonts w:ascii="Times New Roman" w:hAnsi="Times New Roman" w:cs="Times New Roman"/>
          <w:sz w:val="24"/>
          <w:szCs w:val="24"/>
        </w:rPr>
        <w:t xml:space="preserve"> </w:t>
      </w:r>
      <w:hyperlink r:id="rId19" w:history="1">
        <w:r w:rsidRPr="00C43FE5">
          <w:rPr>
            <w:rStyle w:val="Hypertextovodkaz"/>
            <w:rFonts w:ascii="Times New Roman" w:hAnsi="Times New Roman" w:cs="Times New Roman"/>
            <w:color w:val="auto"/>
            <w:sz w:val="24"/>
            <w:szCs w:val="24"/>
            <w:u w:val="none"/>
          </w:rPr>
          <w:t>https://www.dtvs.cz/sluzby-a-servis-vyrobku</w:t>
        </w:r>
      </w:hyperlink>
      <w:r w:rsidRPr="00C43FE5">
        <w:rPr>
          <w:rFonts w:ascii="Times New Roman" w:hAnsi="Times New Roman" w:cs="Times New Roman"/>
          <w:sz w:val="24"/>
          <w:szCs w:val="24"/>
        </w:rPr>
        <w:t>.</w:t>
      </w:r>
    </w:p>
    <w:p w14:paraId="1202EE3F" w14:textId="77777777" w:rsidR="00C43FE5" w:rsidRPr="00C43FE5" w:rsidRDefault="00C43FE5" w:rsidP="0097675C">
      <w:pPr>
        <w:pStyle w:val="Textpoznpodarou"/>
        <w:numPr>
          <w:ilvl w:val="0"/>
          <w:numId w:val="15"/>
        </w:numPr>
        <w:spacing w:line="360" w:lineRule="auto"/>
        <w:ind w:left="357" w:hanging="357"/>
        <w:jc w:val="both"/>
        <w:rPr>
          <w:rFonts w:ascii="Times New Roman" w:hAnsi="Times New Roman" w:cs="Times New Roman"/>
          <w:sz w:val="24"/>
          <w:szCs w:val="24"/>
        </w:rPr>
      </w:pPr>
      <w:r w:rsidRPr="00C43FE5">
        <w:rPr>
          <w:rFonts w:ascii="Times New Roman" w:hAnsi="Times New Roman" w:cs="Times New Roman"/>
          <w:color w:val="000000" w:themeColor="text1"/>
          <w:sz w:val="24"/>
          <w:szCs w:val="24"/>
        </w:rPr>
        <w:t xml:space="preserve">Reference.  </w:t>
      </w:r>
      <w:r w:rsidRPr="00C43FE5">
        <w:rPr>
          <w:rFonts w:ascii="Times New Roman" w:hAnsi="Times New Roman" w:cs="Times New Roman"/>
          <w:i/>
          <w:iCs/>
          <w:color w:val="000000" w:themeColor="text1"/>
          <w:sz w:val="24"/>
          <w:szCs w:val="24"/>
        </w:rPr>
        <w:t>DT – Výhybkárna a strojírna, a. s.</w:t>
      </w:r>
      <w:r w:rsidRPr="00C43FE5">
        <w:rPr>
          <w:rFonts w:ascii="Times New Roman" w:hAnsi="Times New Roman" w:cs="Times New Roman"/>
          <w:color w:val="000000" w:themeColor="text1"/>
          <w:sz w:val="24"/>
          <w:szCs w:val="24"/>
        </w:rPr>
        <w:t xml:space="preserve"> [online]. Prostějov: 2019. </w:t>
      </w:r>
      <w:r>
        <w:rPr>
          <w:rFonts w:ascii="Times New Roman" w:hAnsi="Times New Roman" w:cs="Times New Roman"/>
          <w:color w:val="000000" w:themeColor="text1"/>
          <w:sz w:val="24"/>
          <w:szCs w:val="24"/>
        </w:rPr>
        <w:br/>
      </w:r>
      <w:r w:rsidRPr="00C43FE5">
        <w:rPr>
          <w:rFonts w:ascii="Times New Roman" w:hAnsi="Times New Roman" w:cs="Times New Roman"/>
          <w:color w:val="000000" w:themeColor="text1"/>
          <w:sz w:val="24"/>
          <w:szCs w:val="24"/>
        </w:rPr>
        <w:t>[cit. 2019-11-01]. Dostupné na:</w:t>
      </w:r>
      <w:r w:rsidRPr="00C43FE5">
        <w:rPr>
          <w:rFonts w:ascii="Times New Roman" w:hAnsi="Times New Roman" w:cs="Times New Roman"/>
          <w:sz w:val="24"/>
          <w:szCs w:val="24"/>
        </w:rPr>
        <w:t xml:space="preserve"> https://www.dtvs.cz/reference.</w:t>
      </w:r>
    </w:p>
    <w:p w14:paraId="157AA0A9" w14:textId="77777777" w:rsidR="00C43FE5" w:rsidRDefault="00C43FE5" w:rsidP="00C43FE5">
      <w:pPr>
        <w:pStyle w:val="Textpoznpodarou"/>
        <w:ind w:left="360"/>
        <w:jc w:val="both"/>
        <w:rPr>
          <w:rFonts w:ascii="Times New Roman" w:hAnsi="Times New Roman" w:cs="Times New Roman"/>
          <w:sz w:val="24"/>
          <w:szCs w:val="24"/>
        </w:rPr>
      </w:pPr>
    </w:p>
    <w:p w14:paraId="1C722899" w14:textId="77777777" w:rsidR="00574ED3" w:rsidRDefault="00574ED3" w:rsidP="00C43FE5">
      <w:pPr>
        <w:pStyle w:val="Textpoznpodarou"/>
        <w:ind w:left="360"/>
        <w:jc w:val="both"/>
        <w:rPr>
          <w:rFonts w:ascii="Times New Roman" w:hAnsi="Times New Roman" w:cs="Times New Roman"/>
          <w:sz w:val="24"/>
          <w:szCs w:val="24"/>
        </w:rPr>
      </w:pPr>
    </w:p>
    <w:p w14:paraId="628C27B5" w14:textId="77777777" w:rsidR="00574ED3" w:rsidRDefault="00574ED3" w:rsidP="00C43FE5">
      <w:pPr>
        <w:pStyle w:val="Textpoznpodarou"/>
        <w:ind w:left="360"/>
        <w:jc w:val="both"/>
        <w:rPr>
          <w:rFonts w:ascii="Times New Roman" w:hAnsi="Times New Roman" w:cs="Times New Roman"/>
          <w:sz w:val="24"/>
          <w:szCs w:val="24"/>
        </w:rPr>
      </w:pPr>
    </w:p>
    <w:p w14:paraId="35DC3873" w14:textId="77777777" w:rsidR="00574ED3" w:rsidRDefault="00574ED3" w:rsidP="00C43FE5">
      <w:pPr>
        <w:pStyle w:val="Textpoznpodarou"/>
        <w:ind w:left="360"/>
        <w:jc w:val="both"/>
        <w:rPr>
          <w:rFonts w:ascii="Times New Roman" w:hAnsi="Times New Roman" w:cs="Times New Roman"/>
          <w:sz w:val="24"/>
          <w:szCs w:val="24"/>
        </w:rPr>
      </w:pPr>
    </w:p>
    <w:p w14:paraId="5C6E6A9E" w14:textId="77777777" w:rsidR="00574ED3" w:rsidRDefault="00574ED3" w:rsidP="00C43FE5">
      <w:pPr>
        <w:pStyle w:val="Textpoznpodarou"/>
        <w:ind w:left="360"/>
        <w:jc w:val="both"/>
        <w:rPr>
          <w:rFonts w:ascii="Times New Roman" w:hAnsi="Times New Roman" w:cs="Times New Roman"/>
          <w:sz w:val="24"/>
          <w:szCs w:val="24"/>
        </w:rPr>
      </w:pPr>
    </w:p>
    <w:p w14:paraId="12FD1D3F" w14:textId="77777777" w:rsidR="00574ED3" w:rsidRDefault="00574ED3" w:rsidP="00C43FE5">
      <w:pPr>
        <w:pStyle w:val="Textpoznpodarou"/>
        <w:ind w:left="360"/>
        <w:jc w:val="both"/>
        <w:rPr>
          <w:rFonts w:ascii="Times New Roman" w:hAnsi="Times New Roman" w:cs="Times New Roman"/>
          <w:sz w:val="24"/>
          <w:szCs w:val="24"/>
        </w:rPr>
      </w:pPr>
    </w:p>
    <w:p w14:paraId="1357B84E" w14:textId="77777777" w:rsidR="00574ED3" w:rsidRDefault="00574ED3" w:rsidP="00C43FE5">
      <w:pPr>
        <w:pStyle w:val="Textpoznpodarou"/>
        <w:ind w:left="360"/>
        <w:jc w:val="both"/>
        <w:rPr>
          <w:rFonts w:ascii="Times New Roman" w:hAnsi="Times New Roman" w:cs="Times New Roman"/>
          <w:sz w:val="24"/>
          <w:szCs w:val="24"/>
        </w:rPr>
      </w:pPr>
    </w:p>
    <w:p w14:paraId="27464794" w14:textId="77777777" w:rsidR="00574ED3" w:rsidRDefault="00574ED3" w:rsidP="00C43FE5">
      <w:pPr>
        <w:pStyle w:val="Textpoznpodarou"/>
        <w:ind w:left="360"/>
        <w:jc w:val="both"/>
        <w:rPr>
          <w:rFonts w:ascii="Times New Roman" w:hAnsi="Times New Roman" w:cs="Times New Roman"/>
          <w:sz w:val="24"/>
          <w:szCs w:val="24"/>
        </w:rPr>
      </w:pPr>
    </w:p>
    <w:p w14:paraId="4E34B7EE" w14:textId="77777777" w:rsidR="00574ED3" w:rsidRDefault="00574ED3" w:rsidP="00C43FE5">
      <w:pPr>
        <w:pStyle w:val="Textpoznpodarou"/>
        <w:ind w:left="360"/>
        <w:jc w:val="both"/>
        <w:rPr>
          <w:rFonts w:ascii="Times New Roman" w:hAnsi="Times New Roman" w:cs="Times New Roman"/>
          <w:sz w:val="24"/>
          <w:szCs w:val="24"/>
        </w:rPr>
      </w:pPr>
    </w:p>
    <w:p w14:paraId="57810405" w14:textId="77777777" w:rsidR="00574ED3" w:rsidRDefault="00574ED3" w:rsidP="00C43FE5">
      <w:pPr>
        <w:pStyle w:val="Textpoznpodarou"/>
        <w:ind w:left="360"/>
        <w:jc w:val="both"/>
        <w:rPr>
          <w:rFonts w:ascii="Times New Roman" w:hAnsi="Times New Roman" w:cs="Times New Roman"/>
          <w:sz w:val="24"/>
          <w:szCs w:val="24"/>
        </w:rPr>
      </w:pPr>
    </w:p>
    <w:p w14:paraId="0B841680" w14:textId="77777777" w:rsidR="00574ED3" w:rsidRDefault="00574ED3" w:rsidP="00C43FE5">
      <w:pPr>
        <w:pStyle w:val="Textpoznpodarou"/>
        <w:ind w:left="360"/>
        <w:jc w:val="both"/>
        <w:rPr>
          <w:rFonts w:ascii="Times New Roman" w:hAnsi="Times New Roman" w:cs="Times New Roman"/>
          <w:sz w:val="24"/>
          <w:szCs w:val="24"/>
        </w:rPr>
      </w:pPr>
    </w:p>
    <w:p w14:paraId="655FE871" w14:textId="77777777" w:rsidR="00574ED3" w:rsidRDefault="00574ED3" w:rsidP="00C43FE5">
      <w:pPr>
        <w:pStyle w:val="Textpoznpodarou"/>
        <w:ind w:left="360"/>
        <w:jc w:val="both"/>
        <w:rPr>
          <w:rFonts w:ascii="Times New Roman" w:hAnsi="Times New Roman" w:cs="Times New Roman"/>
          <w:sz w:val="24"/>
          <w:szCs w:val="24"/>
        </w:rPr>
      </w:pPr>
    </w:p>
    <w:p w14:paraId="6111B7CE" w14:textId="77777777" w:rsidR="00574ED3" w:rsidRDefault="00574ED3" w:rsidP="00E02146">
      <w:pPr>
        <w:pStyle w:val="Textpoznpodarou"/>
        <w:jc w:val="both"/>
        <w:rPr>
          <w:rFonts w:ascii="Times New Roman" w:hAnsi="Times New Roman" w:cs="Times New Roman"/>
          <w:sz w:val="24"/>
          <w:szCs w:val="24"/>
        </w:rPr>
      </w:pPr>
    </w:p>
    <w:p w14:paraId="7FC55264" w14:textId="77777777" w:rsidR="00574ED3" w:rsidRPr="004A2D08" w:rsidRDefault="00574ED3" w:rsidP="00322FA0">
      <w:pPr>
        <w:pStyle w:val="Nadpis1"/>
        <w:spacing w:line="360" w:lineRule="auto"/>
        <w:rPr>
          <w:rFonts w:ascii="Times New Roman" w:hAnsi="Times New Roman" w:cs="Times New Roman"/>
          <w:b/>
          <w:bCs/>
          <w:color w:val="000000" w:themeColor="text1"/>
          <w:sz w:val="28"/>
          <w:szCs w:val="28"/>
        </w:rPr>
      </w:pPr>
      <w:bookmarkStart w:id="98" w:name="_Toc34823595"/>
      <w:bookmarkStart w:id="99" w:name="_Toc34823876"/>
      <w:bookmarkStart w:id="100" w:name="_Toc37698348"/>
      <w:r w:rsidRPr="004A2D08">
        <w:rPr>
          <w:rFonts w:ascii="Times New Roman" w:hAnsi="Times New Roman" w:cs="Times New Roman"/>
          <w:b/>
          <w:bCs/>
          <w:color w:val="000000" w:themeColor="text1"/>
          <w:sz w:val="28"/>
          <w:szCs w:val="28"/>
        </w:rPr>
        <w:lastRenderedPageBreak/>
        <w:t>Seznam tabulek:</w:t>
      </w:r>
      <w:bookmarkEnd w:id="98"/>
      <w:bookmarkEnd w:id="99"/>
      <w:bookmarkEnd w:id="100"/>
    </w:p>
    <w:p w14:paraId="4FF6D07F" w14:textId="77777777" w:rsidR="00574ED3" w:rsidRDefault="00574ED3" w:rsidP="00322FA0">
      <w:pPr>
        <w:pStyle w:val="Textpoznpodarou"/>
        <w:spacing w:line="360" w:lineRule="auto"/>
        <w:jc w:val="both"/>
        <w:rPr>
          <w:rFonts w:ascii="Times New Roman" w:hAnsi="Times New Roman" w:cs="Times New Roman"/>
          <w:sz w:val="24"/>
          <w:szCs w:val="24"/>
        </w:rPr>
      </w:pPr>
    </w:p>
    <w:p w14:paraId="4AA96FE1" w14:textId="77777777" w:rsidR="00574ED3" w:rsidRDefault="00574ED3" w:rsidP="00322FA0">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 č. 1.1 Bodování výsledků Kralickova Quicktestu</w:t>
      </w:r>
      <w:r w:rsidR="00516F30">
        <w:rPr>
          <w:rFonts w:ascii="Times New Roman" w:eastAsiaTheme="minorEastAsia" w:hAnsi="Times New Roman" w:cs="Times New Roman"/>
          <w:sz w:val="24"/>
          <w:szCs w:val="24"/>
        </w:rPr>
        <w:t>…………………………………</w:t>
      </w:r>
      <w:r w:rsidR="00322FA0">
        <w:rPr>
          <w:rFonts w:ascii="Times New Roman" w:eastAsiaTheme="minorEastAsia" w:hAnsi="Times New Roman" w:cs="Times New Roman"/>
          <w:sz w:val="24"/>
          <w:szCs w:val="24"/>
        </w:rPr>
        <w:t>…….</w:t>
      </w:r>
      <w:r w:rsidR="00516F30">
        <w:rPr>
          <w:rFonts w:ascii="Times New Roman" w:eastAsiaTheme="minorEastAsia" w:hAnsi="Times New Roman" w:cs="Times New Roman"/>
          <w:sz w:val="24"/>
          <w:szCs w:val="24"/>
        </w:rPr>
        <w:t xml:space="preserve"> 3</w:t>
      </w:r>
      <w:r w:rsidR="00D50208">
        <w:rPr>
          <w:rFonts w:ascii="Times New Roman" w:eastAsiaTheme="minorEastAsia" w:hAnsi="Times New Roman" w:cs="Times New Roman"/>
          <w:sz w:val="24"/>
          <w:szCs w:val="24"/>
        </w:rPr>
        <w:t>0</w:t>
      </w:r>
    </w:p>
    <w:p w14:paraId="6135D91D"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2.1 Horizontální analýza aktiv</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w:t>
      </w:r>
      <w:r w:rsidR="00D50208">
        <w:rPr>
          <w:rFonts w:ascii="Times New Roman" w:hAnsi="Times New Roman" w:cs="Times New Roman"/>
          <w:sz w:val="24"/>
          <w:szCs w:val="24"/>
        </w:rPr>
        <w:t>3</w:t>
      </w:r>
      <w:r w:rsidR="00A7510F">
        <w:rPr>
          <w:rFonts w:ascii="Times New Roman" w:hAnsi="Times New Roman" w:cs="Times New Roman"/>
          <w:sz w:val="24"/>
          <w:szCs w:val="24"/>
        </w:rPr>
        <w:t>9</w:t>
      </w:r>
    </w:p>
    <w:p w14:paraId="69D70739"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2.2 Horizontální analýza pasiv</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4</w:t>
      </w:r>
      <w:r w:rsidR="00A7510F">
        <w:rPr>
          <w:rFonts w:ascii="Times New Roman" w:hAnsi="Times New Roman" w:cs="Times New Roman"/>
          <w:sz w:val="24"/>
          <w:szCs w:val="24"/>
        </w:rPr>
        <w:t>0</w:t>
      </w:r>
    </w:p>
    <w:p w14:paraId="793CFFCD" w14:textId="4CBF505D"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2.3 Horizontální analýza vybraných položek výkazu zisku a ztrát</w:t>
      </w:r>
      <w:r w:rsidR="00F4416C">
        <w:rPr>
          <w:rFonts w:ascii="Times New Roman" w:hAnsi="Times New Roman" w:cs="Times New Roman"/>
          <w:sz w:val="24"/>
          <w:szCs w:val="24"/>
        </w:rPr>
        <w:t>y</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4</w:t>
      </w:r>
      <w:r w:rsidR="00A7510F">
        <w:rPr>
          <w:rFonts w:ascii="Times New Roman" w:hAnsi="Times New Roman" w:cs="Times New Roman"/>
          <w:sz w:val="24"/>
          <w:szCs w:val="24"/>
        </w:rPr>
        <w:t>2</w:t>
      </w:r>
    </w:p>
    <w:p w14:paraId="342E6378"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2.4 Vertikální analýza aktiv</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4</w:t>
      </w:r>
      <w:r w:rsidR="00A7510F">
        <w:rPr>
          <w:rFonts w:ascii="Times New Roman" w:hAnsi="Times New Roman" w:cs="Times New Roman"/>
          <w:sz w:val="24"/>
          <w:szCs w:val="24"/>
        </w:rPr>
        <w:t>4</w:t>
      </w:r>
    </w:p>
    <w:p w14:paraId="72AAC024"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2.5 Vertikální analýza pasiv</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4</w:t>
      </w:r>
      <w:r w:rsidR="00A7510F">
        <w:rPr>
          <w:rFonts w:ascii="Times New Roman" w:hAnsi="Times New Roman" w:cs="Times New Roman"/>
          <w:sz w:val="24"/>
          <w:szCs w:val="24"/>
        </w:rPr>
        <w:t>5</w:t>
      </w:r>
    </w:p>
    <w:p w14:paraId="1B9A2535" w14:textId="1C0FC47E"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2.6 Vertikální analýza vybraných položek výkazu zisku a ztrát</w:t>
      </w:r>
      <w:r w:rsidR="00F4416C">
        <w:rPr>
          <w:rFonts w:ascii="Times New Roman" w:hAnsi="Times New Roman" w:cs="Times New Roman"/>
          <w:sz w:val="24"/>
          <w:szCs w:val="24"/>
        </w:rPr>
        <w:t>y</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4</w:t>
      </w:r>
      <w:r w:rsidR="00A7510F">
        <w:rPr>
          <w:rFonts w:ascii="Times New Roman" w:hAnsi="Times New Roman" w:cs="Times New Roman"/>
          <w:sz w:val="24"/>
          <w:szCs w:val="24"/>
        </w:rPr>
        <w:t>6</w:t>
      </w:r>
    </w:p>
    <w:p w14:paraId="03922D1C" w14:textId="77777777" w:rsidR="00574ED3" w:rsidRDefault="00574ED3" w:rsidP="00322FA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Tab. č. 2.7 Analýza čistého pracovního kapitálu</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4</w:t>
      </w:r>
      <w:r w:rsidR="00A7510F">
        <w:rPr>
          <w:rFonts w:ascii="Times New Roman" w:hAnsi="Times New Roman" w:cs="Times New Roman"/>
          <w:sz w:val="24"/>
          <w:szCs w:val="24"/>
        </w:rPr>
        <w:t>7</w:t>
      </w:r>
    </w:p>
    <w:p w14:paraId="19D95042"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2.8 Ukazatele likvidity</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w:t>
      </w:r>
      <w:r w:rsidR="00D50208">
        <w:rPr>
          <w:rFonts w:ascii="Times New Roman" w:hAnsi="Times New Roman" w:cs="Times New Roman"/>
          <w:sz w:val="24"/>
          <w:szCs w:val="24"/>
        </w:rPr>
        <w:t>4</w:t>
      </w:r>
      <w:r w:rsidR="00A7510F">
        <w:rPr>
          <w:rFonts w:ascii="Times New Roman" w:hAnsi="Times New Roman" w:cs="Times New Roman"/>
          <w:sz w:val="24"/>
          <w:szCs w:val="24"/>
        </w:rPr>
        <w:t>8</w:t>
      </w:r>
    </w:p>
    <w:p w14:paraId="40E8B996"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2.9 Ukazatele rentability</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w:t>
      </w:r>
      <w:r w:rsidR="00A7510F">
        <w:rPr>
          <w:rFonts w:ascii="Times New Roman" w:hAnsi="Times New Roman" w:cs="Times New Roman"/>
          <w:sz w:val="24"/>
          <w:szCs w:val="24"/>
        </w:rPr>
        <w:t>49</w:t>
      </w:r>
    </w:p>
    <w:p w14:paraId="3B247F84" w14:textId="77777777" w:rsidR="00574ED3" w:rsidRDefault="00574ED3" w:rsidP="00322FA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Tab. č. 2.10 Ukazatele zadluženosti</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5</w:t>
      </w:r>
      <w:r w:rsidR="00A7510F">
        <w:rPr>
          <w:rFonts w:ascii="Times New Roman" w:hAnsi="Times New Roman" w:cs="Times New Roman"/>
          <w:sz w:val="24"/>
          <w:szCs w:val="24"/>
        </w:rPr>
        <w:t>2</w:t>
      </w:r>
    </w:p>
    <w:p w14:paraId="023CC47F"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2.11 Ukazatele aktivity</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xml:space="preserve"> 5</w:t>
      </w:r>
      <w:r w:rsidR="00A7510F">
        <w:rPr>
          <w:rFonts w:ascii="Times New Roman" w:hAnsi="Times New Roman" w:cs="Times New Roman"/>
          <w:sz w:val="24"/>
          <w:szCs w:val="24"/>
        </w:rPr>
        <w:t>4</w:t>
      </w:r>
    </w:p>
    <w:p w14:paraId="704AF1EF" w14:textId="77777777" w:rsidR="00574ED3" w:rsidRDefault="00574ED3"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 č. 2.12 Altmanův model</w:t>
      </w:r>
      <w:r w:rsidR="00516F30">
        <w:rPr>
          <w:rFonts w:ascii="Times New Roman" w:hAnsi="Times New Roman" w:cs="Times New Roman"/>
          <w:sz w:val="24"/>
          <w:szCs w:val="24"/>
        </w:rPr>
        <w:t>…………………………………………………………</w:t>
      </w:r>
      <w:r w:rsidR="00322FA0">
        <w:rPr>
          <w:rFonts w:ascii="Times New Roman" w:hAnsi="Times New Roman" w:cs="Times New Roman"/>
          <w:sz w:val="24"/>
          <w:szCs w:val="24"/>
        </w:rPr>
        <w:t>……...</w:t>
      </w:r>
      <w:r w:rsidR="00516F30">
        <w:rPr>
          <w:rFonts w:ascii="Times New Roman" w:hAnsi="Times New Roman" w:cs="Times New Roman"/>
          <w:sz w:val="24"/>
          <w:szCs w:val="24"/>
        </w:rPr>
        <w:t>. 5</w:t>
      </w:r>
      <w:r w:rsidR="00A7510F">
        <w:rPr>
          <w:rFonts w:ascii="Times New Roman" w:hAnsi="Times New Roman" w:cs="Times New Roman"/>
          <w:sz w:val="24"/>
          <w:szCs w:val="24"/>
        </w:rPr>
        <w:t>6</w:t>
      </w:r>
    </w:p>
    <w:p w14:paraId="063047B4" w14:textId="77777777" w:rsidR="00574ED3" w:rsidRDefault="00574ED3"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2.13 Model IN – Index důvěryhodnosti (Index IN05)</w:t>
      </w:r>
      <w:r w:rsidR="00711C05">
        <w:rPr>
          <w:rFonts w:ascii="Times New Roman" w:eastAsiaTheme="minorEastAsia" w:hAnsi="Times New Roman" w:cs="Times New Roman"/>
          <w:iCs/>
          <w:sz w:val="24"/>
          <w:szCs w:val="24"/>
        </w:rPr>
        <w:t xml:space="preserve"> </w:t>
      </w:r>
      <w:r w:rsidR="00516F30">
        <w:rPr>
          <w:rFonts w:ascii="Times New Roman" w:eastAsiaTheme="minorEastAsia" w:hAnsi="Times New Roman" w:cs="Times New Roman"/>
          <w:iCs/>
          <w:sz w:val="24"/>
          <w:szCs w:val="24"/>
        </w:rPr>
        <w:t>……………………</w:t>
      </w:r>
      <w:r w:rsidR="00322FA0">
        <w:rPr>
          <w:rFonts w:ascii="Times New Roman" w:eastAsiaTheme="minorEastAsia" w:hAnsi="Times New Roman" w:cs="Times New Roman"/>
          <w:iCs/>
          <w:sz w:val="24"/>
          <w:szCs w:val="24"/>
        </w:rPr>
        <w:t>……...</w:t>
      </w:r>
      <w:r w:rsidR="00591811">
        <w:rPr>
          <w:rFonts w:ascii="Times New Roman" w:eastAsiaTheme="minorEastAsia" w:hAnsi="Times New Roman" w:cs="Times New Roman"/>
          <w:iCs/>
          <w:sz w:val="24"/>
          <w:szCs w:val="24"/>
        </w:rPr>
        <w:t>...</w:t>
      </w:r>
      <w:r w:rsidR="00516F30">
        <w:rPr>
          <w:rFonts w:ascii="Times New Roman" w:eastAsiaTheme="minorEastAsia" w:hAnsi="Times New Roman" w:cs="Times New Roman"/>
          <w:iCs/>
          <w:sz w:val="24"/>
          <w:szCs w:val="24"/>
        </w:rPr>
        <w:t>…</w:t>
      </w:r>
      <w:r w:rsidR="004A2D08">
        <w:rPr>
          <w:rFonts w:ascii="Times New Roman" w:eastAsiaTheme="minorEastAsia" w:hAnsi="Times New Roman" w:cs="Times New Roman"/>
          <w:iCs/>
          <w:sz w:val="24"/>
          <w:szCs w:val="24"/>
        </w:rPr>
        <w:t xml:space="preserve"> 5</w:t>
      </w:r>
      <w:r w:rsidR="00A7510F">
        <w:rPr>
          <w:rFonts w:ascii="Times New Roman" w:eastAsiaTheme="minorEastAsia" w:hAnsi="Times New Roman" w:cs="Times New Roman"/>
          <w:iCs/>
          <w:sz w:val="24"/>
          <w:szCs w:val="24"/>
        </w:rPr>
        <w:t>7</w:t>
      </w:r>
    </w:p>
    <w:p w14:paraId="053B81C3" w14:textId="77777777" w:rsidR="00574ED3" w:rsidRDefault="00574ED3"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2.14 Kralickův Quicktest</w:t>
      </w:r>
      <w:r w:rsidR="00516F30">
        <w:rPr>
          <w:rFonts w:ascii="Times New Roman" w:eastAsiaTheme="minorEastAsia" w:hAnsi="Times New Roman" w:cs="Times New Roman"/>
          <w:iCs/>
          <w:sz w:val="24"/>
          <w:szCs w:val="24"/>
        </w:rPr>
        <w:t>………………………………………………………</w:t>
      </w:r>
      <w:r w:rsidR="00322FA0">
        <w:rPr>
          <w:rFonts w:ascii="Times New Roman" w:eastAsiaTheme="minorEastAsia" w:hAnsi="Times New Roman" w:cs="Times New Roman"/>
          <w:iCs/>
          <w:sz w:val="24"/>
          <w:szCs w:val="24"/>
        </w:rPr>
        <w:t>……...</w:t>
      </w:r>
      <w:r w:rsidR="004A2D08">
        <w:rPr>
          <w:rFonts w:ascii="Times New Roman" w:eastAsiaTheme="minorEastAsia" w:hAnsi="Times New Roman" w:cs="Times New Roman"/>
          <w:iCs/>
          <w:sz w:val="24"/>
          <w:szCs w:val="24"/>
        </w:rPr>
        <w:t xml:space="preserve"> 5</w:t>
      </w:r>
      <w:r w:rsidR="00A7510F">
        <w:rPr>
          <w:rFonts w:ascii="Times New Roman" w:eastAsiaTheme="minorEastAsia" w:hAnsi="Times New Roman" w:cs="Times New Roman"/>
          <w:iCs/>
          <w:sz w:val="24"/>
          <w:szCs w:val="24"/>
        </w:rPr>
        <w:t>7</w:t>
      </w:r>
    </w:p>
    <w:p w14:paraId="56EDC040" w14:textId="77777777" w:rsidR="00574ED3" w:rsidRDefault="00574ED3"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2.15 Hodnoty ukazatelů za rok 2018 pro Spider analýzu</w:t>
      </w:r>
      <w:r w:rsidR="00516F30">
        <w:rPr>
          <w:rFonts w:ascii="Times New Roman" w:eastAsiaTheme="minorEastAsia" w:hAnsi="Times New Roman" w:cs="Times New Roman"/>
          <w:iCs/>
          <w:sz w:val="24"/>
          <w:szCs w:val="24"/>
        </w:rPr>
        <w:t>……………………</w:t>
      </w:r>
      <w:r w:rsidR="004A2D08">
        <w:rPr>
          <w:rFonts w:ascii="Times New Roman" w:eastAsiaTheme="minorEastAsia" w:hAnsi="Times New Roman" w:cs="Times New Roman"/>
          <w:iCs/>
          <w:sz w:val="24"/>
          <w:szCs w:val="24"/>
        </w:rPr>
        <w:t>…</w:t>
      </w:r>
      <w:r w:rsidR="00322FA0">
        <w:rPr>
          <w:rFonts w:ascii="Times New Roman" w:eastAsiaTheme="minorEastAsia" w:hAnsi="Times New Roman" w:cs="Times New Roman"/>
          <w:iCs/>
          <w:sz w:val="24"/>
          <w:szCs w:val="24"/>
        </w:rPr>
        <w:t>…….</w:t>
      </w:r>
      <w:r w:rsidR="004A2D08">
        <w:rPr>
          <w:rFonts w:ascii="Times New Roman" w:eastAsiaTheme="minorEastAsia" w:hAnsi="Times New Roman" w:cs="Times New Roman"/>
          <w:iCs/>
          <w:sz w:val="24"/>
          <w:szCs w:val="24"/>
        </w:rPr>
        <w:t xml:space="preserve">. </w:t>
      </w:r>
      <w:r w:rsidR="00A7510F">
        <w:rPr>
          <w:rFonts w:ascii="Times New Roman" w:eastAsiaTheme="minorEastAsia" w:hAnsi="Times New Roman" w:cs="Times New Roman"/>
          <w:iCs/>
          <w:sz w:val="24"/>
          <w:szCs w:val="24"/>
        </w:rPr>
        <w:t>59</w:t>
      </w:r>
    </w:p>
    <w:p w14:paraId="79F529BE" w14:textId="77777777" w:rsidR="004A2D08" w:rsidRPr="00B63C6E" w:rsidRDefault="004A2D08"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Tab. č. 2.16 Mezipodnikové srovnání pro rok 2018…………………………………</w:t>
      </w:r>
      <w:r w:rsidR="00322FA0">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6</w:t>
      </w:r>
      <w:r w:rsidR="00A7510F">
        <w:rPr>
          <w:rFonts w:ascii="Times New Roman" w:eastAsiaTheme="minorEastAsia" w:hAnsi="Times New Roman" w:cs="Times New Roman"/>
          <w:iCs/>
          <w:sz w:val="24"/>
          <w:szCs w:val="24"/>
        </w:rPr>
        <w:t>1</w:t>
      </w:r>
    </w:p>
    <w:p w14:paraId="4D4F5DB3"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78CA89A5" w14:textId="77777777" w:rsidR="00574ED3" w:rsidRDefault="00574ED3" w:rsidP="00574ED3">
      <w:pPr>
        <w:spacing w:after="0" w:line="360" w:lineRule="auto"/>
        <w:ind w:left="567"/>
        <w:jc w:val="both"/>
        <w:rPr>
          <w:rFonts w:ascii="Times New Roman" w:eastAsiaTheme="minorEastAsia" w:hAnsi="Times New Roman" w:cs="Times New Roman"/>
          <w:iCs/>
          <w:sz w:val="24"/>
          <w:szCs w:val="24"/>
        </w:rPr>
      </w:pPr>
    </w:p>
    <w:p w14:paraId="0D0F752F"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250F3177"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52E96E35"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6035C822"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0A4BBB3D"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165AC271"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32E23421"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2AF6AFFB" w14:textId="77777777" w:rsidR="00D50208" w:rsidRDefault="00D50208" w:rsidP="00574ED3">
      <w:pPr>
        <w:spacing w:after="0" w:line="360" w:lineRule="auto"/>
        <w:ind w:left="567"/>
        <w:jc w:val="both"/>
        <w:rPr>
          <w:rFonts w:ascii="Times New Roman" w:eastAsiaTheme="minorEastAsia" w:hAnsi="Times New Roman" w:cs="Times New Roman"/>
          <w:iCs/>
          <w:sz w:val="24"/>
          <w:szCs w:val="24"/>
        </w:rPr>
      </w:pPr>
    </w:p>
    <w:p w14:paraId="54C9E96E"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610CF21B"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48B0EB25" w14:textId="77777777" w:rsidR="004A2D08" w:rsidRDefault="004A2D08" w:rsidP="00456288">
      <w:pPr>
        <w:spacing w:after="0" w:line="360" w:lineRule="auto"/>
        <w:jc w:val="both"/>
        <w:rPr>
          <w:rFonts w:ascii="Times New Roman" w:eastAsiaTheme="minorEastAsia" w:hAnsi="Times New Roman" w:cs="Times New Roman"/>
          <w:iCs/>
          <w:sz w:val="24"/>
          <w:szCs w:val="24"/>
        </w:rPr>
      </w:pPr>
    </w:p>
    <w:p w14:paraId="4639D584" w14:textId="77777777" w:rsidR="004A2D08" w:rsidRPr="004A2D08" w:rsidRDefault="004A2D08" w:rsidP="00322FA0">
      <w:pPr>
        <w:pStyle w:val="Nadpis1"/>
        <w:spacing w:line="360" w:lineRule="auto"/>
        <w:rPr>
          <w:rFonts w:ascii="Times New Roman" w:eastAsiaTheme="minorEastAsia" w:hAnsi="Times New Roman" w:cs="Times New Roman"/>
          <w:b/>
          <w:bCs/>
          <w:color w:val="000000" w:themeColor="text1"/>
          <w:sz w:val="28"/>
          <w:szCs w:val="28"/>
        </w:rPr>
      </w:pPr>
      <w:bookmarkStart w:id="101" w:name="_Toc34823596"/>
      <w:bookmarkStart w:id="102" w:name="_Toc34823877"/>
      <w:bookmarkStart w:id="103" w:name="_Toc37698349"/>
      <w:r w:rsidRPr="004A2D08">
        <w:rPr>
          <w:rFonts w:ascii="Times New Roman" w:eastAsiaTheme="minorEastAsia" w:hAnsi="Times New Roman" w:cs="Times New Roman"/>
          <w:b/>
          <w:bCs/>
          <w:color w:val="000000" w:themeColor="text1"/>
          <w:sz w:val="28"/>
          <w:szCs w:val="28"/>
        </w:rPr>
        <w:lastRenderedPageBreak/>
        <w:t>Seznam grafů:</w:t>
      </w:r>
      <w:bookmarkEnd w:id="101"/>
      <w:bookmarkEnd w:id="102"/>
      <w:bookmarkEnd w:id="103"/>
    </w:p>
    <w:p w14:paraId="33C0F216" w14:textId="77777777" w:rsidR="004A2D08" w:rsidRDefault="004A2D08" w:rsidP="00322FA0">
      <w:pPr>
        <w:spacing w:after="0" w:line="360" w:lineRule="auto"/>
        <w:jc w:val="both"/>
        <w:rPr>
          <w:rFonts w:ascii="Times New Roman" w:eastAsiaTheme="minorEastAsia" w:hAnsi="Times New Roman" w:cs="Times New Roman"/>
          <w:iCs/>
          <w:sz w:val="24"/>
          <w:szCs w:val="24"/>
        </w:rPr>
      </w:pPr>
    </w:p>
    <w:p w14:paraId="0C13F443" w14:textId="77777777" w:rsidR="004A2D08" w:rsidRDefault="004A2D08"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2.1 Horizontální analýza aktiv…………………………………………………</w:t>
      </w:r>
      <w:r w:rsidR="00322FA0">
        <w:rPr>
          <w:rFonts w:ascii="Times New Roman" w:hAnsi="Times New Roman" w:cs="Times New Roman"/>
          <w:sz w:val="24"/>
          <w:szCs w:val="24"/>
        </w:rPr>
        <w:t>……...</w:t>
      </w:r>
      <w:r>
        <w:rPr>
          <w:rFonts w:ascii="Times New Roman" w:hAnsi="Times New Roman" w:cs="Times New Roman"/>
          <w:sz w:val="24"/>
          <w:szCs w:val="24"/>
        </w:rPr>
        <w:t xml:space="preserve"> </w:t>
      </w:r>
      <w:r w:rsidR="00A7510F">
        <w:rPr>
          <w:rFonts w:ascii="Times New Roman" w:hAnsi="Times New Roman" w:cs="Times New Roman"/>
          <w:sz w:val="24"/>
          <w:szCs w:val="24"/>
        </w:rPr>
        <w:t>38</w:t>
      </w:r>
    </w:p>
    <w:p w14:paraId="748E5FA4" w14:textId="77777777" w:rsidR="004A2D08" w:rsidRDefault="004A2D08"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2.2 Horizontální analýza pasiv…………………………………………………</w:t>
      </w:r>
      <w:r w:rsidR="00322FA0">
        <w:rPr>
          <w:rFonts w:ascii="Times New Roman" w:hAnsi="Times New Roman" w:cs="Times New Roman"/>
          <w:sz w:val="24"/>
          <w:szCs w:val="24"/>
        </w:rPr>
        <w:t>……..</w:t>
      </w:r>
      <w:r>
        <w:rPr>
          <w:rFonts w:ascii="Times New Roman" w:hAnsi="Times New Roman" w:cs="Times New Roman"/>
          <w:sz w:val="24"/>
          <w:szCs w:val="24"/>
        </w:rPr>
        <w:t xml:space="preserve"> 4</w:t>
      </w:r>
      <w:r w:rsidR="00A7510F">
        <w:rPr>
          <w:rFonts w:ascii="Times New Roman" w:hAnsi="Times New Roman" w:cs="Times New Roman"/>
          <w:sz w:val="24"/>
          <w:szCs w:val="24"/>
        </w:rPr>
        <w:t>1</w:t>
      </w:r>
    </w:p>
    <w:p w14:paraId="14F8045A" w14:textId="77777777" w:rsidR="00E02146" w:rsidRDefault="00E02146" w:rsidP="00322FA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Graf č. 2.3 Vývoj ukazatelů likvidity za sledované období……………………………</w:t>
      </w:r>
      <w:r w:rsidR="00322FA0">
        <w:rPr>
          <w:rFonts w:ascii="Times New Roman" w:hAnsi="Times New Roman" w:cs="Times New Roman"/>
          <w:sz w:val="24"/>
          <w:szCs w:val="24"/>
        </w:rPr>
        <w:t>……...</w:t>
      </w:r>
      <w:r>
        <w:rPr>
          <w:rFonts w:ascii="Times New Roman" w:hAnsi="Times New Roman" w:cs="Times New Roman"/>
          <w:sz w:val="24"/>
          <w:szCs w:val="24"/>
        </w:rPr>
        <w:t xml:space="preserve"> </w:t>
      </w:r>
      <w:r w:rsidR="00A7510F">
        <w:rPr>
          <w:rFonts w:ascii="Times New Roman" w:hAnsi="Times New Roman" w:cs="Times New Roman"/>
          <w:sz w:val="24"/>
          <w:szCs w:val="24"/>
        </w:rPr>
        <w:t>49</w:t>
      </w:r>
    </w:p>
    <w:p w14:paraId="09CBA839" w14:textId="77777777" w:rsidR="00E02146" w:rsidRDefault="00E02146" w:rsidP="0032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2.4 Vývoj jednotlivých ukazatelů rentability za sledované období v % ………</w:t>
      </w:r>
      <w:r w:rsidR="00322FA0">
        <w:rPr>
          <w:rFonts w:ascii="Times New Roman" w:hAnsi="Times New Roman" w:cs="Times New Roman"/>
          <w:sz w:val="24"/>
          <w:szCs w:val="24"/>
        </w:rPr>
        <w:t>……...</w:t>
      </w:r>
      <w:r>
        <w:rPr>
          <w:rFonts w:ascii="Times New Roman" w:hAnsi="Times New Roman" w:cs="Times New Roman"/>
          <w:sz w:val="24"/>
          <w:szCs w:val="24"/>
        </w:rPr>
        <w:t xml:space="preserve"> 5</w:t>
      </w:r>
      <w:r w:rsidR="00A7510F">
        <w:rPr>
          <w:rFonts w:ascii="Times New Roman" w:hAnsi="Times New Roman" w:cs="Times New Roman"/>
          <w:sz w:val="24"/>
          <w:szCs w:val="24"/>
        </w:rPr>
        <w:t>1</w:t>
      </w:r>
    </w:p>
    <w:p w14:paraId="650136AC" w14:textId="77777777" w:rsidR="00E02146" w:rsidRDefault="00E02146" w:rsidP="00322FA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Graf č. 2.5 Vývoj ukazatelů zadluženosti za sledované období v % …………………...</w:t>
      </w:r>
      <w:r w:rsidR="00322FA0">
        <w:rPr>
          <w:rFonts w:ascii="Times New Roman" w:hAnsi="Times New Roman" w:cs="Times New Roman"/>
          <w:sz w:val="24"/>
          <w:szCs w:val="24"/>
        </w:rPr>
        <w:t>.........</w:t>
      </w:r>
      <w:r>
        <w:rPr>
          <w:rFonts w:ascii="Times New Roman" w:hAnsi="Times New Roman" w:cs="Times New Roman"/>
          <w:sz w:val="24"/>
          <w:szCs w:val="24"/>
        </w:rPr>
        <w:t xml:space="preserve"> 5</w:t>
      </w:r>
      <w:r w:rsidR="00A7510F">
        <w:rPr>
          <w:rFonts w:ascii="Times New Roman" w:hAnsi="Times New Roman" w:cs="Times New Roman"/>
          <w:sz w:val="24"/>
          <w:szCs w:val="24"/>
        </w:rPr>
        <w:t>3</w:t>
      </w:r>
    </w:p>
    <w:p w14:paraId="7A9B4583" w14:textId="77777777" w:rsidR="00E02146" w:rsidRDefault="00E02146" w:rsidP="00322FA0">
      <w:pPr>
        <w:tabs>
          <w:tab w:val="left" w:pos="1500"/>
        </w:tabs>
        <w:spacing w:after="0" w:line="360" w:lineRule="auto"/>
        <w:rPr>
          <w:rFonts w:ascii="Times New Roman" w:hAnsi="Times New Roman" w:cs="Times New Roman"/>
          <w:sz w:val="24"/>
          <w:szCs w:val="24"/>
        </w:rPr>
      </w:pPr>
      <w:r>
        <w:rPr>
          <w:rFonts w:ascii="Times New Roman" w:hAnsi="Times New Roman" w:cs="Times New Roman"/>
          <w:sz w:val="24"/>
          <w:szCs w:val="24"/>
        </w:rPr>
        <w:t>Graf č. 2.6 Vývoj ukazatelů aktivity za sledované období ve dnech ……………….…</w:t>
      </w:r>
      <w:r w:rsidR="00322FA0">
        <w:rPr>
          <w:rFonts w:ascii="Times New Roman" w:hAnsi="Times New Roman" w:cs="Times New Roman"/>
          <w:sz w:val="24"/>
          <w:szCs w:val="24"/>
        </w:rPr>
        <w:t>…….</w:t>
      </w:r>
      <w:r>
        <w:rPr>
          <w:rFonts w:ascii="Times New Roman" w:hAnsi="Times New Roman" w:cs="Times New Roman"/>
          <w:sz w:val="24"/>
          <w:szCs w:val="24"/>
        </w:rPr>
        <w:t xml:space="preserve"> 5</w:t>
      </w:r>
      <w:r w:rsidR="00A7510F">
        <w:rPr>
          <w:rFonts w:ascii="Times New Roman" w:hAnsi="Times New Roman" w:cs="Times New Roman"/>
          <w:sz w:val="24"/>
          <w:szCs w:val="24"/>
        </w:rPr>
        <w:t>5</w:t>
      </w:r>
    </w:p>
    <w:p w14:paraId="31C6BB69" w14:textId="77777777" w:rsidR="00E02146" w:rsidRDefault="00E02146" w:rsidP="00322FA0">
      <w:pPr>
        <w:spacing w:after="0"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Graf č. 2.7 Spider analýza ……………………………………………………………...</w:t>
      </w:r>
      <w:r w:rsidR="00322FA0">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6</w:t>
      </w:r>
      <w:r w:rsidR="00A7510F">
        <w:rPr>
          <w:rFonts w:ascii="Times New Roman" w:eastAsiaTheme="minorEastAsia" w:hAnsi="Times New Roman" w:cs="Times New Roman"/>
          <w:iCs/>
          <w:sz w:val="24"/>
          <w:szCs w:val="24"/>
        </w:rPr>
        <w:t>0</w:t>
      </w:r>
    </w:p>
    <w:p w14:paraId="301078B2" w14:textId="77777777" w:rsidR="00E02146" w:rsidRDefault="00E02146" w:rsidP="00E02146">
      <w:pPr>
        <w:tabs>
          <w:tab w:val="left" w:pos="1500"/>
        </w:tabs>
        <w:ind w:left="567"/>
        <w:rPr>
          <w:rFonts w:ascii="Times New Roman" w:hAnsi="Times New Roman" w:cs="Times New Roman"/>
          <w:sz w:val="24"/>
          <w:szCs w:val="24"/>
        </w:rPr>
      </w:pPr>
    </w:p>
    <w:p w14:paraId="02F31E6F" w14:textId="77777777" w:rsidR="00E02146" w:rsidRPr="00A961FB" w:rsidRDefault="00E02146" w:rsidP="00E02146">
      <w:pPr>
        <w:tabs>
          <w:tab w:val="left" w:pos="1500"/>
        </w:tabs>
        <w:ind w:left="567"/>
        <w:rPr>
          <w:rFonts w:ascii="Times New Roman" w:hAnsi="Times New Roman" w:cs="Times New Roman"/>
          <w:sz w:val="24"/>
          <w:szCs w:val="24"/>
        </w:rPr>
      </w:pPr>
    </w:p>
    <w:p w14:paraId="43E32CAA" w14:textId="77777777" w:rsidR="00E02146" w:rsidRDefault="00E02146" w:rsidP="00E02146">
      <w:pPr>
        <w:pStyle w:val="Odstavecseseznamem"/>
        <w:spacing w:after="0" w:line="360" w:lineRule="auto"/>
        <w:ind w:left="567"/>
        <w:jc w:val="both"/>
        <w:rPr>
          <w:rFonts w:ascii="Times New Roman" w:hAnsi="Times New Roman" w:cs="Times New Roman"/>
          <w:sz w:val="24"/>
          <w:szCs w:val="24"/>
        </w:rPr>
      </w:pPr>
    </w:p>
    <w:p w14:paraId="7D355344" w14:textId="77777777" w:rsidR="00E02146" w:rsidRDefault="00E02146" w:rsidP="00E02146">
      <w:pPr>
        <w:spacing w:after="0" w:line="360" w:lineRule="auto"/>
        <w:ind w:left="567"/>
        <w:jc w:val="both"/>
        <w:rPr>
          <w:rFonts w:ascii="Times New Roman" w:hAnsi="Times New Roman" w:cs="Times New Roman"/>
          <w:sz w:val="24"/>
          <w:szCs w:val="24"/>
        </w:rPr>
      </w:pPr>
    </w:p>
    <w:p w14:paraId="01C862ED" w14:textId="77777777" w:rsidR="00E02146" w:rsidRDefault="00E02146" w:rsidP="00E02146">
      <w:pPr>
        <w:spacing w:after="0" w:line="360" w:lineRule="auto"/>
        <w:ind w:left="567"/>
        <w:jc w:val="both"/>
        <w:rPr>
          <w:rFonts w:ascii="Times New Roman" w:hAnsi="Times New Roman" w:cs="Times New Roman"/>
          <w:sz w:val="24"/>
          <w:szCs w:val="24"/>
        </w:rPr>
      </w:pPr>
    </w:p>
    <w:p w14:paraId="7F87BE17" w14:textId="77777777" w:rsidR="00E02146" w:rsidRDefault="00E02146" w:rsidP="00E02146">
      <w:pPr>
        <w:pStyle w:val="Odstavecseseznamem"/>
        <w:spacing w:after="0" w:line="360" w:lineRule="auto"/>
        <w:ind w:left="567"/>
        <w:jc w:val="both"/>
        <w:rPr>
          <w:rFonts w:ascii="Times New Roman" w:hAnsi="Times New Roman" w:cs="Times New Roman"/>
          <w:sz w:val="24"/>
          <w:szCs w:val="24"/>
        </w:rPr>
      </w:pPr>
    </w:p>
    <w:p w14:paraId="159467B4" w14:textId="77777777" w:rsidR="00E02146" w:rsidRDefault="00E02146" w:rsidP="004A2D08">
      <w:pPr>
        <w:spacing w:after="0" w:line="360" w:lineRule="auto"/>
        <w:ind w:left="567"/>
        <w:jc w:val="both"/>
        <w:rPr>
          <w:rFonts w:ascii="Times New Roman" w:hAnsi="Times New Roman" w:cs="Times New Roman"/>
          <w:sz w:val="24"/>
          <w:szCs w:val="24"/>
        </w:rPr>
      </w:pPr>
    </w:p>
    <w:p w14:paraId="795B2BCB" w14:textId="77777777" w:rsidR="004A2D08" w:rsidRDefault="004A2D08" w:rsidP="004A2D08">
      <w:pPr>
        <w:spacing w:after="0" w:line="360" w:lineRule="auto"/>
        <w:ind w:left="567"/>
        <w:jc w:val="both"/>
        <w:rPr>
          <w:rFonts w:ascii="Times New Roman" w:hAnsi="Times New Roman" w:cs="Times New Roman"/>
          <w:sz w:val="24"/>
          <w:szCs w:val="24"/>
        </w:rPr>
      </w:pPr>
    </w:p>
    <w:p w14:paraId="39AC0EEC" w14:textId="77777777" w:rsidR="004A2D08" w:rsidRDefault="004A2D08" w:rsidP="004A2D08">
      <w:pPr>
        <w:spacing w:after="0" w:line="360" w:lineRule="auto"/>
        <w:ind w:left="567"/>
        <w:jc w:val="both"/>
        <w:rPr>
          <w:rFonts w:ascii="Times New Roman" w:hAnsi="Times New Roman" w:cs="Times New Roman"/>
          <w:sz w:val="24"/>
          <w:szCs w:val="24"/>
        </w:rPr>
      </w:pPr>
    </w:p>
    <w:p w14:paraId="18C53719"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60DF78DF" w14:textId="77777777" w:rsidR="004A2D08" w:rsidRDefault="004A2D08" w:rsidP="00574ED3">
      <w:pPr>
        <w:spacing w:after="0" w:line="360" w:lineRule="auto"/>
        <w:ind w:left="567"/>
        <w:jc w:val="both"/>
        <w:rPr>
          <w:rFonts w:ascii="Times New Roman" w:eastAsiaTheme="minorEastAsia" w:hAnsi="Times New Roman" w:cs="Times New Roman"/>
          <w:iCs/>
          <w:sz w:val="24"/>
          <w:szCs w:val="24"/>
        </w:rPr>
      </w:pPr>
    </w:p>
    <w:p w14:paraId="782CE517" w14:textId="77777777" w:rsidR="00574ED3" w:rsidRDefault="00574ED3" w:rsidP="00574ED3">
      <w:pPr>
        <w:spacing w:after="0" w:line="360" w:lineRule="auto"/>
        <w:ind w:left="567"/>
        <w:jc w:val="both"/>
        <w:rPr>
          <w:rFonts w:ascii="Times New Roman" w:eastAsiaTheme="minorEastAsia" w:hAnsi="Times New Roman" w:cs="Times New Roman"/>
          <w:iCs/>
          <w:sz w:val="24"/>
          <w:szCs w:val="24"/>
        </w:rPr>
      </w:pPr>
    </w:p>
    <w:p w14:paraId="6D5D9AA4" w14:textId="77777777" w:rsidR="00574ED3" w:rsidRDefault="00574ED3" w:rsidP="00574ED3">
      <w:pPr>
        <w:spacing w:after="0" w:line="360" w:lineRule="auto"/>
        <w:ind w:left="567"/>
        <w:jc w:val="both"/>
        <w:rPr>
          <w:rFonts w:ascii="Times New Roman" w:eastAsiaTheme="minorEastAsia" w:hAnsi="Times New Roman" w:cs="Times New Roman"/>
          <w:iCs/>
          <w:sz w:val="24"/>
          <w:szCs w:val="24"/>
        </w:rPr>
      </w:pPr>
    </w:p>
    <w:p w14:paraId="3B026603" w14:textId="77777777" w:rsidR="00574ED3" w:rsidRDefault="00574ED3" w:rsidP="00574ED3">
      <w:pPr>
        <w:spacing w:after="0" w:line="360" w:lineRule="auto"/>
        <w:ind w:left="567"/>
        <w:jc w:val="both"/>
        <w:rPr>
          <w:rFonts w:ascii="Times New Roman" w:hAnsi="Times New Roman" w:cs="Times New Roman"/>
          <w:sz w:val="24"/>
          <w:szCs w:val="24"/>
        </w:rPr>
      </w:pPr>
    </w:p>
    <w:p w14:paraId="6610523C" w14:textId="77777777" w:rsidR="00574ED3" w:rsidRDefault="00574ED3" w:rsidP="00574ED3">
      <w:pPr>
        <w:spacing w:after="0" w:line="360" w:lineRule="auto"/>
        <w:ind w:left="567"/>
        <w:jc w:val="both"/>
        <w:rPr>
          <w:rFonts w:ascii="Times New Roman" w:hAnsi="Times New Roman" w:cs="Times New Roman"/>
          <w:sz w:val="24"/>
          <w:szCs w:val="24"/>
        </w:rPr>
      </w:pPr>
    </w:p>
    <w:p w14:paraId="1B2FBD23" w14:textId="77777777" w:rsidR="00574ED3" w:rsidRDefault="00574ED3" w:rsidP="00574ED3">
      <w:pPr>
        <w:spacing w:after="0" w:line="360" w:lineRule="auto"/>
        <w:ind w:left="567"/>
        <w:jc w:val="both"/>
        <w:rPr>
          <w:rFonts w:ascii="Times New Roman" w:hAnsi="Times New Roman" w:cs="Times New Roman"/>
          <w:sz w:val="24"/>
          <w:szCs w:val="24"/>
        </w:rPr>
      </w:pPr>
    </w:p>
    <w:p w14:paraId="1177AC6D" w14:textId="77777777" w:rsidR="00574ED3" w:rsidRPr="009B5BE9" w:rsidRDefault="00574ED3" w:rsidP="00574ED3">
      <w:pPr>
        <w:spacing w:after="0" w:line="360" w:lineRule="auto"/>
        <w:ind w:left="567"/>
        <w:jc w:val="both"/>
        <w:rPr>
          <w:rFonts w:ascii="Times New Roman" w:hAnsi="Times New Roman" w:cs="Times New Roman"/>
          <w:sz w:val="24"/>
          <w:szCs w:val="24"/>
        </w:rPr>
      </w:pPr>
    </w:p>
    <w:p w14:paraId="371E9ABB" w14:textId="77777777" w:rsidR="00574ED3" w:rsidRDefault="00574ED3" w:rsidP="00574ED3">
      <w:pPr>
        <w:spacing w:after="0" w:line="360" w:lineRule="auto"/>
        <w:ind w:left="567"/>
        <w:jc w:val="both"/>
        <w:rPr>
          <w:rFonts w:ascii="Times New Roman" w:hAnsi="Times New Roman" w:cs="Times New Roman"/>
          <w:sz w:val="24"/>
          <w:szCs w:val="24"/>
        </w:rPr>
      </w:pPr>
    </w:p>
    <w:p w14:paraId="2C22B633" w14:textId="77777777" w:rsidR="00574ED3" w:rsidRPr="0092474D" w:rsidRDefault="00574ED3" w:rsidP="00574ED3">
      <w:pPr>
        <w:spacing w:after="0" w:line="360" w:lineRule="auto"/>
        <w:ind w:left="567"/>
        <w:jc w:val="both"/>
        <w:rPr>
          <w:rFonts w:ascii="Times New Roman" w:hAnsi="Times New Roman" w:cs="Times New Roman"/>
          <w:sz w:val="24"/>
          <w:szCs w:val="24"/>
        </w:rPr>
      </w:pPr>
    </w:p>
    <w:p w14:paraId="4AB49A31" w14:textId="77777777" w:rsidR="00574ED3" w:rsidRDefault="00574ED3" w:rsidP="00574ED3">
      <w:pPr>
        <w:spacing w:after="0" w:line="360" w:lineRule="auto"/>
        <w:ind w:left="567"/>
        <w:jc w:val="both"/>
        <w:rPr>
          <w:rFonts w:ascii="Times New Roman" w:hAnsi="Times New Roman" w:cs="Times New Roman"/>
          <w:sz w:val="24"/>
          <w:szCs w:val="24"/>
        </w:rPr>
      </w:pPr>
    </w:p>
    <w:p w14:paraId="0D8C3793" w14:textId="77777777" w:rsidR="00574ED3" w:rsidRDefault="00574ED3" w:rsidP="00574ED3">
      <w:pPr>
        <w:spacing w:after="0" w:line="360" w:lineRule="auto"/>
        <w:ind w:left="567"/>
        <w:jc w:val="both"/>
        <w:rPr>
          <w:rFonts w:ascii="Times New Roman" w:eastAsiaTheme="minorEastAsia" w:hAnsi="Times New Roman" w:cs="Times New Roman"/>
          <w:sz w:val="24"/>
          <w:szCs w:val="24"/>
        </w:rPr>
      </w:pPr>
    </w:p>
    <w:p w14:paraId="573CB9D9" w14:textId="77777777" w:rsidR="00574ED3" w:rsidRDefault="00574ED3" w:rsidP="00574ED3">
      <w:pPr>
        <w:pStyle w:val="Textpoznpodarou"/>
        <w:ind w:left="360"/>
        <w:jc w:val="both"/>
        <w:rPr>
          <w:rFonts w:ascii="Times New Roman" w:hAnsi="Times New Roman" w:cs="Times New Roman"/>
          <w:sz w:val="24"/>
          <w:szCs w:val="24"/>
        </w:rPr>
      </w:pPr>
    </w:p>
    <w:p w14:paraId="4FB2A38E" w14:textId="77777777" w:rsidR="00C77E82" w:rsidRDefault="00C77E82" w:rsidP="00574ED3">
      <w:pPr>
        <w:pStyle w:val="Textpoznpodarou"/>
        <w:ind w:left="360"/>
        <w:jc w:val="both"/>
        <w:rPr>
          <w:rFonts w:ascii="Times New Roman" w:hAnsi="Times New Roman" w:cs="Times New Roman"/>
          <w:sz w:val="24"/>
          <w:szCs w:val="24"/>
        </w:rPr>
      </w:pPr>
    </w:p>
    <w:p w14:paraId="133963BE" w14:textId="77777777" w:rsidR="00C77E82" w:rsidRDefault="00C77E82" w:rsidP="00574ED3">
      <w:pPr>
        <w:pStyle w:val="Textpoznpodarou"/>
        <w:ind w:left="360"/>
        <w:jc w:val="both"/>
        <w:rPr>
          <w:rFonts w:ascii="Times New Roman" w:hAnsi="Times New Roman" w:cs="Times New Roman"/>
          <w:sz w:val="24"/>
          <w:szCs w:val="24"/>
        </w:rPr>
      </w:pPr>
    </w:p>
    <w:p w14:paraId="1BB42BBE" w14:textId="77777777" w:rsidR="00C77E82" w:rsidRDefault="00C77E82" w:rsidP="00574ED3">
      <w:pPr>
        <w:pStyle w:val="Textpoznpodarou"/>
        <w:ind w:left="360"/>
        <w:jc w:val="both"/>
        <w:rPr>
          <w:rFonts w:ascii="Times New Roman" w:hAnsi="Times New Roman" w:cs="Times New Roman"/>
          <w:sz w:val="24"/>
          <w:szCs w:val="24"/>
        </w:rPr>
      </w:pPr>
    </w:p>
    <w:p w14:paraId="69FEE8F2" w14:textId="77777777" w:rsidR="00C77E82" w:rsidRDefault="00C77E82" w:rsidP="00574ED3">
      <w:pPr>
        <w:pStyle w:val="Textpoznpodarou"/>
        <w:ind w:left="360"/>
        <w:jc w:val="both"/>
        <w:rPr>
          <w:rFonts w:ascii="Times New Roman" w:hAnsi="Times New Roman" w:cs="Times New Roman"/>
          <w:sz w:val="24"/>
          <w:szCs w:val="24"/>
        </w:rPr>
      </w:pPr>
    </w:p>
    <w:p w14:paraId="733B6C58" w14:textId="77777777" w:rsidR="00C77E82" w:rsidRDefault="00C77E82" w:rsidP="00322FA0">
      <w:pPr>
        <w:pStyle w:val="Nadpis1"/>
        <w:spacing w:before="0" w:line="360" w:lineRule="auto"/>
        <w:rPr>
          <w:rFonts w:ascii="Times New Roman" w:hAnsi="Times New Roman" w:cs="Times New Roman"/>
          <w:b/>
          <w:bCs/>
          <w:color w:val="000000" w:themeColor="text1"/>
          <w:sz w:val="28"/>
          <w:szCs w:val="28"/>
        </w:rPr>
      </w:pPr>
      <w:bookmarkStart w:id="104" w:name="_Toc34823597"/>
      <w:bookmarkStart w:id="105" w:name="_Toc34823878"/>
      <w:bookmarkStart w:id="106" w:name="_Toc37698350"/>
      <w:r w:rsidRPr="00C77E82">
        <w:rPr>
          <w:rFonts w:ascii="Times New Roman" w:hAnsi="Times New Roman" w:cs="Times New Roman"/>
          <w:b/>
          <w:bCs/>
          <w:color w:val="000000" w:themeColor="text1"/>
          <w:sz w:val="28"/>
          <w:szCs w:val="28"/>
        </w:rPr>
        <w:lastRenderedPageBreak/>
        <w:t>Seznam zkratek</w:t>
      </w:r>
      <w:r w:rsidR="000D77F1">
        <w:rPr>
          <w:rFonts w:ascii="Times New Roman" w:hAnsi="Times New Roman" w:cs="Times New Roman"/>
          <w:b/>
          <w:bCs/>
          <w:color w:val="000000" w:themeColor="text1"/>
          <w:sz w:val="28"/>
          <w:szCs w:val="28"/>
        </w:rPr>
        <w:t>:</w:t>
      </w:r>
      <w:bookmarkEnd w:id="104"/>
      <w:bookmarkEnd w:id="105"/>
      <w:bookmarkEnd w:id="106"/>
    </w:p>
    <w:p w14:paraId="49B86367" w14:textId="77777777" w:rsidR="00456288" w:rsidRPr="00456288" w:rsidRDefault="00456288" w:rsidP="00322FA0">
      <w:pPr>
        <w:spacing w:line="360" w:lineRule="auto"/>
      </w:pPr>
    </w:p>
    <w:p w14:paraId="41CA54F0" w14:textId="1198BCA8" w:rsidR="00C77E82"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aj.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3A96">
        <w:rPr>
          <w:rFonts w:ascii="Times New Roman" w:hAnsi="Times New Roman" w:cs="Times New Roman"/>
          <w:sz w:val="24"/>
          <w:szCs w:val="24"/>
        </w:rPr>
        <w:t>a</w:t>
      </w:r>
      <w:r>
        <w:rPr>
          <w:rFonts w:ascii="Times New Roman" w:hAnsi="Times New Roman" w:cs="Times New Roman"/>
          <w:sz w:val="24"/>
          <w:szCs w:val="24"/>
        </w:rPr>
        <w:t xml:space="preserve"> jiné</w:t>
      </w:r>
    </w:p>
    <w:p w14:paraId="0A2951F5"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atd.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tak dále</w:t>
      </w:r>
    </w:p>
    <w:p w14:paraId="6E39E484" w14:textId="77777777" w:rsidR="008B52D7" w:rsidRDefault="008B52D7"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apod.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podobně</w:t>
      </w:r>
    </w:p>
    <w:p w14:paraId="3E0084DA" w14:textId="77777777" w:rsidR="00DC0BF0" w:rsidRDefault="00DC0BF0"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tj.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je</w:t>
      </w:r>
    </w:p>
    <w:p w14:paraId="34F5846D"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tzn.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znamená</w:t>
      </w:r>
    </w:p>
    <w:p w14:paraId="49E60C49"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tzv.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tak zvaně</w:t>
      </w:r>
    </w:p>
    <w:p w14:paraId="19721953"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ED01C7">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akciová společnost</w:t>
      </w:r>
    </w:p>
    <w:p w14:paraId="49423F99"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s. 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společnost s ručením omezeným</w:t>
      </w:r>
    </w:p>
    <w:p w14:paraId="0D8E9E23"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EVA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ekonomicky přidaná hodnota</w:t>
      </w:r>
    </w:p>
    <w:p w14:paraId="3355581E"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NOPAT</w:t>
      </w:r>
      <w:r>
        <w:rPr>
          <w:rFonts w:ascii="Times New Roman" w:hAnsi="Times New Roman" w:cs="Times New Roman"/>
          <w:sz w:val="24"/>
          <w:szCs w:val="24"/>
        </w:rPr>
        <w:tab/>
      </w:r>
      <w:r>
        <w:rPr>
          <w:rFonts w:ascii="Times New Roman" w:hAnsi="Times New Roman" w:cs="Times New Roman"/>
          <w:sz w:val="24"/>
          <w:szCs w:val="24"/>
        </w:rPr>
        <w:tab/>
        <w:t>provozní výsledek hospodaření po zdanění</w:t>
      </w:r>
    </w:p>
    <w:p w14:paraId="6C224199"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investovaný kapitál</w:t>
      </w:r>
    </w:p>
    <w:p w14:paraId="793B8E74"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WACC</w:t>
      </w:r>
      <w:r>
        <w:rPr>
          <w:rFonts w:ascii="Times New Roman" w:hAnsi="Times New Roman" w:cs="Times New Roman"/>
          <w:sz w:val="24"/>
          <w:szCs w:val="24"/>
        </w:rPr>
        <w:tab/>
      </w:r>
      <w:r>
        <w:rPr>
          <w:rFonts w:ascii="Times New Roman" w:hAnsi="Times New Roman" w:cs="Times New Roman"/>
          <w:sz w:val="24"/>
          <w:szCs w:val="24"/>
        </w:rPr>
        <w:tab/>
        <w:t>průměrné náklady kapitálu</w:t>
      </w:r>
    </w:p>
    <w:p w14:paraId="7CD4EC5A"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MVA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tržní přidaná hodnota</w:t>
      </w:r>
    </w:p>
    <w:p w14:paraId="0F7C2E69"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BSC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Balanced Scorecard</w:t>
      </w:r>
    </w:p>
    <w:p w14:paraId="2A0D3369"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EFQM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European Foundation for Quality Management</w:t>
      </w:r>
    </w:p>
    <w:p w14:paraId="5779FEA3"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ČPK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čistý pracovní kapitál</w:t>
      </w:r>
    </w:p>
    <w:p w14:paraId="7E2A9598"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ČPP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čisté pohotové prostředky</w:t>
      </w:r>
    </w:p>
    <w:p w14:paraId="42B9D504"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ROCE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rentabilita celkového vloženého kapitálu</w:t>
      </w:r>
    </w:p>
    <w:p w14:paraId="6E2DCA66"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ROE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rentabilita vlastního kapitálu</w:t>
      </w:r>
    </w:p>
    <w:p w14:paraId="6DBAA3FD"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rentabilita aktiv</w:t>
      </w:r>
    </w:p>
    <w:p w14:paraId="2C320158"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ROS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rentabilita tržeb</w:t>
      </w:r>
    </w:p>
    <w:p w14:paraId="156A5E1E"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EBIT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zisk před zdaněním a úroky</w:t>
      </w:r>
    </w:p>
    <w:p w14:paraId="2CA973E0" w14:textId="77777777" w:rsidR="000D77F1" w:rsidRDefault="000D77F1"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EAT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zisk po zdanění</w:t>
      </w:r>
    </w:p>
    <w:p w14:paraId="7BCF1D15" w14:textId="77777777" w:rsidR="00B5277C" w:rsidRDefault="00B5277C"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ČR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Česká republika</w:t>
      </w:r>
    </w:p>
    <w:p w14:paraId="539B9E1F" w14:textId="77777777" w:rsidR="00B5277C" w:rsidRPr="00C77E82" w:rsidRDefault="00B5277C" w:rsidP="00322FA0">
      <w:pPr>
        <w:spacing w:after="0" w:line="360" w:lineRule="auto"/>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Slovenská republika</w:t>
      </w:r>
    </w:p>
    <w:p w14:paraId="140DEFE5" w14:textId="77777777" w:rsidR="00C77E82" w:rsidRDefault="00C77E82" w:rsidP="00574ED3">
      <w:pPr>
        <w:pStyle w:val="Textpoznpodarou"/>
        <w:ind w:left="360"/>
        <w:jc w:val="both"/>
        <w:rPr>
          <w:rFonts w:ascii="Times New Roman" w:hAnsi="Times New Roman" w:cs="Times New Roman"/>
          <w:sz w:val="24"/>
          <w:szCs w:val="24"/>
        </w:rPr>
      </w:pPr>
    </w:p>
    <w:p w14:paraId="75B8D57E" w14:textId="77777777" w:rsidR="00E02146" w:rsidRDefault="00E02146" w:rsidP="00574ED3">
      <w:pPr>
        <w:pStyle w:val="Textpoznpodarou"/>
        <w:ind w:left="360"/>
        <w:jc w:val="both"/>
        <w:rPr>
          <w:rFonts w:ascii="Times New Roman" w:hAnsi="Times New Roman" w:cs="Times New Roman"/>
          <w:sz w:val="24"/>
          <w:szCs w:val="24"/>
        </w:rPr>
      </w:pPr>
    </w:p>
    <w:p w14:paraId="4EE3308B" w14:textId="77777777" w:rsidR="00E02146" w:rsidRDefault="00E02146" w:rsidP="00574ED3">
      <w:pPr>
        <w:pStyle w:val="Textpoznpodarou"/>
        <w:ind w:left="360"/>
        <w:jc w:val="both"/>
        <w:rPr>
          <w:rFonts w:ascii="Times New Roman" w:hAnsi="Times New Roman" w:cs="Times New Roman"/>
          <w:sz w:val="24"/>
          <w:szCs w:val="24"/>
        </w:rPr>
      </w:pPr>
    </w:p>
    <w:p w14:paraId="7CCA2261" w14:textId="77777777" w:rsidR="00E02146" w:rsidRDefault="00E02146" w:rsidP="00574ED3">
      <w:pPr>
        <w:pStyle w:val="Textpoznpodarou"/>
        <w:ind w:left="360"/>
        <w:jc w:val="both"/>
        <w:rPr>
          <w:rFonts w:ascii="Times New Roman" w:hAnsi="Times New Roman" w:cs="Times New Roman"/>
          <w:sz w:val="24"/>
          <w:szCs w:val="24"/>
        </w:rPr>
      </w:pPr>
    </w:p>
    <w:p w14:paraId="7195D3ED" w14:textId="77777777" w:rsidR="00E02146" w:rsidRDefault="00E02146" w:rsidP="00574ED3">
      <w:pPr>
        <w:pStyle w:val="Textpoznpodarou"/>
        <w:ind w:left="360"/>
        <w:jc w:val="both"/>
        <w:rPr>
          <w:rFonts w:ascii="Times New Roman" w:hAnsi="Times New Roman" w:cs="Times New Roman"/>
          <w:sz w:val="24"/>
          <w:szCs w:val="24"/>
        </w:rPr>
      </w:pPr>
    </w:p>
    <w:p w14:paraId="1BF0327F" w14:textId="77777777" w:rsidR="00C77E82" w:rsidRDefault="00C77E82" w:rsidP="00574ED3">
      <w:pPr>
        <w:pStyle w:val="Textpoznpodarou"/>
        <w:ind w:left="360"/>
        <w:jc w:val="both"/>
        <w:rPr>
          <w:rFonts w:ascii="Times New Roman" w:hAnsi="Times New Roman" w:cs="Times New Roman"/>
          <w:sz w:val="24"/>
          <w:szCs w:val="24"/>
        </w:rPr>
      </w:pPr>
    </w:p>
    <w:p w14:paraId="68CDEE4D" w14:textId="77777777" w:rsidR="00C77E82" w:rsidRDefault="00C77E82" w:rsidP="00574ED3">
      <w:pPr>
        <w:pStyle w:val="Textpoznpodarou"/>
        <w:ind w:left="360"/>
        <w:jc w:val="both"/>
        <w:rPr>
          <w:rFonts w:ascii="Times New Roman" w:hAnsi="Times New Roman" w:cs="Times New Roman"/>
          <w:sz w:val="24"/>
          <w:szCs w:val="24"/>
        </w:rPr>
      </w:pPr>
    </w:p>
    <w:p w14:paraId="3F3BFAB5" w14:textId="77777777" w:rsidR="00C77E82" w:rsidRDefault="00C77E82" w:rsidP="00574ED3">
      <w:pPr>
        <w:pStyle w:val="Textpoznpodarou"/>
        <w:ind w:left="360"/>
        <w:jc w:val="both"/>
        <w:rPr>
          <w:rFonts w:ascii="Times New Roman" w:hAnsi="Times New Roman" w:cs="Times New Roman"/>
          <w:sz w:val="24"/>
          <w:szCs w:val="24"/>
        </w:rPr>
      </w:pPr>
    </w:p>
    <w:p w14:paraId="7B0DB975" w14:textId="77777777" w:rsidR="00C77E82" w:rsidRDefault="00C77E82" w:rsidP="000D77F1">
      <w:pPr>
        <w:pStyle w:val="Textpoznpodarou"/>
        <w:jc w:val="both"/>
        <w:rPr>
          <w:rFonts w:ascii="Times New Roman" w:hAnsi="Times New Roman" w:cs="Times New Roman"/>
          <w:sz w:val="24"/>
          <w:szCs w:val="24"/>
        </w:rPr>
      </w:pPr>
    </w:p>
    <w:p w14:paraId="5890B730" w14:textId="77777777" w:rsidR="00E02146" w:rsidRDefault="00E02146" w:rsidP="00711C05">
      <w:pPr>
        <w:pStyle w:val="Nadpis1"/>
        <w:spacing w:line="360" w:lineRule="auto"/>
        <w:rPr>
          <w:rFonts w:ascii="Times New Roman" w:hAnsi="Times New Roman" w:cs="Times New Roman"/>
          <w:b/>
          <w:bCs/>
          <w:color w:val="000000" w:themeColor="text1"/>
          <w:sz w:val="28"/>
          <w:szCs w:val="28"/>
        </w:rPr>
      </w:pPr>
      <w:bookmarkStart w:id="107" w:name="_Toc34823598"/>
      <w:bookmarkStart w:id="108" w:name="_Toc34823879"/>
      <w:bookmarkStart w:id="109" w:name="_Toc37698351"/>
      <w:r w:rsidRPr="00E02146">
        <w:rPr>
          <w:rFonts w:ascii="Times New Roman" w:hAnsi="Times New Roman" w:cs="Times New Roman"/>
          <w:b/>
          <w:bCs/>
          <w:color w:val="000000" w:themeColor="text1"/>
          <w:sz w:val="28"/>
          <w:szCs w:val="28"/>
        </w:rPr>
        <w:lastRenderedPageBreak/>
        <w:t>Seznam příloh:</w:t>
      </w:r>
      <w:bookmarkEnd w:id="107"/>
      <w:bookmarkEnd w:id="108"/>
      <w:bookmarkEnd w:id="109"/>
    </w:p>
    <w:p w14:paraId="42D085AD" w14:textId="77777777" w:rsidR="00E02146" w:rsidRPr="00E02146" w:rsidRDefault="00E02146" w:rsidP="00711C05">
      <w:pPr>
        <w:spacing w:line="360" w:lineRule="auto"/>
      </w:pPr>
    </w:p>
    <w:p w14:paraId="54A52480" w14:textId="77777777" w:rsidR="00E02146" w:rsidRDefault="00E02146"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1 – Rozvaha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w:t>
      </w:r>
    </w:p>
    <w:p w14:paraId="5E76167E" w14:textId="77777777" w:rsidR="00E02146" w:rsidRDefault="00E02146"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2 – Výkaz zisku a ztráty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w:t>
      </w:r>
    </w:p>
    <w:p w14:paraId="7349D15D" w14:textId="77777777" w:rsidR="00E02146" w:rsidRDefault="00E02146"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3 – Výpočet rozdílového ukazatele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w:t>
      </w:r>
    </w:p>
    <w:p w14:paraId="71F1C4B5" w14:textId="77777777" w:rsidR="00E02146" w:rsidRDefault="00E02146"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4 – Výpočet poměrových ukazatelů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w:t>
      </w:r>
    </w:p>
    <w:p w14:paraId="6314518F" w14:textId="77777777" w:rsidR="00C77E82" w:rsidRDefault="00C77E82"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5 – Výpočet souhrnných ukazatelů </w:t>
      </w:r>
      <w:r w:rsidR="00ED01C7">
        <w:rPr>
          <w:rFonts w:ascii="Times New Roman" w:hAnsi="Times New Roman" w:cs="Times New Roman"/>
          <w:sz w:val="24"/>
          <w:szCs w:val="24"/>
        </w:rPr>
        <w:t>podniku</w:t>
      </w:r>
      <w:r>
        <w:rPr>
          <w:rFonts w:ascii="Times New Roman" w:hAnsi="Times New Roman" w:cs="Times New Roman"/>
          <w:sz w:val="24"/>
          <w:szCs w:val="24"/>
        </w:rPr>
        <w:t xml:space="preserve"> DT – Výhybkárna a strojírna, a. s.</w:t>
      </w:r>
    </w:p>
    <w:p w14:paraId="1D89B3E4" w14:textId="77777777" w:rsidR="00C77E82" w:rsidRDefault="00C77E82"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Příloha 6 – Rozvaha</w:t>
      </w:r>
      <w:r w:rsidR="001E6084">
        <w:rPr>
          <w:rFonts w:ascii="Times New Roman" w:hAnsi="Times New Roman" w:cs="Times New Roman"/>
          <w:sz w:val="24"/>
          <w:szCs w:val="24"/>
        </w:rPr>
        <w:t xml:space="preserve"> – </w:t>
      </w:r>
      <w:r>
        <w:rPr>
          <w:rFonts w:ascii="Times New Roman" w:hAnsi="Times New Roman" w:cs="Times New Roman"/>
          <w:sz w:val="24"/>
          <w:szCs w:val="24"/>
        </w:rPr>
        <w:t>Společnost XY</w:t>
      </w:r>
    </w:p>
    <w:p w14:paraId="46C6FC9B" w14:textId="77777777" w:rsidR="00C77E82" w:rsidRDefault="00C77E82"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7 – Výkaz zisku a ztráty </w:t>
      </w:r>
      <w:r w:rsidR="001E6084">
        <w:rPr>
          <w:rFonts w:ascii="Times New Roman" w:hAnsi="Times New Roman" w:cs="Times New Roman"/>
          <w:sz w:val="24"/>
          <w:szCs w:val="24"/>
        </w:rPr>
        <w:t xml:space="preserve">– </w:t>
      </w:r>
      <w:r>
        <w:rPr>
          <w:rFonts w:ascii="Times New Roman" w:hAnsi="Times New Roman" w:cs="Times New Roman"/>
          <w:sz w:val="24"/>
          <w:szCs w:val="24"/>
        </w:rPr>
        <w:t>Společnost XY</w:t>
      </w:r>
    </w:p>
    <w:p w14:paraId="5AD5AAC9" w14:textId="77777777" w:rsidR="00C77E82" w:rsidRDefault="00C77E82" w:rsidP="00711C05">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Příloha 8 – Výpočet poměrových ukazatelů</w:t>
      </w:r>
      <w:r w:rsidR="001E6084">
        <w:rPr>
          <w:rFonts w:ascii="Times New Roman" w:hAnsi="Times New Roman" w:cs="Times New Roman"/>
          <w:sz w:val="24"/>
          <w:szCs w:val="24"/>
        </w:rPr>
        <w:t xml:space="preserve"> –</w:t>
      </w:r>
      <w:r>
        <w:rPr>
          <w:rFonts w:ascii="Times New Roman" w:hAnsi="Times New Roman" w:cs="Times New Roman"/>
          <w:sz w:val="24"/>
          <w:szCs w:val="24"/>
        </w:rPr>
        <w:t xml:space="preserve"> Společnost XY</w:t>
      </w:r>
    </w:p>
    <w:p w14:paraId="5205D11D" w14:textId="77777777" w:rsidR="00C77E82" w:rsidRDefault="00C77E82" w:rsidP="00E02146">
      <w:pPr>
        <w:pStyle w:val="Textpoznpodarou"/>
        <w:spacing w:line="360" w:lineRule="auto"/>
        <w:ind w:left="357"/>
        <w:jc w:val="both"/>
        <w:rPr>
          <w:rFonts w:ascii="Times New Roman" w:hAnsi="Times New Roman" w:cs="Times New Roman"/>
          <w:sz w:val="24"/>
          <w:szCs w:val="24"/>
        </w:rPr>
      </w:pPr>
    </w:p>
    <w:p w14:paraId="4434152F" w14:textId="77777777" w:rsidR="00C77E82" w:rsidRPr="00C43FE5" w:rsidRDefault="00C77E82" w:rsidP="00E02146">
      <w:pPr>
        <w:pStyle w:val="Textpoznpodarou"/>
        <w:spacing w:line="360" w:lineRule="auto"/>
        <w:ind w:left="357"/>
        <w:jc w:val="both"/>
        <w:rPr>
          <w:rFonts w:ascii="Times New Roman" w:hAnsi="Times New Roman" w:cs="Times New Roman"/>
          <w:sz w:val="24"/>
          <w:szCs w:val="24"/>
        </w:rPr>
      </w:pPr>
    </w:p>
    <w:p w14:paraId="1D1D8923" w14:textId="77777777" w:rsidR="00CA6B07" w:rsidRPr="00E41F41" w:rsidRDefault="00CA6B07" w:rsidP="00E41F41">
      <w:pPr>
        <w:tabs>
          <w:tab w:val="left" w:pos="1935"/>
        </w:tabs>
        <w:rPr>
          <w:rFonts w:ascii="Times New Roman" w:hAnsi="Times New Roman" w:cs="Times New Roman"/>
          <w:sz w:val="24"/>
          <w:szCs w:val="24"/>
        </w:rPr>
      </w:pPr>
    </w:p>
    <w:p w14:paraId="1122CE1F" w14:textId="77777777" w:rsidR="00153509" w:rsidRDefault="00153509" w:rsidP="00153509">
      <w:pPr>
        <w:tabs>
          <w:tab w:val="left" w:pos="1935"/>
        </w:tabs>
      </w:pPr>
    </w:p>
    <w:p w14:paraId="7F4A3CE5" w14:textId="77777777" w:rsidR="001E6750" w:rsidRPr="001E6750" w:rsidRDefault="001E6750" w:rsidP="001E6750"/>
    <w:p w14:paraId="5E0F21E3" w14:textId="77777777" w:rsidR="001E6750" w:rsidRPr="001E6750" w:rsidRDefault="001E6750" w:rsidP="001E6750"/>
    <w:p w14:paraId="0593F5AF" w14:textId="77777777" w:rsidR="001E6750" w:rsidRPr="001E6750" w:rsidRDefault="001E6750" w:rsidP="001E6750"/>
    <w:p w14:paraId="1844E37D" w14:textId="77777777" w:rsidR="001E6750" w:rsidRPr="001E6750" w:rsidRDefault="001E6750" w:rsidP="001E6750"/>
    <w:p w14:paraId="25D7ECA2" w14:textId="77777777" w:rsidR="001E6750" w:rsidRPr="001E6750" w:rsidRDefault="001E6750" w:rsidP="001E6750"/>
    <w:p w14:paraId="679DBB7F" w14:textId="77777777" w:rsidR="001E6750" w:rsidRPr="001E6750" w:rsidRDefault="001E6750" w:rsidP="001E6750"/>
    <w:p w14:paraId="292EDD44" w14:textId="77777777" w:rsidR="001E6750" w:rsidRPr="001E6750" w:rsidRDefault="001E6750" w:rsidP="001E6750"/>
    <w:p w14:paraId="05EB4349" w14:textId="77777777" w:rsidR="001E6750" w:rsidRPr="001E6750" w:rsidRDefault="001E6750" w:rsidP="001E6750"/>
    <w:p w14:paraId="2D81093C" w14:textId="77777777" w:rsidR="001E6750" w:rsidRPr="001E6750" w:rsidRDefault="001E6750" w:rsidP="001E6750"/>
    <w:p w14:paraId="4A4C01BD" w14:textId="77777777" w:rsidR="001E6750" w:rsidRPr="001E6750" w:rsidRDefault="001E6750" w:rsidP="001E6750"/>
    <w:p w14:paraId="60EB7950" w14:textId="77777777" w:rsidR="001E6750" w:rsidRPr="001E6750" w:rsidRDefault="001E6750" w:rsidP="001E6750"/>
    <w:p w14:paraId="4499E11B" w14:textId="77777777" w:rsidR="001E6750" w:rsidRPr="001E6750" w:rsidRDefault="001E6750" w:rsidP="001E6750"/>
    <w:p w14:paraId="5E5DA9FD" w14:textId="77777777" w:rsidR="001E6750" w:rsidRPr="001E6750" w:rsidRDefault="001E6750" w:rsidP="001E6750"/>
    <w:p w14:paraId="4A4F3F4D" w14:textId="77777777" w:rsidR="001E6750" w:rsidRPr="001E6750" w:rsidRDefault="001E6750" w:rsidP="001E6750"/>
    <w:p w14:paraId="5D3C587E" w14:textId="77777777" w:rsidR="001E6750" w:rsidRPr="001E6750" w:rsidRDefault="001E6750" w:rsidP="001E6750"/>
    <w:p w14:paraId="6F1BCCB6" w14:textId="77777777" w:rsidR="001E6750" w:rsidRDefault="001E6750" w:rsidP="001E6750"/>
    <w:p w14:paraId="18895463" w14:textId="77777777" w:rsidR="001E6750" w:rsidRDefault="001E6750" w:rsidP="001E6750">
      <w:pPr>
        <w:tabs>
          <w:tab w:val="left" w:pos="900"/>
        </w:tabs>
      </w:pPr>
      <w:r>
        <w:tab/>
      </w:r>
    </w:p>
    <w:p w14:paraId="67770D97" w14:textId="77777777" w:rsidR="00D35E12" w:rsidRDefault="001E6750" w:rsidP="00711C05">
      <w:pPr>
        <w:tabs>
          <w:tab w:val="left" w:pos="900"/>
        </w:tabs>
        <w:spacing w:after="0" w:line="360" w:lineRule="auto"/>
        <w:rPr>
          <w:rFonts w:ascii="Times New Roman" w:hAnsi="Times New Roman" w:cs="Times New Roman"/>
          <w:b/>
          <w:bCs/>
          <w:sz w:val="24"/>
          <w:szCs w:val="24"/>
        </w:rPr>
      </w:pPr>
      <w:r w:rsidRPr="001E6750">
        <w:rPr>
          <w:rFonts w:ascii="Times New Roman" w:hAnsi="Times New Roman" w:cs="Times New Roman"/>
          <w:b/>
          <w:bCs/>
          <w:sz w:val="24"/>
          <w:szCs w:val="24"/>
        </w:rPr>
        <w:lastRenderedPageBreak/>
        <w:t xml:space="preserve">Příloha 1 – Rozvaha </w:t>
      </w:r>
      <w:r w:rsidR="00ED01C7">
        <w:rPr>
          <w:rFonts w:ascii="Times New Roman" w:hAnsi="Times New Roman" w:cs="Times New Roman"/>
          <w:b/>
          <w:bCs/>
          <w:sz w:val="24"/>
          <w:szCs w:val="24"/>
        </w:rPr>
        <w:t>podniku</w:t>
      </w:r>
      <w:r w:rsidRPr="001E6750">
        <w:rPr>
          <w:rFonts w:ascii="Times New Roman" w:hAnsi="Times New Roman" w:cs="Times New Roman"/>
          <w:b/>
          <w:bCs/>
          <w:sz w:val="24"/>
          <w:szCs w:val="24"/>
        </w:rPr>
        <w:t xml:space="preserve"> DT – Výhybkárna a strojírna, a.s.</w:t>
      </w:r>
    </w:p>
    <w:p w14:paraId="5D513976" w14:textId="77777777" w:rsidR="0011399E" w:rsidRDefault="00D35E12" w:rsidP="00711C05">
      <w:pPr>
        <w:tabs>
          <w:tab w:val="left" w:pos="900"/>
        </w:tabs>
        <w:spacing w:after="0" w:line="360" w:lineRule="auto"/>
        <w:rPr>
          <w:rFonts w:ascii="Times New Roman" w:hAnsi="Times New Roman" w:cs="Times New Roman"/>
          <w:b/>
          <w:bCs/>
          <w:sz w:val="24"/>
          <w:szCs w:val="24"/>
        </w:rPr>
      </w:pPr>
      <w:r w:rsidRPr="00D35E12">
        <w:rPr>
          <w:noProof/>
        </w:rPr>
        <w:drawing>
          <wp:anchor distT="0" distB="0" distL="114300" distR="114300" simplePos="0" relativeHeight="251658240" behindDoc="0" locked="0" layoutInCell="1" allowOverlap="1" wp14:anchorId="67F9D61B" wp14:editId="7697C2D1">
            <wp:simplePos x="0" y="0"/>
            <wp:positionH relativeFrom="margin">
              <wp:align>left</wp:align>
            </wp:positionH>
            <wp:positionV relativeFrom="paragraph">
              <wp:posOffset>246380</wp:posOffset>
            </wp:positionV>
            <wp:extent cx="5314950" cy="5362575"/>
            <wp:effectExtent l="0" t="0" r="0" b="952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5362575"/>
                    </a:xfrm>
                    <a:prstGeom prst="rect">
                      <a:avLst/>
                    </a:prstGeom>
                    <a:noFill/>
                    <a:ln>
                      <a:noFill/>
                    </a:ln>
                  </pic:spPr>
                </pic:pic>
              </a:graphicData>
            </a:graphic>
          </wp:anchor>
        </w:drawing>
      </w:r>
    </w:p>
    <w:p w14:paraId="10165B62" w14:textId="77777777" w:rsidR="00B56E87" w:rsidRPr="00B56E87" w:rsidRDefault="00B56E87" w:rsidP="00711C05">
      <w:pPr>
        <w:rPr>
          <w:rFonts w:ascii="Times New Roman" w:hAnsi="Times New Roman" w:cs="Times New Roman"/>
          <w:sz w:val="24"/>
          <w:szCs w:val="24"/>
        </w:rPr>
      </w:pPr>
    </w:p>
    <w:p w14:paraId="44BC6736" w14:textId="77777777" w:rsidR="00B56E87" w:rsidRPr="00B56E87" w:rsidRDefault="00B56E87" w:rsidP="00711C05">
      <w:pPr>
        <w:rPr>
          <w:rFonts w:ascii="Times New Roman" w:hAnsi="Times New Roman" w:cs="Times New Roman"/>
          <w:sz w:val="24"/>
          <w:szCs w:val="24"/>
        </w:rPr>
      </w:pPr>
    </w:p>
    <w:p w14:paraId="0AD06DB1" w14:textId="77777777" w:rsidR="00B56E87" w:rsidRPr="00B56E87" w:rsidRDefault="00B56E87" w:rsidP="00711C05">
      <w:pPr>
        <w:rPr>
          <w:rFonts w:ascii="Times New Roman" w:hAnsi="Times New Roman" w:cs="Times New Roman"/>
          <w:sz w:val="24"/>
          <w:szCs w:val="24"/>
        </w:rPr>
      </w:pPr>
    </w:p>
    <w:p w14:paraId="790CE86D" w14:textId="77777777" w:rsidR="00B56E87" w:rsidRPr="00B56E87" w:rsidRDefault="00B56E87" w:rsidP="00711C05">
      <w:pPr>
        <w:rPr>
          <w:rFonts w:ascii="Times New Roman" w:hAnsi="Times New Roman" w:cs="Times New Roman"/>
          <w:sz w:val="24"/>
          <w:szCs w:val="24"/>
        </w:rPr>
      </w:pPr>
    </w:p>
    <w:p w14:paraId="7F3DA896" w14:textId="77777777" w:rsidR="00B56E87" w:rsidRPr="00B56E87" w:rsidRDefault="00B56E87" w:rsidP="00711C05">
      <w:pPr>
        <w:rPr>
          <w:rFonts w:ascii="Times New Roman" w:hAnsi="Times New Roman" w:cs="Times New Roman"/>
          <w:sz w:val="24"/>
          <w:szCs w:val="24"/>
        </w:rPr>
      </w:pPr>
    </w:p>
    <w:p w14:paraId="7B798098" w14:textId="77777777" w:rsidR="00B56E87" w:rsidRPr="00B56E87" w:rsidRDefault="00B56E87" w:rsidP="00711C05">
      <w:pPr>
        <w:rPr>
          <w:rFonts w:ascii="Times New Roman" w:hAnsi="Times New Roman" w:cs="Times New Roman"/>
          <w:sz w:val="24"/>
          <w:szCs w:val="24"/>
        </w:rPr>
      </w:pPr>
    </w:p>
    <w:p w14:paraId="7F473C07" w14:textId="77777777" w:rsidR="00B56E87" w:rsidRPr="00B56E87" w:rsidRDefault="00B56E87" w:rsidP="00711C05">
      <w:pPr>
        <w:rPr>
          <w:rFonts w:ascii="Times New Roman" w:hAnsi="Times New Roman" w:cs="Times New Roman"/>
          <w:sz w:val="24"/>
          <w:szCs w:val="24"/>
        </w:rPr>
      </w:pPr>
    </w:p>
    <w:p w14:paraId="6AD6DFA3" w14:textId="77777777" w:rsidR="00B56E87" w:rsidRPr="00B56E87" w:rsidRDefault="00B56E87" w:rsidP="00711C05">
      <w:pPr>
        <w:rPr>
          <w:rFonts w:ascii="Times New Roman" w:hAnsi="Times New Roman" w:cs="Times New Roman"/>
          <w:sz w:val="24"/>
          <w:szCs w:val="24"/>
        </w:rPr>
      </w:pPr>
    </w:p>
    <w:p w14:paraId="504E5D3C" w14:textId="77777777" w:rsidR="00B56E87" w:rsidRPr="00B56E87" w:rsidRDefault="00B56E87" w:rsidP="00711C05">
      <w:pPr>
        <w:rPr>
          <w:rFonts w:ascii="Times New Roman" w:hAnsi="Times New Roman" w:cs="Times New Roman"/>
          <w:sz w:val="24"/>
          <w:szCs w:val="24"/>
        </w:rPr>
      </w:pPr>
    </w:p>
    <w:p w14:paraId="695BABB9" w14:textId="77777777" w:rsidR="00B56E87" w:rsidRPr="00B56E87" w:rsidRDefault="00B56E87" w:rsidP="00711C05">
      <w:pPr>
        <w:rPr>
          <w:rFonts w:ascii="Times New Roman" w:hAnsi="Times New Roman" w:cs="Times New Roman"/>
          <w:sz w:val="24"/>
          <w:szCs w:val="24"/>
        </w:rPr>
      </w:pPr>
    </w:p>
    <w:p w14:paraId="7CD7CBBE" w14:textId="77777777" w:rsidR="00B56E87" w:rsidRPr="00B56E87" w:rsidRDefault="00B56E87" w:rsidP="00711C05">
      <w:pPr>
        <w:rPr>
          <w:rFonts w:ascii="Times New Roman" w:hAnsi="Times New Roman" w:cs="Times New Roman"/>
          <w:sz w:val="24"/>
          <w:szCs w:val="24"/>
        </w:rPr>
      </w:pPr>
    </w:p>
    <w:p w14:paraId="7DB03BAB" w14:textId="77777777" w:rsidR="00B56E87" w:rsidRPr="00B56E87" w:rsidRDefault="00B56E87" w:rsidP="00711C05">
      <w:pPr>
        <w:rPr>
          <w:rFonts w:ascii="Times New Roman" w:hAnsi="Times New Roman" w:cs="Times New Roman"/>
          <w:sz w:val="24"/>
          <w:szCs w:val="24"/>
        </w:rPr>
      </w:pPr>
    </w:p>
    <w:p w14:paraId="6CEE14DE" w14:textId="77777777" w:rsidR="00B56E87" w:rsidRPr="00B56E87" w:rsidRDefault="00B56E87" w:rsidP="00711C05">
      <w:pPr>
        <w:rPr>
          <w:rFonts w:ascii="Times New Roman" w:hAnsi="Times New Roman" w:cs="Times New Roman"/>
          <w:sz w:val="24"/>
          <w:szCs w:val="24"/>
        </w:rPr>
      </w:pPr>
    </w:p>
    <w:p w14:paraId="04A36B55" w14:textId="77777777" w:rsidR="00B56E87" w:rsidRDefault="00B56E87" w:rsidP="00711C05">
      <w:pPr>
        <w:rPr>
          <w:rFonts w:ascii="Times New Roman" w:hAnsi="Times New Roman" w:cs="Times New Roman"/>
          <w:sz w:val="24"/>
          <w:szCs w:val="24"/>
        </w:rPr>
      </w:pPr>
    </w:p>
    <w:p w14:paraId="0C5957E6" w14:textId="77777777" w:rsidR="00B56E87" w:rsidRDefault="00B56E87" w:rsidP="00711C05">
      <w:pPr>
        <w:rPr>
          <w:rFonts w:ascii="Times New Roman" w:hAnsi="Times New Roman" w:cs="Times New Roman"/>
          <w:sz w:val="24"/>
          <w:szCs w:val="24"/>
        </w:rPr>
      </w:pPr>
    </w:p>
    <w:p w14:paraId="5A8DD8FC" w14:textId="77777777" w:rsidR="0011399E" w:rsidRDefault="0011399E" w:rsidP="00711C05">
      <w:pPr>
        <w:tabs>
          <w:tab w:val="left" w:pos="780"/>
        </w:tabs>
        <w:spacing w:after="0" w:line="360" w:lineRule="auto"/>
        <w:rPr>
          <w:rFonts w:ascii="Times New Roman" w:hAnsi="Times New Roman" w:cs="Times New Roman"/>
          <w:sz w:val="24"/>
          <w:szCs w:val="24"/>
        </w:rPr>
      </w:pPr>
    </w:p>
    <w:p w14:paraId="0ECA31DD" w14:textId="77777777" w:rsidR="0011399E" w:rsidRDefault="0011399E" w:rsidP="00711C05">
      <w:pPr>
        <w:tabs>
          <w:tab w:val="left" w:pos="780"/>
        </w:tabs>
        <w:spacing w:after="0" w:line="360" w:lineRule="auto"/>
        <w:rPr>
          <w:rFonts w:ascii="Times New Roman" w:hAnsi="Times New Roman" w:cs="Times New Roman"/>
          <w:sz w:val="24"/>
          <w:szCs w:val="24"/>
        </w:rPr>
      </w:pPr>
    </w:p>
    <w:p w14:paraId="7DE7977D" w14:textId="77777777" w:rsidR="0011399E" w:rsidRDefault="0011399E" w:rsidP="00711C05">
      <w:pPr>
        <w:tabs>
          <w:tab w:val="left" w:pos="780"/>
        </w:tabs>
        <w:spacing w:after="0" w:line="360" w:lineRule="auto"/>
        <w:rPr>
          <w:rFonts w:ascii="Times New Roman" w:hAnsi="Times New Roman" w:cs="Times New Roman"/>
          <w:sz w:val="24"/>
          <w:szCs w:val="24"/>
        </w:rPr>
      </w:pPr>
    </w:p>
    <w:p w14:paraId="38AB9D0F" w14:textId="77777777" w:rsidR="0011399E" w:rsidRDefault="0011399E" w:rsidP="00711C05">
      <w:pPr>
        <w:tabs>
          <w:tab w:val="left" w:pos="780"/>
        </w:tabs>
        <w:spacing w:after="0" w:line="360" w:lineRule="auto"/>
        <w:rPr>
          <w:rFonts w:ascii="Times New Roman" w:hAnsi="Times New Roman" w:cs="Times New Roman"/>
          <w:sz w:val="24"/>
          <w:szCs w:val="24"/>
        </w:rPr>
      </w:pPr>
    </w:p>
    <w:p w14:paraId="2AB50BA9" w14:textId="77777777" w:rsidR="00B56E87" w:rsidRPr="0011399E" w:rsidRDefault="0011399E" w:rsidP="00711C05">
      <w:pPr>
        <w:tabs>
          <w:tab w:val="left" w:pos="780"/>
        </w:tabs>
        <w:spacing w:after="0" w:line="360" w:lineRule="auto"/>
        <w:rPr>
          <w:rFonts w:ascii="Times New Roman" w:hAnsi="Times New Roman" w:cs="Times New Roman"/>
        </w:rPr>
      </w:pPr>
      <w:r w:rsidRPr="0011399E">
        <w:rPr>
          <w:rFonts w:ascii="Times New Roman" w:hAnsi="Times New Roman" w:cs="Times New Roman"/>
        </w:rPr>
        <w:t xml:space="preserve">Zdroj: vlastní zpracování dle interních zdrojů </w:t>
      </w:r>
      <w:r w:rsidR="00ED01C7">
        <w:rPr>
          <w:rFonts w:ascii="Times New Roman" w:hAnsi="Times New Roman" w:cs="Times New Roman"/>
        </w:rPr>
        <w:t>podniku</w:t>
      </w:r>
      <w:r w:rsidRPr="0011399E">
        <w:rPr>
          <w:rFonts w:ascii="Times New Roman" w:hAnsi="Times New Roman" w:cs="Times New Roman"/>
        </w:rPr>
        <w:t xml:space="preserve"> DT – Výhybkárna a strojírna, a. s.</w:t>
      </w:r>
    </w:p>
    <w:p w14:paraId="7E8D299C" w14:textId="77777777" w:rsidR="00B56E87" w:rsidRDefault="00B56E87" w:rsidP="00B56E87">
      <w:pPr>
        <w:jc w:val="right"/>
        <w:rPr>
          <w:rFonts w:ascii="Times New Roman" w:hAnsi="Times New Roman" w:cs="Times New Roman"/>
          <w:sz w:val="24"/>
          <w:szCs w:val="24"/>
        </w:rPr>
      </w:pPr>
    </w:p>
    <w:p w14:paraId="08823000" w14:textId="77777777" w:rsidR="00B56E87" w:rsidRDefault="00B56E87" w:rsidP="00B56E87">
      <w:pPr>
        <w:jc w:val="right"/>
        <w:rPr>
          <w:rFonts w:ascii="Times New Roman" w:hAnsi="Times New Roman" w:cs="Times New Roman"/>
          <w:sz w:val="24"/>
          <w:szCs w:val="24"/>
        </w:rPr>
      </w:pPr>
    </w:p>
    <w:p w14:paraId="057819E4" w14:textId="77777777" w:rsidR="00B56E87" w:rsidRDefault="00B56E87" w:rsidP="00B56E87">
      <w:pPr>
        <w:jc w:val="right"/>
        <w:rPr>
          <w:rFonts w:ascii="Times New Roman" w:hAnsi="Times New Roman" w:cs="Times New Roman"/>
          <w:sz w:val="24"/>
          <w:szCs w:val="24"/>
        </w:rPr>
      </w:pPr>
    </w:p>
    <w:p w14:paraId="6B85E18B" w14:textId="77777777" w:rsidR="00D35E12" w:rsidRDefault="00D35E12" w:rsidP="00B56E87">
      <w:pPr>
        <w:jc w:val="right"/>
        <w:rPr>
          <w:rFonts w:ascii="Times New Roman" w:hAnsi="Times New Roman" w:cs="Times New Roman"/>
          <w:sz w:val="24"/>
          <w:szCs w:val="24"/>
        </w:rPr>
      </w:pPr>
    </w:p>
    <w:p w14:paraId="0A2A87A9" w14:textId="77777777" w:rsidR="00B56E87" w:rsidRDefault="00B56E87" w:rsidP="00B56E87">
      <w:pPr>
        <w:jc w:val="right"/>
        <w:rPr>
          <w:rFonts w:ascii="Times New Roman" w:hAnsi="Times New Roman" w:cs="Times New Roman"/>
          <w:sz w:val="24"/>
          <w:szCs w:val="24"/>
        </w:rPr>
      </w:pPr>
    </w:p>
    <w:p w14:paraId="1CA3231B" w14:textId="77777777" w:rsidR="00B56E87" w:rsidRDefault="00B56E87" w:rsidP="00B56E87">
      <w:pPr>
        <w:jc w:val="right"/>
        <w:rPr>
          <w:rFonts w:ascii="Times New Roman" w:hAnsi="Times New Roman" w:cs="Times New Roman"/>
          <w:sz w:val="24"/>
          <w:szCs w:val="24"/>
        </w:rPr>
      </w:pPr>
    </w:p>
    <w:p w14:paraId="39868BF0" w14:textId="77777777" w:rsidR="00B56E87" w:rsidRDefault="00B56E87" w:rsidP="00B56E87">
      <w:pPr>
        <w:jc w:val="right"/>
        <w:rPr>
          <w:rFonts w:ascii="Times New Roman" w:hAnsi="Times New Roman" w:cs="Times New Roman"/>
          <w:sz w:val="24"/>
          <w:szCs w:val="24"/>
        </w:rPr>
      </w:pPr>
    </w:p>
    <w:p w14:paraId="79B35AD0" w14:textId="77777777" w:rsidR="00B56E87" w:rsidRDefault="00B56E87" w:rsidP="00B56E87">
      <w:pPr>
        <w:jc w:val="right"/>
        <w:rPr>
          <w:rFonts w:ascii="Times New Roman" w:hAnsi="Times New Roman" w:cs="Times New Roman"/>
          <w:sz w:val="24"/>
          <w:szCs w:val="24"/>
        </w:rPr>
      </w:pPr>
    </w:p>
    <w:p w14:paraId="70AFDB97" w14:textId="77777777" w:rsidR="00B56E87" w:rsidRDefault="00B56E87" w:rsidP="00B56E87">
      <w:pPr>
        <w:rPr>
          <w:rFonts w:ascii="Times New Roman" w:hAnsi="Times New Roman" w:cs="Times New Roman"/>
          <w:b/>
          <w:bCs/>
          <w:sz w:val="24"/>
          <w:szCs w:val="24"/>
        </w:rPr>
      </w:pPr>
    </w:p>
    <w:p w14:paraId="25881DC7" w14:textId="77777777" w:rsidR="00D35E12" w:rsidRDefault="0011399E" w:rsidP="00711C0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Příloha 2 – Výkaz zisku a ztráty </w:t>
      </w:r>
      <w:r w:rsidR="00ED01C7">
        <w:rPr>
          <w:rFonts w:ascii="Times New Roman" w:hAnsi="Times New Roman" w:cs="Times New Roman"/>
          <w:b/>
          <w:bCs/>
          <w:sz w:val="24"/>
          <w:szCs w:val="24"/>
        </w:rPr>
        <w:t>podniku</w:t>
      </w:r>
      <w:r>
        <w:rPr>
          <w:rFonts w:ascii="Times New Roman" w:hAnsi="Times New Roman" w:cs="Times New Roman"/>
          <w:b/>
          <w:bCs/>
          <w:sz w:val="24"/>
          <w:szCs w:val="24"/>
        </w:rPr>
        <w:t xml:space="preserve"> DT – Výhybkárna a strojírna, a.s.</w:t>
      </w:r>
    </w:p>
    <w:p w14:paraId="71EB20C0" w14:textId="77777777" w:rsidR="00D35E12" w:rsidRDefault="00D35E12" w:rsidP="00711C05">
      <w:pPr>
        <w:spacing w:after="0" w:line="360" w:lineRule="auto"/>
        <w:rPr>
          <w:rFonts w:ascii="Times New Roman" w:hAnsi="Times New Roman" w:cs="Times New Roman"/>
          <w:b/>
          <w:bCs/>
          <w:sz w:val="24"/>
          <w:szCs w:val="24"/>
        </w:rPr>
      </w:pPr>
      <w:r w:rsidRPr="00D35E12">
        <w:rPr>
          <w:noProof/>
        </w:rPr>
        <w:drawing>
          <wp:anchor distT="0" distB="0" distL="114300" distR="114300" simplePos="0" relativeHeight="251659264" behindDoc="0" locked="0" layoutInCell="1" allowOverlap="1" wp14:anchorId="3719B32E" wp14:editId="6FFBAADF">
            <wp:simplePos x="0" y="0"/>
            <wp:positionH relativeFrom="margin">
              <wp:align>left</wp:align>
            </wp:positionH>
            <wp:positionV relativeFrom="paragraph">
              <wp:posOffset>261072</wp:posOffset>
            </wp:positionV>
            <wp:extent cx="5396400" cy="4469184"/>
            <wp:effectExtent l="0" t="0" r="0" b="762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6400" cy="44691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44E33" w14:textId="77777777" w:rsidR="00B56E87" w:rsidRDefault="00B56E87" w:rsidP="00711C05">
      <w:pPr>
        <w:rPr>
          <w:rFonts w:ascii="Times New Roman" w:hAnsi="Times New Roman" w:cs="Times New Roman"/>
          <w:b/>
          <w:bCs/>
          <w:sz w:val="24"/>
          <w:szCs w:val="24"/>
        </w:rPr>
      </w:pPr>
    </w:p>
    <w:p w14:paraId="1148DC76" w14:textId="77777777" w:rsidR="00B56E87" w:rsidRDefault="00B56E87" w:rsidP="00711C05">
      <w:pPr>
        <w:rPr>
          <w:rFonts w:ascii="Times New Roman" w:hAnsi="Times New Roman" w:cs="Times New Roman"/>
          <w:b/>
          <w:bCs/>
          <w:sz w:val="24"/>
          <w:szCs w:val="24"/>
        </w:rPr>
      </w:pPr>
    </w:p>
    <w:p w14:paraId="333E5DDB" w14:textId="77777777" w:rsidR="00B56E87" w:rsidRDefault="00B56E87" w:rsidP="00711C05">
      <w:pPr>
        <w:rPr>
          <w:rFonts w:ascii="Times New Roman" w:hAnsi="Times New Roman" w:cs="Times New Roman"/>
          <w:b/>
          <w:bCs/>
          <w:sz w:val="24"/>
          <w:szCs w:val="24"/>
        </w:rPr>
      </w:pPr>
    </w:p>
    <w:p w14:paraId="7AA35CDE" w14:textId="77777777" w:rsidR="00B56E87" w:rsidRDefault="00B56E87" w:rsidP="00711C05">
      <w:pPr>
        <w:rPr>
          <w:rFonts w:ascii="Times New Roman" w:hAnsi="Times New Roman" w:cs="Times New Roman"/>
          <w:b/>
          <w:bCs/>
          <w:sz w:val="24"/>
          <w:szCs w:val="24"/>
        </w:rPr>
      </w:pPr>
    </w:p>
    <w:p w14:paraId="682EA755" w14:textId="77777777" w:rsidR="00B56E87" w:rsidRDefault="00B56E87" w:rsidP="00711C05">
      <w:pPr>
        <w:rPr>
          <w:rFonts w:ascii="Times New Roman" w:hAnsi="Times New Roman" w:cs="Times New Roman"/>
          <w:b/>
          <w:bCs/>
          <w:sz w:val="24"/>
          <w:szCs w:val="24"/>
        </w:rPr>
      </w:pPr>
    </w:p>
    <w:p w14:paraId="60D65D4A" w14:textId="77777777" w:rsidR="00B56E87" w:rsidRDefault="00B56E87" w:rsidP="00711C05">
      <w:pPr>
        <w:rPr>
          <w:rFonts w:ascii="Times New Roman" w:hAnsi="Times New Roman" w:cs="Times New Roman"/>
          <w:b/>
          <w:bCs/>
          <w:sz w:val="24"/>
          <w:szCs w:val="24"/>
        </w:rPr>
      </w:pPr>
    </w:p>
    <w:p w14:paraId="1AC5D1ED" w14:textId="77777777" w:rsidR="00B56E87" w:rsidRDefault="00B56E87" w:rsidP="00711C05">
      <w:pPr>
        <w:rPr>
          <w:rFonts w:ascii="Times New Roman" w:hAnsi="Times New Roman" w:cs="Times New Roman"/>
          <w:b/>
          <w:bCs/>
          <w:sz w:val="24"/>
          <w:szCs w:val="24"/>
        </w:rPr>
      </w:pPr>
    </w:p>
    <w:p w14:paraId="3213361C" w14:textId="77777777" w:rsidR="00B56E87" w:rsidRDefault="00B56E87" w:rsidP="00711C05">
      <w:pPr>
        <w:rPr>
          <w:rFonts w:ascii="Times New Roman" w:hAnsi="Times New Roman" w:cs="Times New Roman"/>
          <w:b/>
          <w:bCs/>
          <w:sz w:val="24"/>
          <w:szCs w:val="24"/>
        </w:rPr>
      </w:pPr>
    </w:p>
    <w:p w14:paraId="260F8ED0" w14:textId="77777777" w:rsidR="00B56E87" w:rsidRDefault="00B56E87" w:rsidP="00711C05">
      <w:pPr>
        <w:rPr>
          <w:rFonts w:ascii="Times New Roman" w:hAnsi="Times New Roman" w:cs="Times New Roman"/>
          <w:b/>
          <w:bCs/>
          <w:sz w:val="24"/>
          <w:szCs w:val="24"/>
        </w:rPr>
      </w:pPr>
    </w:p>
    <w:p w14:paraId="3DE695B5" w14:textId="77777777" w:rsidR="00B56E87" w:rsidRDefault="00B56E87" w:rsidP="00711C05">
      <w:pPr>
        <w:rPr>
          <w:rFonts w:ascii="Times New Roman" w:hAnsi="Times New Roman" w:cs="Times New Roman"/>
          <w:b/>
          <w:bCs/>
          <w:sz w:val="24"/>
          <w:szCs w:val="24"/>
        </w:rPr>
      </w:pPr>
    </w:p>
    <w:p w14:paraId="520A19EB" w14:textId="77777777" w:rsidR="00B56E87" w:rsidRDefault="00B56E87" w:rsidP="00711C05">
      <w:pPr>
        <w:rPr>
          <w:rFonts w:ascii="Times New Roman" w:hAnsi="Times New Roman" w:cs="Times New Roman"/>
          <w:b/>
          <w:bCs/>
          <w:sz w:val="24"/>
          <w:szCs w:val="24"/>
        </w:rPr>
      </w:pPr>
    </w:p>
    <w:p w14:paraId="68912C0D" w14:textId="77777777" w:rsidR="00B56E87" w:rsidRDefault="00B56E87" w:rsidP="00711C05">
      <w:pPr>
        <w:rPr>
          <w:rFonts w:ascii="Times New Roman" w:hAnsi="Times New Roman" w:cs="Times New Roman"/>
          <w:b/>
          <w:bCs/>
          <w:sz w:val="24"/>
          <w:szCs w:val="24"/>
        </w:rPr>
      </w:pPr>
    </w:p>
    <w:p w14:paraId="2453ED34" w14:textId="77777777" w:rsidR="00B56E87" w:rsidRDefault="00B56E87" w:rsidP="00711C05">
      <w:pPr>
        <w:rPr>
          <w:rFonts w:ascii="Times New Roman" w:hAnsi="Times New Roman" w:cs="Times New Roman"/>
          <w:b/>
          <w:bCs/>
          <w:sz w:val="24"/>
          <w:szCs w:val="24"/>
        </w:rPr>
      </w:pPr>
    </w:p>
    <w:p w14:paraId="42BFAEBF" w14:textId="77777777" w:rsidR="00D35E12" w:rsidRDefault="00D35E12" w:rsidP="00711C05">
      <w:pPr>
        <w:spacing w:after="0" w:line="360" w:lineRule="auto"/>
        <w:rPr>
          <w:rFonts w:ascii="Times New Roman" w:hAnsi="Times New Roman" w:cs="Times New Roman"/>
          <w:b/>
          <w:bCs/>
          <w:sz w:val="24"/>
          <w:szCs w:val="24"/>
        </w:rPr>
      </w:pPr>
    </w:p>
    <w:p w14:paraId="4E9F9A78" w14:textId="77777777" w:rsidR="00D35E12" w:rsidRDefault="00D35E12" w:rsidP="00711C05">
      <w:pPr>
        <w:spacing w:after="0" w:line="360" w:lineRule="auto"/>
        <w:rPr>
          <w:rFonts w:ascii="Times New Roman" w:hAnsi="Times New Roman" w:cs="Times New Roman"/>
          <w:b/>
          <w:bCs/>
          <w:sz w:val="24"/>
          <w:szCs w:val="24"/>
        </w:rPr>
      </w:pPr>
    </w:p>
    <w:p w14:paraId="5BF5D990" w14:textId="77777777" w:rsidR="00D35E12" w:rsidRDefault="00D35E12" w:rsidP="00711C05">
      <w:pPr>
        <w:spacing w:after="0" w:line="360" w:lineRule="auto"/>
        <w:rPr>
          <w:rFonts w:ascii="Times New Roman" w:hAnsi="Times New Roman" w:cs="Times New Roman"/>
          <w:b/>
          <w:bCs/>
          <w:sz w:val="24"/>
          <w:szCs w:val="24"/>
        </w:rPr>
      </w:pPr>
    </w:p>
    <w:p w14:paraId="01A85FB4" w14:textId="77777777" w:rsidR="00B56E87" w:rsidRPr="00D35E12" w:rsidRDefault="00D35E12" w:rsidP="00711C05">
      <w:pPr>
        <w:spacing w:after="0" w:line="360" w:lineRule="auto"/>
        <w:rPr>
          <w:rFonts w:ascii="Times New Roman" w:hAnsi="Times New Roman" w:cs="Times New Roman"/>
        </w:rPr>
      </w:pPr>
      <w:r>
        <w:rPr>
          <w:rFonts w:ascii="Times New Roman" w:hAnsi="Times New Roman" w:cs="Times New Roman"/>
        </w:rPr>
        <w:t xml:space="preserve">Zdroj: </w:t>
      </w:r>
      <w:r w:rsidRPr="0011399E">
        <w:rPr>
          <w:rFonts w:ascii="Times New Roman" w:hAnsi="Times New Roman" w:cs="Times New Roman"/>
        </w:rPr>
        <w:t xml:space="preserve">vlastní zpracování dle interních zdrojů </w:t>
      </w:r>
      <w:r w:rsidR="00ED01C7">
        <w:rPr>
          <w:rFonts w:ascii="Times New Roman" w:hAnsi="Times New Roman" w:cs="Times New Roman"/>
        </w:rPr>
        <w:t>podniku</w:t>
      </w:r>
      <w:r w:rsidRPr="0011399E">
        <w:rPr>
          <w:rFonts w:ascii="Times New Roman" w:hAnsi="Times New Roman" w:cs="Times New Roman"/>
        </w:rPr>
        <w:t xml:space="preserve"> DT – Výhybkárna a strojírna, a. s.</w:t>
      </w:r>
    </w:p>
    <w:p w14:paraId="336C2F91" w14:textId="77777777" w:rsidR="00B56E87" w:rsidRDefault="00B56E87" w:rsidP="00B56E87">
      <w:pPr>
        <w:rPr>
          <w:rFonts w:ascii="Times New Roman" w:hAnsi="Times New Roman" w:cs="Times New Roman"/>
          <w:b/>
          <w:bCs/>
          <w:sz w:val="24"/>
          <w:szCs w:val="24"/>
        </w:rPr>
      </w:pPr>
    </w:p>
    <w:p w14:paraId="5869A9D6" w14:textId="77777777" w:rsidR="00B56E87" w:rsidRDefault="00B56E87" w:rsidP="00B56E87">
      <w:pPr>
        <w:rPr>
          <w:rFonts w:ascii="Times New Roman" w:hAnsi="Times New Roman" w:cs="Times New Roman"/>
          <w:b/>
          <w:bCs/>
          <w:sz w:val="24"/>
          <w:szCs w:val="24"/>
        </w:rPr>
      </w:pPr>
    </w:p>
    <w:p w14:paraId="68A56C1D" w14:textId="77777777" w:rsidR="00B56E87" w:rsidRDefault="00B56E87" w:rsidP="00B56E87">
      <w:pPr>
        <w:rPr>
          <w:rFonts w:ascii="Times New Roman" w:hAnsi="Times New Roman" w:cs="Times New Roman"/>
          <w:b/>
          <w:bCs/>
          <w:sz w:val="24"/>
          <w:szCs w:val="24"/>
        </w:rPr>
      </w:pPr>
    </w:p>
    <w:p w14:paraId="2D319650" w14:textId="77777777" w:rsidR="00B56E87" w:rsidRDefault="00B56E87" w:rsidP="00B56E87">
      <w:pPr>
        <w:rPr>
          <w:rFonts w:ascii="Times New Roman" w:hAnsi="Times New Roman" w:cs="Times New Roman"/>
          <w:b/>
          <w:bCs/>
          <w:sz w:val="24"/>
          <w:szCs w:val="24"/>
        </w:rPr>
      </w:pPr>
    </w:p>
    <w:p w14:paraId="6260459D" w14:textId="77777777" w:rsidR="00B56E87" w:rsidRDefault="00B56E87" w:rsidP="00B56E87">
      <w:pPr>
        <w:rPr>
          <w:rFonts w:ascii="Times New Roman" w:hAnsi="Times New Roman" w:cs="Times New Roman"/>
          <w:b/>
          <w:bCs/>
          <w:sz w:val="24"/>
          <w:szCs w:val="24"/>
        </w:rPr>
      </w:pPr>
    </w:p>
    <w:p w14:paraId="225B8DF9" w14:textId="77777777" w:rsidR="00B56E87" w:rsidRDefault="00B56E87" w:rsidP="00B56E87">
      <w:pPr>
        <w:rPr>
          <w:rFonts w:ascii="Times New Roman" w:hAnsi="Times New Roman" w:cs="Times New Roman"/>
          <w:b/>
          <w:bCs/>
          <w:sz w:val="24"/>
          <w:szCs w:val="24"/>
        </w:rPr>
      </w:pPr>
    </w:p>
    <w:p w14:paraId="2D625F8D" w14:textId="77777777" w:rsidR="00B56E87" w:rsidRDefault="00B56E87" w:rsidP="00B56E87">
      <w:pPr>
        <w:rPr>
          <w:rFonts w:ascii="Times New Roman" w:hAnsi="Times New Roman" w:cs="Times New Roman"/>
          <w:b/>
          <w:bCs/>
          <w:sz w:val="24"/>
          <w:szCs w:val="24"/>
        </w:rPr>
      </w:pPr>
    </w:p>
    <w:p w14:paraId="31F872C0" w14:textId="77777777" w:rsidR="00B56E87" w:rsidRDefault="00B56E87" w:rsidP="00B56E87">
      <w:pPr>
        <w:rPr>
          <w:rFonts w:ascii="Times New Roman" w:hAnsi="Times New Roman" w:cs="Times New Roman"/>
          <w:b/>
          <w:bCs/>
          <w:sz w:val="24"/>
          <w:szCs w:val="24"/>
        </w:rPr>
      </w:pPr>
    </w:p>
    <w:p w14:paraId="2356F104" w14:textId="77777777" w:rsidR="00B56E87" w:rsidRDefault="00B56E87" w:rsidP="00B56E87">
      <w:pPr>
        <w:rPr>
          <w:rFonts w:ascii="Times New Roman" w:hAnsi="Times New Roman" w:cs="Times New Roman"/>
          <w:b/>
          <w:bCs/>
          <w:sz w:val="24"/>
          <w:szCs w:val="24"/>
        </w:rPr>
      </w:pPr>
    </w:p>
    <w:p w14:paraId="5968E1F2" w14:textId="77777777" w:rsidR="00B56E87" w:rsidRDefault="00B56E87" w:rsidP="00B56E87">
      <w:pPr>
        <w:rPr>
          <w:rFonts w:ascii="Times New Roman" w:hAnsi="Times New Roman" w:cs="Times New Roman"/>
          <w:b/>
          <w:bCs/>
          <w:sz w:val="24"/>
          <w:szCs w:val="24"/>
        </w:rPr>
      </w:pPr>
    </w:p>
    <w:p w14:paraId="27B0E34C" w14:textId="77777777" w:rsidR="00B56E87" w:rsidRDefault="00B56E87" w:rsidP="00B56E87">
      <w:pPr>
        <w:rPr>
          <w:rFonts w:ascii="Times New Roman" w:hAnsi="Times New Roman" w:cs="Times New Roman"/>
          <w:b/>
          <w:bCs/>
          <w:sz w:val="24"/>
          <w:szCs w:val="24"/>
        </w:rPr>
      </w:pPr>
    </w:p>
    <w:p w14:paraId="480CA10B" w14:textId="77777777" w:rsidR="00110725" w:rsidRDefault="00110725" w:rsidP="00B56E87">
      <w:pPr>
        <w:rPr>
          <w:rFonts w:ascii="Times New Roman" w:hAnsi="Times New Roman" w:cs="Times New Roman"/>
          <w:b/>
          <w:bCs/>
          <w:sz w:val="24"/>
          <w:szCs w:val="24"/>
        </w:rPr>
      </w:pPr>
    </w:p>
    <w:p w14:paraId="278AF2F2" w14:textId="77777777" w:rsidR="00110725" w:rsidRDefault="00110725" w:rsidP="00711C0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Příloha 3 – </w:t>
      </w:r>
      <w:r w:rsidRPr="00110725">
        <w:rPr>
          <w:rFonts w:ascii="Times New Roman" w:hAnsi="Times New Roman" w:cs="Times New Roman"/>
          <w:b/>
          <w:bCs/>
          <w:sz w:val="24"/>
          <w:szCs w:val="24"/>
        </w:rPr>
        <w:t xml:space="preserve">Výpočet rozdílového ukazatele </w:t>
      </w:r>
      <w:r w:rsidR="00ED01C7">
        <w:rPr>
          <w:rFonts w:ascii="Times New Roman" w:hAnsi="Times New Roman" w:cs="Times New Roman"/>
          <w:b/>
          <w:bCs/>
          <w:sz w:val="24"/>
          <w:szCs w:val="24"/>
        </w:rPr>
        <w:t>podniku</w:t>
      </w:r>
      <w:r w:rsidRPr="00110725">
        <w:rPr>
          <w:rFonts w:ascii="Times New Roman" w:hAnsi="Times New Roman" w:cs="Times New Roman"/>
          <w:b/>
          <w:bCs/>
          <w:sz w:val="24"/>
          <w:szCs w:val="24"/>
        </w:rPr>
        <w:t xml:space="preserve"> DT – Výhybkárna </w:t>
      </w:r>
      <w:r w:rsidR="004626E2">
        <w:rPr>
          <w:rFonts w:ascii="Times New Roman" w:hAnsi="Times New Roman" w:cs="Times New Roman"/>
          <w:b/>
          <w:bCs/>
          <w:sz w:val="24"/>
          <w:szCs w:val="24"/>
        </w:rPr>
        <w:t xml:space="preserve">a </w:t>
      </w:r>
      <w:r w:rsidRPr="00110725">
        <w:rPr>
          <w:rFonts w:ascii="Times New Roman" w:hAnsi="Times New Roman" w:cs="Times New Roman"/>
          <w:b/>
          <w:bCs/>
          <w:sz w:val="24"/>
          <w:szCs w:val="24"/>
        </w:rPr>
        <w:t>strojírna, a. s.</w:t>
      </w:r>
    </w:p>
    <w:p w14:paraId="1897007D" w14:textId="77777777" w:rsidR="00110725" w:rsidRDefault="00110725" w:rsidP="00711C05">
      <w:pPr>
        <w:spacing w:after="0" w:line="360" w:lineRule="auto"/>
        <w:rPr>
          <w:rFonts w:ascii="Times New Roman" w:hAnsi="Times New Roman" w:cs="Times New Roman"/>
          <w:b/>
          <w:bCs/>
          <w:sz w:val="24"/>
          <w:szCs w:val="24"/>
        </w:rPr>
      </w:pPr>
    </w:p>
    <w:p w14:paraId="73FA7554" w14:textId="77777777" w:rsidR="00110725" w:rsidRPr="004626E2" w:rsidRDefault="00110725" w:rsidP="00711C05">
      <w:pPr>
        <w:spacing w:after="0" w:line="360" w:lineRule="auto"/>
        <w:rPr>
          <w:rFonts w:ascii="Times New Roman" w:hAnsi="Times New Roman" w:cs="Times New Roman"/>
          <w:b/>
          <w:bCs/>
          <w:sz w:val="24"/>
          <w:szCs w:val="24"/>
        </w:rPr>
      </w:pPr>
      <w:r w:rsidRPr="004626E2">
        <w:rPr>
          <w:rFonts w:ascii="Times New Roman" w:hAnsi="Times New Roman" w:cs="Times New Roman"/>
          <w:b/>
          <w:bCs/>
          <w:sz w:val="24"/>
          <w:szCs w:val="24"/>
        </w:rPr>
        <w:t>Čistý pracovní kapitál</w:t>
      </w:r>
    </w:p>
    <w:p w14:paraId="6A740103" w14:textId="77777777" w:rsidR="00110725" w:rsidRPr="00110725" w:rsidRDefault="003179F3" w:rsidP="00711C05">
      <w:pPr>
        <w:spacing w:after="0"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ČPK</m:t>
              </m:r>
            </m:e>
            <m:sub>
              <m:r>
                <m:rPr>
                  <m:sty m:val="p"/>
                </m:rPr>
                <w:rPr>
                  <w:rFonts w:ascii="Cambria Math" w:hAnsi="Cambria Math" w:cs="Times New Roman"/>
                  <w:sz w:val="24"/>
                  <w:szCs w:val="24"/>
                </w:rPr>
                <m:t>2015</m:t>
              </m:r>
            </m:sub>
          </m:sSub>
          <m:r>
            <m:rPr>
              <m:sty m:val="p"/>
            </m:rPr>
            <w:rPr>
              <w:rFonts w:ascii="Cambria Math" w:hAnsi="Cambria Math" w:cs="Times New Roman"/>
              <w:sz w:val="24"/>
              <w:szCs w:val="24"/>
            </w:rPr>
            <m:t>=771 684-392 889=378 795</m:t>
          </m:r>
        </m:oMath>
      </m:oMathPara>
    </w:p>
    <w:p w14:paraId="7F57C6B3" w14:textId="77777777" w:rsidR="00110725" w:rsidRPr="00110725" w:rsidRDefault="003179F3" w:rsidP="00711C05">
      <w:pPr>
        <w:spacing w:after="0" w:line="36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ČPK</m:t>
              </m:r>
            </m:e>
            <m:sub>
              <m:r>
                <m:rPr>
                  <m:sty m:val="p"/>
                </m:rPr>
                <w:rPr>
                  <w:rFonts w:ascii="Cambria Math" w:eastAsiaTheme="minorEastAsia" w:hAnsi="Cambria Math" w:cs="Times New Roman"/>
                  <w:sz w:val="24"/>
                  <w:szCs w:val="24"/>
                </w:rPr>
                <m:t>2016</m:t>
              </m:r>
            </m:sub>
          </m:sSub>
          <m:r>
            <m:rPr>
              <m:sty m:val="p"/>
            </m:rPr>
            <w:rPr>
              <w:rFonts w:ascii="Cambria Math" w:eastAsiaTheme="minorEastAsia" w:hAnsi="Cambria Math" w:cs="Times New Roman"/>
              <w:sz w:val="24"/>
              <w:szCs w:val="24"/>
            </w:rPr>
            <m:t>=619 657-277 047=342 610</m:t>
          </m:r>
        </m:oMath>
      </m:oMathPara>
    </w:p>
    <w:p w14:paraId="656EAF78" w14:textId="77777777" w:rsidR="00110725" w:rsidRPr="00110725" w:rsidRDefault="003179F3" w:rsidP="00711C05">
      <w:pPr>
        <w:spacing w:after="0" w:line="36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ČPK</m:t>
              </m:r>
            </m:e>
            <m:sub>
              <m:r>
                <m:rPr>
                  <m:sty m:val="p"/>
                </m:rPr>
                <w:rPr>
                  <w:rFonts w:ascii="Cambria Math" w:eastAsiaTheme="minorEastAsia" w:hAnsi="Cambria Math" w:cs="Times New Roman"/>
                  <w:sz w:val="24"/>
                  <w:szCs w:val="24"/>
                </w:rPr>
                <m:t>2017</m:t>
              </m:r>
            </m:sub>
          </m:sSub>
          <m:r>
            <m:rPr>
              <m:sty m:val="p"/>
            </m:rPr>
            <w:rPr>
              <w:rFonts w:ascii="Cambria Math" w:eastAsiaTheme="minorEastAsia" w:hAnsi="Cambria Math" w:cs="Times New Roman"/>
              <w:sz w:val="24"/>
              <w:szCs w:val="24"/>
            </w:rPr>
            <m:t>=665 616-303 318=362 298</m:t>
          </m:r>
        </m:oMath>
      </m:oMathPara>
    </w:p>
    <w:p w14:paraId="624E84E7" w14:textId="77777777" w:rsidR="00110725" w:rsidRPr="00110725" w:rsidRDefault="003179F3" w:rsidP="00711C05">
      <w:pPr>
        <w:spacing w:after="0" w:line="36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ČPK</m:t>
              </m:r>
            </m:e>
            <m:sub>
              <m:r>
                <m:rPr>
                  <m:sty m:val="p"/>
                </m:rPr>
                <w:rPr>
                  <w:rFonts w:ascii="Cambria Math" w:eastAsiaTheme="minorEastAsia" w:hAnsi="Cambria Math" w:cs="Times New Roman"/>
                  <w:sz w:val="24"/>
                  <w:szCs w:val="24"/>
                </w:rPr>
                <m:t>2018</m:t>
              </m:r>
            </m:sub>
          </m:sSub>
          <m:r>
            <m:rPr>
              <m:sty m:val="p"/>
            </m:rPr>
            <w:rPr>
              <w:rFonts w:ascii="Cambria Math" w:eastAsiaTheme="minorEastAsia" w:hAnsi="Cambria Math" w:cs="Times New Roman"/>
              <w:sz w:val="24"/>
              <w:szCs w:val="24"/>
            </w:rPr>
            <m:t>=833 361-351 917=481 444</m:t>
          </m:r>
        </m:oMath>
      </m:oMathPara>
    </w:p>
    <w:p w14:paraId="794D8AD9" w14:textId="77777777" w:rsidR="00110725" w:rsidRPr="00110725" w:rsidRDefault="00110725" w:rsidP="00110725">
      <w:pPr>
        <w:spacing w:after="0" w:line="360" w:lineRule="auto"/>
        <w:ind w:left="567"/>
        <w:rPr>
          <w:rFonts w:ascii="Times New Roman" w:hAnsi="Times New Roman" w:cs="Times New Roman"/>
          <w:sz w:val="24"/>
          <w:szCs w:val="24"/>
        </w:rPr>
      </w:pPr>
    </w:p>
    <w:p w14:paraId="2ED4AD7B" w14:textId="77777777" w:rsidR="00110725" w:rsidRDefault="00110725" w:rsidP="00110725">
      <w:pPr>
        <w:spacing w:after="0" w:line="360" w:lineRule="auto"/>
        <w:ind w:left="567"/>
        <w:rPr>
          <w:rFonts w:ascii="Times New Roman" w:hAnsi="Times New Roman" w:cs="Times New Roman"/>
          <w:b/>
          <w:bCs/>
          <w:sz w:val="24"/>
          <w:szCs w:val="24"/>
        </w:rPr>
      </w:pPr>
    </w:p>
    <w:p w14:paraId="30100AE5" w14:textId="77777777" w:rsidR="00110725" w:rsidRDefault="00110725" w:rsidP="00110725">
      <w:pPr>
        <w:spacing w:after="0" w:line="360" w:lineRule="auto"/>
        <w:rPr>
          <w:rFonts w:ascii="Times New Roman" w:hAnsi="Times New Roman" w:cs="Times New Roman"/>
          <w:sz w:val="24"/>
          <w:szCs w:val="24"/>
        </w:rPr>
      </w:pPr>
    </w:p>
    <w:p w14:paraId="727ECA68" w14:textId="77777777" w:rsidR="00110725" w:rsidRDefault="00110725" w:rsidP="00110725">
      <w:pPr>
        <w:spacing w:after="0" w:line="360" w:lineRule="auto"/>
        <w:rPr>
          <w:rFonts w:ascii="Times New Roman" w:hAnsi="Times New Roman" w:cs="Times New Roman"/>
          <w:sz w:val="24"/>
          <w:szCs w:val="24"/>
        </w:rPr>
      </w:pPr>
    </w:p>
    <w:p w14:paraId="0527E21C" w14:textId="77777777" w:rsidR="00110725" w:rsidRDefault="00110725" w:rsidP="00110725">
      <w:pPr>
        <w:spacing w:after="0" w:line="360" w:lineRule="auto"/>
        <w:rPr>
          <w:rFonts w:ascii="Times New Roman" w:hAnsi="Times New Roman" w:cs="Times New Roman"/>
          <w:sz w:val="24"/>
          <w:szCs w:val="24"/>
        </w:rPr>
      </w:pPr>
    </w:p>
    <w:p w14:paraId="6619F60E" w14:textId="77777777" w:rsidR="00110725" w:rsidRDefault="00110725" w:rsidP="00110725">
      <w:pPr>
        <w:spacing w:after="0" w:line="360" w:lineRule="auto"/>
        <w:rPr>
          <w:rFonts w:ascii="Times New Roman" w:hAnsi="Times New Roman" w:cs="Times New Roman"/>
          <w:sz w:val="24"/>
          <w:szCs w:val="24"/>
        </w:rPr>
      </w:pPr>
    </w:p>
    <w:p w14:paraId="0D016589" w14:textId="77777777" w:rsidR="00110725" w:rsidRDefault="00110725" w:rsidP="00110725">
      <w:pPr>
        <w:spacing w:after="0" w:line="360" w:lineRule="auto"/>
        <w:rPr>
          <w:rFonts w:ascii="Times New Roman" w:hAnsi="Times New Roman" w:cs="Times New Roman"/>
          <w:sz w:val="24"/>
          <w:szCs w:val="24"/>
        </w:rPr>
      </w:pPr>
    </w:p>
    <w:p w14:paraId="09A0E235" w14:textId="77777777" w:rsidR="00110725" w:rsidRDefault="00110725" w:rsidP="00110725">
      <w:pPr>
        <w:spacing w:after="0" w:line="360" w:lineRule="auto"/>
        <w:rPr>
          <w:rFonts w:ascii="Times New Roman" w:hAnsi="Times New Roman" w:cs="Times New Roman"/>
          <w:sz w:val="24"/>
          <w:szCs w:val="24"/>
        </w:rPr>
      </w:pPr>
    </w:p>
    <w:p w14:paraId="7C12CFE3" w14:textId="77777777" w:rsidR="00110725" w:rsidRDefault="00110725" w:rsidP="00110725">
      <w:pPr>
        <w:spacing w:after="0" w:line="360" w:lineRule="auto"/>
        <w:rPr>
          <w:rFonts w:ascii="Times New Roman" w:hAnsi="Times New Roman" w:cs="Times New Roman"/>
          <w:sz w:val="24"/>
          <w:szCs w:val="24"/>
        </w:rPr>
      </w:pPr>
    </w:p>
    <w:p w14:paraId="78BE1FFD" w14:textId="77777777" w:rsidR="00110725" w:rsidRDefault="00110725" w:rsidP="00110725">
      <w:pPr>
        <w:spacing w:after="0" w:line="360" w:lineRule="auto"/>
        <w:rPr>
          <w:rFonts w:ascii="Times New Roman" w:hAnsi="Times New Roman" w:cs="Times New Roman"/>
          <w:sz w:val="24"/>
          <w:szCs w:val="24"/>
        </w:rPr>
      </w:pPr>
    </w:p>
    <w:p w14:paraId="30DE15BC" w14:textId="77777777" w:rsidR="00110725" w:rsidRDefault="00110725" w:rsidP="00110725">
      <w:pPr>
        <w:spacing w:after="0" w:line="360" w:lineRule="auto"/>
        <w:rPr>
          <w:rFonts w:ascii="Times New Roman" w:hAnsi="Times New Roman" w:cs="Times New Roman"/>
          <w:sz w:val="24"/>
          <w:szCs w:val="24"/>
        </w:rPr>
      </w:pPr>
    </w:p>
    <w:p w14:paraId="52F4ABA1" w14:textId="77777777" w:rsidR="00110725" w:rsidRDefault="00110725" w:rsidP="00110725">
      <w:pPr>
        <w:spacing w:after="0" w:line="360" w:lineRule="auto"/>
        <w:rPr>
          <w:rFonts w:ascii="Times New Roman" w:hAnsi="Times New Roman" w:cs="Times New Roman"/>
          <w:sz w:val="24"/>
          <w:szCs w:val="24"/>
        </w:rPr>
      </w:pPr>
    </w:p>
    <w:p w14:paraId="0F6933A1" w14:textId="77777777" w:rsidR="00110725" w:rsidRDefault="00110725" w:rsidP="00110725">
      <w:pPr>
        <w:spacing w:after="0" w:line="360" w:lineRule="auto"/>
        <w:rPr>
          <w:rFonts w:ascii="Times New Roman" w:hAnsi="Times New Roman" w:cs="Times New Roman"/>
          <w:sz w:val="24"/>
          <w:szCs w:val="24"/>
        </w:rPr>
      </w:pPr>
    </w:p>
    <w:p w14:paraId="51EE6FCB" w14:textId="77777777" w:rsidR="00110725" w:rsidRDefault="00110725" w:rsidP="00110725">
      <w:pPr>
        <w:spacing w:after="0" w:line="360" w:lineRule="auto"/>
        <w:rPr>
          <w:rFonts w:ascii="Times New Roman" w:hAnsi="Times New Roman" w:cs="Times New Roman"/>
          <w:sz w:val="24"/>
          <w:szCs w:val="24"/>
        </w:rPr>
      </w:pPr>
    </w:p>
    <w:p w14:paraId="4343A373" w14:textId="77777777" w:rsidR="00110725" w:rsidRDefault="00110725" w:rsidP="00110725">
      <w:pPr>
        <w:spacing w:after="0" w:line="360" w:lineRule="auto"/>
        <w:rPr>
          <w:rFonts w:ascii="Times New Roman" w:hAnsi="Times New Roman" w:cs="Times New Roman"/>
          <w:sz w:val="24"/>
          <w:szCs w:val="24"/>
        </w:rPr>
      </w:pPr>
    </w:p>
    <w:p w14:paraId="14E2516A" w14:textId="77777777" w:rsidR="00110725" w:rsidRDefault="00110725" w:rsidP="00110725">
      <w:pPr>
        <w:spacing w:after="0" w:line="360" w:lineRule="auto"/>
        <w:rPr>
          <w:rFonts w:ascii="Times New Roman" w:hAnsi="Times New Roman" w:cs="Times New Roman"/>
          <w:sz w:val="24"/>
          <w:szCs w:val="24"/>
        </w:rPr>
      </w:pPr>
    </w:p>
    <w:p w14:paraId="495A12CB" w14:textId="77777777" w:rsidR="00110725" w:rsidRDefault="00110725" w:rsidP="00110725">
      <w:pPr>
        <w:spacing w:after="0" w:line="360" w:lineRule="auto"/>
        <w:rPr>
          <w:rFonts w:ascii="Times New Roman" w:hAnsi="Times New Roman" w:cs="Times New Roman"/>
          <w:sz w:val="24"/>
          <w:szCs w:val="24"/>
        </w:rPr>
      </w:pPr>
    </w:p>
    <w:p w14:paraId="1F8FD3EF" w14:textId="77777777" w:rsidR="00110725" w:rsidRDefault="00110725" w:rsidP="00110725">
      <w:pPr>
        <w:spacing w:after="0" w:line="360" w:lineRule="auto"/>
        <w:rPr>
          <w:rFonts w:ascii="Times New Roman" w:hAnsi="Times New Roman" w:cs="Times New Roman"/>
          <w:sz w:val="24"/>
          <w:szCs w:val="24"/>
        </w:rPr>
      </w:pPr>
    </w:p>
    <w:p w14:paraId="6BC237A9" w14:textId="77777777" w:rsidR="00110725" w:rsidRDefault="00110725" w:rsidP="00110725">
      <w:pPr>
        <w:spacing w:after="0" w:line="360" w:lineRule="auto"/>
        <w:rPr>
          <w:rFonts w:ascii="Times New Roman" w:hAnsi="Times New Roman" w:cs="Times New Roman"/>
          <w:sz w:val="24"/>
          <w:szCs w:val="24"/>
        </w:rPr>
      </w:pPr>
    </w:p>
    <w:p w14:paraId="14DE454F" w14:textId="77777777" w:rsidR="00110725" w:rsidRDefault="00110725" w:rsidP="00110725">
      <w:pPr>
        <w:spacing w:after="0" w:line="360" w:lineRule="auto"/>
        <w:rPr>
          <w:rFonts w:ascii="Times New Roman" w:hAnsi="Times New Roman" w:cs="Times New Roman"/>
          <w:sz w:val="24"/>
          <w:szCs w:val="24"/>
        </w:rPr>
      </w:pPr>
    </w:p>
    <w:p w14:paraId="2E15A55E" w14:textId="77777777" w:rsidR="00110725" w:rsidRDefault="00110725" w:rsidP="00110725">
      <w:pPr>
        <w:spacing w:after="0" w:line="360" w:lineRule="auto"/>
        <w:rPr>
          <w:rFonts w:ascii="Times New Roman" w:hAnsi="Times New Roman" w:cs="Times New Roman"/>
          <w:sz w:val="24"/>
          <w:szCs w:val="24"/>
        </w:rPr>
      </w:pPr>
    </w:p>
    <w:p w14:paraId="0F75CD6F" w14:textId="77777777" w:rsidR="00110725" w:rsidRDefault="00110725" w:rsidP="00110725">
      <w:pPr>
        <w:spacing w:after="0" w:line="360" w:lineRule="auto"/>
        <w:rPr>
          <w:rFonts w:ascii="Times New Roman" w:hAnsi="Times New Roman" w:cs="Times New Roman"/>
          <w:sz w:val="24"/>
          <w:szCs w:val="24"/>
        </w:rPr>
      </w:pPr>
    </w:p>
    <w:p w14:paraId="3556DD56" w14:textId="77777777" w:rsidR="00110725" w:rsidRDefault="00110725" w:rsidP="00110725">
      <w:pPr>
        <w:spacing w:after="0" w:line="360" w:lineRule="auto"/>
        <w:rPr>
          <w:rFonts w:ascii="Times New Roman" w:hAnsi="Times New Roman" w:cs="Times New Roman"/>
          <w:sz w:val="24"/>
          <w:szCs w:val="24"/>
        </w:rPr>
      </w:pPr>
    </w:p>
    <w:p w14:paraId="6076070E" w14:textId="77777777" w:rsidR="00110725" w:rsidRDefault="00110725" w:rsidP="00110725">
      <w:pPr>
        <w:spacing w:after="0" w:line="360" w:lineRule="auto"/>
        <w:rPr>
          <w:rFonts w:ascii="Times New Roman" w:hAnsi="Times New Roman" w:cs="Times New Roman"/>
          <w:sz w:val="24"/>
          <w:szCs w:val="24"/>
        </w:rPr>
      </w:pPr>
    </w:p>
    <w:p w14:paraId="2AF9839F" w14:textId="77777777" w:rsidR="00ED01C7" w:rsidRDefault="00ED01C7" w:rsidP="00110725">
      <w:pPr>
        <w:spacing w:after="0" w:line="360" w:lineRule="auto"/>
        <w:rPr>
          <w:rFonts w:ascii="Times New Roman" w:hAnsi="Times New Roman" w:cs="Times New Roman"/>
          <w:sz w:val="24"/>
          <w:szCs w:val="24"/>
        </w:rPr>
      </w:pPr>
    </w:p>
    <w:p w14:paraId="413B34F1" w14:textId="77777777" w:rsidR="00110725" w:rsidRDefault="00110725" w:rsidP="00110725">
      <w:pPr>
        <w:spacing w:after="0" w:line="360" w:lineRule="auto"/>
        <w:rPr>
          <w:rFonts w:ascii="Times New Roman" w:hAnsi="Times New Roman" w:cs="Times New Roman"/>
          <w:sz w:val="24"/>
          <w:szCs w:val="24"/>
        </w:rPr>
      </w:pPr>
    </w:p>
    <w:p w14:paraId="176AD4A6" w14:textId="77777777" w:rsidR="00110725" w:rsidRDefault="00110725" w:rsidP="00711C05">
      <w:pPr>
        <w:pStyle w:val="Textpoznpodarou"/>
        <w:spacing w:line="360" w:lineRule="auto"/>
        <w:jc w:val="both"/>
        <w:rPr>
          <w:rFonts w:ascii="Times New Roman" w:hAnsi="Times New Roman" w:cs="Times New Roman"/>
          <w:b/>
          <w:bCs/>
          <w:sz w:val="24"/>
          <w:szCs w:val="24"/>
        </w:rPr>
      </w:pPr>
      <w:r w:rsidRPr="00110725">
        <w:rPr>
          <w:rFonts w:ascii="Times New Roman" w:hAnsi="Times New Roman" w:cs="Times New Roman"/>
          <w:b/>
          <w:bCs/>
          <w:sz w:val="24"/>
          <w:szCs w:val="24"/>
        </w:rPr>
        <w:lastRenderedPageBreak/>
        <w:t xml:space="preserve">Příloha 4 – Výpočet poměrových ukazatelů </w:t>
      </w:r>
      <w:r w:rsidR="00ED01C7">
        <w:rPr>
          <w:rFonts w:ascii="Times New Roman" w:hAnsi="Times New Roman" w:cs="Times New Roman"/>
          <w:b/>
          <w:bCs/>
          <w:sz w:val="24"/>
          <w:szCs w:val="24"/>
        </w:rPr>
        <w:t>podniku</w:t>
      </w:r>
      <w:r w:rsidRPr="00110725">
        <w:rPr>
          <w:rFonts w:ascii="Times New Roman" w:hAnsi="Times New Roman" w:cs="Times New Roman"/>
          <w:b/>
          <w:bCs/>
          <w:sz w:val="24"/>
          <w:szCs w:val="24"/>
        </w:rPr>
        <w:t xml:space="preserve"> DT – Výhybkárna a strojírna,</w:t>
      </w:r>
      <w:r w:rsidR="00ED01C7">
        <w:rPr>
          <w:rFonts w:ascii="Times New Roman" w:hAnsi="Times New Roman" w:cs="Times New Roman"/>
          <w:b/>
          <w:bCs/>
          <w:sz w:val="24"/>
          <w:szCs w:val="24"/>
        </w:rPr>
        <w:t xml:space="preserve"> </w:t>
      </w:r>
      <w:r w:rsidRPr="00110725">
        <w:rPr>
          <w:rFonts w:ascii="Times New Roman" w:hAnsi="Times New Roman" w:cs="Times New Roman"/>
          <w:b/>
          <w:bCs/>
          <w:sz w:val="24"/>
          <w:szCs w:val="24"/>
        </w:rPr>
        <w:t>a. s.</w:t>
      </w:r>
    </w:p>
    <w:p w14:paraId="786CA8A3" w14:textId="77777777" w:rsidR="004626E2" w:rsidRDefault="004626E2" w:rsidP="00711C05">
      <w:pPr>
        <w:pStyle w:val="Textpoznpodarou"/>
        <w:spacing w:line="360" w:lineRule="auto"/>
        <w:jc w:val="both"/>
        <w:rPr>
          <w:rFonts w:ascii="Times New Roman" w:hAnsi="Times New Roman" w:cs="Times New Roman"/>
          <w:b/>
          <w:bCs/>
          <w:sz w:val="24"/>
          <w:szCs w:val="24"/>
        </w:rPr>
      </w:pPr>
    </w:p>
    <w:p w14:paraId="7B8E683A" w14:textId="77777777" w:rsidR="004626E2" w:rsidRDefault="004626E2" w:rsidP="00711C05">
      <w:pPr>
        <w:pStyle w:val="Textpoznpodarou"/>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Ukazatele likvidity</w:t>
      </w:r>
    </w:p>
    <w:p w14:paraId="21417262" w14:textId="77777777" w:rsidR="004626E2" w:rsidRPr="00DD654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Běžná likvidita</m:t>
              </m:r>
            </m:e>
            <m:sub>
              <m:r>
                <m:rPr>
                  <m:sty m:val="p"/>
                </m:rPr>
                <w:rPr>
                  <w:rFonts w:ascii="Cambria Math" w:hAnsi="Cambria Math" w:cs="Times New Roman"/>
                  <w:sz w:val="22"/>
                  <w:szCs w:val="22"/>
                </w:rPr>
                <m:t>2015</m:t>
              </m:r>
            </m:sub>
          </m:sSub>
          <m:r>
            <m:rPr>
              <m:sty m:val="p"/>
            </m:rPr>
            <w:rPr>
              <w:rFonts w:ascii="Cambria Math" w:hAnsi="Cambria Math" w:cs="Times New Roman"/>
              <w:sz w:val="22"/>
              <w:szCs w:val="22"/>
            </w:rPr>
            <m:t xml:space="preserve">= </m:t>
          </m:r>
          <m:f>
            <m:fPr>
              <m:ctrlPr>
                <w:rPr>
                  <w:rFonts w:ascii="Cambria Math" w:hAnsi="Cambria Math" w:cs="Times New Roman"/>
                  <w:iCs/>
                  <w:sz w:val="22"/>
                  <w:szCs w:val="22"/>
                </w:rPr>
              </m:ctrlPr>
            </m:fPr>
            <m:num>
              <m:r>
                <m:rPr>
                  <m:sty m:val="p"/>
                </m:rPr>
                <w:rPr>
                  <w:rFonts w:ascii="Cambria Math" w:hAnsi="Cambria Math" w:cs="Times New Roman"/>
                  <w:sz w:val="22"/>
                  <w:szCs w:val="22"/>
                </w:rPr>
                <m:t>774 684</m:t>
              </m:r>
            </m:num>
            <m:den>
              <m:r>
                <m:rPr>
                  <m:sty m:val="p"/>
                </m:rPr>
                <w:rPr>
                  <w:rFonts w:ascii="Cambria Math" w:hAnsi="Cambria Math" w:cs="Times New Roman"/>
                  <w:sz w:val="22"/>
                  <w:szCs w:val="22"/>
                </w:rPr>
                <m:t>392 890</m:t>
              </m:r>
            </m:den>
          </m:f>
          <m:r>
            <m:rPr>
              <m:sty m:val="p"/>
            </m:rPr>
            <w:rPr>
              <w:rFonts w:ascii="Cambria Math" w:hAnsi="Cambria Math" w:cs="Times New Roman"/>
              <w:sz w:val="22"/>
              <w:szCs w:val="22"/>
            </w:rPr>
            <m:t>=1,96</m:t>
          </m:r>
        </m:oMath>
      </m:oMathPara>
    </w:p>
    <w:p w14:paraId="66CDD013" w14:textId="77777777" w:rsidR="004626E2"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hAnsi="Cambria Math" w:cs="Times New Roman"/>
                  <w:sz w:val="22"/>
                  <w:szCs w:val="22"/>
                </w:rPr>
              </m:ctrlPr>
            </m:sSubPr>
            <m:e>
              <m:r>
                <m:rPr>
                  <m:sty m:val="p"/>
                </m:rPr>
                <w:rPr>
                  <w:rFonts w:ascii="Cambria Math" w:hAnsi="Cambria Math" w:cs="Times New Roman"/>
                  <w:sz w:val="22"/>
                  <w:szCs w:val="22"/>
                </w:rPr>
                <m:t>Běžná likvidita</m:t>
              </m:r>
            </m:e>
            <m:sub>
              <m:r>
                <m:rPr>
                  <m:sty m:val="p"/>
                </m:rPr>
                <w:rPr>
                  <w:rFonts w:ascii="Cambria Math" w:hAnsi="Cambria Math" w:cs="Times New Roman"/>
                  <w:sz w:val="22"/>
                  <w:szCs w:val="22"/>
                </w:rPr>
                <m:t>2016</m:t>
              </m:r>
            </m:sub>
          </m:sSub>
          <m:r>
            <m:rPr>
              <m:sty m:val="p"/>
            </m:rPr>
            <w:rPr>
              <w:rFonts w:ascii="Cambria Math" w:hAnsi="Cambria Math" w:cs="Times New Roman"/>
              <w:sz w:val="22"/>
              <w:szCs w:val="22"/>
            </w:rPr>
            <m:t xml:space="preserve">= </m:t>
          </m:r>
          <m:f>
            <m:fPr>
              <m:ctrlPr>
                <w:rPr>
                  <w:rFonts w:ascii="Cambria Math" w:hAnsi="Cambria Math" w:cs="Times New Roman"/>
                  <w:sz w:val="22"/>
                  <w:szCs w:val="22"/>
                </w:rPr>
              </m:ctrlPr>
            </m:fPr>
            <m:num>
              <m:r>
                <m:rPr>
                  <m:sty m:val="p"/>
                </m:rPr>
                <w:rPr>
                  <w:rFonts w:ascii="Cambria Math" w:hAnsi="Cambria Math" w:cs="Times New Roman"/>
                  <w:sz w:val="22"/>
                  <w:szCs w:val="22"/>
                </w:rPr>
                <m:t>619 657</m:t>
              </m:r>
            </m:num>
            <m:den>
              <m:r>
                <m:rPr>
                  <m:sty m:val="p"/>
                </m:rPr>
                <w:rPr>
                  <w:rFonts w:ascii="Cambria Math" w:hAnsi="Cambria Math" w:cs="Times New Roman"/>
                  <w:sz w:val="22"/>
                  <w:szCs w:val="22"/>
                </w:rPr>
                <m:t>277 047</m:t>
              </m:r>
            </m:den>
          </m:f>
          <m:r>
            <m:rPr>
              <m:sty m:val="p"/>
            </m:rPr>
            <w:rPr>
              <w:rFonts w:ascii="Cambria Math" w:hAnsi="Cambria Math" w:cs="Times New Roman"/>
              <w:sz w:val="22"/>
              <w:szCs w:val="22"/>
            </w:rPr>
            <m:t>=2,24</m:t>
          </m:r>
        </m:oMath>
      </m:oMathPara>
    </w:p>
    <w:p w14:paraId="00B444C5" w14:textId="77777777" w:rsidR="004626E2"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Běžná likvidita</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665 616</m:t>
              </m:r>
            </m:num>
            <m:den>
              <m:r>
                <m:rPr>
                  <m:sty m:val="p"/>
                </m:rPr>
                <w:rPr>
                  <w:rFonts w:ascii="Cambria Math" w:eastAsiaTheme="minorEastAsia" w:hAnsi="Cambria Math" w:cs="Times New Roman"/>
                  <w:sz w:val="22"/>
                  <w:szCs w:val="22"/>
                </w:rPr>
                <m:t>303 318</m:t>
              </m:r>
            </m:den>
          </m:f>
          <m:r>
            <m:rPr>
              <m:sty m:val="p"/>
            </m:rPr>
            <w:rPr>
              <w:rFonts w:ascii="Cambria Math" w:eastAsiaTheme="minorEastAsia" w:hAnsi="Cambria Math" w:cs="Times New Roman"/>
              <w:sz w:val="22"/>
              <w:szCs w:val="22"/>
            </w:rPr>
            <m:t>=2,19</m:t>
          </m:r>
        </m:oMath>
      </m:oMathPara>
    </w:p>
    <w:p w14:paraId="1EBEE135" w14:textId="77777777" w:rsidR="004626E2"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Běžná likvidita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833 361</m:t>
              </m:r>
            </m:num>
            <m:den>
              <m:r>
                <m:rPr>
                  <m:sty m:val="p"/>
                </m:rPr>
                <w:rPr>
                  <w:rFonts w:ascii="Cambria Math" w:eastAsiaTheme="minorEastAsia" w:hAnsi="Cambria Math" w:cs="Times New Roman"/>
                  <w:sz w:val="22"/>
                  <w:szCs w:val="22"/>
                </w:rPr>
                <m:t>351 917</m:t>
              </m:r>
            </m:den>
          </m:f>
          <m:r>
            <m:rPr>
              <m:sty m:val="p"/>
            </m:rPr>
            <w:rPr>
              <w:rFonts w:ascii="Cambria Math" w:eastAsiaTheme="minorEastAsia" w:hAnsi="Cambria Math" w:cs="Times New Roman"/>
              <w:sz w:val="22"/>
              <w:szCs w:val="22"/>
            </w:rPr>
            <m:t>=2,37</m:t>
          </m:r>
        </m:oMath>
      </m:oMathPara>
    </w:p>
    <w:p w14:paraId="1BD2651B" w14:textId="77777777" w:rsidR="004626E2" w:rsidRPr="00DD654C" w:rsidRDefault="004626E2" w:rsidP="00711C05">
      <w:pPr>
        <w:pStyle w:val="Textpoznpodarou"/>
        <w:spacing w:line="360" w:lineRule="auto"/>
        <w:jc w:val="both"/>
        <w:rPr>
          <w:rFonts w:ascii="Times New Roman" w:eastAsiaTheme="minorEastAsia" w:hAnsi="Times New Roman" w:cs="Times New Roman"/>
          <w:sz w:val="22"/>
          <w:szCs w:val="22"/>
        </w:rPr>
      </w:pPr>
    </w:p>
    <w:p w14:paraId="717D7A49" w14:textId="77777777" w:rsidR="004626E2" w:rsidRPr="00DD654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Pohotová likvidita</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771 684-373 186</m:t>
              </m:r>
            </m:num>
            <m:den>
              <m:r>
                <m:rPr>
                  <m:sty m:val="p"/>
                </m:rPr>
                <w:rPr>
                  <w:rFonts w:ascii="Cambria Math" w:eastAsiaTheme="minorEastAsia" w:hAnsi="Cambria Math" w:cs="Times New Roman"/>
                  <w:sz w:val="22"/>
                  <w:szCs w:val="22"/>
                </w:rPr>
                <m:t>392 890</m:t>
              </m:r>
            </m:den>
          </m:f>
          <m:r>
            <m:rPr>
              <m:sty m:val="p"/>
            </m:rPr>
            <w:rPr>
              <w:rFonts w:ascii="Cambria Math" w:eastAsiaTheme="minorEastAsia" w:hAnsi="Cambria Math" w:cs="Times New Roman"/>
              <w:sz w:val="22"/>
              <w:szCs w:val="22"/>
            </w:rPr>
            <m:t>=1,01</m:t>
          </m:r>
        </m:oMath>
      </m:oMathPara>
    </w:p>
    <w:p w14:paraId="75C930EC" w14:textId="77777777" w:rsidR="004626E2" w:rsidRPr="00DD654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Pohotová likvidita</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619 657-299 034</m:t>
              </m:r>
            </m:num>
            <m:den>
              <m:r>
                <m:rPr>
                  <m:sty m:val="p"/>
                </m:rPr>
                <w:rPr>
                  <w:rFonts w:ascii="Cambria Math" w:eastAsiaTheme="minorEastAsia" w:hAnsi="Cambria Math" w:cs="Times New Roman"/>
                  <w:sz w:val="22"/>
                  <w:szCs w:val="22"/>
                </w:rPr>
                <m:t>277 047</m:t>
              </m:r>
            </m:den>
          </m:f>
          <m:r>
            <m:rPr>
              <m:sty m:val="p"/>
            </m:rPr>
            <w:rPr>
              <w:rFonts w:ascii="Cambria Math" w:eastAsiaTheme="minorEastAsia" w:hAnsi="Cambria Math" w:cs="Times New Roman"/>
              <w:sz w:val="22"/>
              <w:szCs w:val="22"/>
            </w:rPr>
            <m:t>=1,16</m:t>
          </m:r>
        </m:oMath>
      </m:oMathPara>
    </w:p>
    <w:p w14:paraId="4266D3A2" w14:textId="77777777" w:rsidR="004626E2" w:rsidRPr="00DD654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Pohotová likvidita</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665 616-305 021</m:t>
              </m:r>
            </m:num>
            <m:den>
              <m:r>
                <m:rPr>
                  <m:sty m:val="p"/>
                </m:rPr>
                <w:rPr>
                  <w:rFonts w:ascii="Cambria Math" w:eastAsiaTheme="minorEastAsia" w:hAnsi="Cambria Math" w:cs="Times New Roman"/>
                  <w:sz w:val="22"/>
                  <w:szCs w:val="22"/>
                </w:rPr>
                <m:t>303 318</m:t>
              </m:r>
            </m:den>
          </m:f>
          <m:r>
            <m:rPr>
              <m:sty m:val="p"/>
            </m:rPr>
            <w:rPr>
              <w:rFonts w:ascii="Cambria Math" w:eastAsiaTheme="minorEastAsia" w:hAnsi="Cambria Math" w:cs="Times New Roman"/>
              <w:sz w:val="22"/>
              <w:szCs w:val="22"/>
            </w:rPr>
            <m:t>=1,19</m:t>
          </m:r>
        </m:oMath>
      </m:oMathPara>
    </w:p>
    <w:p w14:paraId="7DD1B81A" w14:textId="77777777" w:rsidR="004626E2" w:rsidRPr="00DD654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Pohotová likvidita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833 361-409 750</m:t>
              </m:r>
            </m:num>
            <m:den>
              <m:r>
                <m:rPr>
                  <m:sty m:val="p"/>
                </m:rPr>
                <w:rPr>
                  <w:rFonts w:ascii="Cambria Math" w:eastAsiaTheme="minorEastAsia" w:hAnsi="Cambria Math" w:cs="Times New Roman"/>
                  <w:sz w:val="22"/>
                  <w:szCs w:val="22"/>
                </w:rPr>
                <m:t>351 917</m:t>
              </m:r>
            </m:den>
          </m:f>
          <m:r>
            <m:rPr>
              <m:sty m:val="p"/>
            </m:rPr>
            <w:rPr>
              <w:rFonts w:ascii="Cambria Math" w:eastAsiaTheme="minorEastAsia" w:hAnsi="Cambria Math" w:cs="Times New Roman"/>
              <w:sz w:val="22"/>
              <w:szCs w:val="22"/>
            </w:rPr>
            <m:t>=1,20</m:t>
          </m:r>
        </m:oMath>
      </m:oMathPara>
    </w:p>
    <w:p w14:paraId="7190BDDF" w14:textId="77777777" w:rsidR="004626E2" w:rsidRPr="00DD654C" w:rsidRDefault="004626E2" w:rsidP="00711C05">
      <w:pPr>
        <w:pStyle w:val="Textpoznpodarou"/>
        <w:spacing w:line="360" w:lineRule="auto"/>
        <w:jc w:val="both"/>
        <w:rPr>
          <w:rFonts w:ascii="Times New Roman" w:eastAsiaTheme="minorEastAsia" w:hAnsi="Times New Roman" w:cs="Times New Roman"/>
          <w:iCs/>
          <w:sz w:val="22"/>
          <w:szCs w:val="22"/>
        </w:rPr>
      </w:pPr>
    </w:p>
    <w:p w14:paraId="58D0FABD" w14:textId="77777777" w:rsidR="004626E2"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Okamžitá likvidita</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117 102</m:t>
              </m:r>
            </m:num>
            <m:den>
              <m:r>
                <m:rPr>
                  <m:sty m:val="p"/>
                </m:rPr>
                <w:rPr>
                  <w:rFonts w:ascii="Cambria Math" w:eastAsiaTheme="minorEastAsia" w:hAnsi="Cambria Math" w:cs="Times New Roman"/>
                  <w:sz w:val="22"/>
                  <w:szCs w:val="22"/>
                </w:rPr>
                <m:t>392 890</m:t>
              </m:r>
            </m:den>
          </m:f>
          <m:r>
            <m:rPr>
              <m:sty m:val="p"/>
            </m:rPr>
            <w:rPr>
              <w:rFonts w:ascii="Cambria Math" w:eastAsiaTheme="minorEastAsia" w:hAnsi="Cambria Math" w:cs="Times New Roman"/>
              <w:sz w:val="22"/>
              <w:szCs w:val="22"/>
            </w:rPr>
            <m:t>=0,30</m:t>
          </m:r>
        </m:oMath>
      </m:oMathPara>
    </w:p>
    <w:p w14:paraId="642FFFB2" w14:textId="77777777" w:rsidR="004626E2"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Okamžitá likvidita</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153 615</m:t>
              </m:r>
            </m:num>
            <m:den>
              <m:r>
                <m:rPr>
                  <m:sty m:val="p"/>
                </m:rPr>
                <w:rPr>
                  <w:rFonts w:ascii="Cambria Math" w:eastAsiaTheme="minorEastAsia" w:hAnsi="Cambria Math" w:cs="Times New Roman"/>
                  <w:sz w:val="22"/>
                  <w:szCs w:val="22"/>
                </w:rPr>
                <m:t>277 047</m:t>
              </m:r>
            </m:den>
          </m:f>
          <m:r>
            <m:rPr>
              <m:sty m:val="p"/>
            </m:rPr>
            <w:rPr>
              <w:rFonts w:ascii="Cambria Math" w:eastAsiaTheme="minorEastAsia" w:hAnsi="Cambria Math" w:cs="Times New Roman"/>
              <w:sz w:val="22"/>
              <w:szCs w:val="22"/>
            </w:rPr>
            <m:t>=0,55</m:t>
          </m:r>
        </m:oMath>
      </m:oMathPara>
    </w:p>
    <w:p w14:paraId="2071441B" w14:textId="77777777" w:rsidR="004626E2"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Okamžitá likvidita</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148 715</m:t>
              </m:r>
            </m:num>
            <m:den>
              <m:r>
                <m:rPr>
                  <m:sty m:val="p"/>
                </m:rPr>
                <w:rPr>
                  <w:rFonts w:ascii="Cambria Math" w:eastAsiaTheme="minorEastAsia" w:hAnsi="Cambria Math" w:cs="Times New Roman"/>
                  <w:sz w:val="22"/>
                  <w:szCs w:val="22"/>
                </w:rPr>
                <m:t>303 318</m:t>
              </m:r>
            </m:den>
          </m:f>
          <m:r>
            <m:rPr>
              <m:sty m:val="p"/>
            </m:rPr>
            <w:rPr>
              <w:rFonts w:ascii="Cambria Math" w:eastAsiaTheme="minorEastAsia" w:hAnsi="Cambria Math" w:cs="Times New Roman"/>
              <w:sz w:val="22"/>
              <w:szCs w:val="22"/>
            </w:rPr>
            <m:t>=0,49</m:t>
          </m:r>
        </m:oMath>
      </m:oMathPara>
    </w:p>
    <w:p w14:paraId="344E7DA0" w14:textId="77777777" w:rsidR="00DD654C" w:rsidRPr="00DD654C"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Okamžitá likvidita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172 129</m:t>
              </m:r>
            </m:num>
            <m:den>
              <m:r>
                <m:rPr>
                  <m:sty m:val="p"/>
                </m:rPr>
                <w:rPr>
                  <w:rFonts w:ascii="Cambria Math" w:eastAsiaTheme="minorEastAsia" w:hAnsi="Cambria Math" w:cs="Times New Roman"/>
                  <w:sz w:val="22"/>
                  <w:szCs w:val="22"/>
                </w:rPr>
                <m:t>351 917</m:t>
              </m:r>
            </m:den>
          </m:f>
          <m:r>
            <m:rPr>
              <m:sty m:val="p"/>
            </m:rPr>
            <w:rPr>
              <w:rFonts w:ascii="Cambria Math" w:eastAsiaTheme="minorEastAsia" w:hAnsi="Cambria Math" w:cs="Times New Roman"/>
              <w:sz w:val="22"/>
              <w:szCs w:val="22"/>
            </w:rPr>
            <m:t>=0,49</m:t>
          </m:r>
        </m:oMath>
      </m:oMathPara>
    </w:p>
    <w:p w14:paraId="42363758" w14:textId="77777777" w:rsidR="00DD654C" w:rsidRDefault="00DD654C" w:rsidP="00711C05">
      <w:pPr>
        <w:pStyle w:val="Textpoznpodarou"/>
        <w:spacing w:line="360" w:lineRule="auto"/>
        <w:jc w:val="both"/>
        <w:rPr>
          <w:rFonts w:ascii="Times New Roman" w:eastAsiaTheme="minorEastAsia" w:hAnsi="Times New Roman" w:cs="Times New Roman"/>
          <w:sz w:val="22"/>
          <w:szCs w:val="22"/>
        </w:rPr>
      </w:pPr>
    </w:p>
    <w:p w14:paraId="34F60B1A" w14:textId="77777777" w:rsidR="00DD654C" w:rsidRDefault="00DD654C" w:rsidP="00711C05">
      <w:pPr>
        <w:pStyle w:val="Textpoznpodarou"/>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Ukazatele rentability</w:t>
      </w:r>
    </w:p>
    <w:p w14:paraId="5E14C002" w14:textId="77777777" w:rsidR="00DD654C" w:rsidRPr="00DD654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ROCE</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59 487</m:t>
              </m:r>
            </m:num>
            <m:den>
              <m:r>
                <m:rPr>
                  <m:sty m:val="p"/>
                </m:rPr>
                <w:rPr>
                  <w:rFonts w:ascii="Cambria Math" w:eastAsiaTheme="minorEastAsia" w:hAnsi="Cambria Math" w:cs="Times New Roman"/>
                  <w:sz w:val="22"/>
                  <w:szCs w:val="22"/>
                </w:rPr>
                <m:t>1 097 238+85 768+133 854</m:t>
              </m:r>
            </m:den>
          </m:f>
          <m:r>
            <m:rPr>
              <m:sty m:val="p"/>
            </m:rPr>
            <w:rPr>
              <w:rFonts w:ascii="Cambria Math" w:eastAsiaTheme="minorEastAsia" w:hAnsi="Cambria Math" w:cs="Times New Roman"/>
              <w:sz w:val="22"/>
              <w:szCs w:val="22"/>
            </w:rPr>
            <m:t>=4,52 %</m:t>
          </m:r>
        </m:oMath>
      </m:oMathPara>
    </w:p>
    <w:p w14:paraId="5D16E537" w14:textId="77777777" w:rsidR="00DD654C"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ROCE</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56 699</m:t>
              </m:r>
            </m:num>
            <m:den>
              <m:r>
                <m:rPr>
                  <m:sty m:val="p"/>
                </m:rPr>
                <w:rPr>
                  <w:rFonts w:ascii="Cambria Math" w:eastAsiaTheme="minorEastAsia" w:hAnsi="Cambria Math" w:cs="Times New Roman"/>
                  <w:sz w:val="22"/>
                  <w:szCs w:val="22"/>
                </w:rPr>
                <m:t>1 100 037+62 573+72 144</m:t>
              </m:r>
            </m:den>
          </m:f>
          <m:r>
            <m:rPr>
              <m:sty m:val="p"/>
            </m:rPr>
            <w:rPr>
              <w:rFonts w:ascii="Cambria Math" w:eastAsiaTheme="minorEastAsia" w:hAnsi="Cambria Math" w:cs="Times New Roman"/>
              <w:sz w:val="22"/>
              <w:szCs w:val="22"/>
            </w:rPr>
            <m:t xml:space="preserve">=4,59 % </m:t>
          </m:r>
        </m:oMath>
      </m:oMathPara>
    </w:p>
    <w:p w14:paraId="52645CAD" w14:textId="77777777" w:rsidR="00DD654C"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ROCE</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58 750</m:t>
              </m:r>
            </m:num>
            <m:den>
              <m:r>
                <m:rPr>
                  <m:sty m:val="p"/>
                </m:rPr>
                <w:rPr>
                  <w:rFonts w:ascii="Cambria Math" w:eastAsiaTheme="minorEastAsia" w:hAnsi="Cambria Math" w:cs="Times New Roman"/>
                  <w:sz w:val="22"/>
                  <w:szCs w:val="22"/>
                </w:rPr>
                <m:t>1 072 516+58 661+41803</m:t>
              </m:r>
            </m:den>
          </m:f>
          <m:r>
            <m:rPr>
              <m:sty m:val="p"/>
            </m:rPr>
            <w:rPr>
              <w:rFonts w:ascii="Cambria Math" w:eastAsiaTheme="minorEastAsia" w:hAnsi="Cambria Math" w:cs="Times New Roman"/>
              <w:sz w:val="22"/>
              <w:szCs w:val="22"/>
            </w:rPr>
            <m:t>=5,01 %</m:t>
          </m:r>
        </m:oMath>
      </m:oMathPara>
    </w:p>
    <w:p w14:paraId="6F442FB0" w14:textId="77777777" w:rsidR="00DD654C"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ROCE</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71 649</m:t>
              </m:r>
            </m:num>
            <m:den>
              <m:r>
                <m:rPr>
                  <m:sty m:val="p"/>
                </m:rPr>
                <w:rPr>
                  <w:rFonts w:ascii="Cambria Math" w:eastAsiaTheme="minorEastAsia" w:hAnsi="Cambria Math" w:cs="Times New Roman"/>
                  <w:sz w:val="22"/>
                  <w:szCs w:val="22"/>
                </w:rPr>
                <m:t>1 090 896+186 474</m:t>
              </m:r>
            </m:den>
          </m:f>
          <m:r>
            <m:rPr>
              <m:sty m:val="p"/>
            </m:rPr>
            <w:rPr>
              <w:rFonts w:ascii="Cambria Math" w:eastAsiaTheme="minorEastAsia" w:hAnsi="Cambria Math" w:cs="Times New Roman"/>
              <w:sz w:val="22"/>
              <w:szCs w:val="22"/>
            </w:rPr>
            <m:t>=5,61 %</m:t>
          </m:r>
        </m:oMath>
      </m:oMathPara>
    </w:p>
    <w:p w14:paraId="25E660C9" w14:textId="77777777" w:rsidR="00DD654C" w:rsidRDefault="00DD654C" w:rsidP="00DD654C">
      <w:pPr>
        <w:pStyle w:val="Textpoznpodarou"/>
        <w:spacing w:line="360" w:lineRule="auto"/>
        <w:ind w:left="357"/>
        <w:jc w:val="both"/>
        <w:rPr>
          <w:rFonts w:ascii="Times New Roman" w:eastAsiaTheme="minorEastAsia" w:hAnsi="Times New Roman" w:cs="Times New Roman"/>
          <w:iCs/>
          <w:sz w:val="22"/>
          <w:szCs w:val="22"/>
        </w:rPr>
      </w:pPr>
    </w:p>
    <w:p w14:paraId="121BBD96" w14:textId="77777777" w:rsidR="00DD654C" w:rsidRDefault="00DD654C" w:rsidP="00DD654C">
      <w:pPr>
        <w:pStyle w:val="Textpoznpodarou"/>
        <w:spacing w:line="360" w:lineRule="auto"/>
        <w:ind w:left="357"/>
        <w:jc w:val="both"/>
        <w:rPr>
          <w:rFonts w:ascii="Times New Roman" w:eastAsiaTheme="minorEastAsia" w:hAnsi="Times New Roman" w:cs="Times New Roman"/>
          <w:iCs/>
          <w:sz w:val="22"/>
          <w:szCs w:val="22"/>
        </w:rPr>
      </w:pPr>
    </w:p>
    <w:p w14:paraId="4D44F0AB" w14:textId="77777777" w:rsidR="00ED01C7" w:rsidRDefault="00ED01C7" w:rsidP="00DD654C">
      <w:pPr>
        <w:pStyle w:val="Textpoznpodarou"/>
        <w:spacing w:line="360" w:lineRule="auto"/>
        <w:ind w:left="357"/>
        <w:jc w:val="both"/>
        <w:rPr>
          <w:rFonts w:ascii="Times New Roman" w:eastAsiaTheme="minorEastAsia" w:hAnsi="Times New Roman" w:cs="Times New Roman"/>
          <w:iCs/>
          <w:sz w:val="22"/>
          <w:szCs w:val="22"/>
        </w:rPr>
      </w:pPr>
    </w:p>
    <w:p w14:paraId="68D1AD68" w14:textId="12F14D25" w:rsidR="00DD654C" w:rsidRPr="00DD654C" w:rsidRDefault="00DD654C" w:rsidP="00711C05">
      <w:pPr>
        <w:pStyle w:val="Textpoznpodarou"/>
        <w:spacing w:line="360" w:lineRule="auto"/>
        <w:jc w:val="both"/>
        <w:rPr>
          <w:rFonts w:ascii="Times New Roman" w:eastAsiaTheme="minorEastAsia" w:hAnsi="Times New Roman" w:cs="Times New Roman"/>
          <w:b/>
          <w:bCs/>
          <w:iCs/>
          <w:sz w:val="24"/>
          <w:szCs w:val="24"/>
        </w:rPr>
      </w:pPr>
      <w:r w:rsidRPr="00DD654C">
        <w:rPr>
          <w:rFonts w:ascii="Times New Roman" w:eastAsiaTheme="minorEastAsia" w:hAnsi="Times New Roman" w:cs="Times New Roman"/>
          <w:b/>
          <w:bCs/>
          <w:iCs/>
          <w:sz w:val="24"/>
          <w:szCs w:val="24"/>
        </w:rPr>
        <w:lastRenderedPageBreak/>
        <w:t xml:space="preserve">Příloha 4 </w:t>
      </w:r>
      <w:r w:rsidR="00864441">
        <w:rPr>
          <w:rFonts w:ascii="Times New Roman" w:eastAsiaTheme="minorEastAsia" w:hAnsi="Times New Roman" w:cs="Times New Roman"/>
          <w:b/>
          <w:bCs/>
          <w:iCs/>
          <w:sz w:val="24"/>
          <w:szCs w:val="24"/>
        </w:rPr>
        <w:t xml:space="preserve">– </w:t>
      </w:r>
      <w:r w:rsidRPr="00DD654C">
        <w:rPr>
          <w:rFonts w:ascii="Times New Roman" w:eastAsiaTheme="minorEastAsia" w:hAnsi="Times New Roman" w:cs="Times New Roman"/>
          <w:b/>
          <w:bCs/>
          <w:iCs/>
          <w:sz w:val="24"/>
          <w:szCs w:val="24"/>
        </w:rPr>
        <w:t>pokračování</w:t>
      </w:r>
    </w:p>
    <w:p w14:paraId="4EF64E17" w14:textId="77777777" w:rsidR="00DD654C"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ROE</m:t>
              </m:r>
            </m:e>
            <m:sub>
              <m:r>
                <w:rPr>
                  <w:rFonts w:ascii="Cambria Math" w:eastAsiaTheme="minorEastAsia" w:hAnsi="Cambria Math" w:cs="Times New Roman"/>
                  <w:sz w:val="22"/>
                  <w:szCs w:val="22"/>
                </w:rPr>
                <m:t>2015</m:t>
              </m:r>
            </m:sub>
          </m:sSub>
          <m:r>
            <w:rPr>
              <w:rFonts w:ascii="Cambria Math" w:eastAsiaTheme="minorEastAsia" w:hAnsi="Cambria Math" w:cs="Times New Roman"/>
              <w:sz w:val="22"/>
              <w:szCs w:val="22"/>
            </w:rPr>
            <m:t xml:space="preserve">= </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18 109</m:t>
              </m:r>
            </m:num>
            <m:den>
              <m:r>
                <w:rPr>
                  <w:rFonts w:ascii="Cambria Math" w:eastAsiaTheme="minorEastAsia" w:hAnsi="Cambria Math" w:cs="Times New Roman"/>
                  <w:sz w:val="22"/>
                  <w:szCs w:val="22"/>
                </w:rPr>
                <m:t>1 097 238</m:t>
              </m:r>
            </m:den>
          </m:f>
          <m:r>
            <w:rPr>
              <w:rFonts w:ascii="Cambria Math" w:eastAsiaTheme="minorEastAsia" w:hAnsi="Cambria Math" w:cs="Times New Roman"/>
              <w:sz w:val="22"/>
              <w:szCs w:val="22"/>
            </w:rPr>
            <m:t>=1,65 %</m:t>
          </m:r>
        </m:oMath>
      </m:oMathPara>
    </w:p>
    <w:p w14:paraId="5A1EA3FE" w14:textId="77777777" w:rsidR="00DD654C" w:rsidRPr="006E08D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ROE</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32 510</m:t>
              </m:r>
            </m:num>
            <m:den>
              <m:r>
                <m:rPr>
                  <m:sty m:val="p"/>
                </m:rPr>
                <w:rPr>
                  <w:rFonts w:ascii="Cambria Math" w:eastAsiaTheme="minorEastAsia" w:hAnsi="Cambria Math" w:cs="Times New Roman"/>
                  <w:sz w:val="22"/>
                  <w:szCs w:val="22"/>
                </w:rPr>
                <m:t>1 100 037</m:t>
              </m:r>
            </m:den>
          </m:f>
          <m:r>
            <m:rPr>
              <m:sty m:val="p"/>
            </m:rPr>
            <w:rPr>
              <w:rFonts w:ascii="Cambria Math" w:eastAsiaTheme="minorEastAsia" w:hAnsi="Cambria Math" w:cs="Times New Roman"/>
              <w:sz w:val="22"/>
              <w:szCs w:val="22"/>
            </w:rPr>
            <m:t>=2,96 %</m:t>
          </m:r>
        </m:oMath>
      </m:oMathPara>
    </w:p>
    <w:p w14:paraId="648626BB" w14:textId="77777777" w:rsidR="00DD654C" w:rsidRPr="006E08D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ROE</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48 143</m:t>
              </m:r>
            </m:num>
            <m:den>
              <m:r>
                <m:rPr>
                  <m:sty m:val="p"/>
                </m:rPr>
                <w:rPr>
                  <w:rFonts w:ascii="Cambria Math" w:eastAsiaTheme="minorEastAsia" w:hAnsi="Cambria Math" w:cs="Times New Roman"/>
                  <w:sz w:val="22"/>
                  <w:szCs w:val="22"/>
                </w:rPr>
                <m:t>1 072 516</m:t>
              </m:r>
            </m:den>
          </m:f>
          <m:r>
            <m:rPr>
              <m:sty m:val="p"/>
            </m:rPr>
            <w:rPr>
              <w:rFonts w:ascii="Cambria Math" w:eastAsiaTheme="minorEastAsia" w:hAnsi="Cambria Math" w:cs="Times New Roman"/>
              <w:sz w:val="22"/>
              <w:szCs w:val="22"/>
            </w:rPr>
            <m:t>=4,49 %</m:t>
          </m:r>
        </m:oMath>
      </m:oMathPara>
    </w:p>
    <w:p w14:paraId="0988BD83" w14:textId="77777777" w:rsidR="00DD654C" w:rsidRPr="006E08DC"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ROE</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37 297</m:t>
              </m:r>
            </m:num>
            <m:den>
              <m:r>
                <m:rPr>
                  <m:sty m:val="p"/>
                </m:rPr>
                <w:rPr>
                  <w:rFonts w:ascii="Cambria Math" w:eastAsiaTheme="minorEastAsia" w:hAnsi="Cambria Math" w:cs="Times New Roman"/>
                  <w:sz w:val="22"/>
                  <w:szCs w:val="22"/>
                </w:rPr>
                <m:t>1 090 896</m:t>
              </m:r>
            </m:den>
          </m:f>
          <m:r>
            <m:rPr>
              <m:sty m:val="p"/>
            </m:rPr>
            <w:rPr>
              <w:rFonts w:ascii="Cambria Math" w:eastAsiaTheme="minorEastAsia" w:hAnsi="Cambria Math" w:cs="Times New Roman"/>
              <w:sz w:val="22"/>
              <w:szCs w:val="22"/>
            </w:rPr>
            <m:t>=3,42 %</m:t>
          </m:r>
        </m:oMath>
      </m:oMathPara>
    </w:p>
    <w:p w14:paraId="5DDAFB71" w14:textId="77777777" w:rsidR="00DD654C" w:rsidRDefault="00DD654C" w:rsidP="00711C05">
      <w:pPr>
        <w:pStyle w:val="Textpoznpodarou"/>
        <w:spacing w:line="360" w:lineRule="auto"/>
        <w:jc w:val="both"/>
        <w:rPr>
          <w:rFonts w:ascii="Times New Roman" w:eastAsiaTheme="minorEastAsia" w:hAnsi="Times New Roman" w:cs="Times New Roman"/>
          <w:iCs/>
          <w:sz w:val="22"/>
          <w:szCs w:val="22"/>
        </w:rPr>
      </w:pPr>
    </w:p>
    <w:p w14:paraId="34ED0860" w14:textId="77777777" w:rsidR="00DD654C" w:rsidRPr="006649AD"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ROA</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59 487</m:t>
              </m:r>
            </m:num>
            <m:den>
              <m:r>
                <m:rPr>
                  <m:sty m:val="p"/>
                </m:rPr>
                <w:rPr>
                  <w:rFonts w:ascii="Cambria Math" w:eastAsiaTheme="minorEastAsia" w:hAnsi="Cambria Math" w:cs="Times New Roman"/>
                  <w:sz w:val="22"/>
                  <w:szCs w:val="22"/>
                </w:rPr>
                <m:t>1 709 750</m:t>
              </m:r>
            </m:den>
          </m:f>
          <m:r>
            <m:rPr>
              <m:sty m:val="p"/>
            </m:rPr>
            <w:rPr>
              <w:rFonts w:ascii="Cambria Math" w:eastAsiaTheme="minorEastAsia" w:hAnsi="Cambria Math" w:cs="Times New Roman"/>
              <w:sz w:val="22"/>
              <w:szCs w:val="22"/>
            </w:rPr>
            <m:t>=3,48 %</m:t>
          </m:r>
        </m:oMath>
      </m:oMathPara>
    </w:p>
    <w:p w14:paraId="04671B0D" w14:textId="77777777" w:rsidR="00DD654C" w:rsidRPr="006649AD"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ROA</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56 699</m:t>
              </m:r>
            </m:num>
            <m:den>
              <m:r>
                <m:rPr>
                  <m:sty m:val="p"/>
                </m:rPr>
                <w:rPr>
                  <w:rFonts w:ascii="Cambria Math" w:eastAsiaTheme="minorEastAsia" w:hAnsi="Cambria Math" w:cs="Times New Roman"/>
                  <w:sz w:val="22"/>
                  <w:szCs w:val="22"/>
                </w:rPr>
                <m:t>1 511 801</m:t>
              </m:r>
            </m:den>
          </m:f>
          <m:r>
            <m:rPr>
              <m:sty m:val="p"/>
            </m:rPr>
            <w:rPr>
              <w:rFonts w:ascii="Cambria Math" w:eastAsiaTheme="minorEastAsia" w:hAnsi="Cambria Math" w:cs="Times New Roman"/>
              <w:sz w:val="22"/>
              <w:szCs w:val="22"/>
            </w:rPr>
            <m:t>=3,75 %</m:t>
          </m:r>
        </m:oMath>
      </m:oMathPara>
    </w:p>
    <w:p w14:paraId="028582D7" w14:textId="77777777" w:rsidR="006649AD" w:rsidRPr="006649AD"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ROA</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58 750</m:t>
              </m:r>
            </m:num>
            <m:den>
              <m:r>
                <m:rPr>
                  <m:sty m:val="p"/>
                </m:rPr>
                <w:rPr>
                  <w:rFonts w:ascii="Cambria Math" w:eastAsiaTheme="minorEastAsia" w:hAnsi="Cambria Math" w:cs="Times New Roman"/>
                  <w:sz w:val="22"/>
                  <w:szCs w:val="22"/>
                </w:rPr>
                <m:t>1 476 315</m:t>
              </m:r>
            </m:den>
          </m:f>
          <m:r>
            <m:rPr>
              <m:sty m:val="p"/>
            </m:rPr>
            <w:rPr>
              <w:rFonts w:ascii="Cambria Math" w:eastAsiaTheme="minorEastAsia" w:hAnsi="Cambria Math" w:cs="Times New Roman"/>
              <w:sz w:val="22"/>
              <w:szCs w:val="22"/>
            </w:rPr>
            <m:t>=3,98 %</m:t>
          </m:r>
        </m:oMath>
      </m:oMathPara>
    </w:p>
    <w:p w14:paraId="56F91FA9" w14:textId="77777777" w:rsidR="006649AD" w:rsidRPr="006649AD"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ROA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71 649</m:t>
              </m:r>
            </m:num>
            <m:den>
              <m:r>
                <m:rPr>
                  <m:sty m:val="p"/>
                </m:rPr>
                <w:rPr>
                  <w:rFonts w:ascii="Cambria Math" w:eastAsiaTheme="minorEastAsia" w:hAnsi="Cambria Math" w:cs="Times New Roman"/>
                  <w:sz w:val="22"/>
                  <w:szCs w:val="22"/>
                </w:rPr>
                <m:t>1 629 288</m:t>
              </m:r>
            </m:den>
          </m:f>
          <m:r>
            <m:rPr>
              <m:sty m:val="p"/>
            </m:rPr>
            <w:rPr>
              <w:rFonts w:ascii="Cambria Math" w:eastAsiaTheme="minorEastAsia" w:hAnsi="Cambria Math" w:cs="Times New Roman"/>
              <w:sz w:val="22"/>
              <w:szCs w:val="22"/>
            </w:rPr>
            <m:t>=4,40 %</m:t>
          </m:r>
        </m:oMath>
      </m:oMathPara>
    </w:p>
    <w:p w14:paraId="2E408105" w14:textId="77777777" w:rsidR="006649AD" w:rsidRDefault="006649AD" w:rsidP="00711C05">
      <w:pPr>
        <w:pStyle w:val="Textpoznpodarou"/>
        <w:spacing w:line="360" w:lineRule="auto"/>
        <w:jc w:val="both"/>
        <w:rPr>
          <w:rFonts w:ascii="Times New Roman" w:eastAsiaTheme="minorEastAsia" w:hAnsi="Times New Roman" w:cs="Times New Roman"/>
          <w:sz w:val="22"/>
          <w:szCs w:val="22"/>
        </w:rPr>
      </w:pPr>
    </w:p>
    <w:p w14:paraId="7BA27980" w14:textId="77777777" w:rsidR="006649AD" w:rsidRPr="006649AD"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ROS</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18 109</m:t>
              </m:r>
            </m:num>
            <m:den>
              <m:r>
                <m:rPr>
                  <m:sty m:val="p"/>
                </m:rPr>
                <w:rPr>
                  <w:rFonts w:ascii="Cambria Math" w:eastAsiaTheme="minorEastAsia" w:hAnsi="Cambria Math" w:cs="Times New Roman"/>
                  <w:sz w:val="22"/>
                  <w:szCs w:val="22"/>
                </w:rPr>
                <m:t xml:space="preserve">3 418+1 535 456 </m:t>
              </m:r>
            </m:den>
          </m:f>
          <m:r>
            <m:rPr>
              <m:sty m:val="p"/>
            </m:rPr>
            <w:rPr>
              <w:rFonts w:ascii="Cambria Math" w:eastAsiaTheme="minorEastAsia" w:hAnsi="Cambria Math" w:cs="Times New Roman"/>
              <w:sz w:val="22"/>
              <w:szCs w:val="22"/>
            </w:rPr>
            <m:t>=1,18 %</m:t>
          </m:r>
        </m:oMath>
      </m:oMathPara>
    </w:p>
    <w:p w14:paraId="231C17CA" w14:textId="77777777" w:rsidR="006649AD" w:rsidRPr="006649AD"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ROS</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32 510</m:t>
              </m:r>
            </m:num>
            <m:den>
              <m:r>
                <m:rPr>
                  <m:sty m:val="p"/>
                </m:rPr>
                <w:rPr>
                  <w:rFonts w:ascii="Cambria Math" w:eastAsiaTheme="minorEastAsia" w:hAnsi="Cambria Math" w:cs="Times New Roman"/>
                  <w:sz w:val="22"/>
                  <w:szCs w:val="22"/>
                </w:rPr>
                <m:t>997+1 061 917</m:t>
              </m:r>
            </m:den>
          </m:f>
          <m:r>
            <m:rPr>
              <m:sty m:val="p"/>
            </m:rPr>
            <w:rPr>
              <w:rFonts w:ascii="Cambria Math" w:eastAsiaTheme="minorEastAsia" w:hAnsi="Cambria Math" w:cs="Times New Roman"/>
              <w:sz w:val="22"/>
              <w:szCs w:val="22"/>
            </w:rPr>
            <m:t>= 3,06 %</m:t>
          </m:r>
        </m:oMath>
      </m:oMathPara>
    </w:p>
    <w:p w14:paraId="07C976A1" w14:textId="77777777" w:rsidR="006649AD" w:rsidRPr="006649AD"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ROS</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48 143</m:t>
              </m:r>
            </m:num>
            <m:den>
              <m:r>
                <m:rPr>
                  <m:sty m:val="p"/>
                </m:rPr>
                <w:rPr>
                  <w:rFonts w:ascii="Cambria Math" w:eastAsiaTheme="minorEastAsia" w:hAnsi="Cambria Math" w:cs="Times New Roman"/>
                  <w:sz w:val="22"/>
                  <w:szCs w:val="22"/>
                </w:rPr>
                <m:t>4  009+962 084</m:t>
              </m:r>
            </m:den>
          </m:f>
          <m:r>
            <m:rPr>
              <m:sty m:val="p"/>
            </m:rPr>
            <w:rPr>
              <w:rFonts w:ascii="Cambria Math" w:eastAsiaTheme="minorEastAsia" w:hAnsi="Cambria Math" w:cs="Times New Roman"/>
              <w:sz w:val="22"/>
              <w:szCs w:val="22"/>
            </w:rPr>
            <m:t>=4,98 %</m:t>
          </m:r>
        </m:oMath>
      </m:oMathPara>
    </w:p>
    <w:p w14:paraId="56D8B496" w14:textId="77777777" w:rsidR="006649AD" w:rsidRPr="006649AD"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ROS</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37 297</m:t>
              </m:r>
            </m:num>
            <m:den>
              <m:r>
                <m:rPr>
                  <m:sty m:val="p"/>
                </m:rPr>
                <w:rPr>
                  <w:rFonts w:ascii="Cambria Math" w:eastAsiaTheme="minorEastAsia" w:hAnsi="Cambria Math" w:cs="Times New Roman"/>
                  <w:sz w:val="22"/>
                  <w:szCs w:val="22"/>
                </w:rPr>
                <m:t xml:space="preserve">31 994+1 217 126 </m:t>
              </m:r>
            </m:den>
          </m:f>
          <m:r>
            <m:rPr>
              <m:sty m:val="p"/>
            </m:rPr>
            <w:rPr>
              <w:rFonts w:ascii="Cambria Math" w:eastAsiaTheme="minorEastAsia" w:hAnsi="Cambria Math" w:cs="Times New Roman"/>
              <w:sz w:val="22"/>
              <w:szCs w:val="22"/>
            </w:rPr>
            <m:t>=2,99 %</m:t>
          </m:r>
        </m:oMath>
      </m:oMathPara>
    </w:p>
    <w:p w14:paraId="5294BDE0" w14:textId="77777777" w:rsidR="006649AD" w:rsidRDefault="006649AD" w:rsidP="00711C05">
      <w:pPr>
        <w:pStyle w:val="Textpoznpodarou"/>
        <w:spacing w:line="360" w:lineRule="auto"/>
        <w:jc w:val="both"/>
        <w:rPr>
          <w:rFonts w:ascii="Times New Roman" w:eastAsiaTheme="minorEastAsia" w:hAnsi="Times New Roman" w:cs="Times New Roman"/>
          <w:iCs/>
          <w:sz w:val="22"/>
          <w:szCs w:val="22"/>
        </w:rPr>
      </w:pPr>
    </w:p>
    <w:p w14:paraId="2F451CFB" w14:textId="77777777" w:rsidR="006649AD" w:rsidRPr="006649AD" w:rsidRDefault="006649AD" w:rsidP="00711C05">
      <w:pPr>
        <w:pStyle w:val="Textpoznpodarou"/>
        <w:spacing w:line="360" w:lineRule="auto"/>
        <w:jc w:val="both"/>
        <w:rPr>
          <w:rFonts w:ascii="Times New Roman" w:eastAsiaTheme="minorEastAsia" w:hAnsi="Times New Roman" w:cs="Times New Roman"/>
          <w:b/>
          <w:bCs/>
          <w:iCs/>
          <w:sz w:val="24"/>
          <w:szCs w:val="24"/>
        </w:rPr>
      </w:pPr>
      <w:r w:rsidRPr="006649AD">
        <w:rPr>
          <w:rFonts w:ascii="Times New Roman" w:eastAsiaTheme="minorEastAsia" w:hAnsi="Times New Roman" w:cs="Times New Roman"/>
          <w:b/>
          <w:bCs/>
          <w:iCs/>
          <w:sz w:val="24"/>
          <w:szCs w:val="24"/>
        </w:rPr>
        <w:t>Ukazatele zadluženosti</w:t>
      </w:r>
    </w:p>
    <w:p w14:paraId="0975A486" w14:textId="77777777" w:rsidR="006649AD" w:rsidRPr="00F90468"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Celková zadluženost</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612 512</m:t>
              </m:r>
            </m:num>
            <m:den>
              <m:r>
                <m:rPr>
                  <m:sty m:val="p"/>
                </m:rPr>
                <w:rPr>
                  <w:rFonts w:ascii="Cambria Math" w:eastAsiaTheme="minorEastAsia" w:hAnsi="Cambria Math" w:cs="Times New Roman"/>
                  <w:sz w:val="22"/>
                  <w:szCs w:val="22"/>
                </w:rPr>
                <m:t>1 709 750</m:t>
              </m:r>
            </m:den>
          </m:f>
          <m:r>
            <m:rPr>
              <m:sty m:val="p"/>
            </m:rPr>
            <w:rPr>
              <w:rFonts w:ascii="Cambria Math" w:eastAsiaTheme="minorEastAsia" w:hAnsi="Cambria Math" w:cs="Times New Roman"/>
              <w:sz w:val="22"/>
              <w:szCs w:val="22"/>
            </w:rPr>
            <m:t>=35,82 %</m:t>
          </m:r>
        </m:oMath>
      </m:oMathPara>
    </w:p>
    <w:p w14:paraId="01356C45" w14:textId="77777777" w:rsidR="00F90468" w:rsidRPr="00F90468"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Celková zadluženost</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411 764</m:t>
              </m:r>
            </m:num>
            <m:den>
              <m:r>
                <m:rPr>
                  <m:sty m:val="p"/>
                </m:rPr>
                <w:rPr>
                  <w:rFonts w:ascii="Cambria Math" w:eastAsiaTheme="minorEastAsia" w:hAnsi="Cambria Math" w:cs="Times New Roman"/>
                  <w:sz w:val="22"/>
                  <w:szCs w:val="22"/>
                </w:rPr>
                <m:t>1 511 801</m:t>
              </m:r>
            </m:den>
          </m:f>
          <m:r>
            <m:rPr>
              <m:sty m:val="p"/>
            </m:rPr>
            <w:rPr>
              <w:rFonts w:ascii="Cambria Math" w:eastAsiaTheme="minorEastAsia" w:hAnsi="Cambria Math" w:cs="Times New Roman"/>
              <w:sz w:val="22"/>
              <w:szCs w:val="22"/>
            </w:rPr>
            <m:t>=27,24 %</m:t>
          </m:r>
        </m:oMath>
      </m:oMathPara>
    </w:p>
    <w:p w14:paraId="79874065" w14:textId="77777777" w:rsidR="00F90468" w:rsidRPr="00F90468"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Celková zadluženost</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403 782</m:t>
              </m:r>
            </m:num>
            <m:den>
              <m:r>
                <m:rPr>
                  <m:sty m:val="p"/>
                </m:rPr>
                <w:rPr>
                  <w:rFonts w:ascii="Cambria Math" w:eastAsiaTheme="minorEastAsia" w:hAnsi="Cambria Math" w:cs="Times New Roman"/>
                  <w:sz w:val="22"/>
                  <w:szCs w:val="22"/>
                </w:rPr>
                <m:t>1 476 315</m:t>
              </m:r>
            </m:den>
          </m:f>
          <m:r>
            <m:rPr>
              <m:sty m:val="p"/>
            </m:rPr>
            <w:rPr>
              <w:rFonts w:ascii="Cambria Math" w:eastAsiaTheme="minorEastAsia" w:hAnsi="Cambria Math" w:cs="Times New Roman"/>
              <w:sz w:val="22"/>
              <w:szCs w:val="22"/>
            </w:rPr>
            <m:t>=27,35 %</m:t>
          </m:r>
        </m:oMath>
      </m:oMathPara>
    </w:p>
    <w:p w14:paraId="54BE5EC6" w14:textId="77777777" w:rsidR="00F90468" w:rsidRPr="00F90468"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Celková zadluženost</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538 391</m:t>
              </m:r>
            </m:num>
            <m:den>
              <m:r>
                <m:rPr>
                  <m:sty m:val="p"/>
                </m:rPr>
                <w:rPr>
                  <w:rFonts w:ascii="Cambria Math" w:eastAsiaTheme="minorEastAsia" w:hAnsi="Cambria Math" w:cs="Times New Roman"/>
                  <w:sz w:val="22"/>
                  <w:szCs w:val="22"/>
                </w:rPr>
                <m:t>1 629 288</m:t>
              </m:r>
            </m:den>
          </m:f>
          <m:r>
            <m:rPr>
              <m:sty m:val="p"/>
            </m:rPr>
            <w:rPr>
              <w:rFonts w:ascii="Cambria Math" w:eastAsiaTheme="minorEastAsia" w:hAnsi="Cambria Math" w:cs="Times New Roman"/>
              <w:sz w:val="22"/>
              <w:szCs w:val="22"/>
            </w:rPr>
            <m:t>=33,04 %</m:t>
          </m:r>
        </m:oMath>
      </m:oMathPara>
    </w:p>
    <w:p w14:paraId="2646AF84" w14:textId="77777777" w:rsidR="00F90468" w:rsidRDefault="00F90468" w:rsidP="00711C05">
      <w:pPr>
        <w:pStyle w:val="Textpoznpodarou"/>
        <w:spacing w:line="360" w:lineRule="auto"/>
        <w:jc w:val="both"/>
        <w:rPr>
          <w:rFonts w:ascii="Times New Roman" w:eastAsiaTheme="minorEastAsia" w:hAnsi="Times New Roman" w:cs="Times New Roman"/>
          <w:sz w:val="22"/>
          <w:szCs w:val="22"/>
        </w:rPr>
      </w:pPr>
    </w:p>
    <w:p w14:paraId="00C82FC7" w14:textId="77777777" w:rsidR="00F90468" w:rsidRPr="003B2F73"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Podíl VK na aktivech</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1 097 238</m:t>
              </m:r>
            </m:num>
            <m:den>
              <m:r>
                <m:rPr>
                  <m:sty m:val="p"/>
                </m:rPr>
                <w:rPr>
                  <w:rFonts w:ascii="Cambria Math" w:eastAsiaTheme="minorEastAsia" w:hAnsi="Cambria Math" w:cs="Times New Roman"/>
                  <w:sz w:val="22"/>
                  <w:szCs w:val="22"/>
                </w:rPr>
                <m:t>1 709 750</m:t>
              </m:r>
            </m:den>
          </m:f>
          <m:r>
            <m:rPr>
              <m:sty m:val="p"/>
            </m:rPr>
            <w:rPr>
              <w:rFonts w:ascii="Cambria Math" w:eastAsiaTheme="minorEastAsia" w:hAnsi="Cambria Math" w:cs="Times New Roman"/>
              <w:sz w:val="22"/>
              <w:szCs w:val="22"/>
            </w:rPr>
            <m:t>=64,18 %</m:t>
          </m:r>
        </m:oMath>
      </m:oMathPara>
    </w:p>
    <w:p w14:paraId="1ADD8A16" w14:textId="77777777" w:rsidR="00F90468" w:rsidRPr="003B2F73"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Podíl VK na aktivech</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1 100 037</m:t>
              </m:r>
            </m:num>
            <m:den>
              <m:r>
                <m:rPr>
                  <m:sty m:val="p"/>
                </m:rPr>
                <w:rPr>
                  <w:rFonts w:ascii="Cambria Math" w:eastAsiaTheme="minorEastAsia" w:hAnsi="Cambria Math" w:cs="Times New Roman"/>
                  <w:sz w:val="22"/>
                  <w:szCs w:val="22"/>
                </w:rPr>
                <m:t>1 511 801</m:t>
              </m:r>
            </m:den>
          </m:f>
          <m:r>
            <m:rPr>
              <m:sty m:val="p"/>
            </m:rPr>
            <w:rPr>
              <w:rFonts w:ascii="Cambria Math" w:eastAsiaTheme="minorEastAsia" w:hAnsi="Cambria Math" w:cs="Times New Roman"/>
              <w:sz w:val="22"/>
              <w:szCs w:val="22"/>
            </w:rPr>
            <m:t>=72,76 %</m:t>
          </m:r>
        </m:oMath>
      </m:oMathPara>
    </w:p>
    <w:p w14:paraId="40072896" w14:textId="77777777" w:rsidR="003B2F73" w:rsidRDefault="003B2F73" w:rsidP="00DD654C">
      <w:pPr>
        <w:pStyle w:val="Textpoznpodarou"/>
        <w:spacing w:line="360" w:lineRule="auto"/>
        <w:ind w:left="357"/>
        <w:jc w:val="both"/>
        <w:rPr>
          <w:rFonts w:ascii="Times New Roman" w:eastAsiaTheme="minorEastAsia" w:hAnsi="Times New Roman" w:cs="Times New Roman"/>
          <w:sz w:val="22"/>
          <w:szCs w:val="22"/>
        </w:rPr>
      </w:pPr>
    </w:p>
    <w:p w14:paraId="6DACE97B" w14:textId="54FCB02E" w:rsidR="003B2F73" w:rsidRPr="003B2F73" w:rsidRDefault="003B2F73" w:rsidP="00711C05">
      <w:pPr>
        <w:pStyle w:val="Textpoznpodarou"/>
        <w:spacing w:line="360" w:lineRule="auto"/>
        <w:jc w:val="both"/>
        <w:rPr>
          <w:rFonts w:ascii="Times New Roman" w:eastAsiaTheme="minorEastAsia" w:hAnsi="Times New Roman" w:cs="Times New Roman"/>
          <w:b/>
          <w:bCs/>
          <w:sz w:val="24"/>
          <w:szCs w:val="24"/>
        </w:rPr>
      </w:pPr>
      <w:r w:rsidRPr="003B2F73">
        <w:rPr>
          <w:rFonts w:ascii="Times New Roman" w:eastAsiaTheme="minorEastAsia" w:hAnsi="Times New Roman" w:cs="Times New Roman"/>
          <w:b/>
          <w:bCs/>
          <w:sz w:val="24"/>
          <w:szCs w:val="24"/>
        </w:rPr>
        <w:lastRenderedPageBreak/>
        <w:t xml:space="preserve">Příloha 4 </w:t>
      </w:r>
      <w:r w:rsidR="00864441">
        <w:rPr>
          <w:rFonts w:ascii="Times New Roman" w:eastAsiaTheme="minorEastAsia" w:hAnsi="Times New Roman" w:cs="Times New Roman"/>
          <w:b/>
          <w:bCs/>
          <w:sz w:val="24"/>
          <w:szCs w:val="24"/>
        </w:rPr>
        <w:t>–</w:t>
      </w:r>
      <w:r w:rsidRPr="003B2F73">
        <w:rPr>
          <w:rFonts w:ascii="Times New Roman" w:eastAsiaTheme="minorEastAsia" w:hAnsi="Times New Roman" w:cs="Times New Roman"/>
          <w:b/>
          <w:bCs/>
          <w:sz w:val="24"/>
          <w:szCs w:val="24"/>
        </w:rPr>
        <w:t xml:space="preserve"> pokračování</w:t>
      </w:r>
    </w:p>
    <w:p w14:paraId="1D85F3E5" w14:textId="77777777" w:rsidR="00F90468" w:rsidRPr="003B2F73"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Podíl VK na aktivech</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1 072 516</m:t>
              </m:r>
            </m:num>
            <m:den>
              <m:r>
                <m:rPr>
                  <m:sty m:val="p"/>
                </m:rPr>
                <w:rPr>
                  <w:rFonts w:ascii="Cambria Math" w:eastAsiaTheme="minorEastAsia" w:hAnsi="Cambria Math" w:cs="Times New Roman"/>
                  <w:sz w:val="22"/>
                  <w:szCs w:val="22"/>
                </w:rPr>
                <m:t>1 476 315</m:t>
              </m:r>
            </m:den>
          </m:f>
          <m:r>
            <m:rPr>
              <m:sty m:val="p"/>
            </m:rPr>
            <w:rPr>
              <w:rFonts w:ascii="Cambria Math" w:eastAsiaTheme="minorEastAsia" w:hAnsi="Cambria Math" w:cs="Times New Roman"/>
              <w:sz w:val="22"/>
              <w:szCs w:val="22"/>
            </w:rPr>
            <m:t>=72,65 %</m:t>
          </m:r>
        </m:oMath>
      </m:oMathPara>
    </w:p>
    <w:p w14:paraId="36EA545C" w14:textId="77777777" w:rsidR="003B2F73" w:rsidRPr="003B2F73"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Podíl VK na aktivech</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1 090 896</m:t>
              </m:r>
            </m:num>
            <m:den>
              <m:r>
                <m:rPr>
                  <m:sty m:val="p"/>
                </m:rPr>
                <w:rPr>
                  <w:rFonts w:ascii="Cambria Math" w:eastAsiaTheme="minorEastAsia" w:hAnsi="Cambria Math" w:cs="Times New Roman"/>
                  <w:sz w:val="22"/>
                  <w:szCs w:val="22"/>
                </w:rPr>
                <m:t>1 629 288</m:t>
              </m:r>
            </m:den>
          </m:f>
          <m:r>
            <m:rPr>
              <m:sty m:val="p"/>
            </m:rPr>
            <w:rPr>
              <w:rFonts w:ascii="Cambria Math" w:eastAsiaTheme="minorEastAsia" w:hAnsi="Cambria Math" w:cs="Times New Roman"/>
              <w:sz w:val="22"/>
              <w:szCs w:val="22"/>
            </w:rPr>
            <m:t>=66,96 %</m:t>
          </m:r>
        </m:oMath>
      </m:oMathPara>
    </w:p>
    <w:p w14:paraId="56B321CA" w14:textId="77777777" w:rsidR="003B2F73" w:rsidRDefault="003B2F73" w:rsidP="00711C05">
      <w:pPr>
        <w:pStyle w:val="Textpoznpodarou"/>
        <w:spacing w:line="360" w:lineRule="auto"/>
        <w:jc w:val="both"/>
        <w:rPr>
          <w:rFonts w:ascii="Times New Roman" w:eastAsiaTheme="minorEastAsia" w:hAnsi="Times New Roman" w:cs="Times New Roman"/>
          <w:iCs/>
          <w:sz w:val="22"/>
          <w:szCs w:val="22"/>
        </w:rPr>
      </w:pPr>
    </w:p>
    <w:p w14:paraId="31243074" w14:textId="77777777" w:rsidR="003B2F73"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Míra zadluženosti</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612 512</m:t>
              </m:r>
            </m:num>
            <m:den>
              <m:r>
                <m:rPr>
                  <m:sty m:val="p"/>
                </m:rPr>
                <w:rPr>
                  <w:rFonts w:ascii="Cambria Math" w:eastAsiaTheme="minorEastAsia" w:hAnsi="Cambria Math" w:cs="Times New Roman"/>
                  <w:sz w:val="22"/>
                  <w:szCs w:val="22"/>
                </w:rPr>
                <m:t>1 097 238</m:t>
              </m:r>
            </m:den>
          </m:f>
          <m:r>
            <m:rPr>
              <m:sty m:val="p"/>
            </m:rPr>
            <w:rPr>
              <w:rFonts w:ascii="Cambria Math" w:eastAsiaTheme="minorEastAsia" w:hAnsi="Cambria Math" w:cs="Times New Roman"/>
              <w:sz w:val="22"/>
              <w:szCs w:val="22"/>
            </w:rPr>
            <m:t>=55,82 %</m:t>
          </m:r>
        </m:oMath>
      </m:oMathPara>
    </w:p>
    <w:p w14:paraId="5463A576" w14:textId="77777777" w:rsidR="003B2F73"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Míra zadluženosti</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411 764</m:t>
              </m:r>
            </m:num>
            <m:den>
              <m:r>
                <m:rPr>
                  <m:sty m:val="p"/>
                </m:rPr>
                <w:rPr>
                  <w:rFonts w:ascii="Cambria Math" w:eastAsiaTheme="minorEastAsia" w:hAnsi="Cambria Math" w:cs="Times New Roman"/>
                  <w:sz w:val="22"/>
                  <w:szCs w:val="22"/>
                </w:rPr>
                <m:t>1 100 037</m:t>
              </m:r>
            </m:den>
          </m:f>
          <m:r>
            <m:rPr>
              <m:sty m:val="p"/>
            </m:rPr>
            <w:rPr>
              <w:rFonts w:ascii="Cambria Math" w:eastAsiaTheme="minorEastAsia" w:hAnsi="Cambria Math" w:cs="Times New Roman"/>
              <w:sz w:val="22"/>
              <w:szCs w:val="22"/>
            </w:rPr>
            <m:t>=37,43 %</m:t>
          </m:r>
        </m:oMath>
      </m:oMathPara>
    </w:p>
    <w:p w14:paraId="0DCF791C"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Míra zadluženosti</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403 782</m:t>
              </m:r>
            </m:num>
            <m:den>
              <m:r>
                <m:rPr>
                  <m:sty m:val="p"/>
                </m:rPr>
                <w:rPr>
                  <w:rFonts w:ascii="Cambria Math" w:eastAsiaTheme="minorEastAsia" w:hAnsi="Cambria Math" w:cs="Times New Roman"/>
                  <w:sz w:val="22"/>
                  <w:szCs w:val="22"/>
                </w:rPr>
                <m:t>1 072 516</m:t>
              </m:r>
            </m:den>
          </m:f>
          <m:r>
            <m:rPr>
              <m:sty m:val="p"/>
            </m:rPr>
            <w:rPr>
              <w:rFonts w:ascii="Cambria Math" w:eastAsiaTheme="minorEastAsia" w:hAnsi="Cambria Math" w:cs="Times New Roman"/>
              <w:sz w:val="22"/>
              <w:szCs w:val="22"/>
            </w:rPr>
            <m:t>=37,65 %</m:t>
          </m:r>
        </m:oMath>
      </m:oMathPara>
    </w:p>
    <w:p w14:paraId="6B65E775"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Míra zadluženosti</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538 391</m:t>
              </m:r>
            </m:num>
            <m:den>
              <m:r>
                <m:rPr>
                  <m:sty m:val="p"/>
                </m:rPr>
                <w:rPr>
                  <w:rFonts w:ascii="Cambria Math" w:eastAsiaTheme="minorEastAsia" w:hAnsi="Cambria Math" w:cs="Times New Roman"/>
                  <w:sz w:val="22"/>
                  <w:szCs w:val="22"/>
                </w:rPr>
                <m:t xml:space="preserve">1 090 896 </m:t>
              </m:r>
            </m:den>
          </m:f>
          <m:r>
            <m:rPr>
              <m:sty m:val="p"/>
            </m:rPr>
            <w:rPr>
              <w:rFonts w:ascii="Cambria Math" w:eastAsiaTheme="minorEastAsia" w:hAnsi="Cambria Math" w:cs="Times New Roman"/>
              <w:sz w:val="22"/>
              <w:szCs w:val="22"/>
            </w:rPr>
            <m:t>=49,35 %</m:t>
          </m:r>
        </m:oMath>
      </m:oMathPara>
    </w:p>
    <w:p w14:paraId="3F6D6DDD" w14:textId="77777777" w:rsidR="00EE2959" w:rsidRDefault="00EE2959" w:rsidP="00711C05">
      <w:pPr>
        <w:pStyle w:val="Textpoznpodarou"/>
        <w:spacing w:line="360" w:lineRule="auto"/>
        <w:jc w:val="both"/>
        <w:rPr>
          <w:rFonts w:ascii="Times New Roman" w:eastAsiaTheme="minorEastAsia" w:hAnsi="Times New Roman" w:cs="Times New Roman"/>
          <w:iCs/>
          <w:sz w:val="22"/>
          <w:szCs w:val="22"/>
        </w:rPr>
      </w:pPr>
    </w:p>
    <w:p w14:paraId="641C8296"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krytí</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59 487</m:t>
              </m:r>
            </m:num>
            <m:den>
              <m:r>
                <m:rPr>
                  <m:sty m:val="p"/>
                </m:rPr>
                <w:rPr>
                  <w:rFonts w:ascii="Cambria Math" w:eastAsiaTheme="minorEastAsia" w:hAnsi="Cambria Math" w:cs="Times New Roman"/>
                  <w:sz w:val="22"/>
                  <w:szCs w:val="22"/>
                </w:rPr>
                <m:t>8 566</m:t>
              </m:r>
            </m:den>
          </m:f>
          <m:r>
            <m:rPr>
              <m:sty m:val="p"/>
            </m:rPr>
            <w:rPr>
              <w:rFonts w:ascii="Cambria Math" w:eastAsiaTheme="minorEastAsia" w:hAnsi="Cambria Math" w:cs="Times New Roman"/>
              <w:sz w:val="22"/>
              <w:szCs w:val="22"/>
            </w:rPr>
            <m:t>=6,94</m:t>
          </m:r>
        </m:oMath>
      </m:oMathPara>
    </w:p>
    <w:p w14:paraId="34CAA363"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krytí</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56 699</m:t>
              </m:r>
            </m:num>
            <m:den>
              <m:r>
                <m:rPr>
                  <m:sty m:val="p"/>
                </m:rPr>
                <w:rPr>
                  <w:rFonts w:ascii="Cambria Math" w:eastAsiaTheme="minorEastAsia" w:hAnsi="Cambria Math" w:cs="Times New Roman"/>
                  <w:sz w:val="22"/>
                  <w:szCs w:val="22"/>
                </w:rPr>
                <m:t>5 421</m:t>
              </m:r>
            </m:den>
          </m:f>
          <m:r>
            <m:rPr>
              <m:sty m:val="p"/>
            </m:rPr>
            <w:rPr>
              <w:rFonts w:ascii="Cambria Math" w:eastAsiaTheme="minorEastAsia" w:hAnsi="Cambria Math" w:cs="Times New Roman"/>
              <w:sz w:val="22"/>
              <w:szCs w:val="22"/>
            </w:rPr>
            <m:t>=10,46</m:t>
          </m:r>
        </m:oMath>
      </m:oMathPara>
    </w:p>
    <w:p w14:paraId="5CEAE035"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krytí</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58 750</m:t>
              </m:r>
            </m:num>
            <m:den>
              <m:r>
                <m:rPr>
                  <m:sty m:val="p"/>
                </m:rPr>
                <w:rPr>
                  <w:rFonts w:ascii="Cambria Math" w:eastAsiaTheme="minorEastAsia" w:hAnsi="Cambria Math" w:cs="Times New Roman"/>
                  <w:sz w:val="22"/>
                  <w:szCs w:val="22"/>
                </w:rPr>
                <m:t>3 332</m:t>
              </m:r>
            </m:den>
          </m:f>
          <m:r>
            <m:rPr>
              <m:sty m:val="p"/>
            </m:rPr>
            <w:rPr>
              <w:rFonts w:ascii="Cambria Math" w:eastAsiaTheme="minorEastAsia" w:hAnsi="Cambria Math" w:cs="Times New Roman"/>
              <w:sz w:val="22"/>
              <w:szCs w:val="22"/>
            </w:rPr>
            <m:t>=17,63</m:t>
          </m:r>
        </m:oMath>
      </m:oMathPara>
    </w:p>
    <w:p w14:paraId="39A849E4"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krytí</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71 649</m:t>
              </m:r>
            </m:num>
            <m:den>
              <m:r>
                <m:rPr>
                  <m:sty m:val="p"/>
                </m:rPr>
                <w:rPr>
                  <w:rFonts w:ascii="Cambria Math" w:eastAsiaTheme="minorEastAsia" w:hAnsi="Cambria Math" w:cs="Times New Roman"/>
                  <w:sz w:val="22"/>
                  <w:szCs w:val="22"/>
                </w:rPr>
                <m:t>3 506</m:t>
              </m:r>
            </m:den>
          </m:f>
          <m:r>
            <m:rPr>
              <m:sty m:val="p"/>
            </m:rPr>
            <w:rPr>
              <w:rFonts w:ascii="Cambria Math" w:eastAsiaTheme="minorEastAsia" w:hAnsi="Cambria Math" w:cs="Times New Roman"/>
              <w:sz w:val="22"/>
              <w:szCs w:val="22"/>
            </w:rPr>
            <m:t>=20,44</m:t>
          </m:r>
        </m:oMath>
      </m:oMathPara>
    </w:p>
    <w:p w14:paraId="0827743E" w14:textId="77777777" w:rsidR="00EE2959" w:rsidRPr="00EE2959" w:rsidRDefault="00EE2959" w:rsidP="00711C05">
      <w:pPr>
        <w:pStyle w:val="Textpoznpodarou"/>
        <w:spacing w:line="360" w:lineRule="auto"/>
        <w:jc w:val="both"/>
        <w:rPr>
          <w:rFonts w:ascii="Times New Roman" w:eastAsiaTheme="minorEastAsia" w:hAnsi="Times New Roman" w:cs="Times New Roman"/>
          <w:iCs/>
          <w:sz w:val="22"/>
          <w:szCs w:val="22"/>
        </w:rPr>
      </w:pPr>
    </w:p>
    <w:p w14:paraId="6CA31BC7"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zatížení</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8 566</m:t>
              </m:r>
            </m:num>
            <m:den>
              <m:r>
                <m:rPr>
                  <m:sty m:val="p"/>
                </m:rPr>
                <w:rPr>
                  <w:rFonts w:ascii="Cambria Math" w:eastAsiaTheme="minorEastAsia" w:hAnsi="Cambria Math" w:cs="Times New Roman"/>
                  <w:sz w:val="22"/>
                  <w:szCs w:val="22"/>
                </w:rPr>
                <m:t>59 487</m:t>
              </m:r>
            </m:den>
          </m:f>
          <m:r>
            <m:rPr>
              <m:sty m:val="p"/>
            </m:rPr>
            <w:rPr>
              <w:rFonts w:ascii="Cambria Math" w:eastAsiaTheme="minorEastAsia" w:hAnsi="Cambria Math" w:cs="Times New Roman"/>
              <w:sz w:val="22"/>
              <w:szCs w:val="22"/>
            </w:rPr>
            <m:t>=14,40 %</m:t>
          </m:r>
        </m:oMath>
      </m:oMathPara>
    </w:p>
    <w:p w14:paraId="486D9668"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zatížení</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5 421</m:t>
              </m:r>
            </m:num>
            <m:den>
              <m:r>
                <m:rPr>
                  <m:sty m:val="p"/>
                </m:rPr>
                <w:rPr>
                  <w:rFonts w:ascii="Cambria Math" w:eastAsiaTheme="minorEastAsia" w:hAnsi="Cambria Math" w:cs="Times New Roman"/>
                  <w:sz w:val="22"/>
                  <w:szCs w:val="22"/>
                </w:rPr>
                <m:t>56 699</m:t>
              </m:r>
            </m:den>
          </m:f>
          <m:r>
            <m:rPr>
              <m:sty m:val="p"/>
            </m:rPr>
            <w:rPr>
              <w:rFonts w:ascii="Cambria Math" w:eastAsiaTheme="minorEastAsia" w:hAnsi="Cambria Math" w:cs="Times New Roman"/>
              <w:sz w:val="22"/>
              <w:szCs w:val="22"/>
            </w:rPr>
            <m:t>=9,56 %</m:t>
          </m:r>
        </m:oMath>
      </m:oMathPara>
    </w:p>
    <w:p w14:paraId="2F2FEA06"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zatížení</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3 332</m:t>
              </m:r>
            </m:num>
            <m:den>
              <m:r>
                <m:rPr>
                  <m:sty m:val="p"/>
                </m:rPr>
                <w:rPr>
                  <w:rFonts w:ascii="Cambria Math" w:eastAsiaTheme="minorEastAsia" w:hAnsi="Cambria Math" w:cs="Times New Roman"/>
                  <w:sz w:val="22"/>
                  <w:szCs w:val="22"/>
                </w:rPr>
                <m:t>58 750</m:t>
              </m:r>
            </m:den>
          </m:f>
          <m:r>
            <m:rPr>
              <m:sty m:val="p"/>
            </m:rPr>
            <w:rPr>
              <w:rFonts w:ascii="Cambria Math" w:eastAsiaTheme="minorEastAsia" w:hAnsi="Cambria Math" w:cs="Times New Roman"/>
              <w:sz w:val="22"/>
              <w:szCs w:val="22"/>
            </w:rPr>
            <m:t>=5,67 %</m:t>
          </m:r>
        </m:oMath>
      </m:oMathPara>
    </w:p>
    <w:p w14:paraId="5C31C4A4"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Úrokové zatížení</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3 506</m:t>
              </m:r>
            </m:num>
            <m:den>
              <m:r>
                <m:rPr>
                  <m:sty m:val="p"/>
                </m:rPr>
                <w:rPr>
                  <w:rFonts w:ascii="Cambria Math" w:eastAsiaTheme="minorEastAsia" w:hAnsi="Cambria Math" w:cs="Times New Roman"/>
                  <w:sz w:val="22"/>
                  <w:szCs w:val="22"/>
                </w:rPr>
                <m:t>71 649</m:t>
              </m:r>
            </m:den>
          </m:f>
          <m:r>
            <m:rPr>
              <m:sty m:val="p"/>
            </m:rPr>
            <w:rPr>
              <w:rFonts w:ascii="Cambria Math" w:eastAsiaTheme="minorEastAsia" w:hAnsi="Cambria Math" w:cs="Times New Roman"/>
              <w:sz w:val="22"/>
              <w:szCs w:val="22"/>
            </w:rPr>
            <m:t>=4,89 %</m:t>
          </m:r>
        </m:oMath>
      </m:oMathPara>
    </w:p>
    <w:p w14:paraId="7C51A6F5" w14:textId="77777777" w:rsidR="00EE2959" w:rsidRDefault="00EE2959" w:rsidP="00711C05">
      <w:pPr>
        <w:pStyle w:val="Textpoznpodarou"/>
        <w:spacing w:line="360" w:lineRule="auto"/>
        <w:jc w:val="both"/>
        <w:rPr>
          <w:rFonts w:ascii="Times New Roman" w:eastAsiaTheme="minorEastAsia" w:hAnsi="Times New Roman" w:cs="Times New Roman"/>
          <w:iCs/>
          <w:sz w:val="22"/>
          <w:szCs w:val="22"/>
        </w:rPr>
      </w:pPr>
    </w:p>
    <w:p w14:paraId="637F0DF9" w14:textId="77777777" w:rsidR="00EE2959" w:rsidRPr="00EE2959" w:rsidRDefault="00EE2959" w:rsidP="00711C05">
      <w:pPr>
        <w:pStyle w:val="Textpoznpodarou"/>
        <w:spacing w:line="360" w:lineRule="auto"/>
        <w:jc w:val="both"/>
        <w:rPr>
          <w:rFonts w:ascii="Times New Roman" w:eastAsiaTheme="minorEastAsia" w:hAnsi="Times New Roman" w:cs="Times New Roman"/>
          <w:b/>
          <w:bCs/>
          <w:iCs/>
          <w:sz w:val="24"/>
          <w:szCs w:val="24"/>
        </w:rPr>
      </w:pPr>
      <w:r w:rsidRPr="00EE2959">
        <w:rPr>
          <w:rFonts w:ascii="Times New Roman" w:eastAsiaTheme="minorEastAsia" w:hAnsi="Times New Roman" w:cs="Times New Roman"/>
          <w:b/>
          <w:bCs/>
          <w:iCs/>
          <w:sz w:val="24"/>
          <w:szCs w:val="24"/>
        </w:rPr>
        <w:t>Ukazatele aktivity</w:t>
      </w:r>
    </w:p>
    <w:p w14:paraId="1C47E4CC"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Obrátka celkových aktiv</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3 418+1 535 456</m:t>
              </m:r>
            </m:num>
            <m:den>
              <m:r>
                <m:rPr>
                  <m:sty m:val="p"/>
                </m:rPr>
                <w:rPr>
                  <w:rFonts w:ascii="Cambria Math" w:eastAsiaTheme="minorEastAsia" w:hAnsi="Cambria Math" w:cs="Times New Roman"/>
                  <w:sz w:val="22"/>
                  <w:szCs w:val="22"/>
                </w:rPr>
                <m:t>1 709 750</m:t>
              </m:r>
            </m:den>
          </m:f>
          <m:r>
            <m:rPr>
              <m:sty m:val="p"/>
            </m:rPr>
            <w:rPr>
              <w:rFonts w:ascii="Cambria Math" w:eastAsiaTheme="minorEastAsia" w:hAnsi="Cambria Math" w:cs="Times New Roman"/>
              <w:sz w:val="22"/>
              <w:szCs w:val="22"/>
            </w:rPr>
            <m:t>=0,90</m:t>
          </m:r>
        </m:oMath>
      </m:oMathPara>
    </w:p>
    <w:p w14:paraId="0D2129B3"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Obrátka celkových aktiv</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997+1 061 917</m:t>
              </m:r>
            </m:num>
            <m:den>
              <m:r>
                <m:rPr>
                  <m:sty m:val="p"/>
                </m:rPr>
                <w:rPr>
                  <w:rFonts w:ascii="Cambria Math" w:eastAsiaTheme="minorEastAsia" w:hAnsi="Cambria Math" w:cs="Times New Roman"/>
                  <w:sz w:val="22"/>
                  <w:szCs w:val="22"/>
                </w:rPr>
                <m:t>1 511 801</m:t>
              </m:r>
            </m:den>
          </m:f>
          <m:r>
            <m:rPr>
              <m:sty m:val="p"/>
            </m:rPr>
            <w:rPr>
              <w:rFonts w:ascii="Cambria Math" w:eastAsiaTheme="minorEastAsia" w:hAnsi="Cambria Math" w:cs="Times New Roman"/>
              <w:sz w:val="22"/>
              <w:szCs w:val="22"/>
            </w:rPr>
            <m:t>=0,70</m:t>
          </m:r>
        </m:oMath>
      </m:oMathPara>
    </w:p>
    <w:p w14:paraId="4C49655C"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Obrátka celkových aktiv</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4 009+962 084</m:t>
              </m:r>
            </m:num>
            <m:den>
              <m:r>
                <m:rPr>
                  <m:sty m:val="p"/>
                </m:rPr>
                <w:rPr>
                  <w:rFonts w:ascii="Cambria Math" w:eastAsiaTheme="minorEastAsia" w:hAnsi="Cambria Math" w:cs="Times New Roman"/>
                  <w:sz w:val="22"/>
                  <w:szCs w:val="22"/>
                </w:rPr>
                <m:t>1 476 315</m:t>
              </m:r>
            </m:den>
          </m:f>
          <m:r>
            <m:rPr>
              <m:sty m:val="p"/>
            </m:rPr>
            <w:rPr>
              <w:rFonts w:ascii="Cambria Math" w:eastAsiaTheme="minorEastAsia" w:hAnsi="Cambria Math" w:cs="Times New Roman"/>
              <w:sz w:val="22"/>
              <w:szCs w:val="22"/>
            </w:rPr>
            <m:t>=0,65</m:t>
          </m:r>
        </m:oMath>
      </m:oMathPara>
    </w:p>
    <w:p w14:paraId="36C25024" w14:textId="77777777" w:rsidR="00EE2959" w:rsidRPr="00EE2959"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Obrátka celkových aktiv</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31 994+1 217 126</m:t>
              </m:r>
            </m:num>
            <m:den>
              <m:r>
                <m:rPr>
                  <m:sty m:val="p"/>
                </m:rPr>
                <w:rPr>
                  <w:rFonts w:ascii="Cambria Math" w:eastAsiaTheme="minorEastAsia" w:hAnsi="Cambria Math" w:cs="Times New Roman"/>
                  <w:sz w:val="22"/>
                  <w:szCs w:val="22"/>
                </w:rPr>
                <m:t>1 629 288</m:t>
              </m:r>
            </m:den>
          </m:f>
          <m:r>
            <m:rPr>
              <m:sty m:val="p"/>
            </m:rPr>
            <w:rPr>
              <w:rFonts w:ascii="Cambria Math" w:eastAsiaTheme="minorEastAsia" w:hAnsi="Cambria Math" w:cs="Times New Roman"/>
              <w:sz w:val="22"/>
              <w:szCs w:val="22"/>
            </w:rPr>
            <m:t>=0,77</m:t>
          </m:r>
        </m:oMath>
      </m:oMathPara>
    </w:p>
    <w:p w14:paraId="57894720" w14:textId="77777777" w:rsidR="00EE2959" w:rsidRDefault="00EE2959" w:rsidP="00DD654C">
      <w:pPr>
        <w:pStyle w:val="Textpoznpodarou"/>
        <w:spacing w:line="360" w:lineRule="auto"/>
        <w:ind w:left="357"/>
        <w:jc w:val="both"/>
        <w:rPr>
          <w:rFonts w:ascii="Times New Roman" w:eastAsiaTheme="minorEastAsia" w:hAnsi="Times New Roman" w:cs="Times New Roman"/>
          <w:iCs/>
          <w:sz w:val="22"/>
          <w:szCs w:val="22"/>
        </w:rPr>
      </w:pPr>
    </w:p>
    <w:p w14:paraId="487A6C7E" w14:textId="77777777" w:rsidR="00EE2959" w:rsidRDefault="00EE2959" w:rsidP="00711C05">
      <w:pPr>
        <w:pStyle w:val="Textpoznpodarou"/>
        <w:spacing w:line="360" w:lineRule="auto"/>
        <w:jc w:val="both"/>
        <w:rPr>
          <w:rFonts w:ascii="Times New Roman" w:eastAsiaTheme="minorEastAsia" w:hAnsi="Times New Roman" w:cs="Times New Roman"/>
          <w:b/>
          <w:bCs/>
          <w:iCs/>
          <w:sz w:val="24"/>
          <w:szCs w:val="24"/>
        </w:rPr>
      </w:pPr>
      <w:r w:rsidRPr="00EE2959">
        <w:rPr>
          <w:rFonts w:ascii="Times New Roman" w:eastAsiaTheme="minorEastAsia" w:hAnsi="Times New Roman" w:cs="Times New Roman"/>
          <w:b/>
          <w:bCs/>
          <w:iCs/>
          <w:sz w:val="24"/>
          <w:szCs w:val="24"/>
        </w:rPr>
        <w:lastRenderedPageBreak/>
        <w:t xml:space="preserve">Příloha 4 – pokračování </w:t>
      </w:r>
    </w:p>
    <w:p w14:paraId="1BA0FDC2" w14:textId="77777777" w:rsidR="008C6200"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aktiv</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1 709 750</m:t>
              </m:r>
            </m:num>
            <m:den>
              <m:r>
                <m:rPr>
                  <m:sty m:val="p"/>
                </m:rPr>
                <w:rPr>
                  <w:rFonts w:ascii="Cambria Math" w:eastAsiaTheme="minorEastAsia" w:hAnsi="Cambria Math" w:cs="Times New Roman"/>
                  <w:sz w:val="22"/>
                  <w:szCs w:val="22"/>
                </w:rPr>
                <m:t>3 418+1 535 456</m:t>
              </m:r>
            </m:den>
          </m:f>
          <m:r>
            <m:rPr>
              <m:sty m:val="p"/>
            </m:rPr>
            <w:rPr>
              <w:rFonts w:ascii="Cambria Math" w:eastAsiaTheme="minorEastAsia" w:hAnsi="Cambria Math" w:cs="Times New Roman"/>
              <w:sz w:val="22"/>
              <w:szCs w:val="22"/>
            </w:rPr>
            <m:t xml:space="preserve"> ×360=399,97</m:t>
          </m:r>
        </m:oMath>
      </m:oMathPara>
    </w:p>
    <w:p w14:paraId="0A33C91B" w14:textId="77777777" w:rsidR="008C6200"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aktiv</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1 511 801</m:t>
              </m:r>
            </m:num>
            <m:den>
              <m:r>
                <m:rPr>
                  <m:sty m:val="p"/>
                </m:rPr>
                <w:rPr>
                  <w:rFonts w:ascii="Cambria Math" w:eastAsiaTheme="minorEastAsia" w:hAnsi="Cambria Math" w:cs="Times New Roman"/>
                  <w:sz w:val="22"/>
                  <w:szCs w:val="22"/>
                </w:rPr>
                <m:t>997+1 061 917</m:t>
              </m:r>
            </m:den>
          </m:f>
          <m:r>
            <m:rPr>
              <m:sty m:val="p"/>
            </m:rPr>
            <w:rPr>
              <w:rFonts w:ascii="Cambria Math" w:eastAsiaTheme="minorEastAsia" w:hAnsi="Cambria Math" w:cs="Times New Roman"/>
              <w:sz w:val="22"/>
              <w:szCs w:val="22"/>
            </w:rPr>
            <m:t xml:space="preserve"> ×360=512,03</m:t>
          </m:r>
        </m:oMath>
      </m:oMathPara>
    </w:p>
    <w:p w14:paraId="7FB6CB2D" w14:textId="77777777" w:rsidR="008C6200"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aktiv</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1 476 315</m:t>
              </m:r>
            </m:num>
            <m:den>
              <m:r>
                <m:rPr>
                  <m:sty m:val="p"/>
                </m:rPr>
                <w:rPr>
                  <w:rFonts w:ascii="Cambria Math" w:eastAsiaTheme="minorEastAsia" w:hAnsi="Cambria Math" w:cs="Times New Roman"/>
                  <w:sz w:val="22"/>
                  <w:szCs w:val="22"/>
                </w:rPr>
                <m:t>4 009+962 084</m:t>
              </m:r>
            </m:den>
          </m:f>
          <m:r>
            <m:rPr>
              <m:sty m:val="p"/>
            </m:rPr>
            <w:rPr>
              <w:rFonts w:ascii="Cambria Math" w:eastAsiaTheme="minorEastAsia" w:hAnsi="Cambria Math" w:cs="Times New Roman"/>
              <w:sz w:val="22"/>
              <w:szCs w:val="22"/>
            </w:rPr>
            <m:t xml:space="preserve"> ×360=550,13</m:t>
          </m:r>
        </m:oMath>
      </m:oMathPara>
    </w:p>
    <w:p w14:paraId="229D6A4C" w14:textId="77777777" w:rsidR="008C6200" w:rsidRPr="008C620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aktiv</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1 629 288</m:t>
              </m:r>
            </m:num>
            <m:den>
              <m:r>
                <m:rPr>
                  <m:sty m:val="p"/>
                </m:rPr>
                <w:rPr>
                  <w:rFonts w:ascii="Cambria Math" w:eastAsiaTheme="minorEastAsia" w:hAnsi="Cambria Math" w:cs="Times New Roman"/>
                  <w:sz w:val="22"/>
                  <w:szCs w:val="22"/>
                </w:rPr>
                <m:t>31 994+1 217 126</m:t>
              </m:r>
            </m:den>
          </m:f>
          <m:r>
            <m:rPr>
              <m:sty m:val="p"/>
            </m:rPr>
            <w:rPr>
              <w:rFonts w:ascii="Cambria Math" w:eastAsiaTheme="minorEastAsia" w:hAnsi="Cambria Math" w:cs="Times New Roman"/>
              <w:sz w:val="22"/>
              <w:szCs w:val="22"/>
            </w:rPr>
            <m:t xml:space="preserve"> ×360=469,57</m:t>
          </m:r>
        </m:oMath>
      </m:oMathPara>
    </w:p>
    <w:p w14:paraId="0C039D49" w14:textId="77777777" w:rsidR="008C6200" w:rsidRDefault="008C6200" w:rsidP="00711C05">
      <w:pPr>
        <w:pStyle w:val="Textpoznpodarou"/>
        <w:spacing w:line="360" w:lineRule="auto"/>
        <w:jc w:val="both"/>
        <w:rPr>
          <w:rFonts w:ascii="Times New Roman" w:eastAsiaTheme="minorEastAsia" w:hAnsi="Times New Roman" w:cs="Times New Roman"/>
          <w:sz w:val="22"/>
          <w:szCs w:val="22"/>
        </w:rPr>
      </w:pPr>
    </w:p>
    <w:p w14:paraId="01B5AB6D" w14:textId="77777777" w:rsidR="008C6200" w:rsidRPr="00460C4F"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Doba obratu zásob</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373 186</m:t>
              </m:r>
            </m:num>
            <m:den>
              <m:r>
                <m:rPr>
                  <m:sty m:val="p"/>
                </m:rPr>
                <w:rPr>
                  <w:rFonts w:ascii="Cambria Math" w:eastAsiaTheme="minorEastAsia" w:hAnsi="Cambria Math" w:cs="Times New Roman"/>
                  <w:sz w:val="22"/>
                  <w:szCs w:val="22"/>
                </w:rPr>
                <m:t>3 418+1 535 456</m:t>
              </m:r>
            </m:den>
          </m:f>
          <m:r>
            <m:rPr>
              <m:sty m:val="p"/>
            </m:rPr>
            <w:rPr>
              <w:rFonts w:ascii="Cambria Math" w:eastAsiaTheme="minorEastAsia" w:hAnsi="Cambria Math" w:cs="Times New Roman"/>
              <w:sz w:val="22"/>
              <w:szCs w:val="22"/>
            </w:rPr>
            <m:t xml:space="preserve"> ×360=87,30</m:t>
          </m:r>
        </m:oMath>
      </m:oMathPara>
    </w:p>
    <w:p w14:paraId="317E2707" w14:textId="77777777" w:rsidR="008C6200" w:rsidRPr="00460C4F"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Doba obratu zásob</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299 034</m:t>
              </m:r>
            </m:num>
            <m:den>
              <m:r>
                <m:rPr>
                  <m:sty m:val="p"/>
                </m:rPr>
                <w:rPr>
                  <w:rFonts w:ascii="Cambria Math" w:eastAsiaTheme="minorEastAsia" w:hAnsi="Cambria Math" w:cs="Times New Roman"/>
                  <w:sz w:val="22"/>
                  <w:szCs w:val="22"/>
                </w:rPr>
                <m:t>997+1 061 917</m:t>
              </m:r>
            </m:den>
          </m:f>
          <m:r>
            <m:rPr>
              <m:sty m:val="p"/>
            </m:rPr>
            <w:rPr>
              <w:rFonts w:ascii="Cambria Math" w:eastAsiaTheme="minorEastAsia" w:hAnsi="Cambria Math" w:cs="Times New Roman"/>
              <w:sz w:val="22"/>
              <w:szCs w:val="22"/>
            </w:rPr>
            <m:t xml:space="preserve"> ×360=101,28</m:t>
          </m:r>
        </m:oMath>
      </m:oMathPara>
    </w:p>
    <w:p w14:paraId="4FABF463" w14:textId="77777777" w:rsidR="008C6200" w:rsidRPr="00460C4F"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Doba obratu zásob</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305 021</m:t>
              </m:r>
            </m:num>
            <m:den>
              <m:r>
                <m:rPr>
                  <m:sty m:val="p"/>
                </m:rPr>
                <w:rPr>
                  <w:rFonts w:ascii="Cambria Math" w:eastAsiaTheme="minorEastAsia" w:hAnsi="Cambria Math" w:cs="Times New Roman"/>
                  <w:sz w:val="22"/>
                  <w:szCs w:val="22"/>
                </w:rPr>
                <m:t>4 009+962 084</m:t>
              </m:r>
            </m:den>
          </m:f>
          <m:r>
            <m:rPr>
              <m:sty m:val="p"/>
            </m:rPr>
            <w:rPr>
              <w:rFonts w:ascii="Cambria Math" w:eastAsiaTheme="minorEastAsia" w:hAnsi="Cambria Math" w:cs="Times New Roman"/>
              <w:sz w:val="22"/>
              <w:szCs w:val="22"/>
            </w:rPr>
            <m:t xml:space="preserve"> ×360=113,66</m:t>
          </m:r>
        </m:oMath>
      </m:oMathPara>
    </w:p>
    <w:p w14:paraId="12CB5754" w14:textId="77777777" w:rsidR="008C6200" w:rsidRPr="00460C4F"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Doba obratu zásob</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409 750</m:t>
              </m:r>
            </m:num>
            <m:den>
              <m:r>
                <m:rPr>
                  <m:sty m:val="p"/>
                </m:rPr>
                <w:rPr>
                  <w:rFonts w:ascii="Cambria Math" w:eastAsiaTheme="minorEastAsia" w:hAnsi="Cambria Math" w:cs="Times New Roman"/>
                  <w:sz w:val="22"/>
                  <w:szCs w:val="22"/>
                </w:rPr>
                <m:t>31 994+1 217 126</m:t>
              </m:r>
            </m:den>
          </m:f>
          <m:r>
            <m:rPr>
              <m:sty m:val="p"/>
            </m:rPr>
            <w:rPr>
              <w:rFonts w:ascii="Cambria Math" w:eastAsiaTheme="minorEastAsia" w:hAnsi="Cambria Math" w:cs="Times New Roman"/>
              <w:sz w:val="22"/>
              <w:szCs w:val="22"/>
            </w:rPr>
            <m:t xml:space="preserve"> ×360=118,09</m:t>
          </m:r>
        </m:oMath>
      </m:oMathPara>
    </w:p>
    <w:p w14:paraId="1DE1F16F" w14:textId="77777777" w:rsidR="00460C4F" w:rsidRDefault="00460C4F" w:rsidP="00711C05">
      <w:pPr>
        <w:pStyle w:val="Textpoznpodarou"/>
        <w:spacing w:line="360" w:lineRule="auto"/>
        <w:jc w:val="both"/>
        <w:rPr>
          <w:rFonts w:ascii="Times New Roman" w:eastAsiaTheme="minorEastAsia" w:hAnsi="Times New Roman" w:cs="Times New Roman"/>
          <w:iCs/>
          <w:sz w:val="22"/>
          <w:szCs w:val="22"/>
        </w:rPr>
      </w:pPr>
    </w:p>
    <w:p w14:paraId="7FF7E079"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pohledávek</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281 396</m:t>
              </m:r>
            </m:num>
            <m:den>
              <m:r>
                <m:rPr>
                  <m:sty m:val="p"/>
                </m:rPr>
                <w:rPr>
                  <w:rFonts w:ascii="Cambria Math" w:eastAsiaTheme="minorEastAsia" w:hAnsi="Cambria Math" w:cs="Times New Roman"/>
                  <w:sz w:val="22"/>
                  <w:szCs w:val="22"/>
                </w:rPr>
                <m:t>3 418+1 535 456</m:t>
              </m:r>
            </m:den>
          </m:f>
          <m:r>
            <m:rPr>
              <m:sty m:val="p"/>
            </m:rPr>
            <w:rPr>
              <w:rFonts w:ascii="Cambria Math" w:eastAsiaTheme="minorEastAsia" w:hAnsi="Cambria Math" w:cs="Times New Roman"/>
              <w:sz w:val="22"/>
              <w:szCs w:val="22"/>
            </w:rPr>
            <m:t xml:space="preserve"> ×360=65,83</m:t>
          </m:r>
        </m:oMath>
      </m:oMathPara>
    </w:p>
    <w:p w14:paraId="636B8827"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pohledávek</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167 008</m:t>
              </m:r>
            </m:num>
            <m:den>
              <m:r>
                <m:rPr>
                  <m:sty m:val="p"/>
                </m:rPr>
                <w:rPr>
                  <w:rFonts w:ascii="Cambria Math" w:eastAsiaTheme="minorEastAsia" w:hAnsi="Cambria Math" w:cs="Times New Roman"/>
                  <w:sz w:val="22"/>
                  <w:szCs w:val="22"/>
                </w:rPr>
                <m:t>997+1 061 917</m:t>
              </m:r>
            </m:den>
          </m:f>
          <m:r>
            <m:rPr>
              <m:sty m:val="p"/>
            </m:rPr>
            <w:rPr>
              <w:rFonts w:ascii="Cambria Math" w:eastAsiaTheme="minorEastAsia" w:hAnsi="Cambria Math" w:cs="Times New Roman"/>
              <w:sz w:val="22"/>
              <w:szCs w:val="22"/>
            </w:rPr>
            <m:t xml:space="preserve"> ×360=56,56</m:t>
          </m:r>
        </m:oMath>
      </m:oMathPara>
    </w:p>
    <w:p w14:paraId="2F53264C"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pohledávek</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211 880</m:t>
              </m:r>
            </m:num>
            <m:den>
              <m:r>
                <m:rPr>
                  <m:sty m:val="p"/>
                </m:rPr>
                <w:rPr>
                  <w:rFonts w:ascii="Cambria Math" w:eastAsiaTheme="minorEastAsia" w:hAnsi="Cambria Math" w:cs="Times New Roman"/>
                  <w:sz w:val="22"/>
                  <w:szCs w:val="22"/>
                </w:rPr>
                <m:t>4 009+962 084</m:t>
              </m:r>
            </m:den>
          </m:f>
          <m:r>
            <m:rPr>
              <m:sty m:val="p"/>
            </m:rPr>
            <w:rPr>
              <w:rFonts w:ascii="Cambria Math" w:eastAsiaTheme="minorEastAsia" w:hAnsi="Cambria Math" w:cs="Times New Roman"/>
              <w:sz w:val="22"/>
              <w:szCs w:val="22"/>
            </w:rPr>
            <m:t xml:space="preserve"> ×360=78,95</m:t>
          </m:r>
        </m:oMath>
      </m:oMathPara>
    </w:p>
    <w:p w14:paraId="23F0FB31"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pohledávek</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251 482</m:t>
              </m:r>
            </m:num>
            <m:den>
              <m:r>
                <m:rPr>
                  <m:sty m:val="p"/>
                </m:rPr>
                <w:rPr>
                  <w:rFonts w:ascii="Cambria Math" w:eastAsiaTheme="minorEastAsia" w:hAnsi="Cambria Math" w:cs="Times New Roman"/>
                  <w:sz w:val="22"/>
                  <w:szCs w:val="22"/>
                </w:rPr>
                <m:t xml:space="preserve">31 994+1 217 126 </m:t>
              </m:r>
            </m:den>
          </m:f>
          <m:r>
            <m:rPr>
              <m:sty m:val="p"/>
            </m:rPr>
            <w:rPr>
              <w:rFonts w:ascii="Cambria Math" w:eastAsiaTheme="minorEastAsia" w:hAnsi="Cambria Math" w:cs="Times New Roman"/>
              <w:sz w:val="22"/>
              <w:szCs w:val="22"/>
            </w:rPr>
            <m:t xml:space="preserve"> ×360=72,48</m:t>
          </m:r>
        </m:oMath>
      </m:oMathPara>
    </w:p>
    <w:p w14:paraId="6EE14883" w14:textId="77777777" w:rsidR="00460C4F" w:rsidRDefault="00460C4F" w:rsidP="00711C05">
      <w:pPr>
        <w:pStyle w:val="Textpoznpodarou"/>
        <w:spacing w:line="360" w:lineRule="auto"/>
        <w:jc w:val="both"/>
        <w:rPr>
          <w:rFonts w:ascii="Times New Roman" w:eastAsiaTheme="minorEastAsia" w:hAnsi="Times New Roman" w:cs="Times New Roman"/>
          <w:iCs/>
          <w:sz w:val="22"/>
          <w:szCs w:val="22"/>
        </w:rPr>
      </w:pPr>
    </w:p>
    <w:p w14:paraId="53A7AEE4"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závazků</m:t>
              </m:r>
            </m:e>
            <m:sub>
              <m:r>
                <m:rPr>
                  <m:sty m:val="p"/>
                </m:rPr>
                <w:rPr>
                  <w:rFonts w:ascii="Cambria Math" w:eastAsiaTheme="minorEastAsia" w:hAnsi="Cambria Math" w:cs="Times New Roman"/>
                  <w:sz w:val="22"/>
                  <w:szCs w:val="22"/>
                </w:rPr>
                <m:t>2015</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392 890</m:t>
              </m:r>
            </m:num>
            <m:den>
              <m:r>
                <m:rPr>
                  <m:sty m:val="p"/>
                </m:rPr>
                <w:rPr>
                  <w:rFonts w:ascii="Cambria Math" w:eastAsiaTheme="minorEastAsia" w:hAnsi="Cambria Math" w:cs="Times New Roman"/>
                  <w:sz w:val="22"/>
                  <w:szCs w:val="22"/>
                </w:rPr>
                <m:t>3 418+1 535 456</m:t>
              </m:r>
            </m:den>
          </m:f>
          <m:r>
            <m:rPr>
              <m:sty m:val="p"/>
            </m:rPr>
            <w:rPr>
              <w:rFonts w:ascii="Cambria Math" w:eastAsiaTheme="minorEastAsia" w:hAnsi="Cambria Math" w:cs="Times New Roman"/>
              <w:sz w:val="22"/>
              <w:szCs w:val="22"/>
            </w:rPr>
            <m:t xml:space="preserve"> ×360=91,91</m:t>
          </m:r>
        </m:oMath>
      </m:oMathPara>
    </w:p>
    <w:p w14:paraId="62ED50D8"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závazků</m:t>
              </m:r>
            </m:e>
            <m:sub>
              <m:r>
                <m:rPr>
                  <m:sty m:val="p"/>
                </m:rPr>
                <w:rPr>
                  <w:rFonts w:ascii="Cambria Math" w:eastAsiaTheme="minorEastAsia" w:hAnsi="Cambria Math" w:cs="Times New Roman"/>
                  <w:sz w:val="22"/>
                  <w:szCs w:val="22"/>
                </w:rPr>
                <m:t>2016</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277 047</m:t>
              </m:r>
            </m:num>
            <m:den>
              <m:r>
                <m:rPr>
                  <m:sty m:val="p"/>
                </m:rPr>
                <w:rPr>
                  <w:rFonts w:ascii="Cambria Math" w:eastAsiaTheme="minorEastAsia" w:hAnsi="Cambria Math" w:cs="Times New Roman"/>
                  <w:sz w:val="22"/>
                  <w:szCs w:val="22"/>
                </w:rPr>
                <m:t>997+1 061 917</m:t>
              </m:r>
            </m:den>
          </m:f>
          <m:r>
            <m:rPr>
              <m:sty m:val="p"/>
            </m:rPr>
            <w:rPr>
              <w:rFonts w:ascii="Cambria Math" w:eastAsiaTheme="minorEastAsia" w:hAnsi="Cambria Math" w:cs="Times New Roman"/>
              <w:sz w:val="22"/>
              <w:szCs w:val="22"/>
            </w:rPr>
            <m:t xml:space="preserve"> ×360=93,83</m:t>
          </m:r>
        </m:oMath>
      </m:oMathPara>
    </w:p>
    <w:p w14:paraId="45435D83"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závazků</m:t>
              </m:r>
            </m:e>
            <m:sub>
              <m:r>
                <m:rPr>
                  <m:sty m:val="p"/>
                </m:rPr>
                <w:rPr>
                  <w:rFonts w:ascii="Cambria Math" w:eastAsiaTheme="minorEastAsia" w:hAnsi="Cambria Math" w:cs="Times New Roman"/>
                  <w:sz w:val="22"/>
                  <w:szCs w:val="22"/>
                </w:rPr>
                <m:t>2017</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303 318</m:t>
              </m:r>
            </m:num>
            <m:den>
              <m:r>
                <m:rPr>
                  <m:sty m:val="p"/>
                </m:rPr>
                <w:rPr>
                  <w:rFonts w:ascii="Cambria Math" w:eastAsiaTheme="minorEastAsia" w:hAnsi="Cambria Math" w:cs="Times New Roman"/>
                  <w:sz w:val="22"/>
                  <w:szCs w:val="22"/>
                </w:rPr>
                <m:t>4 009+962 084</m:t>
              </m:r>
            </m:den>
          </m:f>
          <m:r>
            <m:rPr>
              <m:sty m:val="p"/>
            </m:rPr>
            <w:rPr>
              <w:rFonts w:ascii="Cambria Math" w:eastAsiaTheme="minorEastAsia" w:hAnsi="Cambria Math" w:cs="Times New Roman"/>
              <w:sz w:val="22"/>
              <w:szCs w:val="22"/>
            </w:rPr>
            <m:t xml:space="preserve"> ×360=113,03</m:t>
          </m:r>
        </m:oMath>
      </m:oMathPara>
    </w:p>
    <w:p w14:paraId="44674BC6" w14:textId="77777777" w:rsidR="00460C4F" w:rsidRPr="00460C4F"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závazků</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351 917</m:t>
              </m:r>
            </m:num>
            <m:den>
              <m:r>
                <m:rPr>
                  <m:sty m:val="p"/>
                </m:rPr>
                <w:rPr>
                  <w:rFonts w:ascii="Cambria Math" w:eastAsiaTheme="minorEastAsia" w:hAnsi="Cambria Math" w:cs="Times New Roman"/>
                  <w:sz w:val="22"/>
                  <w:szCs w:val="22"/>
                </w:rPr>
                <m:t>31 994+1 217 126</m:t>
              </m:r>
            </m:den>
          </m:f>
          <m:r>
            <m:rPr>
              <m:sty m:val="p"/>
            </m:rPr>
            <w:rPr>
              <w:rFonts w:ascii="Cambria Math" w:eastAsiaTheme="minorEastAsia" w:hAnsi="Cambria Math" w:cs="Times New Roman"/>
              <w:sz w:val="22"/>
              <w:szCs w:val="22"/>
            </w:rPr>
            <m:t xml:space="preserve"> ×360=101,42</m:t>
          </m:r>
        </m:oMath>
      </m:oMathPara>
    </w:p>
    <w:p w14:paraId="49D2B4F5" w14:textId="77777777" w:rsidR="00460C4F" w:rsidRPr="00460C4F" w:rsidRDefault="00460C4F" w:rsidP="008C6200">
      <w:pPr>
        <w:pStyle w:val="Textpoznpodarou"/>
        <w:spacing w:line="360" w:lineRule="auto"/>
        <w:ind w:left="567"/>
        <w:jc w:val="both"/>
        <w:rPr>
          <w:rFonts w:ascii="Times New Roman" w:eastAsiaTheme="minorEastAsia" w:hAnsi="Times New Roman" w:cs="Times New Roman"/>
          <w:sz w:val="22"/>
          <w:szCs w:val="22"/>
        </w:rPr>
      </w:pPr>
    </w:p>
    <w:p w14:paraId="33750687" w14:textId="77777777" w:rsidR="00EE2959" w:rsidRPr="009F383F" w:rsidRDefault="008C6200" w:rsidP="008C6200">
      <w:pPr>
        <w:pStyle w:val="Textpoznpodarou"/>
        <w:spacing w:line="360" w:lineRule="auto"/>
        <w:jc w:val="both"/>
        <w:rPr>
          <w:rFonts w:ascii="Times New Roman" w:eastAsiaTheme="minorEastAsia" w:hAnsi="Times New Roman" w:cs="Times New Roman"/>
          <w:sz w:val="22"/>
          <w:szCs w:val="22"/>
        </w:rPr>
      </w:pPr>
      <m:oMathPara>
        <m:oMathParaPr>
          <m:jc m:val="left"/>
        </m:oMathParaPr>
        <m:oMath>
          <m:r>
            <m:rPr>
              <m:sty m:val="p"/>
            </m:rPr>
            <w:rPr>
              <w:rFonts w:ascii="Cambria Math" w:eastAsiaTheme="minorEastAsia" w:hAnsi="Cambria Math" w:cs="Times New Roman"/>
              <w:sz w:val="22"/>
              <w:szCs w:val="22"/>
            </w:rPr>
            <m:t xml:space="preserve"> </m:t>
          </m:r>
        </m:oMath>
      </m:oMathPara>
    </w:p>
    <w:p w14:paraId="2B88359F" w14:textId="77777777" w:rsidR="009F383F" w:rsidRDefault="009F383F" w:rsidP="008C6200">
      <w:pPr>
        <w:pStyle w:val="Textpoznpodarou"/>
        <w:spacing w:line="360" w:lineRule="auto"/>
        <w:jc w:val="both"/>
        <w:rPr>
          <w:rFonts w:ascii="Times New Roman" w:eastAsiaTheme="minorEastAsia" w:hAnsi="Times New Roman" w:cs="Times New Roman"/>
          <w:sz w:val="22"/>
          <w:szCs w:val="22"/>
        </w:rPr>
      </w:pPr>
    </w:p>
    <w:p w14:paraId="237DE0AB" w14:textId="77777777" w:rsidR="009F383F" w:rsidRDefault="009F383F" w:rsidP="008C6200">
      <w:pPr>
        <w:pStyle w:val="Textpoznpodarou"/>
        <w:spacing w:line="360" w:lineRule="auto"/>
        <w:jc w:val="both"/>
        <w:rPr>
          <w:rFonts w:ascii="Times New Roman" w:eastAsiaTheme="minorEastAsia" w:hAnsi="Times New Roman" w:cs="Times New Roman"/>
          <w:sz w:val="22"/>
          <w:szCs w:val="22"/>
        </w:rPr>
      </w:pPr>
    </w:p>
    <w:p w14:paraId="2F20B3AC" w14:textId="77777777" w:rsidR="009F383F" w:rsidRDefault="009F383F" w:rsidP="008C6200">
      <w:pPr>
        <w:pStyle w:val="Textpoznpodarou"/>
        <w:spacing w:line="360" w:lineRule="auto"/>
        <w:jc w:val="both"/>
        <w:rPr>
          <w:rFonts w:ascii="Times New Roman" w:eastAsiaTheme="minorEastAsia" w:hAnsi="Times New Roman" w:cs="Times New Roman"/>
          <w:sz w:val="22"/>
          <w:szCs w:val="22"/>
        </w:rPr>
      </w:pPr>
    </w:p>
    <w:p w14:paraId="1499A621" w14:textId="77777777" w:rsidR="009F383F" w:rsidRDefault="009F383F" w:rsidP="008C6200">
      <w:pPr>
        <w:pStyle w:val="Textpoznpodarou"/>
        <w:spacing w:line="360" w:lineRule="auto"/>
        <w:jc w:val="both"/>
        <w:rPr>
          <w:rFonts w:ascii="Times New Roman" w:eastAsiaTheme="minorEastAsia" w:hAnsi="Times New Roman" w:cs="Times New Roman"/>
          <w:sz w:val="22"/>
          <w:szCs w:val="22"/>
        </w:rPr>
      </w:pPr>
    </w:p>
    <w:p w14:paraId="6586EEE4" w14:textId="77777777" w:rsidR="009F383F" w:rsidRPr="001B3E86" w:rsidRDefault="009F383F" w:rsidP="00711C05">
      <w:pPr>
        <w:pStyle w:val="Textpoznpodarou"/>
        <w:spacing w:line="360" w:lineRule="auto"/>
        <w:jc w:val="both"/>
        <w:rPr>
          <w:rFonts w:ascii="Times New Roman" w:eastAsiaTheme="minorEastAsia" w:hAnsi="Times New Roman" w:cs="Times New Roman"/>
          <w:b/>
          <w:bCs/>
          <w:sz w:val="24"/>
          <w:szCs w:val="24"/>
        </w:rPr>
      </w:pPr>
      <w:r w:rsidRPr="001B3E86">
        <w:rPr>
          <w:rFonts w:ascii="Times New Roman" w:eastAsiaTheme="minorEastAsia" w:hAnsi="Times New Roman" w:cs="Times New Roman"/>
          <w:b/>
          <w:bCs/>
          <w:sz w:val="24"/>
          <w:szCs w:val="24"/>
        </w:rPr>
        <w:lastRenderedPageBreak/>
        <w:t xml:space="preserve">Příloha 5 – </w:t>
      </w:r>
      <w:r w:rsidRPr="001B3E86">
        <w:rPr>
          <w:rFonts w:ascii="Times New Roman" w:hAnsi="Times New Roman" w:cs="Times New Roman"/>
          <w:b/>
          <w:bCs/>
          <w:sz w:val="24"/>
          <w:szCs w:val="24"/>
        </w:rPr>
        <w:t xml:space="preserve">Výpočet souhrnných ukazatelů </w:t>
      </w:r>
      <w:r w:rsidR="00ED01C7">
        <w:rPr>
          <w:rFonts w:ascii="Times New Roman" w:hAnsi="Times New Roman" w:cs="Times New Roman"/>
          <w:b/>
          <w:bCs/>
          <w:sz w:val="24"/>
          <w:szCs w:val="24"/>
        </w:rPr>
        <w:t>podniku</w:t>
      </w:r>
      <w:r w:rsidRPr="001B3E86">
        <w:rPr>
          <w:rFonts w:ascii="Times New Roman" w:hAnsi="Times New Roman" w:cs="Times New Roman"/>
          <w:b/>
          <w:bCs/>
          <w:sz w:val="24"/>
          <w:szCs w:val="24"/>
        </w:rPr>
        <w:t xml:space="preserve"> DT – Výhybkárna a strojírna, a. s.</w:t>
      </w:r>
    </w:p>
    <w:p w14:paraId="048795CC" w14:textId="77777777" w:rsidR="008C6200" w:rsidRPr="001B3E86" w:rsidRDefault="008C6200" w:rsidP="00711C05">
      <w:pPr>
        <w:pStyle w:val="Textpoznpodarou"/>
        <w:spacing w:line="360" w:lineRule="auto"/>
        <w:jc w:val="both"/>
        <w:rPr>
          <w:rFonts w:ascii="Times New Roman" w:eastAsiaTheme="minorEastAsia" w:hAnsi="Times New Roman" w:cs="Times New Roman"/>
          <w:sz w:val="22"/>
          <w:szCs w:val="22"/>
        </w:rPr>
      </w:pPr>
    </w:p>
    <w:p w14:paraId="608A54FA" w14:textId="77777777" w:rsidR="009F383F" w:rsidRPr="001B3E86" w:rsidRDefault="009F383F" w:rsidP="00711C05">
      <w:pPr>
        <w:pStyle w:val="Textpoznpodarou"/>
        <w:spacing w:line="360" w:lineRule="auto"/>
        <w:jc w:val="both"/>
        <w:rPr>
          <w:rFonts w:ascii="Times New Roman" w:eastAsiaTheme="minorEastAsia" w:hAnsi="Times New Roman" w:cs="Times New Roman"/>
          <w:b/>
          <w:bCs/>
          <w:sz w:val="24"/>
          <w:szCs w:val="24"/>
        </w:rPr>
      </w:pPr>
      <w:r w:rsidRPr="001B3E86">
        <w:rPr>
          <w:rFonts w:ascii="Times New Roman" w:eastAsiaTheme="minorEastAsia" w:hAnsi="Times New Roman" w:cs="Times New Roman"/>
          <w:b/>
          <w:bCs/>
          <w:sz w:val="24"/>
          <w:szCs w:val="24"/>
        </w:rPr>
        <w:t>Altmanův model</w:t>
      </w:r>
    </w:p>
    <w:p w14:paraId="35EAD88E" w14:textId="77777777" w:rsidR="009F383F"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2015</m:t>
              </m:r>
            </m:sub>
          </m:sSub>
          <m:r>
            <m:rPr>
              <m:sty m:val="p"/>
            </m:rPr>
            <w:rPr>
              <w:rFonts w:ascii="Cambria Math" w:eastAsiaTheme="minorEastAsia" w:hAnsi="Cambria Math" w:cs="Times New Roman"/>
            </w:rPr>
            <m:t xml:space="preserve">=0,717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578 694</m:t>
              </m:r>
            </m:num>
            <m:den>
              <m:r>
                <m:rPr>
                  <m:sty m:val="p"/>
                </m:rPr>
                <w:rPr>
                  <w:rFonts w:ascii="Cambria Math" w:eastAsiaTheme="minorEastAsia" w:hAnsi="Cambria Math" w:cs="Times New Roman"/>
                </w:rPr>
                <m:t>1 709 750</m:t>
              </m:r>
            </m:den>
          </m:f>
          <m:r>
            <m:rPr>
              <m:sty m:val="p"/>
            </m:rPr>
            <w:rPr>
              <w:rFonts w:ascii="Cambria Math" w:eastAsiaTheme="minorEastAsia" w:hAnsi="Cambria Math" w:cs="Times New Roman"/>
            </w:rPr>
            <m:t xml:space="preserve">+0,847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380 902</m:t>
              </m:r>
            </m:num>
            <m:den>
              <m:r>
                <m:rPr>
                  <m:sty m:val="p"/>
                </m:rPr>
                <w:rPr>
                  <w:rFonts w:ascii="Cambria Math" w:eastAsiaTheme="minorEastAsia" w:hAnsi="Cambria Math" w:cs="Times New Roman"/>
                </w:rPr>
                <m:t>1 709 750</m:t>
              </m:r>
            </m:den>
          </m:f>
          <m:r>
            <m:rPr>
              <m:sty m:val="p"/>
            </m:rPr>
            <w:rPr>
              <w:rFonts w:ascii="Cambria Math" w:eastAsiaTheme="minorEastAsia" w:hAnsi="Cambria Math" w:cs="Times New Roman"/>
            </w:rPr>
            <m:t xml:space="preserve">+3,107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59 487</m:t>
              </m:r>
            </m:num>
            <m:den>
              <m:r>
                <m:rPr>
                  <m:sty m:val="p"/>
                </m:rPr>
                <w:rPr>
                  <w:rFonts w:ascii="Cambria Math" w:eastAsiaTheme="minorEastAsia" w:hAnsi="Cambria Math" w:cs="Times New Roman"/>
                </w:rPr>
                <m:t>1 709 750</m:t>
              </m:r>
            </m:den>
          </m:f>
          <m:r>
            <m:rPr>
              <m:sty m:val="p"/>
            </m:rPr>
            <w:rPr>
              <w:rFonts w:ascii="Cambria Math" w:eastAsiaTheme="minorEastAsia" w:hAnsi="Cambria Math" w:cs="Times New Roman"/>
            </w:rPr>
            <m:t xml:space="preserve">+0,42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1 097 238</m:t>
              </m:r>
            </m:num>
            <m:den>
              <m:r>
                <m:rPr>
                  <m:sty m:val="p"/>
                </m:rPr>
                <w:rPr>
                  <w:rFonts w:ascii="Cambria Math" w:eastAsiaTheme="minorEastAsia" w:hAnsi="Cambria Math" w:cs="Times New Roman"/>
                </w:rPr>
                <m:t>192 990+333 754</m:t>
              </m:r>
            </m:den>
          </m:f>
          <m:r>
            <m:rPr>
              <m:sty m:val="p"/>
            </m:rPr>
            <w:rPr>
              <w:rFonts w:ascii="Cambria Math" w:eastAsiaTheme="minorEastAsia" w:hAnsi="Cambria Math" w:cs="Times New Roman"/>
            </w:rPr>
            <m:t xml:space="preserve">+0,998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1 535 456+3 418</m:t>
              </m:r>
            </m:num>
            <m:den>
              <m:r>
                <m:rPr>
                  <m:sty m:val="p"/>
                </m:rPr>
                <w:rPr>
                  <w:rFonts w:ascii="Cambria Math" w:eastAsiaTheme="minorEastAsia" w:hAnsi="Cambria Math" w:cs="Times New Roman"/>
                </w:rPr>
                <m:t>1 709 750</m:t>
              </m:r>
            </m:den>
          </m:f>
          <m:r>
            <m:rPr>
              <m:sty m:val="p"/>
            </m:rPr>
            <w:rPr>
              <w:rFonts w:ascii="Cambria Math" w:eastAsiaTheme="minorEastAsia" w:hAnsi="Cambria Math" w:cs="Times New Roman"/>
            </w:rPr>
            <m:t>=2,31</m:t>
          </m:r>
        </m:oMath>
      </m:oMathPara>
    </w:p>
    <w:p w14:paraId="0D82A258" w14:textId="77777777" w:rsidR="009F383F"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2016</m:t>
              </m:r>
            </m:sub>
          </m:sSub>
          <m:r>
            <m:rPr>
              <m:sty m:val="p"/>
            </m:rPr>
            <w:rPr>
              <w:rFonts w:ascii="Cambria Math" w:eastAsiaTheme="minorEastAsia" w:hAnsi="Cambria Math" w:cs="Times New Roman"/>
            </w:rPr>
            <m:t xml:space="preserve">=0,717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342 610</m:t>
              </m:r>
            </m:num>
            <m:den>
              <m:r>
                <m:rPr>
                  <m:sty m:val="p"/>
                </m:rPr>
                <w:rPr>
                  <w:rFonts w:ascii="Cambria Math" w:eastAsiaTheme="minorEastAsia" w:hAnsi="Cambria Math" w:cs="Times New Roman"/>
                </w:rPr>
                <m:t>1 511 801</m:t>
              </m:r>
            </m:den>
          </m:f>
          <m:r>
            <m:rPr>
              <m:sty m:val="p"/>
            </m:rPr>
            <w:rPr>
              <w:rFonts w:ascii="Cambria Math" w:eastAsiaTheme="minorEastAsia" w:hAnsi="Cambria Math" w:cs="Times New Roman"/>
            </w:rPr>
            <m:t xml:space="preserve">+0,847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368 606</m:t>
              </m:r>
            </m:num>
            <m:den>
              <m:r>
                <m:rPr>
                  <m:sty m:val="p"/>
                </m:rPr>
                <w:rPr>
                  <w:rFonts w:ascii="Cambria Math" w:eastAsiaTheme="minorEastAsia" w:hAnsi="Cambria Math" w:cs="Times New Roman"/>
                </w:rPr>
                <m:t>1 511 801</m:t>
              </m:r>
            </m:den>
          </m:f>
          <m:r>
            <m:rPr>
              <m:sty m:val="p"/>
            </m:rPr>
            <w:rPr>
              <w:rFonts w:ascii="Cambria Math" w:eastAsiaTheme="minorEastAsia" w:hAnsi="Cambria Math" w:cs="Times New Roman"/>
            </w:rPr>
            <m:t xml:space="preserve">+3,107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56 699</m:t>
              </m:r>
            </m:num>
            <m:den>
              <m:r>
                <m:rPr>
                  <m:sty m:val="p"/>
                </m:rPr>
                <w:rPr>
                  <w:rFonts w:ascii="Cambria Math" w:eastAsiaTheme="minorEastAsia" w:hAnsi="Cambria Math" w:cs="Times New Roman"/>
                </w:rPr>
                <m:t>1 511 801</m:t>
              </m:r>
            </m:den>
          </m:f>
          <m:r>
            <m:rPr>
              <m:sty m:val="p"/>
            </m:rPr>
            <w:rPr>
              <w:rFonts w:ascii="Cambria Math" w:eastAsiaTheme="minorEastAsia" w:hAnsi="Cambria Math" w:cs="Times New Roman"/>
            </w:rPr>
            <m:t xml:space="preserve">+ 0,42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1 100037</m:t>
              </m:r>
            </m:num>
            <m:den>
              <m:r>
                <m:rPr>
                  <m:sty m:val="p"/>
                </m:rPr>
                <w:rPr>
                  <w:rFonts w:ascii="Cambria Math" w:eastAsiaTheme="minorEastAsia" w:hAnsi="Cambria Math" w:cs="Times New Roman"/>
                </w:rPr>
                <m:t>72 144+277 047</m:t>
              </m:r>
            </m:den>
          </m:f>
          <m:r>
            <m:rPr>
              <m:sty m:val="p"/>
            </m:rPr>
            <w:rPr>
              <w:rFonts w:ascii="Cambria Math" w:eastAsiaTheme="minorEastAsia" w:hAnsi="Cambria Math" w:cs="Times New Roman"/>
            </w:rPr>
            <m:t xml:space="preserve">+0,998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1 061 917+997</m:t>
              </m:r>
            </m:num>
            <m:den>
              <m:r>
                <m:rPr>
                  <m:sty m:val="p"/>
                </m:rPr>
                <w:rPr>
                  <w:rFonts w:ascii="Cambria Math" w:eastAsiaTheme="minorEastAsia" w:hAnsi="Cambria Math" w:cs="Times New Roman"/>
                </w:rPr>
                <m:t>1 511 801</m:t>
              </m:r>
            </m:den>
          </m:f>
          <m:r>
            <m:rPr>
              <m:sty m:val="p"/>
            </m:rPr>
            <w:rPr>
              <w:rFonts w:ascii="Cambria Math" w:eastAsiaTheme="minorEastAsia" w:hAnsi="Cambria Math" w:cs="Times New Roman"/>
            </w:rPr>
            <m:t>=2,51</m:t>
          </m:r>
        </m:oMath>
      </m:oMathPara>
    </w:p>
    <w:p w14:paraId="679ACCE1" w14:textId="77777777" w:rsidR="00CB1EAC"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2017</m:t>
              </m:r>
            </m:sub>
          </m:sSub>
          <m:r>
            <m:rPr>
              <m:sty m:val="p"/>
            </m:rPr>
            <w:rPr>
              <w:rFonts w:ascii="Cambria Math" w:eastAsiaTheme="minorEastAsia" w:hAnsi="Cambria Math" w:cs="Times New Roman"/>
            </w:rPr>
            <m:t xml:space="preserve">=0,717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362 298</m:t>
              </m:r>
            </m:num>
            <m:den>
              <m:r>
                <m:rPr>
                  <m:sty m:val="p"/>
                </m:rPr>
                <w:rPr>
                  <w:rFonts w:ascii="Cambria Math" w:eastAsiaTheme="minorEastAsia" w:hAnsi="Cambria Math" w:cs="Times New Roman"/>
                </w:rPr>
                <m:t>1 476 315</m:t>
              </m:r>
            </m:den>
          </m:f>
          <m:r>
            <m:rPr>
              <m:sty m:val="p"/>
            </m:rPr>
            <w:rPr>
              <w:rFonts w:ascii="Cambria Math" w:eastAsiaTheme="minorEastAsia" w:hAnsi="Cambria Math" w:cs="Times New Roman"/>
            </w:rPr>
            <m:t xml:space="preserve">+0,847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369 590</m:t>
              </m:r>
            </m:num>
            <m:den>
              <m:r>
                <m:rPr>
                  <m:sty m:val="p"/>
                </m:rPr>
                <w:rPr>
                  <w:rFonts w:ascii="Cambria Math" w:eastAsiaTheme="minorEastAsia" w:hAnsi="Cambria Math" w:cs="Times New Roman"/>
                </w:rPr>
                <m:t>1 476315</m:t>
              </m:r>
            </m:den>
          </m:f>
          <m:r>
            <m:rPr>
              <m:sty m:val="p"/>
            </m:rPr>
            <w:rPr>
              <w:rFonts w:ascii="Cambria Math" w:eastAsiaTheme="minorEastAsia" w:hAnsi="Cambria Math" w:cs="Times New Roman"/>
            </w:rPr>
            <m:t xml:space="preserve">+3,107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58 750</m:t>
              </m:r>
            </m:num>
            <m:den>
              <m:r>
                <m:rPr>
                  <m:sty m:val="p"/>
                </m:rPr>
                <w:rPr>
                  <w:rFonts w:ascii="Cambria Math" w:eastAsiaTheme="minorEastAsia" w:hAnsi="Cambria Math" w:cs="Times New Roman"/>
                </w:rPr>
                <m:t>1 476 315</m:t>
              </m:r>
            </m:den>
          </m:f>
          <m:r>
            <m:rPr>
              <m:sty m:val="p"/>
            </m:rPr>
            <w:rPr>
              <w:rFonts w:ascii="Cambria Math" w:eastAsiaTheme="minorEastAsia" w:hAnsi="Cambria Math" w:cs="Times New Roman"/>
            </w:rPr>
            <m:t xml:space="preserve">+0,42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1 072 516</m:t>
              </m:r>
            </m:num>
            <m:den>
              <m:r>
                <m:rPr>
                  <m:sty m:val="p"/>
                </m:rPr>
                <w:rPr>
                  <w:rFonts w:ascii="Cambria Math" w:eastAsiaTheme="minorEastAsia" w:hAnsi="Cambria Math" w:cs="Times New Roman"/>
                </w:rPr>
                <m:t>41 803+303 318</m:t>
              </m:r>
            </m:den>
          </m:f>
          <m:r>
            <m:rPr>
              <m:sty m:val="p"/>
            </m:rPr>
            <w:rPr>
              <w:rFonts w:ascii="Cambria Math" w:eastAsiaTheme="minorEastAsia" w:hAnsi="Cambria Math" w:cs="Times New Roman"/>
            </w:rPr>
            <m:t xml:space="preserve">+0,998 × </m:t>
          </m:r>
          <m:f>
            <m:fPr>
              <m:ctrlPr>
                <w:rPr>
                  <w:rFonts w:ascii="Cambria Math" w:eastAsiaTheme="minorEastAsia" w:hAnsi="Cambria Math" w:cs="Times New Roman"/>
                  <w:iCs/>
                </w:rPr>
              </m:ctrlPr>
            </m:fPr>
            <m:num>
              <m:r>
                <m:rPr>
                  <m:sty m:val="p"/>
                </m:rPr>
                <w:rPr>
                  <w:rFonts w:ascii="Cambria Math" w:eastAsiaTheme="minorEastAsia" w:hAnsi="Cambria Math" w:cs="Times New Roman"/>
                </w:rPr>
                <m:t>962 084+4 009</m:t>
              </m:r>
            </m:num>
            <m:den>
              <m:r>
                <m:rPr>
                  <m:sty m:val="p"/>
                </m:rPr>
                <w:rPr>
                  <w:rFonts w:ascii="Cambria Math" w:eastAsiaTheme="minorEastAsia" w:hAnsi="Cambria Math" w:cs="Times New Roman"/>
                </w:rPr>
                <m:t>1 476 315</m:t>
              </m:r>
            </m:den>
          </m:f>
          <m:r>
            <m:rPr>
              <m:sty m:val="p"/>
            </m:rPr>
            <w:rPr>
              <w:rFonts w:ascii="Cambria Math" w:eastAsiaTheme="minorEastAsia" w:hAnsi="Cambria Math" w:cs="Times New Roman"/>
            </w:rPr>
            <m:t>=2,47</m:t>
          </m:r>
        </m:oMath>
      </m:oMathPara>
    </w:p>
    <w:p w14:paraId="38B2B572" w14:textId="77777777" w:rsidR="00CB1EAC"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2018</m:t>
              </m:r>
            </m:sub>
          </m:sSub>
          <m:r>
            <m:rPr>
              <m:sty m:val="p"/>
            </m:rPr>
            <w:rPr>
              <w:rFonts w:ascii="Cambria Math" w:eastAsiaTheme="minorEastAsia" w:hAnsi="Cambria Math" w:cs="Times New Roman"/>
            </w:rPr>
            <m:t xml:space="preserve">=0,717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481 444</m:t>
              </m:r>
            </m:num>
            <m:den>
              <m:r>
                <m:rPr>
                  <m:sty m:val="p"/>
                </m:rPr>
                <w:rPr>
                  <w:rFonts w:ascii="Cambria Math" w:eastAsiaTheme="minorEastAsia" w:hAnsi="Cambria Math" w:cs="Times New Roman"/>
                </w:rPr>
                <m:t>1 629 288</m:t>
              </m:r>
            </m:den>
          </m:f>
          <m:r>
            <m:rPr>
              <m:sty m:val="p"/>
            </m:rPr>
            <w:rPr>
              <w:rFonts w:ascii="Cambria Math" w:eastAsiaTheme="minorEastAsia" w:hAnsi="Cambria Math" w:cs="Times New Roman"/>
            </w:rPr>
            <m:t xml:space="preserve">+0,847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356 324</m:t>
              </m:r>
            </m:num>
            <m:den>
              <m:r>
                <m:rPr>
                  <m:sty m:val="p"/>
                </m:rPr>
                <w:rPr>
                  <w:rFonts w:ascii="Cambria Math" w:eastAsiaTheme="minorEastAsia" w:hAnsi="Cambria Math" w:cs="Times New Roman"/>
                </w:rPr>
                <m:t>1 629 288</m:t>
              </m:r>
            </m:den>
          </m:f>
          <m:r>
            <m:rPr>
              <m:sty m:val="p"/>
            </m:rPr>
            <w:rPr>
              <w:rFonts w:ascii="Cambria Math" w:eastAsiaTheme="minorEastAsia" w:hAnsi="Cambria Math" w:cs="Times New Roman"/>
            </w:rPr>
            <m:t xml:space="preserve">+3,107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71 649</m:t>
              </m:r>
            </m:num>
            <m:den>
              <m:r>
                <m:rPr>
                  <m:sty m:val="p"/>
                </m:rPr>
                <w:rPr>
                  <w:rFonts w:ascii="Cambria Math" w:eastAsiaTheme="minorEastAsia" w:hAnsi="Cambria Math" w:cs="Times New Roman"/>
                </w:rPr>
                <m:t>1 629 288</m:t>
              </m:r>
            </m:den>
          </m:f>
          <m:r>
            <m:rPr>
              <m:sty m:val="p"/>
            </m:rPr>
            <w:rPr>
              <w:rFonts w:ascii="Cambria Math" w:eastAsiaTheme="minorEastAsia" w:hAnsi="Cambria Math" w:cs="Times New Roman"/>
            </w:rPr>
            <m:t xml:space="preserve">+0,42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1 090 896</m:t>
              </m:r>
            </m:num>
            <m:den>
              <m:r>
                <m:rPr>
                  <m:sty m:val="p"/>
                </m:rPr>
                <w:rPr>
                  <w:rFonts w:ascii="Cambria Math" w:eastAsiaTheme="minorEastAsia" w:hAnsi="Cambria Math" w:cs="Times New Roman"/>
                </w:rPr>
                <m:t>351 917</m:t>
              </m:r>
            </m:den>
          </m:f>
          <m:r>
            <m:rPr>
              <m:sty m:val="p"/>
            </m:rPr>
            <w:rPr>
              <w:rFonts w:ascii="Cambria Math" w:eastAsiaTheme="minorEastAsia" w:hAnsi="Cambria Math" w:cs="Times New Roman"/>
            </w:rPr>
            <m:t xml:space="preserve">+0,998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1 217 126+31 994</m:t>
              </m:r>
            </m:num>
            <m:den>
              <m:r>
                <m:rPr>
                  <m:sty m:val="p"/>
                </m:rPr>
                <w:rPr>
                  <w:rFonts w:ascii="Cambria Math" w:eastAsiaTheme="minorEastAsia" w:hAnsi="Cambria Math" w:cs="Times New Roman"/>
                </w:rPr>
                <m:t>1 629 288</m:t>
              </m:r>
            </m:den>
          </m:f>
          <m:r>
            <m:rPr>
              <m:sty m:val="p"/>
            </m:rPr>
            <w:rPr>
              <w:rFonts w:ascii="Cambria Math" w:eastAsiaTheme="minorEastAsia" w:hAnsi="Cambria Math" w:cs="Times New Roman"/>
            </w:rPr>
            <m:t>=2,60</m:t>
          </m:r>
        </m:oMath>
      </m:oMathPara>
    </w:p>
    <w:p w14:paraId="3AE7AADC" w14:textId="77777777" w:rsidR="00CB1EAC" w:rsidRPr="001B3E86" w:rsidRDefault="00CB1EAC" w:rsidP="00711C05">
      <w:pPr>
        <w:pStyle w:val="Textpoznpodarou"/>
        <w:spacing w:line="360" w:lineRule="auto"/>
        <w:jc w:val="both"/>
        <w:rPr>
          <w:rFonts w:ascii="Times New Roman" w:eastAsiaTheme="minorEastAsia" w:hAnsi="Times New Roman" w:cs="Times New Roman"/>
        </w:rPr>
      </w:pPr>
    </w:p>
    <w:p w14:paraId="64928898" w14:textId="77777777" w:rsidR="00CB1EAC" w:rsidRPr="001B3E86" w:rsidRDefault="00CB1EAC" w:rsidP="00711C05">
      <w:pPr>
        <w:pStyle w:val="Textpoznpodarou"/>
        <w:spacing w:line="360" w:lineRule="auto"/>
        <w:jc w:val="both"/>
        <w:rPr>
          <w:rFonts w:ascii="Times New Roman" w:eastAsiaTheme="minorEastAsia" w:hAnsi="Times New Roman" w:cs="Times New Roman"/>
          <w:b/>
          <w:bCs/>
          <w:sz w:val="24"/>
          <w:szCs w:val="24"/>
        </w:rPr>
      </w:pPr>
      <w:r w:rsidRPr="001B3E86">
        <w:rPr>
          <w:rFonts w:ascii="Times New Roman" w:eastAsiaTheme="minorEastAsia" w:hAnsi="Times New Roman" w:cs="Times New Roman"/>
          <w:b/>
          <w:bCs/>
          <w:sz w:val="24"/>
          <w:szCs w:val="24"/>
        </w:rPr>
        <w:t>Model In – IN05</w:t>
      </w:r>
    </w:p>
    <w:p w14:paraId="648F24C8" w14:textId="77777777" w:rsidR="001B3E86"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IN05</m:t>
              </m:r>
            </m:e>
            <m:sub>
              <m:r>
                <m:rPr>
                  <m:sty m:val="p"/>
                </m:rPr>
                <w:rPr>
                  <w:rFonts w:ascii="Cambria Math" w:eastAsiaTheme="minorEastAsia" w:hAnsi="Cambria Math" w:cs="Times New Roman"/>
                </w:rPr>
                <m:t>2015</m:t>
              </m:r>
            </m:sub>
          </m:sSub>
          <m:r>
            <m:rPr>
              <m:sty m:val="p"/>
            </m:rPr>
            <w:rPr>
              <w:rFonts w:ascii="Cambria Math" w:eastAsiaTheme="minorEastAsia" w:hAnsi="Cambria Math" w:cs="Times New Roman"/>
            </w:rPr>
            <m:t xml:space="preserve">=0,13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1 709 750</m:t>
              </m:r>
            </m:num>
            <m:den>
              <m:r>
                <m:rPr>
                  <m:sty m:val="p"/>
                </m:rPr>
                <w:rPr>
                  <w:rFonts w:ascii="Cambria Math" w:eastAsiaTheme="minorEastAsia" w:hAnsi="Cambria Math" w:cs="Times New Roman"/>
                </w:rPr>
                <m:t>612 512</m:t>
              </m:r>
            </m:den>
          </m:f>
          <m:r>
            <m:rPr>
              <m:sty m:val="p"/>
            </m:rPr>
            <w:rPr>
              <w:rFonts w:ascii="Cambria Math" w:eastAsiaTheme="minorEastAsia" w:hAnsi="Cambria Math" w:cs="Times New Roman"/>
            </w:rPr>
            <m:t xml:space="preserve">+0,04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59 487</m:t>
              </m:r>
            </m:num>
            <m:den>
              <m:r>
                <m:rPr>
                  <m:sty m:val="p"/>
                </m:rPr>
                <w:rPr>
                  <w:rFonts w:ascii="Cambria Math" w:eastAsiaTheme="minorEastAsia" w:hAnsi="Cambria Math" w:cs="Times New Roman"/>
                </w:rPr>
                <m:t>8 566</m:t>
              </m:r>
            </m:den>
          </m:f>
          <m:r>
            <m:rPr>
              <m:sty m:val="p"/>
            </m:rPr>
            <w:rPr>
              <w:rFonts w:ascii="Cambria Math" w:eastAsiaTheme="minorEastAsia" w:hAnsi="Cambria Math" w:cs="Times New Roman"/>
            </w:rPr>
            <m:t xml:space="preserve">+3,97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59 487</m:t>
              </m:r>
            </m:num>
            <m:den>
              <m:r>
                <m:rPr>
                  <m:sty m:val="p"/>
                </m:rPr>
                <w:rPr>
                  <w:rFonts w:ascii="Cambria Math" w:eastAsiaTheme="minorEastAsia" w:hAnsi="Cambria Math" w:cs="Times New Roman"/>
                </w:rPr>
                <m:t>1 709 750</m:t>
              </m:r>
            </m:den>
          </m:f>
          <m:r>
            <m:rPr>
              <m:sty m:val="p"/>
            </m:rPr>
            <w:rPr>
              <w:rFonts w:ascii="Cambria Math" w:eastAsiaTheme="minorEastAsia" w:hAnsi="Cambria Math" w:cs="Times New Roman"/>
            </w:rPr>
            <m:t xml:space="preserve">+0,21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1 595 652</m:t>
              </m:r>
            </m:num>
            <m:den>
              <m:r>
                <m:rPr>
                  <m:sty m:val="p"/>
                </m:rPr>
                <w:rPr>
                  <w:rFonts w:ascii="Cambria Math" w:eastAsiaTheme="minorEastAsia" w:hAnsi="Cambria Math" w:cs="Times New Roman"/>
                </w:rPr>
                <m:t>1 709 750</m:t>
              </m:r>
            </m:den>
          </m:f>
          <m:r>
            <m:rPr>
              <m:sty m:val="p"/>
            </m:rPr>
            <w:rPr>
              <w:rFonts w:ascii="Cambria Math" w:eastAsiaTheme="minorEastAsia" w:hAnsi="Cambria Math" w:cs="Times New Roman"/>
            </w:rPr>
            <m:t xml:space="preserve">+0,09 × </m:t>
          </m:r>
          <m:f>
            <m:fPr>
              <m:ctrlPr>
                <w:rPr>
                  <w:rFonts w:ascii="Cambria Math" w:eastAsiaTheme="minorEastAsia" w:hAnsi="Cambria Math" w:cs="Times New Roman"/>
                  <w:iCs/>
                </w:rPr>
              </m:ctrlPr>
            </m:fPr>
            <m:num>
              <m:r>
                <m:rPr>
                  <m:sty m:val="p"/>
                </m:rPr>
                <w:rPr>
                  <w:rFonts w:ascii="Cambria Math" w:eastAsiaTheme="minorEastAsia" w:hAnsi="Cambria Math" w:cs="Times New Roman"/>
                </w:rPr>
                <m:t>774 684</m:t>
              </m:r>
            </m:num>
            <m:den>
              <m:r>
                <m:rPr>
                  <m:sty m:val="p"/>
                </m:rPr>
                <w:rPr>
                  <w:rFonts w:ascii="Cambria Math" w:eastAsiaTheme="minorEastAsia" w:hAnsi="Cambria Math" w:cs="Times New Roman"/>
                </w:rPr>
                <m:t>392 890</m:t>
              </m:r>
            </m:den>
          </m:f>
          <m:r>
            <m:rPr>
              <m:sty m:val="p"/>
            </m:rPr>
            <w:rPr>
              <w:rFonts w:ascii="Cambria Math" w:eastAsiaTheme="minorEastAsia" w:hAnsi="Cambria Math" w:cs="Times New Roman"/>
            </w:rPr>
            <m:t>=1,15</m:t>
          </m:r>
        </m:oMath>
      </m:oMathPara>
    </w:p>
    <w:p w14:paraId="6282E645" w14:textId="77777777" w:rsidR="001B3E86"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IN05</m:t>
              </m:r>
            </m:e>
            <m:sub>
              <m:r>
                <m:rPr>
                  <m:sty m:val="p"/>
                </m:rPr>
                <w:rPr>
                  <w:rFonts w:ascii="Cambria Math" w:eastAsiaTheme="minorEastAsia" w:hAnsi="Cambria Math" w:cs="Times New Roman"/>
                </w:rPr>
                <m:t>2016</m:t>
              </m:r>
            </m:sub>
          </m:sSub>
          <m:r>
            <m:rPr>
              <m:sty m:val="p"/>
            </m:rPr>
            <w:rPr>
              <w:rFonts w:ascii="Cambria Math" w:eastAsiaTheme="minorEastAsia" w:hAnsi="Cambria Math" w:cs="Times New Roman"/>
            </w:rPr>
            <m:t xml:space="preserve">=0,13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1 511 801</m:t>
              </m:r>
            </m:num>
            <m:den>
              <m:r>
                <m:rPr>
                  <m:sty m:val="p"/>
                </m:rPr>
                <w:rPr>
                  <w:rFonts w:ascii="Cambria Math" w:eastAsiaTheme="minorEastAsia" w:hAnsi="Cambria Math" w:cs="Times New Roman"/>
                </w:rPr>
                <m:t>411 764</m:t>
              </m:r>
            </m:den>
          </m:f>
          <m:r>
            <m:rPr>
              <m:sty m:val="p"/>
            </m:rPr>
            <w:rPr>
              <w:rFonts w:ascii="Cambria Math" w:eastAsiaTheme="minorEastAsia" w:hAnsi="Cambria Math" w:cs="Times New Roman"/>
            </w:rPr>
            <m:t xml:space="preserve">+0,04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56 699</m:t>
              </m:r>
            </m:num>
            <m:den>
              <m:r>
                <m:rPr>
                  <m:sty m:val="p"/>
                </m:rPr>
                <w:rPr>
                  <w:rFonts w:ascii="Cambria Math" w:eastAsiaTheme="minorEastAsia" w:hAnsi="Cambria Math" w:cs="Times New Roman"/>
                </w:rPr>
                <m:t>5 421</m:t>
              </m:r>
            </m:den>
          </m:f>
          <m:r>
            <m:rPr>
              <m:sty m:val="p"/>
            </m:rPr>
            <w:rPr>
              <w:rFonts w:ascii="Cambria Math" w:eastAsiaTheme="minorEastAsia" w:hAnsi="Cambria Math" w:cs="Times New Roman"/>
            </w:rPr>
            <m:t xml:space="preserve">+3,97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56 699</m:t>
              </m:r>
            </m:num>
            <m:den>
              <m:r>
                <m:rPr>
                  <m:sty m:val="p"/>
                </m:rPr>
                <w:rPr>
                  <w:rFonts w:ascii="Cambria Math" w:eastAsiaTheme="minorEastAsia" w:hAnsi="Cambria Math" w:cs="Times New Roman"/>
                </w:rPr>
                <m:t>1 511 801</m:t>
              </m:r>
            </m:den>
          </m:f>
          <m:r>
            <m:rPr>
              <m:sty m:val="p"/>
            </m:rPr>
            <w:rPr>
              <w:rFonts w:ascii="Cambria Math" w:eastAsiaTheme="minorEastAsia" w:hAnsi="Cambria Math" w:cs="Times New Roman"/>
            </w:rPr>
            <m:t xml:space="preserve">+0,21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1 120 971</m:t>
              </m:r>
            </m:num>
            <m:den>
              <m:r>
                <m:rPr>
                  <m:sty m:val="p"/>
                </m:rPr>
                <w:rPr>
                  <w:rFonts w:ascii="Cambria Math" w:eastAsiaTheme="minorEastAsia" w:hAnsi="Cambria Math" w:cs="Times New Roman"/>
                </w:rPr>
                <m:t>1 511 801</m:t>
              </m:r>
            </m:den>
          </m:f>
          <m:r>
            <m:rPr>
              <m:sty m:val="p"/>
            </m:rPr>
            <w:rPr>
              <w:rFonts w:ascii="Cambria Math" w:eastAsiaTheme="minorEastAsia" w:hAnsi="Cambria Math" w:cs="Times New Roman"/>
            </w:rPr>
            <m:t xml:space="preserve">+0,09 × </m:t>
          </m:r>
          <m:f>
            <m:fPr>
              <m:ctrlPr>
                <w:rPr>
                  <w:rFonts w:ascii="Cambria Math" w:eastAsiaTheme="minorEastAsia" w:hAnsi="Cambria Math" w:cs="Times New Roman"/>
                  <w:iCs/>
                </w:rPr>
              </m:ctrlPr>
            </m:fPr>
            <m:num>
              <m:r>
                <m:rPr>
                  <m:sty m:val="p"/>
                </m:rPr>
                <w:rPr>
                  <w:rFonts w:ascii="Cambria Math" w:eastAsiaTheme="minorEastAsia" w:hAnsi="Cambria Math" w:cs="Times New Roman"/>
                </w:rPr>
                <m:t>619 657</m:t>
              </m:r>
            </m:num>
            <m:den>
              <m:r>
                <m:rPr>
                  <m:sty m:val="p"/>
                </m:rPr>
                <w:rPr>
                  <w:rFonts w:ascii="Cambria Math" w:eastAsiaTheme="minorEastAsia" w:hAnsi="Cambria Math" w:cs="Times New Roman"/>
                </w:rPr>
                <m:t>277 047</m:t>
              </m:r>
            </m:den>
          </m:f>
          <m:r>
            <m:rPr>
              <m:sty m:val="p"/>
            </m:rPr>
            <w:rPr>
              <w:rFonts w:ascii="Cambria Math" w:eastAsiaTheme="minorEastAsia" w:hAnsi="Cambria Math" w:cs="Times New Roman"/>
            </w:rPr>
            <m:t>=1,40</m:t>
          </m:r>
        </m:oMath>
      </m:oMathPara>
    </w:p>
    <w:p w14:paraId="52C8C832" w14:textId="77777777" w:rsidR="001B3E86"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IN05</m:t>
              </m:r>
            </m:e>
            <m:sub>
              <m:r>
                <m:rPr>
                  <m:sty m:val="p"/>
                </m:rPr>
                <w:rPr>
                  <w:rFonts w:ascii="Cambria Math" w:eastAsiaTheme="minorEastAsia" w:hAnsi="Cambria Math" w:cs="Times New Roman"/>
                </w:rPr>
                <m:t>2017</m:t>
              </m:r>
            </m:sub>
          </m:sSub>
          <m:r>
            <m:rPr>
              <m:sty m:val="p"/>
            </m:rPr>
            <w:rPr>
              <w:rFonts w:ascii="Cambria Math" w:eastAsiaTheme="minorEastAsia" w:hAnsi="Cambria Math" w:cs="Times New Roman"/>
            </w:rPr>
            <m:t xml:space="preserve">=0,13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1 476 315</m:t>
              </m:r>
            </m:num>
            <m:den>
              <m:r>
                <m:rPr>
                  <m:sty m:val="p"/>
                </m:rPr>
                <w:rPr>
                  <w:rFonts w:ascii="Cambria Math" w:eastAsiaTheme="minorEastAsia" w:hAnsi="Cambria Math" w:cs="Times New Roman"/>
                </w:rPr>
                <m:t>403 782</m:t>
              </m:r>
            </m:den>
          </m:f>
          <m:r>
            <m:rPr>
              <m:sty m:val="p"/>
            </m:rPr>
            <w:rPr>
              <w:rFonts w:ascii="Cambria Math" w:eastAsiaTheme="minorEastAsia" w:hAnsi="Cambria Math" w:cs="Times New Roman"/>
            </w:rPr>
            <m:t xml:space="preserve">+0,04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58 750</m:t>
              </m:r>
            </m:num>
            <m:den>
              <m:r>
                <m:rPr>
                  <m:sty m:val="p"/>
                </m:rPr>
                <w:rPr>
                  <w:rFonts w:ascii="Cambria Math" w:eastAsiaTheme="minorEastAsia" w:hAnsi="Cambria Math" w:cs="Times New Roman"/>
                </w:rPr>
                <m:t>3 332</m:t>
              </m:r>
            </m:den>
          </m:f>
          <m:r>
            <m:rPr>
              <m:sty m:val="p"/>
            </m:rPr>
            <w:rPr>
              <w:rFonts w:ascii="Cambria Math" w:eastAsiaTheme="minorEastAsia" w:hAnsi="Cambria Math" w:cs="Times New Roman"/>
            </w:rPr>
            <m:t xml:space="preserve">+3,97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58 750</m:t>
              </m:r>
            </m:num>
            <m:den>
              <m:r>
                <m:rPr>
                  <m:sty m:val="p"/>
                </m:rPr>
                <w:rPr>
                  <w:rFonts w:ascii="Cambria Math" w:eastAsiaTheme="minorEastAsia" w:hAnsi="Cambria Math" w:cs="Times New Roman"/>
                </w:rPr>
                <m:t>1 476 315</m:t>
              </m:r>
            </m:den>
          </m:f>
          <m:r>
            <m:rPr>
              <m:sty m:val="p"/>
            </m:rPr>
            <w:rPr>
              <w:rFonts w:ascii="Cambria Math" w:eastAsiaTheme="minorEastAsia" w:hAnsi="Cambria Math" w:cs="Times New Roman"/>
            </w:rPr>
            <m:t xml:space="preserve">+0,21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1 029 614</m:t>
              </m:r>
            </m:num>
            <m:den>
              <m:r>
                <m:rPr>
                  <m:sty m:val="p"/>
                </m:rPr>
                <w:rPr>
                  <w:rFonts w:ascii="Cambria Math" w:eastAsiaTheme="minorEastAsia" w:hAnsi="Cambria Math" w:cs="Times New Roman"/>
                </w:rPr>
                <m:t>1 476 315</m:t>
              </m:r>
            </m:den>
          </m:f>
          <m:r>
            <m:rPr>
              <m:sty m:val="p"/>
            </m:rPr>
            <w:rPr>
              <w:rFonts w:ascii="Cambria Math" w:eastAsiaTheme="minorEastAsia" w:hAnsi="Cambria Math" w:cs="Times New Roman"/>
            </w:rPr>
            <m:t xml:space="preserve">+0,09 × </m:t>
          </m:r>
          <m:f>
            <m:fPr>
              <m:ctrlPr>
                <w:rPr>
                  <w:rFonts w:ascii="Cambria Math" w:eastAsiaTheme="minorEastAsia" w:hAnsi="Cambria Math" w:cs="Times New Roman"/>
                  <w:iCs/>
                </w:rPr>
              </m:ctrlPr>
            </m:fPr>
            <m:num>
              <m:r>
                <m:rPr>
                  <m:sty m:val="p"/>
                </m:rPr>
                <w:rPr>
                  <w:rFonts w:ascii="Cambria Math" w:eastAsiaTheme="minorEastAsia" w:hAnsi="Cambria Math" w:cs="Times New Roman"/>
                </w:rPr>
                <m:t>665 616</m:t>
              </m:r>
            </m:num>
            <m:den>
              <m:r>
                <m:rPr>
                  <m:sty m:val="p"/>
                </m:rPr>
                <w:rPr>
                  <w:rFonts w:ascii="Cambria Math" w:eastAsiaTheme="minorEastAsia" w:hAnsi="Cambria Math" w:cs="Times New Roman"/>
                </w:rPr>
                <m:t>303 318</m:t>
              </m:r>
            </m:den>
          </m:f>
          <m:r>
            <m:rPr>
              <m:sty m:val="p"/>
            </m:rPr>
            <w:rPr>
              <w:rFonts w:ascii="Cambria Math" w:eastAsiaTheme="minorEastAsia" w:hAnsi="Cambria Math" w:cs="Times New Roman"/>
            </w:rPr>
            <m:t>=1,68</m:t>
          </m:r>
        </m:oMath>
      </m:oMathPara>
    </w:p>
    <w:p w14:paraId="7BB50BEA" w14:textId="77777777" w:rsidR="00CB1EAC" w:rsidRPr="001B3E86" w:rsidRDefault="003179F3" w:rsidP="00711C05">
      <w:pPr>
        <w:pStyle w:val="Textpoznpodarou"/>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IN05</m:t>
              </m:r>
            </m:e>
            <m:sub>
              <m:r>
                <m:rPr>
                  <m:sty m:val="p"/>
                </m:rPr>
                <w:rPr>
                  <w:rFonts w:ascii="Cambria Math" w:eastAsiaTheme="minorEastAsia" w:hAnsi="Cambria Math" w:cs="Times New Roman"/>
                </w:rPr>
                <m:t>2018</m:t>
              </m:r>
            </m:sub>
          </m:sSub>
          <m:r>
            <m:rPr>
              <m:sty m:val="p"/>
            </m:rPr>
            <w:rPr>
              <w:rFonts w:ascii="Cambria Math" w:eastAsiaTheme="minorEastAsia" w:hAnsi="Cambria Math" w:cs="Times New Roman"/>
            </w:rPr>
            <m:t xml:space="preserve">=0,13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1 629 288</m:t>
              </m:r>
            </m:num>
            <m:den>
              <m:r>
                <m:rPr>
                  <m:sty m:val="p"/>
                </m:rPr>
                <w:rPr>
                  <w:rFonts w:ascii="Cambria Math" w:eastAsiaTheme="minorEastAsia" w:hAnsi="Cambria Math" w:cs="Times New Roman"/>
                </w:rPr>
                <m:t>538 391</m:t>
              </m:r>
            </m:den>
          </m:f>
          <m:r>
            <m:rPr>
              <m:sty m:val="p"/>
            </m:rPr>
            <w:rPr>
              <w:rFonts w:ascii="Cambria Math" w:eastAsiaTheme="minorEastAsia" w:hAnsi="Cambria Math" w:cs="Times New Roman"/>
            </w:rPr>
            <m:t xml:space="preserve">+0,04 × </m:t>
          </m:r>
          <m:f>
            <m:fPr>
              <m:ctrlPr>
                <w:rPr>
                  <w:rFonts w:ascii="Cambria Math" w:eastAsiaTheme="minorEastAsia" w:hAnsi="Cambria Math" w:cs="Times New Roman"/>
                  <w:iCs/>
                </w:rPr>
              </m:ctrlPr>
            </m:fPr>
            <m:num>
              <m:r>
                <m:rPr>
                  <m:sty m:val="p"/>
                </m:rPr>
                <w:rPr>
                  <w:rFonts w:ascii="Cambria Math" w:eastAsiaTheme="minorEastAsia" w:hAnsi="Cambria Math" w:cs="Times New Roman"/>
                </w:rPr>
                <m:t>71 649</m:t>
              </m:r>
            </m:num>
            <m:den>
              <m:r>
                <m:rPr>
                  <m:sty m:val="p"/>
                </m:rPr>
                <w:rPr>
                  <w:rFonts w:ascii="Cambria Math" w:eastAsiaTheme="minorEastAsia" w:hAnsi="Cambria Math" w:cs="Times New Roman"/>
                </w:rPr>
                <m:t>3 506</m:t>
              </m:r>
            </m:den>
          </m:f>
          <m:r>
            <m:rPr>
              <m:sty m:val="p"/>
            </m:rPr>
            <w:rPr>
              <w:rFonts w:ascii="Cambria Math" w:eastAsiaTheme="minorEastAsia" w:hAnsi="Cambria Math" w:cs="Times New Roman"/>
            </w:rPr>
            <m:t xml:space="preserve">+3,97 × </m:t>
          </m:r>
          <m:f>
            <m:fPr>
              <m:ctrlPr>
                <w:rPr>
                  <w:rFonts w:ascii="Cambria Math" w:eastAsiaTheme="minorEastAsia" w:hAnsi="Cambria Math" w:cs="Times New Roman"/>
                  <w:iCs/>
                </w:rPr>
              </m:ctrlPr>
            </m:fPr>
            <m:num>
              <m:r>
                <m:rPr>
                  <m:sty m:val="p"/>
                </m:rPr>
                <w:rPr>
                  <w:rFonts w:ascii="Cambria Math" w:eastAsiaTheme="minorEastAsia" w:hAnsi="Cambria Math" w:cs="Times New Roman"/>
                </w:rPr>
                <m:t>71 649</m:t>
              </m:r>
            </m:num>
            <m:den>
              <m:r>
                <m:rPr>
                  <m:sty m:val="p"/>
                </m:rPr>
                <w:rPr>
                  <w:rFonts w:ascii="Cambria Math" w:eastAsiaTheme="minorEastAsia" w:hAnsi="Cambria Math" w:cs="Times New Roman"/>
                </w:rPr>
                <m:t>1 629 288</m:t>
              </m:r>
            </m:den>
          </m:f>
          <m:r>
            <m:rPr>
              <m:sty m:val="p"/>
            </m:rPr>
            <w:rPr>
              <w:rFonts w:ascii="Cambria Math" w:eastAsiaTheme="minorEastAsia" w:hAnsi="Cambria Math" w:cs="Times New Roman"/>
            </w:rPr>
            <m:t xml:space="preserve">+0,21 × </m:t>
          </m:r>
          <m:f>
            <m:fPr>
              <m:ctrlPr>
                <w:rPr>
                  <w:rFonts w:ascii="Cambria Math" w:eastAsiaTheme="minorEastAsia" w:hAnsi="Cambria Math" w:cs="Times New Roman"/>
                  <w:iCs/>
                </w:rPr>
              </m:ctrlPr>
            </m:fPr>
            <m:num>
              <m:r>
                <m:rPr>
                  <m:sty m:val="p"/>
                </m:rPr>
                <w:rPr>
                  <w:rFonts w:ascii="Cambria Math" w:eastAsiaTheme="minorEastAsia" w:hAnsi="Cambria Math" w:cs="Times New Roman"/>
                </w:rPr>
                <m:t>1 321 158</m:t>
              </m:r>
            </m:num>
            <m:den>
              <m:r>
                <m:rPr>
                  <m:sty m:val="p"/>
                </m:rPr>
                <w:rPr>
                  <w:rFonts w:ascii="Cambria Math" w:eastAsiaTheme="minorEastAsia" w:hAnsi="Cambria Math" w:cs="Times New Roman"/>
                </w:rPr>
                <m:t>1 629 288</m:t>
              </m:r>
            </m:den>
          </m:f>
          <m:r>
            <m:rPr>
              <m:sty m:val="p"/>
            </m:rPr>
            <w:rPr>
              <w:rFonts w:ascii="Cambria Math" w:eastAsiaTheme="minorEastAsia" w:hAnsi="Cambria Math" w:cs="Times New Roman"/>
            </w:rPr>
            <m:t xml:space="preserve">+0,09 × </m:t>
          </m:r>
          <m:f>
            <m:fPr>
              <m:ctrlPr>
                <w:rPr>
                  <w:rFonts w:ascii="Cambria Math" w:eastAsiaTheme="minorEastAsia" w:hAnsi="Cambria Math" w:cs="Times New Roman"/>
                  <w:iCs/>
                </w:rPr>
              </m:ctrlPr>
            </m:fPr>
            <m:num>
              <m:r>
                <m:rPr>
                  <m:sty m:val="p"/>
                </m:rPr>
                <w:rPr>
                  <w:rFonts w:ascii="Cambria Math" w:eastAsiaTheme="minorEastAsia" w:hAnsi="Cambria Math" w:cs="Times New Roman"/>
                </w:rPr>
                <m:t>833 361</m:t>
              </m:r>
            </m:num>
            <m:den>
              <m:r>
                <m:rPr>
                  <m:sty m:val="p"/>
                </m:rPr>
                <w:rPr>
                  <w:rFonts w:ascii="Cambria Math" w:eastAsiaTheme="minorEastAsia" w:hAnsi="Cambria Math" w:cs="Times New Roman"/>
                </w:rPr>
                <m:t>351 917</m:t>
              </m:r>
            </m:den>
          </m:f>
          <m:r>
            <m:rPr>
              <m:sty m:val="p"/>
            </m:rPr>
            <w:rPr>
              <w:rFonts w:ascii="Cambria Math" w:eastAsiaTheme="minorEastAsia" w:hAnsi="Cambria Math" w:cs="Times New Roman"/>
            </w:rPr>
            <m:t xml:space="preserve">=1,77 </m:t>
          </m:r>
        </m:oMath>
      </m:oMathPara>
    </w:p>
    <w:p w14:paraId="6B970378" w14:textId="77777777" w:rsidR="001B3E86" w:rsidRDefault="001B3E86" w:rsidP="00711C05">
      <w:pPr>
        <w:pStyle w:val="Textpoznpodarou"/>
        <w:spacing w:line="360" w:lineRule="auto"/>
        <w:jc w:val="both"/>
        <w:rPr>
          <w:rFonts w:ascii="Times New Roman" w:eastAsiaTheme="minorEastAsia" w:hAnsi="Times New Roman" w:cs="Times New Roman"/>
          <w:iCs/>
        </w:rPr>
      </w:pPr>
    </w:p>
    <w:p w14:paraId="1B6D0F5A" w14:textId="77777777" w:rsidR="001B3E86" w:rsidRDefault="001B3E86" w:rsidP="00711C05">
      <w:pPr>
        <w:pStyle w:val="Textpoznpodarou"/>
        <w:spacing w:line="360" w:lineRule="auto"/>
        <w:jc w:val="both"/>
        <w:rPr>
          <w:rFonts w:ascii="Times New Roman" w:eastAsiaTheme="minorEastAsia" w:hAnsi="Times New Roman" w:cs="Times New Roman"/>
          <w:b/>
          <w:bCs/>
          <w:iCs/>
          <w:sz w:val="24"/>
          <w:szCs w:val="24"/>
        </w:rPr>
      </w:pPr>
      <w:r w:rsidRPr="001B3E86">
        <w:rPr>
          <w:rFonts w:ascii="Times New Roman" w:eastAsiaTheme="minorEastAsia" w:hAnsi="Times New Roman" w:cs="Times New Roman"/>
          <w:b/>
          <w:bCs/>
          <w:iCs/>
          <w:sz w:val="24"/>
          <w:szCs w:val="24"/>
        </w:rPr>
        <w:t>Kralickův Quicktest</w:t>
      </w:r>
    </w:p>
    <w:p w14:paraId="41F2B3CE" w14:textId="77777777" w:rsidR="001B3E86" w:rsidRPr="00CB3178" w:rsidRDefault="00CB3178" w:rsidP="00711C05">
      <w:pPr>
        <w:pStyle w:val="Textpoznpodarou"/>
        <w:spacing w:line="360" w:lineRule="auto"/>
        <w:jc w:val="both"/>
        <w:rPr>
          <w:rFonts w:ascii="Times New Roman" w:eastAsiaTheme="minorEastAsia" w:hAnsi="Times New Roman" w:cs="Times New Roman"/>
          <w:iCs/>
          <w:sz w:val="24"/>
          <w:szCs w:val="24"/>
        </w:rPr>
      </w:pPr>
      <w:r w:rsidRPr="00CB3178">
        <w:rPr>
          <w:rFonts w:ascii="Times New Roman" w:eastAsiaTheme="minorEastAsia" w:hAnsi="Times New Roman" w:cs="Times New Roman"/>
          <w:iCs/>
          <w:sz w:val="24"/>
          <w:szCs w:val="24"/>
        </w:rPr>
        <w:t>Rok 2015</w:t>
      </w:r>
    </w:p>
    <w:p w14:paraId="16E8C3F3" w14:textId="77777777" w:rsidR="00CB3178" w:rsidRPr="00CB3178" w:rsidRDefault="003179F3" w:rsidP="00711C05">
      <w:pPr>
        <w:pStyle w:val="Textpoznpodarou"/>
        <w:spacing w:line="360" w:lineRule="auto"/>
        <w:jc w:val="both"/>
        <w:rPr>
          <w:rFonts w:ascii="Times New Roman" w:eastAsiaTheme="minorEastAsia" w:hAnsi="Times New Roman" w:cs="Times New Roman"/>
          <w:sz w:val="22"/>
          <w:szCs w:val="22"/>
        </w:rPr>
      </w:p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1</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1 097 238</m:t>
            </m:r>
          </m:num>
          <m:den>
            <m:r>
              <m:rPr>
                <m:sty m:val="p"/>
              </m:rPr>
              <w:rPr>
                <w:rFonts w:ascii="Cambria Math" w:eastAsiaTheme="minorEastAsia" w:hAnsi="Cambria Math" w:cs="Times New Roman"/>
                <w:sz w:val="22"/>
                <w:szCs w:val="22"/>
              </w:rPr>
              <m:t>1 709 750</m:t>
            </m:r>
          </m:den>
        </m:f>
        <m:r>
          <m:rPr>
            <m:sty m:val="p"/>
          </m:rPr>
          <w:rPr>
            <w:rFonts w:ascii="Cambria Math" w:eastAsiaTheme="minorEastAsia" w:hAnsi="Cambria Math" w:cs="Times New Roman"/>
            <w:sz w:val="22"/>
            <w:szCs w:val="22"/>
          </w:rPr>
          <m:t>=0,64</m:t>
        </m:r>
      </m:oMath>
      <w:r w:rsidR="00CB3178" w:rsidRPr="00CB3178">
        <w:rPr>
          <w:rFonts w:ascii="Times New Roman" w:eastAsiaTheme="minorEastAsia" w:hAnsi="Times New Roman" w:cs="Times New Roman"/>
          <w:sz w:val="22"/>
          <w:szCs w:val="22"/>
        </w:rPr>
        <w:tab/>
      </w:r>
      <w:r w:rsidR="00CB3178" w:rsidRPr="00CB3178">
        <w:rPr>
          <w:rFonts w:ascii="Times New Roman" w:eastAsiaTheme="minorEastAsia" w:hAnsi="Times New Roman" w:cs="Times New Roman"/>
          <w:sz w:val="22"/>
          <w:szCs w:val="22"/>
        </w:rPr>
        <w:tab/>
      </w:r>
      <w:r w:rsidR="00CB3178" w:rsidRPr="00CB3178">
        <w:rPr>
          <w:rFonts w:ascii="Times New Roman" w:eastAsiaTheme="minorEastAsia" w:hAnsi="Times New Roman" w:cs="Times New Roman"/>
          <w:sz w:val="22"/>
          <w:szCs w:val="22"/>
        </w:rPr>
        <w:tab/>
      </w:r>
      <w:r w:rsidR="00CB3178" w:rsidRPr="00CB3178">
        <w:rPr>
          <w:rFonts w:ascii="Times New Roman" w:eastAsiaTheme="minorEastAsia" w:hAnsi="Times New Roman" w:cs="Times New Roman"/>
          <w:sz w:val="22"/>
          <w:szCs w:val="22"/>
        </w:rPr>
        <w:tab/>
      </w:r>
      <w:r w:rsidR="00CB3178" w:rsidRPr="00CB3178">
        <w:rPr>
          <w:rFonts w:ascii="Times New Roman" w:eastAsiaTheme="minorEastAsia" w:hAnsi="Times New Roman" w:cs="Times New Roman"/>
          <w:sz w:val="22"/>
          <w:szCs w:val="22"/>
        </w:rPr>
        <w:tab/>
      </w: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3</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59 487</m:t>
            </m:r>
          </m:num>
          <m:den>
            <m:r>
              <m:rPr>
                <m:sty m:val="p"/>
              </m:rPr>
              <w:rPr>
                <w:rFonts w:ascii="Cambria Math" w:eastAsiaTheme="minorEastAsia" w:hAnsi="Cambria Math" w:cs="Times New Roman"/>
                <w:sz w:val="22"/>
                <w:szCs w:val="22"/>
              </w:rPr>
              <m:t>1 709 750</m:t>
            </m:r>
          </m:den>
        </m:f>
        <m:r>
          <m:rPr>
            <m:sty m:val="p"/>
          </m:rPr>
          <w:rPr>
            <w:rFonts w:ascii="Cambria Math" w:eastAsiaTheme="minorEastAsia" w:hAnsi="Cambria Math" w:cs="Times New Roman"/>
            <w:sz w:val="22"/>
            <w:szCs w:val="22"/>
          </w:rPr>
          <m:t>=0,035</m:t>
        </m:r>
      </m:oMath>
    </w:p>
    <w:p w14:paraId="7AB1FA25" w14:textId="77777777" w:rsidR="00CB3178" w:rsidRDefault="003179F3" w:rsidP="00711C05">
      <w:pPr>
        <w:pStyle w:val="Textpoznpodarou"/>
        <w:spacing w:line="360" w:lineRule="auto"/>
        <w:jc w:val="both"/>
        <w:rPr>
          <w:rFonts w:ascii="Times New Roman" w:eastAsiaTheme="minorEastAsia" w:hAnsi="Times New Roman" w:cs="Times New Roman"/>
          <w:sz w:val="22"/>
          <w:szCs w:val="22"/>
        </w:rPr>
      </w:p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2</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612 512-117 102</m:t>
            </m:r>
          </m:num>
          <m:den>
            <m:r>
              <m:rPr>
                <m:sty m:val="p"/>
              </m:rPr>
              <w:rPr>
                <w:rFonts w:ascii="Cambria Math" w:eastAsiaTheme="minorEastAsia" w:hAnsi="Cambria Math" w:cs="Times New Roman"/>
                <w:sz w:val="22"/>
                <w:szCs w:val="22"/>
              </w:rPr>
              <m:t>50 921+78 587-1 553</m:t>
            </m:r>
          </m:den>
        </m:f>
        <m:r>
          <m:rPr>
            <m:sty m:val="p"/>
          </m:rPr>
          <w:rPr>
            <w:rFonts w:ascii="Cambria Math" w:eastAsiaTheme="minorEastAsia" w:hAnsi="Cambria Math" w:cs="Times New Roman"/>
            <w:sz w:val="22"/>
            <w:szCs w:val="22"/>
          </w:rPr>
          <m:t>=3,87</m:t>
        </m:r>
      </m:oMath>
      <w:r w:rsidR="00CB3178" w:rsidRPr="00CB3178">
        <w:rPr>
          <w:rFonts w:ascii="Times New Roman" w:eastAsiaTheme="minorEastAsia" w:hAnsi="Times New Roman" w:cs="Times New Roman"/>
          <w:sz w:val="22"/>
          <w:szCs w:val="22"/>
        </w:rPr>
        <w:tab/>
      </w:r>
      <w:r w:rsidR="00CB3178" w:rsidRPr="00CB3178">
        <w:rPr>
          <w:rFonts w:ascii="Times New Roman" w:eastAsiaTheme="minorEastAsia" w:hAnsi="Times New Roman" w:cs="Times New Roman"/>
          <w:sz w:val="22"/>
          <w:szCs w:val="22"/>
        </w:rPr>
        <w:tab/>
      </w:r>
      <w:r w:rsidR="00CB3178" w:rsidRPr="00CB3178">
        <w:rPr>
          <w:rFonts w:ascii="Times New Roman" w:eastAsiaTheme="minorEastAsia" w:hAnsi="Times New Roman" w:cs="Times New Roman"/>
          <w:sz w:val="22"/>
          <w:szCs w:val="22"/>
        </w:rPr>
        <w:tab/>
      </w: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4</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50 932+78 587-1 553</m:t>
            </m:r>
          </m:num>
          <m:den>
            <m:r>
              <m:rPr>
                <m:sty m:val="p"/>
              </m:rPr>
              <w:rPr>
                <w:rFonts w:ascii="Cambria Math" w:eastAsiaTheme="minorEastAsia" w:hAnsi="Cambria Math" w:cs="Times New Roman"/>
                <w:sz w:val="22"/>
                <w:szCs w:val="22"/>
              </w:rPr>
              <m:t>1 577 842</m:t>
            </m:r>
          </m:den>
        </m:f>
        <m:r>
          <m:rPr>
            <m:sty m:val="p"/>
          </m:rPr>
          <w:rPr>
            <w:rFonts w:ascii="Cambria Math" w:eastAsiaTheme="minorEastAsia" w:hAnsi="Cambria Math" w:cs="Times New Roman"/>
            <w:sz w:val="22"/>
            <w:szCs w:val="22"/>
          </w:rPr>
          <m:t>=0,081</m:t>
        </m:r>
      </m:oMath>
    </w:p>
    <w:p w14:paraId="18D6587A" w14:textId="77777777" w:rsidR="00CB3178" w:rsidRDefault="00CB3178" w:rsidP="008C6200">
      <w:pPr>
        <w:pStyle w:val="Textpoznpodarou"/>
        <w:spacing w:line="360" w:lineRule="auto"/>
        <w:ind w:left="567"/>
        <w:jc w:val="both"/>
        <w:rPr>
          <w:rFonts w:ascii="Times New Roman" w:eastAsiaTheme="minorEastAsia" w:hAnsi="Times New Roman" w:cs="Times New Roman"/>
          <w:sz w:val="22"/>
          <w:szCs w:val="22"/>
        </w:rPr>
      </w:pPr>
    </w:p>
    <w:p w14:paraId="720CFDAF" w14:textId="77777777" w:rsidR="00711C05" w:rsidRDefault="00711C05" w:rsidP="008C6200">
      <w:pPr>
        <w:pStyle w:val="Textpoznpodarou"/>
        <w:spacing w:line="360" w:lineRule="auto"/>
        <w:ind w:left="567"/>
        <w:jc w:val="both"/>
        <w:rPr>
          <w:rFonts w:ascii="Times New Roman" w:eastAsiaTheme="minorEastAsia" w:hAnsi="Times New Roman" w:cs="Times New Roman"/>
          <w:sz w:val="22"/>
          <w:szCs w:val="22"/>
        </w:rPr>
      </w:pPr>
    </w:p>
    <w:p w14:paraId="776D19B5" w14:textId="77777777" w:rsidR="00CB3178" w:rsidRPr="00CB3178" w:rsidRDefault="00CB3178" w:rsidP="00711C05">
      <w:pPr>
        <w:pStyle w:val="Textpoznpodarou"/>
        <w:spacing w:line="360" w:lineRule="auto"/>
        <w:jc w:val="both"/>
        <w:rPr>
          <w:rFonts w:ascii="Times New Roman" w:eastAsiaTheme="minorEastAsia" w:hAnsi="Times New Roman" w:cs="Times New Roman"/>
          <w:b/>
          <w:bCs/>
          <w:sz w:val="24"/>
          <w:szCs w:val="24"/>
        </w:rPr>
      </w:pPr>
      <w:r w:rsidRPr="00CB3178">
        <w:rPr>
          <w:rFonts w:ascii="Times New Roman" w:eastAsiaTheme="minorEastAsia" w:hAnsi="Times New Roman" w:cs="Times New Roman"/>
          <w:b/>
          <w:bCs/>
          <w:sz w:val="24"/>
          <w:szCs w:val="24"/>
        </w:rPr>
        <w:lastRenderedPageBreak/>
        <w:t xml:space="preserve">Příloha 5 – pokračování </w:t>
      </w:r>
    </w:p>
    <w:p w14:paraId="2F802DC4" w14:textId="77777777" w:rsidR="00CB3178" w:rsidRDefault="00CB3178" w:rsidP="00711C05">
      <w:pPr>
        <w:pStyle w:val="Textpoznpodarou"/>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Rok 2016</w:t>
      </w:r>
    </w:p>
    <w:p w14:paraId="6368792A" w14:textId="77777777" w:rsidR="00CB3178" w:rsidRPr="00CB3178" w:rsidRDefault="003179F3" w:rsidP="00711C05">
      <w:pPr>
        <w:pStyle w:val="Textpoznpodarou"/>
        <w:spacing w:line="360" w:lineRule="auto"/>
        <w:jc w:val="both"/>
        <w:rPr>
          <w:rFonts w:ascii="Times New Roman" w:eastAsiaTheme="minorEastAsia" w:hAnsi="Times New Roman" w:cs="Times New Roman"/>
          <w:iCs/>
          <w:sz w:val="22"/>
          <w:szCs w:val="22"/>
        </w:rPr>
      </w:p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1</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1 100 037</m:t>
            </m:r>
          </m:num>
          <m:den>
            <m:r>
              <m:rPr>
                <m:sty m:val="p"/>
              </m:rPr>
              <w:rPr>
                <w:rFonts w:ascii="Cambria Math" w:eastAsiaTheme="minorEastAsia" w:hAnsi="Cambria Math" w:cs="Times New Roman"/>
                <w:sz w:val="22"/>
                <w:szCs w:val="22"/>
              </w:rPr>
              <m:t>1 511 801</m:t>
            </m:r>
          </m:den>
        </m:f>
        <m:r>
          <m:rPr>
            <m:sty m:val="p"/>
          </m:rPr>
          <w:rPr>
            <w:rFonts w:ascii="Cambria Math" w:eastAsiaTheme="minorEastAsia" w:hAnsi="Cambria Math" w:cs="Times New Roman"/>
            <w:sz w:val="22"/>
            <w:szCs w:val="22"/>
          </w:rPr>
          <m:t>=0,73</m:t>
        </m:r>
      </m:oMath>
      <w:r w:rsidR="00CB3178" w:rsidRPr="00CB3178">
        <w:rPr>
          <w:rFonts w:ascii="Times New Roman" w:eastAsiaTheme="minorEastAsia" w:hAnsi="Times New Roman" w:cs="Times New Roman"/>
          <w:iCs/>
          <w:sz w:val="22"/>
          <w:szCs w:val="22"/>
        </w:rPr>
        <w:tab/>
      </w:r>
      <w:r w:rsidR="00CB3178" w:rsidRPr="00CB3178">
        <w:rPr>
          <w:rFonts w:ascii="Times New Roman" w:eastAsiaTheme="minorEastAsia" w:hAnsi="Times New Roman" w:cs="Times New Roman"/>
          <w:iCs/>
          <w:sz w:val="22"/>
          <w:szCs w:val="22"/>
        </w:rPr>
        <w:tab/>
      </w:r>
      <w:r w:rsidR="00CB3178" w:rsidRPr="00CB3178">
        <w:rPr>
          <w:rFonts w:ascii="Times New Roman" w:eastAsiaTheme="minorEastAsia" w:hAnsi="Times New Roman" w:cs="Times New Roman"/>
          <w:iCs/>
          <w:sz w:val="22"/>
          <w:szCs w:val="22"/>
        </w:rPr>
        <w:tab/>
      </w:r>
      <w:r w:rsidR="00CB3178" w:rsidRPr="00CB3178">
        <w:rPr>
          <w:rFonts w:ascii="Times New Roman" w:eastAsiaTheme="minorEastAsia" w:hAnsi="Times New Roman" w:cs="Times New Roman"/>
          <w:iCs/>
          <w:sz w:val="22"/>
          <w:szCs w:val="22"/>
        </w:rPr>
        <w:tab/>
      </w:r>
      <w:r w:rsidR="00CB3178" w:rsidRPr="00CB3178">
        <w:rPr>
          <w:rFonts w:ascii="Times New Roman" w:eastAsiaTheme="minorEastAsia" w:hAnsi="Times New Roman" w:cs="Times New Roman"/>
          <w:iCs/>
          <w:sz w:val="22"/>
          <w:szCs w:val="22"/>
        </w:rPr>
        <w:tab/>
      </w: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3</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56 699</m:t>
            </m:r>
          </m:num>
          <m:den>
            <m:r>
              <m:rPr>
                <m:sty m:val="p"/>
              </m:rPr>
              <w:rPr>
                <w:rFonts w:ascii="Cambria Math" w:eastAsiaTheme="minorEastAsia" w:hAnsi="Cambria Math" w:cs="Times New Roman"/>
                <w:sz w:val="22"/>
                <w:szCs w:val="22"/>
              </w:rPr>
              <m:t>1 511 801</m:t>
            </m:r>
          </m:den>
        </m:f>
        <m:r>
          <m:rPr>
            <m:sty m:val="p"/>
          </m:rPr>
          <w:rPr>
            <w:rFonts w:ascii="Cambria Math" w:eastAsiaTheme="minorEastAsia" w:hAnsi="Cambria Math" w:cs="Times New Roman"/>
            <w:sz w:val="22"/>
            <w:szCs w:val="22"/>
          </w:rPr>
          <m:t>=0,038</m:t>
        </m:r>
      </m:oMath>
    </w:p>
    <w:p w14:paraId="39FD2C9B" w14:textId="77777777" w:rsidR="00CB3178" w:rsidRDefault="003179F3" w:rsidP="00711C05">
      <w:pPr>
        <w:pStyle w:val="Textpoznpodarou"/>
        <w:spacing w:line="360" w:lineRule="auto"/>
        <w:jc w:val="both"/>
        <w:rPr>
          <w:rFonts w:ascii="Times New Roman" w:eastAsiaTheme="minorEastAsia" w:hAnsi="Times New Roman" w:cs="Times New Roman"/>
          <w:iCs/>
          <w:sz w:val="22"/>
          <w:szCs w:val="22"/>
        </w:rPr>
      </w:p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2</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411 764-153 315</m:t>
            </m:r>
          </m:num>
          <m:den>
            <m:r>
              <m:rPr>
                <m:sty m:val="p"/>
              </m:rPr>
              <w:rPr>
                <w:rFonts w:ascii="Cambria Math" w:eastAsiaTheme="minorEastAsia" w:hAnsi="Cambria Math" w:cs="Times New Roman"/>
                <w:sz w:val="22"/>
                <w:szCs w:val="22"/>
              </w:rPr>
              <m:t>51 278+85 735-23 088</m:t>
            </m:r>
          </m:den>
        </m:f>
        <m:r>
          <m:rPr>
            <m:sty m:val="p"/>
          </m:rPr>
          <w:rPr>
            <w:rFonts w:ascii="Cambria Math" w:eastAsiaTheme="minorEastAsia" w:hAnsi="Cambria Math" w:cs="Times New Roman"/>
            <w:sz w:val="22"/>
            <w:szCs w:val="22"/>
          </w:rPr>
          <m:t>=2,27</m:t>
        </m:r>
      </m:oMath>
      <w:r w:rsidR="00CB3178" w:rsidRPr="00CB3178">
        <w:rPr>
          <w:rFonts w:ascii="Times New Roman" w:eastAsiaTheme="minorEastAsia" w:hAnsi="Times New Roman" w:cs="Times New Roman"/>
          <w:iCs/>
          <w:sz w:val="22"/>
          <w:szCs w:val="22"/>
        </w:rPr>
        <w:tab/>
      </w:r>
      <w:r w:rsidR="00CB3178" w:rsidRPr="00CB3178">
        <w:rPr>
          <w:rFonts w:ascii="Times New Roman" w:eastAsiaTheme="minorEastAsia" w:hAnsi="Times New Roman" w:cs="Times New Roman"/>
          <w:iCs/>
          <w:sz w:val="22"/>
          <w:szCs w:val="22"/>
        </w:rPr>
        <w:tab/>
      </w:r>
      <w:r w:rsidR="00CB3178" w:rsidRPr="00CB3178">
        <w:rPr>
          <w:rFonts w:ascii="Times New Roman" w:eastAsiaTheme="minorEastAsia" w:hAnsi="Times New Roman" w:cs="Times New Roman"/>
          <w:iCs/>
          <w:sz w:val="22"/>
          <w:szCs w:val="22"/>
        </w:rPr>
        <w:tab/>
      </w: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4</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51 278+85 735-23 088</m:t>
            </m:r>
          </m:num>
          <m:den>
            <m:r>
              <m:rPr>
                <m:sty m:val="p"/>
              </m:rPr>
              <w:rPr>
                <w:rFonts w:ascii="Cambria Math" w:eastAsiaTheme="minorEastAsia" w:hAnsi="Cambria Math" w:cs="Times New Roman"/>
                <w:sz w:val="22"/>
                <w:szCs w:val="22"/>
              </w:rPr>
              <m:t>1 108 347</m:t>
            </m:r>
          </m:den>
        </m:f>
        <m:r>
          <m:rPr>
            <m:sty m:val="p"/>
          </m:rPr>
          <w:rPr>
            <w:rFonts w:ascii="Cambria Math" w:eastAsiaTheme="minorEastAsia" w:hAnsi="Cambria Math" w:cs="Times New Roman"/>
            <w:sz w:val="22"/>
            <w:szCs w:val="22"/>
          </w:rPr>
          <m:t>=0,10</m:t>
        </m:r>
      </m:oMath>
    </w:p>
    <w:p w14:paraId="40A502D0" w14:textId="77777777" w:rsidR="00CB3178" w:rsidRDefault="00CB3178" w:rsidP="00711C05">
      <w:pPr>
        <w:pStyle w:val="Textpoznpodarou"/>
        <w:spacing w:line="360" w:lineRule="auto"/>
        <w:jc w:val="both"/>
        <w:rPr>
          <w:rFonts w:ascii="Times New Roman" w:eastAsiaTheme="minorEastAsia" w:hAnsi="Times New Roman" w:cs="Times New Roman"/>
          <w:iCs/>
          <w:sz w:val="22"/>
          <w:szCs w:val="22"/>
        </w:rPr>
      </w:pPr>
    </w:p>
    <w:p w14:paraId="1569AA80" w14:textId="77777777" w:rsidR="00CB3178" w:rsidRPr="00CB3178" w:rsidRDefault="00CB3178" w:rsidP="00711C05">
      <w:pPr>
        <w:pStyle w:val="Textpoznpodarou"/>
        <w:spacing w:line="360" w:lineRule="auto"/>
        <w:jc w:val="both"/>
        <w:rPr>
          <w:rFonts w:ascii="Times New Roman" w:eastAsiaTheme="minorEastAsia" w:hAnsi="Times New Roman" w:cs="Times New Roman"/>
          <w:iCs/>
          <w:sz w:val="24"/>
          <w:szCs w:val="24"/>
        </w:rPr>
      </w:pPr>
      <w:r w:rsidRPr="00CB3178">
        <w:rPr>
          <w:rFonts w:ascii="Times New Roman" w:eastAsiaTheme="minorEastAsia" w:hAnsi="Times New Roman" w:cs="Times New Roman"/>
          <w:iCs/>
          <w:sz w:val="24"/>
          <w:szCs w:val="24"/>
        </w:rPr>
        <w:t>Rok 2017</w:t>
      </w:r>
    </w:p>
    <w:p w14:paraId="11BEA82D" w14:textId="77777777" w:rsidR="00CB3178" w:rsidRPr="001D348A" w:rsidRDefault="003179F3" w:rsidP="00711C05">
      <w:pPr>
        <w:pStyle w:val="Textpoznpodarou"/>
        <w:spacing w:line="360" w:lineRule="auto"/>
        <w:jc w:val="both"/>
        <w:rPr>
          <w:rFonts w:ascii="Times New Roman" w:eastAsiaTheme="minorEastAsia" w:hAnsi="Times New Roman" w:cs="Times New Roman"/>
          <w:sz w:val="22"/>
          <w:szCs w:val="22"/>
        </w:rPr>
      </w:p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1</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1 072 516</m:t>
            </m:r>
          </m:num>
          <m:den>
            <m:r>
              <m:rPr>
                <m:sty m:val="p"/>
              </m:rPr>
              <w:rPr>
                <w:rFonts w:ascii="Cambria Math" w:eastAsiaTheme="minorEastAsia" w:hAnsi="Cambria Math" w:cs="Times New Roman"/>
                <w:sz w:val="22"/>
                <w:szCs w:val="22"/>
              </w:rPr>
              <m:t>1 4776 315</m:t>
            </m:r>
          </m:den>
        </m:f>
        <m:r>
          <m:rPr>
            <m:sty m:val="p"/>
          </m:rPr>
          <w:rPr>
            <w:rFonts w:ascii="Cambria Math" w:eastAsiaTheme="minorEastAsia" w:hAnsi="Cambria Math" w:cs="Times New Roman"/>
            <w:sz w:val="22"/>
            <w:szCs w:val="22"/>
          </w:rPr>
          <m:t>=0,73</m:t>
        </m:r>
      </m:oMath>
      <w:r w:rsidR="00CB3178" w:rsidRPr="001D348A">
        <w:rPr>
          <w:rFonts w:ascii="Times New Roman" w:eastAsiaTheme="minorEastAsia" w:hAnsi="Times New Roman" w:cs="Times New Roman"/>
          <w:sz w:val="22"/>
          <w:szCs w:val="22"/>
        </w:rPr>
        <w:tab/>
      </w:r>
      <w:r w:rsidR="00CB3178" w:rsidRPr="001D348A">
        <w:rPr>
          <w:rFonts w:ascii="Times New Roman" w:eastAsiaTheme="minorEastAsia" w:hAnsi="Times New Roman" w:cs="Times New Roman"/>
          <w:sz w:val="22"/>
          <w:szCs w:val="22"/>
        </w:rPr>
        <w:tab/>
      </w:r>
      <w:r w:rsidR="00CB3178" w:rsidRPr="001D348A">
        <w:rPr>
          <w:rFonts w:ascii="Times New Roman" w:eastAsiaTheme="minorEastAsia" w:hAnsi="Times New Roman" w:cs="Times New Roman"/>
          <w:sz w:val="22"/>
          <w:szCs w:val="22"/>
        </w:rPr>
        <w:tab/>
      </w:r>
      <w:r w:rsidR="00CB3178" w:rsidRPr="001D348A">
        <w:rPr>
          <w:rFonts w:ascii="Times New Roman" w:eastAsiaTheme="minorEastAsia" w:hAnsi="Times New Roman" w:cs="Times New Roman"/>
          <w:sz w:val="22"/>
          <w:szCs w:val="22"/>
        </w:rPr>
        <w:tab/>
      </w:r>
      <w:r w:rsidR="00CB3178" w:rsidRPr="001D348A">
        <w:rPr>
          <w:rFonts w:ascii="Times New Roman" w:eastAsiaTheme="minorEastAsia" w:hAnsi="Times New Roman" w:cs="Times New Roman"/>
          <w:sz w:val="22"/>
          <w:szCs w:val="22"/>
        </w:rPr>
        <w:tab/>
      </w: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3</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58 750</m:t>
            </m:r>
          </m:num>
          <m:den>
            <m:r>
              <m:rPr>
                <m:sty m:val="p"/>
              </m:rPr>
              <w:rPr>
                <w:rFonts w:ascii="Cambria Math" w:eastAsiaTheme="minorEastAsia" w:hAnsi="Cambria Math" w:cs="Times New Roman"/>
                <w:sz w:val="22"/>
                <w:szCs w:val="22"/>
              </w:rPr>
              <m:t>1 476 315</m:t>
            </m:r>
          </m:den>
        </m:f>
        <m:r>
          <m:rPr>
            <m:sty m:val="p"/>
          </m:rPr>
          <w:rPr>
            <w:rFonts w:ascii="Cambria Math" w:eastAsiaTheme="minorEastAsia" w:hAnsi="Cambria Math" w:cs="Times New Roman"/>
            <w:sz w:val="22"/>
            <w:szCs w:val="22"/>
          </w:rPr>
          <m:t>=0,040</m:t>
        </m:r>
      </m:oMath>
    </w:p>
    <w:p w14:paraId="5A467840" w14:textId="77777777" w:rsidR="00CB3178" w:rsidRDefault="003179F3" w:rsidP="00711C05">
      <w:pPr>
        <w:pStyle w:val="Textpoznpodarou"/>
        <w:spacing w:line="360" w:lineRule="auto"/>
        <w:jc w:val="both"/>
        <w:rPr>
          <w:rFonts w:ascii="Times New Roman" w:eastAsiaTheme="minorEastAsia" w:hAnsi="Times New Roman" w:cs="Times New Roman"/>
          <w:sz w:val="22"/>
          <w:szCs w:val="22"/>
        </w:rPr>
      </w:p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2</m:t>
            </m:r>
          </m:sub>
        </m:sSub>
        <m:r>
          <m:rPr>
            <m:sty m:val="p"/>
          </m:rPr>
          <w:rPr>
            <w:rFonts w:ascii="Cambria Math" w:eastAsiaTheme="minorEastAsia" w:hAnsi="Cambria Math" w:cs="Times New Roman"/>
            <w:sz w:val="22"/>
            <w:szCs w:val="22"/>
          </w:rPr>
          <m:t xml:space="preserve">= </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403 782-148 715</m:t>
            </m:r>
          </m:num>
          <m:den>
            <m:r>
              <m:rPr>
                <m:sty m:val="p"/>
              </m:rPr>
              <w:rPr>
                <w:rFonts w:ascii="Cambria Math" w:eastAsiaTheme="minorEastAsia" w:hAnsi="Cambria Math" w:cs="Times New Roman"/>
                <w:sz w:val="22"/>
                <w:szCs w:val="22"/>
              </w:rPr>
              <m:t>55 418+93 749-14 179</m:t>
            </m:r>
          </m:den>
        </m:f>
        <m:r>
          <m:rPr>
            <m:sty m:val="p"/>
          </m:rPr>
          <w:rPr>
            <w:rFonts w:ascii="Cambria Math" w:eastAsiaTheme="minorEastAsia" w:hAnsi="Cambria Math" w:cs="Times New Roman"/>
            <w:sz w:val="22"/>
            <w:szCs w:val="22"/>
          </w:rPr>
          <m:t>=1,89</m:t>
        </m:r>
      </m:oMath>
      <w:r w:rsidR="00CB3178" w:rsidRPr="001D348A">
        <w:rPr>
          <w:rFonts w:ascii="Times New Roman" w:eastAsiaTheme="minorEastAsia" w:hAnsi="Times New Roman" w:cs="Times New Roman"/>
          <w:sz w:val="22"/>
          <w:szCs w:val="22"/>
        </w:rPr>
        <w:tab/>
      </w:r>
      <w:r w:rsidR="00CB3178" w:rsidRPr="001D348A">
        <w:rPr>
          <w:rFonts w:ascii="Times New Roman" w:eastAsiaTheme="minorEastAsia" w:hAnsi="Times New Roman" w:cs="Times New Roman"/>
          <w:sz w:val="22"/>
          <w:szCs w:val="22"/>
        </w:rPr>
        <w:tab/>
      </w:r>
      <w:r w:rsidR="00CB3178" w:rsidRPr="001D348A">
        <w:rPr>
          <w:rFonts w:ascii="Times New Roman" w:eastAsiaTheme="minorEastAsia" w:hAnsi="Times New Roman" w:cs="Times New Roman"/>
          <w:sz w:val="22"/>
          <w:szCs w:val="22"/>
        </w:rPr>
        <w:tab/>
      </w: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4</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55 418+93 749-14 179</m:t>
            </m:r>
          </m:num>
          <m:den>
            <m:r>
              <m:rPr>
                <m:sty m:val="p"/>
              </m:rPr>
              <w:rPr>
                <w:rFonts w:ascii="Cambria Math" w:eastAsiaTheme="minorEastAsia" w:hAnsi="Cambria Math" w:cs="Times New Roman"/>
                <w:sz w:val="22"/>
                <w:szCs w:val="22"/>
              </w:rPr>
              <m:t>918 635</m:t>
            </m:r>
          </m:den>
        </m:f>
        <m:r>
          <m:rPr>
            <m:sty m:val="p"/>
          </m:rPr>
          <w:rPr>
            <w:rFonts w:ascii="Cambria Math" w:eastAsiaTheme="minorEastAsia" w:hAnsi="Cambria Math" w:cs="Times New Roman"/>
            <w:sz w:val="22"/>
            <w:szCs w:val="22"/>
          </w:rPr>
          <m:t>=0,15</m:t>
        </m:r>
      </m:oMath>
    </w:p>
    <w:p w14:paraId="5C80080A" w14:textId="77777777" w:rsidR="001D348A" w:rsidRDefault="001D348A" w:rsidP="00711C05">
      <w:pPr>
        <w:pStyle w:val="Textpoznpodarou"/>
        <w:spacing w:line="360" w:lineRule="auto"/>
        <w:jc w:val="both"/>
        <w:rPr>
          <w:rFonts w:ascii="Times New Roman" w:eastAsiaTheme="minorEastAsia" w:hAnsi="Times New Roman" w:cs="Times New Roman"/>
          <w:sz w:val="22"/>
          <w:szCs w:val="22"/>
        </w:rPr>
      </w:pPr>
    </w:p>
    <w:p w14:paraId="36C14AD7" w14:textId="77777777" w:rsidR="001D348A" w:rsidRPr="001D348A" w:rsidRDefault="001D348A" w:rsidP="00711C05">
      <w:pPr>
        <w:pStyle w:val="Textpoznpodarou"/>
        <w:spacing w:line="360" w:lineRule="auto"/>
        <w:jc w:val="both"/>
        <w:rPr>
          <w:rFonts w:ascii="Times New Roman" w:eastAsiaTheme="minorEastAsia" w:hAnsi="Times New Roman" w:cs="Times New Roman"/>
          <w:sz w:val="24"/>
          <w:szCs w:val="24"/>
        </w:rPr>
      </w:pPr>
      <w:r w:rsidRPr="001D348A">
        <w:rPr>
          <w:rFonts w:ascii="Times New Roman" w:eastAsiaTheme="minorEastAsia" w:hAnsi="Times New Roman" w:cs="Times New Roman"/>
          <w:sz w:val="24"/>
          <w:szCs w:val="24"/>
        </w:rPr>
        <w:t>Rok 2018</w:t>
      </w:r>
    </w:p>
    <w:p w14:paraId="3060E077" w14:textId="77777777" w:rsidR="001D348A" w:rsidRPr="001D348A" w:rsidRDefault="003179F3" w:rsidP="00711C05">
      <w:pPr>
        <w:pStyle w:val="Textpoznpodarou"/>
        <w:spacing w:line="360" w:lineRule="auto"/>
        <w:jc w:val="both"/>
        <w:rPr>
          <w:rFonts w:ascii="Times New Roman" w:eastAsiaTheme="minorEastAsia" w:hAnsi="Times New Roman" w:cs="Times New Roman"/>
          <w:iCs/>
          <w:sz w:val="22"/>
          <w:szCs w:val="22"/>
        </w:rPr>
      </w:p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1</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1 090 896</m:t>
            </m:r>
          </m:num>
          <m:den>
            <m:r>
              <m:rPr>
                <m:sty m:val="p"/>
              </m:rPr>
              <w:rPr>
                <w:rFonts w:ascii="Cambria Math" w:eastAsiaTheme="minorEastAsia" w:hAnsi="Cambria Math" w:cs="Times New Roman"/>
                <w:sz w:val="22"/>
                <w:szCs w:val="22"/>
              </w:rPr>
              <m:t>1 629 288</m:t>
            </m:r>
          </m:den>
        </m:f>
        <m:r>
          <m:rPr>
            <m:sty m:val="p"/>
          </m:rPr>
          <w:rPr>
            <w:rFonts w:ascii="Cambria Math" w:eastAsiaTheme="minorEastAsia" w:hAnsi="Cambria Math" w:cs="Times New Roman"/>
            <w:sz w:val="22"/>
            <w:szCs w:val="22"/>
          </w:rPr>
          <m:t>=0,67</m:t>
        </m:r>
      </m:oMath>
      <w:r w:rsidR="001D348A" w:rsidRPr="001D348A">
        <w:rPr>
          <w:rFonts w:ascii="Times New Roman" w:eastAsiaTheme="minorEastAsia" w:hAnsi="Times New Roman" w:cs="Times New Roman"/>
          <w:iCs/>
          <w:sz w:val="22"/>
          <w:szCs w:val="22"/>
        </w:rPr>
        <w:tab/>
      </w:r>
      <w:r w:rsidR="001D348A" w:rsidRPr="001D348A">
        <w:rPr>
          <w:rFonts w:ascii="Times New Roman" w:eastAsiaTheme="minorEastAsia" w:hAnsi="Times New Roman" w:cs="Times New Roman"/>
          <w:iCs/>
          <w:sz w:val="22"/>
          <w:szCs w:val="22"/>
        </w:rPr>
        <w:tab/>
      </w:r>
      <w:r w:rsidR="001D348A" w:rsidRPr="001D348A">
        <w:rPr>
          <w:rFonts w:ascii="Times New Roman" w:eastAsiaTheme="minorEastAsia" w:hAnsi="Times New Roman" w:cs="Times New Roman"/>
          <w:iCs/>
          <w:sz w:val="22"/>
          <w:szCs w:val="22"/>
        </w:rPr>
        <w:tab/>
      </w:r>
      <w:r w:rsidR="001D348A" w:rsidRPr="001D348A">
        <w:rPr>
          <w:rFonts w:ascii="Times New Roman" w:eastAsiaTheme="minorEastAsia" w:hAnsi="Times New Roman" w:cs="Times New Roman"/>
          <w:iCs/>
          <w:sz w:val="22"/>
          <w:szCs w:val="22"/>
        </w:rPr>
        <w:tab/>
      </w:r>
      <w:r w:rsidR="001D348A" w:rsidRPr="001D348A">
        <w:rPr>
          <w:rFonts w:ascii="Times New Roman" w:eastAsiaTheme="minorEastAsia" w:hAnsi="Times New Roman" w:cs="Times New Roman"/>
          <w:iCs/>
          <w:sz w:val="22"/>
          <w:szCs w:val="22"/>
        </w:rPr>
        <w:tab/>
      </w: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3</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71 649</m:t>
            </m:r>
          </m:num>
          <m:den>
            <m:r>
              <m:rPr>
                <m:sty m:val="p"/>
              </m:rPr>
              <w:rPr>
                <w:rFonts w:ascii="Cambria Math" w:eastAsiaTheme="minorEastAsia" w:hAnsi="Cambria Math" w:cs="Times New Roman"/>
                <w:sz w:val="22"/>
                <w:szCs w:val="22"/>
              </w:rPr>
              <m:t>1 629 288</m:t>
            </m:r>
          </m:den>
        </m:f>
        <m:r>
          <m:rPr>
            <m:sty m:val="p"/>
          </m:rPr>
          <w:rPr>
            <w:rFonts w:ascii="Cambria Math" w:eastAsiaTheme="minorEastAsia" w:hAnsi="Cambria Math" w:cs="Times New Roman"/>
            <w:sz w:val="22"/>
            <w:szCs w:val="22"/>
          </w:rPr>
          <m:t>=0,044</m:t>
        </m:r>
      </m:oMath>
    </w:p>
    <w:p w14:paraId="0F8FFE37" w14:textId="77777777" w:rsidR="001D348A" w:rsidRPr="001D348A" w:rsidRDefault="003179F3" w:rsidP="00711C05">
      <w:pPr>
        <w:pStyle w:val="Textpoznpodarou"/>
        <w:spacing w:line="360" w:lineRule="auto"/>
        <w:jc w:val="both"/>
        <w:rPr>
          <w:rFonts w:ascii="Times New Roman" w:eastAsiaTheme="minorEastAsia" w:hAnsi="Times New Roman" w:cs="Times New Roman"/>
          <w:iCs/>
          <w:sz w:val="22"/>
          <w:szCs w:val="22"/>
        </w:rPr>
      </w:p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2</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538 391-172 129</m:t>
            </m:r>
          </m:num>
          <m:den>
            <m:r>
              <m:rPr>
                <m:sty m:val="p"/>
              </m:rPr>
              <w:rPr>
                <w:rFonts w:ascii="Cambria Math" w:eastAsiaTheme="minorEastAsia" w:hAnsi="Cambria Math" w:cs="Times New Roman"/>
                <w:sz w:val="22"/>
                <w:szCs w:val="22"/>
              </w:rPr>
              <m:t>68 143+104 950+103 863</m:t>
            </m:r>
          </m:den>
        </m:f>
        <m:r>
          <m:rPr>
            <m:sty m:val="p"/>
          </m:rPr>
          <w:rPr>
            <w:rFonts w:ascii="Cambria Math" w:eastAsiaTheme="minorEastAsia" w:hAnsi="Cambria Math" w:cs="Times New Roman"/>
            <w:sz w:val="22"/>
            <w:szCs w:val="22"/>
          </w:rPr>
          <m:t>=1,32</m:t>
        </m:r>
      </m:oMath>
      <w:r w:rsidR="001D348A" w:rsidRPr="001D348A">
        <w:rPr>
          <w:rFonts w:ascii="Times New Roman" w:eastAsiaTheme="minorEastAsia" w:hAnsi="Times New Roman" w:cs="Times New Roman"/>
          <w:iCs/>
          <w:sz w:val="22"/>
          <w:szCs w:val="22"/>
        </w:rPr>
        <w:tab/>
      </w:r>
      <w:r w:rsidR="001D348A" w:rsidRPr="001D348A">
        <w:rPr>
          <w:rFonts w:ascii="Times New Roman" w:eastAsiaTheme="minorEastAsia" w:hAnsi="Times New Roman" w:cs="Times New Roman"/>
          <w:iCs/>
          <w:sz w:val="22"/>
          <w:szCs w:val="22"/>
        </w:rPr>
        <w:tab/>
      </w:r>
      <w:r w:rsidR="001D348A" w:rsidRPr="001D348A">
        <w:rPr>
          <w:rFonts w:ascii="Times New Roman" w:eastAsiaTheme="minorEastAsia" w:hAnsi="Times New Roman" w:cs="Times New Roman"/>
          <w:iCs/>
          <w:sz w:val="22"/>
          <w:szCs w:val="22"/>
        </w:rPr>
        <w:tab/>
      </w: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m:t>
            </m:r>
          </m:e>
          <m:sub>
            <m:r>
              <m:rPr>
                <m:sty m:val="p"/>
              </m:rPr>
              <w:rPr>
                <w:rFonts w:ascii="Cambria Math" w:eastAsiaTheme="minorEastAsia" w:hAnsi="Cambria Math" w:cs="Times New Roman"/>
                <w:sz w:val="22"/>
                <w:szCs w:val="22"/>
              </w:rPr>
              <m:t>4</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68 143+104 950+103 863</m:t>
            </m:r>
          </m:num>
          <m:den>
            <m:r>
              <m:rPr>
                <m:sty m:val="p"/>
              </m:rPr>
              <w:rPr>
                <w:rFonts w:ascii="Cambria Math" w:eastAsiaTheme="minorEastAsia" w:hAnsi="Cambria Math" w:cs="Times New Roman"/>
                <w:sz w:val="22"/>
                <w:szCs w:val="22"/>
              </w:rPr>
              <m:t>1 167 089</m:t>
            </m:r>
          </m:den>
        </m:f>
        <m:r>
          <m:rPr>
            <m:sty m:val="p"/>
          </m:rPr>
          <w:rPr>
            <w:rFonts w:ascii="Cambria Math" w:eastAsiaTheme="minorEastAsia" w:hAnsi="Cambria Math" w:cs="Times New Roman"/>
            <w:sz w:val="22"/>
            <w:szCs w:val="22"/>
          </w:rPr>
          <m:t>=0,24</m:t>
        </m:r>
      </m:oMath>
    </w:p>
    <w:p w14:paraId="22183450" w14:textId="77777777" w:rsidR="00CB3178" w:rsidRDefault="00CB3178" w:rsidP="00711C05">
      <w:pPr>
        <w:pStyle w:val="Textpoznpodarou"/>
        <w:spacing w:line="360" w:lineRule="auto"/>
        <w:jc w:val="both"/>
        <w:rPr>
          <w:rFonts w:ascii="Times New Roman" w:eastAsiaTheme="minorEastAsia" w:hAnsi="Times New Roman" w:cs="Times New Roman"/>
          <w:iCs/>
          <w:sz w:val="22"/>
          <w:szCs w:val="22"/>
        </w:rPr>
      </w:pPr>
    </w:p>
    <w:p w14:paraId="159B9A9C"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Zhodnocení finanční stability:</w:t>
      </w:r>
      <w:r>
        <w:rPr>
          <w:rFonts w:ascii="Times New Roman" w:eastAsiaTheme="minorEastAsia" w:hAnsi="Times New Roman" w:cs="Times New Roman"/>
          <w:iCs/>
          <w:sz w:val="24"/>
          <w:szCs w:val="24"/>
        </w:rPr>
        <w:tab/>
        <w:t>2015:</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=2,5</m:t>
        </m:r>
      </m:oMath>
    </w:p>
    <w:p w14:paraId="0D871955"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2016:</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m:t>
        </m:r>
      </m:oMath>
    </w:p>
    <w:p w14:paraId="12E3905F"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2017:</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m:t>
        </m:r>
      </m:oMath>
    </w:p>
    <w:p w14:paraId="3F2652B8"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2018:</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m:t>
        </m:r>
      </m:oMath>
    </w:p>
    <w:p w14:paraId="3C403E40" w14:textId="77777777" w:rsidR="001D348A" w:rsidRDefault="001D348A" w:rsidP="00711C05">
      <w:pPr>
        <w:pStyle w:val="Textpoznpodarou"/>
        <w:spacing w:line="360" w:lineRule="auto"/>
        <w:jc w:val="both"/>
        <w:rPr>
          <w:rFonts w:ascii="Times New Roman" w:eastAsiaTheme="minorEastAsia" w:hAnsi="Times New Roman" w:cs="Times New Roman"/>
          <w:iCs/>
          <w:sz w:val="24"/>
          <w:szCs w:val="24"/>
        </w:rPr>
      </w:pPr>
    </w:p>
    <w:p w14:paraId="07A0FC30"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Zhodnocení výnosové situace:</w:t>
      </w:r>
      <w:r>
        <w:rPr>
          <w:rFonts w:ascii="Times New Roman" w:eastAsiaTheme="minorEastAsia" w:hAnsi="Times New Roman" w:cs="Times New Roman"/>
          <w:iCs/>
          <w:sz w:val="24"/>
          <w:szCs w:val="24"/>
        </w:rPr>
        <w:tab/>
        <w:t>2015:</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m:t>
        </m:r>
      </m:oMath>
    </w:p>
    <w:p w14:paraId="45F7763C"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2016:</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=2,5</m:t>
        </m:r>
      </m:oMath>
    </w:p>
    <w:p w14:paraId="417FA97F"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2017:</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=2,5</m:t>
        </m:r>
      </m:oMath>
    </w:p>
    <w:p w14:paraId="599654D6" w14:textId="77777777" w:rsid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2018:</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=2,5</m:t>
        </m:r>
      </m:oMath>
    </w:p>
    <w:p w14:paraId="77417E90" w14:textId="77777777" w:rsidR="001D348A" w:rsidRDefault="001D348A" w:rsidP="00711C05">
      <w:pPr>
        <w:pStyle w:val="Textpoznpodarou"/>
        <w:spacing w:line="360" w:lineRule="auto"/>
        <w:jc w:val="both"/>
        <w:rPr>
          <w:rFonts w:ascii="Times New Roman" w:eastAsiaTheme="minorEastAsia" w:hAnsi="Times New Roman" w:cs="Times New Roman"/>
          <w:iCs/>
          <w:sz w:val="24"/>
          <w:szCs w:val="24"/>
        </w:rPr>
      </w:pPr>
    </w:p>
    <w:p w14:paraId="26A15EF0"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Zhodnocení celkové situace:</w:t>
      </w:r>
      <w:r>
        <w:rPr>
          <w:rFonts w:ascii="Times New Roman" w:eastAsiaTheme="minorEastAsia" w:hAnsi="Times New Roman" w:cs="Times New Roman"/>
          <w:iCs/>
          <w:sz w:val="24"/>
          <w:szCs w:val="24"/>
        </w:rPr>
        <w:tab/>
        <w:t>2015:</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2,5+2</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=2,25</m:t>
        </m:r>
      </m:oMath>
    </w:p>
    <w:p w14:paraId="17C3E426"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2016:</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2+2,5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=2,25</m:t>
        </m:r>
      </m:oMath>
    </w:p>
    <w:p w14:paraId="511439CE"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2017:</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2+2,5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=2,25</m:t>
        </m:r>
      </m:oMath>
    </w:p>
    <w:p w14:paraId="0FFA6FED" w14:textId="77777777" w:rsidR="001D348A" w:rsidRPr="001D348A" w:rsidRDefault="001D348A" w:rsidP="00711C05">
      <w:pPr>
        <w:pStyle w:val="Textpoznpodarou"/>
        <w:spacing w:line="36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2018:</w:t>
      </w:r>
      <w:r>
        <w:rPr>
          <w:rFonts w:ascii="Times New Roman" w:eastAsiaTheme="minorEastAsia" w:hAnsi="Times New Roman" w:cs="Times New Roman"/>
          <w:iCs/>
          <w:sz w:val="24"/>
          <w:szCs w:val="24"/>
        </w:rPr>
        <w:tab/>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2+2,5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=2,25</m:t>
        </m:r>
      </m:oMath>
    </w:p>
    <w:p w14:paraId="15A493A5" w14:textId="77777777" w:rsidR="00CB1EAC" w:rsidRDefault="00CB1EAC" w:rsidP="00CB1EAC">
      <w:pPr>
        <w:pStyle w:val="Textpoznpodarou"/>
        <w:spacing w:line="360" w:lineRule="auto"/>
        <w:jc w:val="both"/>
        <w:rPr>
          <w:rFonts w:ascii="Times New Roman" w:eastAsiaTheme="minorEastAsia" w:hAnsi="Times New Roman" w:cs="Times New Roman"/>
        </w:rPr>
      </w:pPr>
    </w:p>
    <w:p w14:paraId="65C0CB6C" w14:textId="77777777" w:rsidR="001D348A" w:rsidRDefault="001D348A" w:rsidP="00CB1EAC">
      <w:pPr>
        <w:pStyle w:val="Textpoznpodarou"/>
        <w:spacing w:line="360" w:lineRule="auto"/>
        <w:jc w:val="both"/>
        <w:rPr>
          <w:rFonts w:ascii="Times New Roman" w:eastAsiaTheme="minorEastAsia" w:hAnsi="Times New Roman" w:cs="Times New Roman"/>
        </w:rPr>
      </w:pPr>
    </w:p>
    <w:p w14:paraId="3048EE10" w14:textId="77777777" w:rsidR="001D348A" w:rsidRDefault="001D348A" w:rsidP="00711C05">
      <w:pPr>
        <w:pStyle w:val="Textpoznpodarou"/>
        <w:spacing w:line="360" w:lineRule="auto"/>
        <w:jc w:val="both"/>
        <w:rPr>
          <w:rFonts w:ascii="Times New Roman" w:hAnsi="Times New Roman" w:cs="Times New Roman"/>
          <w:b/>
          <w:bCs/>
          <w:sz w:val="24"/>
          <w:szCs w:val="24"/>
        </w:rPr>
      </w:pPr>
      <w:r w:rsidRPr="001D348A">
        <w:rPr>
          <w:rFonts w:ascii="Times New Roman" w:hAnsi="Times New Roman" w:cs="Times New Roman"/>
          <w:b/>
          <w:bCs/>
          <w:sz w:val="24"/>
          <w:szCs w:val="24"/>
        </w:rPr>
        <w:lastRenderedPageBreak/>
        <w:t xml:space="preserve">Příloha 6 – Rozvaha </w:t>
      </w:r>
      <w:r w:rsidR="001E6084">
        <w:rPr>
          <w:rFonts w:ascii="Times New Roman" w:hAnsi="Times New Roman" w:cs="Times New Roman"/>
          <w:b/>
          <w:bCs/>
          <w:sz w:val="24"/>
          <w:szCs w:val="24"/>
        </w:rPr>
        <w:t xml:space="preserve">– </w:t>
      </w:r>
      <w:r w:rsidRPr="001D348A">
        <w:rPr>
          <w:rFonts w:ascii="Times New Roman" w:hAnsi="Times New Roman" w:cs="Times New Roman"/>
          <w:b/>
          <w:bCs/>
          <w:sz w:val="24"/>
          <w:szCs w:val="24"/>
        </w:rPr>
        <w:t>Společnost XY</w:t>
      </w:r>
    </w:p>
    <w:p w14:paraId="78E1B101" w14:textId="77777777" w:rsidR="004135FD" w:rsidRDefault="004135FD" w:rsidP="00711C05">
      <w:pPr>
        <w:pStyle w:val="Textpoznpodarou"/>
        <w:spacing w:line="360" w:lineRule="auto"/>
        <w:jc w:val="both"/>
        <w:rPr>
          <w:rFonts w:ascii="Times New Roman" w:hAnsi="Times New Roman" w:cs="Times New Roman"/>
          <w:b/>
          <w:bCs/>
          <w:sz w:val="24"/>
          <w:szCs w:val="24"/>
        </w:rPr>
      </w:pPr>
    </w:p>
    <w:tbl>
      <w:tblPr>
        <w:tblW w:w="5060" w:type="dxa"/>
        <w:tblCellMar>
          <w:left w:w="70" w:type="dxa"/>
          <w:right w:w="70" w:type="dxa"/>
        </w:tblCellMar>
        <w:tblLook w:val="04A0" w:firstRow="1" w:lastRow="0" w:firstColumn="1" w:lastColumn="0" w:noHBand="0" w:noVBand="1"/>
      </w:tblPr>
      <w:tblGrid>
        <w:gridCol w:w="971"/>
        <w:gridCol w:w="3140"/>
        <w:gridCol w:w="960"/>
      </w:tblGrid>
      <w:tr w:rsidR="00D66CE2" w:rsidRPr="00D66CE2" w14:paraId="361BA450" w14:textId="77777777" w:rsidTr="00292F1D">
        <w:trPr>
          <w:trHeight w:val="315"/>
        </w:trPr>
        <w:tc>
          <w:tcPr>
            <w:tcW w:w="96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550615D"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Označení</w:t>
            </w:r>
          </w:p>
        </w:tc>
        <w:tc>
          <w:tcPr>
            <w:tcW w:w="3140" w:type="dxa"/>
            <w:tcBorders>
              <w:top w:val="single" w:sz="4" w:space="0" w:color="auto"/>
              <w:left w:val="nil"/>
              <w:bottom w:val="single" w:sz="12" w:space="0" w:color="auto"/>
              <w:right w:val="single" w:sz="12" w:space="0" w:color="auto"/>
            </w:tcBorders>
            <w:shd w:val="clear" w:color="auto" w:fill="auto"/>
            <w:noWrap/>
            <w:vAlign w:val="center"/>
            <w:hideMark/>
          </w:tcPr>
          <w:p w14:paraId="77B3D2C5"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 </w:t>
            </w:r>
          </w:p>
        </w:tc>
        <w:tc>
          <w:tcPr>
            <w:tcW w:w="96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8A9D34A" w14:textId="77777777" w:rsidR="00D66CE2" w:rsidRPr="00D66CE2" w:rsidRDefault="00D66CE2" w:rsidP="00292F1D">
            <w:pPr>
              <w:spacing w:after="0" w:line="240" w:lineRule="auto"/>
              <w:jc w:val="center"/>
              <w:rPr>
                <w:rFonts w:ascii="Times New Roman" w:eastAsia="Times New Roman" w:hAnsi="Times New Roman" w:cs="Times New Roman"/>
                <w:b/>
                <w:bCs/>
                <w:color w:val="000000"/>
                <w:lang w:eastAsia="cs-CZ"/>
              </w:rPr>
            </w:pPr>
            <w:r w:rsidRPr="00D66CE2">
              <w:rPr>
                <w:rFonts w:ascii="Times New Roman" w:eastAsia="Times New Roman" w:hAnsi="Times New Roman" w:cs="Times New Roman"/>
                <w:b/>
                <w:bCs/>
                <w:color w:val="000000"/>
                <w:lang w:eastAsia="cs-CZ"/>
              </w:rPr>
              <w:t>2018</w:t>
            </w:r>
          </w:p>
        </w:tc>
      </w:tr>
      <w:tr w:rsidR="00D66CE2" w:rsidRPr="00D66CE2" w14:paraId="6C13F1B9" w14:textId="77777777" w:rsidTr="00292F1D">
        <w:trPr>
          <w:trHeight w:val="300"/>
        </w:trPr>
        <w:tc>
          <w:tcPr>
            <w:tcW w:w="96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D7B5027"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 </w:t>
            </w:r>
          </w:p>
        </w:tc>
        <w:tc>
          <w:tcPr>
            <w:tcW w:w="3140" w:type="dxa"/>
            <w:tcBorders>
              <w:top w:val="single" w:sz="12" w:space="0" w:color="auto"/>
              <w:left w:val="nil"/>
              <w:bottom w:val="single" w:sz="4" w:space="0" w:color="auto"/>
              <w:right w:val="single" w:sz="12" w:space="0" w:color="auto"/>
            </w:tcBorders>
            <w:shd w:val="clear" w:color="auto" w:fill="auto"/>
            <w:noWrap/>
            <w:vAlign w:val="center"/>
            <w:hideMark/>
          </w:tcPr>
          <w:p w14:paraId="5EBEBFC2" w14:textId="77777777" w:rsidR="00D66CE2" w:rsidRPr="00D66CE2" w:rsidRDefault="00D66CE2" w:rsidP="00292F1D">
            <w:pPr>
              <w:spacing w:after="0" w:line="240" w:lineRule="auto"/>
              <w:rPr>
                <w:rFonts w:ascii="Times New Roman" w:eastAsia="Times New Roman" w:hAnsi="Times New Roman" w:cs="Times New Roman"/>
                <w:b/>
                <w:bCs/>
                <w:color w:val="000000"/>
                <w:lang w:eastAsia="cs-CZ"/>
              </w:rPr>
            </w:pPr>
            <w:r w:rsidRPr="00D66CE2">
              <w:rPr>
                <w:rFonts w:ascii="Times New Roman" w:eastAsia="Times New Roman" w:hAnsi="Times New Roman" w:cs="Times New Roman"/>
                <w:b/>
                <w:bCs/>
                <w:color w:val="000000"/>
                <w:lang w:eastAsia="cs-CZ"/>
              </w:rPr>
              <w:t>AKTIVA CELKEM</w:t>
            </w:r>
          </w:p>
        </w:tc>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6CF5C47"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399 575</w:t>
            </w:r>
          </w:p>
        </w:tc>
      </w:tr>
      <w:tr w:rsidR="00D66CE2" w:rsidRPr="00D66CE2" w14:paraId="3D3DE997"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2D2F8E"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B.</w:t>
            </w:r>
          </w:p>
        </w:tc>
        <w:tc>
          <w:tcPr>
            <w:tcW w:w="3140" w:type="dxa"/>
            <w:tcBorders>
              <w:top w:val="nil"/>
              <w:left w:val="nil"/>
              <w:bottom w:val="single" w:sz="4" w:space="0" w:color="auto"/>
              <w:right w:val="single" w:sz="12" w:space="0" w:color="auto"/>
            </w:tcBorders>
            <w:shd w:val="clear" w:color="auto" w:fill="auto"/>
            <w:noWrap/>
            <w:vAlign w:val="center"/>
            <w:hideMark/>
          </w:tcPr>
          <w:p w14:paraId="64864369"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Dlouhodobý majetek</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DD4F168"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234 970</w:t>
            </w:r>
          </w:p>
        </w:tc>
      </w:tr>
      <w:tr w:rsidR="00D66CE2" w:rsidRPr="00D66CE2" w14:paraId="485DD5C8"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371249"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B. I.</w:t>
            </w:r>
          </w:p>
        </w:tc>
        <w:tc>
          <w:tcPr>
            <w:tcW w:w="3140" w:type="dxa"/>
            <w:tcBorders>
              <w:top w:val="nil"/>
              <w:left w:val="nil"/>
              <w:bottom w:val="single" w:sz="4" w:space="0" w:color="auto"/>
              <w:right w:val="single" w:sz="12" w:space="0" w:color="auto"/>
            </w:tcBorders>
            <w:shd w:val="clear" w:color="auto" w:fill="auto"/>
            <w:noWrap/>
            <w:vAlign w:val="center"/>
            <w:hideMark/>
          </w:tcPr>
          <w:p w14:paraId="5AC5387C"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Dlouhodobý nehmotný majetek</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B14CF34"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77</w:t>
            </w:r>
          </w:p>
        </w:tc>
      </w:tr>
      <w:tr w:rsidR="00D66CE2" w:rsidRPr="00D66CE2" w14:paraId="2747CBC6"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F35F8"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B. II.</w:t>
            </w:r>
          </w:p>
        </w:tc>
        <w:tc>
          <w:tcPr>
            <w:tcW w:w="3140" w:type="dxa"/>
            <w:tcBorders>
              <w:top w:val="nil"/>
              <w:left w:val="nil"/>
              <w:bottom w:val="single" w:sz="4" w:space="0" w:color="auto"/>
              <w:right w:val="single" w:sz="12" w:space="0" w:color="auto"/>
            </w:tcBorders>
            <w:shd w:val="clear" w:color="auto" w:fill="auto"/>
            <w:noWrap/>
            <w:vAlign w:val="center"/>
            <w:hideMark/>
          </w:tcPr>
          <w:p w14:paraId="58263C8A"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Dlouhodobý hmotný majetek</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4DED64FB"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234 893</w:t>
            </w:r>
          </w:p>
        </w:tc>
      </w:tr>
      <w:tr w:rsidR="00D66CE2" w:rsidRPr="00D66CE2" w14:paraId="4AA8E249"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13590"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B. III.</w:t>
            </w:r>
          </w:p>
        </w:tc>
        <w:tc>
          <w:tcPr>
            <w:tcW w:w="3140" w:type="dxa"/>
            <w:tcBorders>
              <w:top w:val="nil"/>
              <w:left w:val="nil"/>
              <w:bottom w:val="single" w:sz="4" w:space="0" w:color="auto"/>
              <w:right w:val="single" w:sz="12" w:space="0" w:color="auto"/>
            </w:tcBorders>
            <w:shd w:val="clear" w:color="auto" w:fill="auto"/>
            <w:noWrap/>
            <w:vAlign w:val="center"/>
            <w:hideMark/>
          </w:tcPr>
          <w:p w14:paraId="1450857F"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Dlouhodobý finanční majetek</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01E04BE"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0</w:t>
            </w:r>
          </w:p>
        </w:tc>
      </w:tr>
      <w:tr w:rsidR="00D66CE2" w:rsidRPr="00D66CE2" w14:paraId="7B81CD60"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DEEB3"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w:t>
            </w:r>
          </w:p>
        </w:tc>
        <w:tc>
          <w:tcPr>
            <w:tcW w:w="3140" w:type="dxa"/>
            <w:tcBorders>
              <w:top w:val="nil"/>
              <w:left w:val="nil"/>
              <w:bottom w:val="single" w:sz="4" w:space="0" w:color="auto"/>
              <w:right w:val="single" w:sz="12" w:space="0" w:color="auto"/>
            </w:tcBorders>
            <w:shd w:val="clear" w:color="auto" w:fill="auto"/>
            <w:noWrap/>
            <w:vAlign w:val="center"/>
            <w:hideMark/>
          </w:tcPr>
          <w:p w14:paraId="67BB1D3F"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Oběžná aktiva</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105DDA06"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162 933</w:t>
            </w:r>
          </w:p>
        </w:tc>
      </w:tr>
      <w:tr w:rsidR="00D66CE2" w:rsidRPr="00D66CE2" w14:paraId="3DF5EE3B"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B0DABB"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w:t>
            </w:r>
          </w:p>
        </w:tc>
        <w:tc>
          <w:tcPr>
            <w:tcW w:w="3140" w:type="dxa"/>
            <w:tcBorders>
              <w:top w:val="nil"/>
              <w:left w:val="nil"/>
              <w:bottom w:val="single" w:sz="4" w:space="0" w:color="auto"/>
              <w:right w:val="single" w:sz="12" w:space="0" w:color="auto"/>
            </w:tcBorders>
            <w:shd w:val="clear" w:color="auto" w:fill="auto"/>
            <w:noWrap/>
            <w:vAlign w:val="center"/>
            <w:hideMark/>
          </w:tcPr>
          <w:p w14:paraId="44C3FF57"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Zásoby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2E278A6B"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108 116</w:t>
            </w:r>
          </w:p>
        </w:tc>
      </w:tr>
      <w:tr w:rsidR="00D66CE2" w:rsidRPr="00D66CE2" w14:paraId="6F56FE95"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13297"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II.</w:t>
            </w:r>
          </w:p>
        </w:tc>
        <w:tc>
          <w:tcPr>
            <w:tcW w:w="3140" w:type="dxa"/>
            <w:tcBorders>
              <w:top w:val="nil"/>
              <w:left w:val="nil"/>
              <w:bottom w:val="single" w:sz="4" w:space="0" w:color="auto"/>
              <w:right w:val="single" w:sz="12" w:space="0" w:color="auto"/>
            </w:tcBorders>
            <w:shd w:val="clear" w:color="auto" w:fill="auto"/>
            <w:noWrap/>
            <w:vAlign w:val="center"/>
            <w:hideMark/>
          </w:tcPr>
          <w:p w14:paraId="74BE8692"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Pohledávky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4C3D8653"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42 714</w:t>
            </w:r>
          </w:p>
        </w:tc>
      </w:tr>
      <w:tr w:rsidR="00D66CE2" w:rsidRPr="00D66CE2" w14:paraId="76B5B330"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719190"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II. 1.</w:t>
            </w:r>
          </w:p>
        </w:tc>
        <w:tc>
          <w:tcPr>
            <w:tcW w:w="3140" w:type="dxa"/>
            <w:tcBorders>
              <w:top w:val="nil"/>
              <w:left w:val="nil"/>
              <w:bottom w:val="single" w:sz="4" w:space="0" w:color="auto"/>
              <w:right w:val="single" w:sz="12" w:space="0" w:color="auto"/>
            </w:tcBorders>
            <w:shd w:val="clear" w:color="auto" w:fill="auto"/>
            <w:noWrap/>
            <w:vAlign w:val="center"/>
            <w:hideMark/>
          </w:tcPr>
          <w:p w14:paraId="5AEA2FD5"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Dlouhodobé pohledávky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539D538"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2 369</w:t>
            </w:r>
          </w:p>
        </w:tc>
      </w:tr>
      <w:tr w:rsidR="00D66CE2" w:rsidRPr="00D66CE2" w14:paraId="5B0E367B"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81D38"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II. 2.</w:t>
            </w:r>
          </w:p>
        </w:tc>
        <w:tc>
          <w:tcPr>
            <w:tcW w:w="3140" w:type="dxa"/>
            <w:tcBorders>
              <w:top w:val="nil"/>
              <w:left w:val="nil"/>
              <w:bottom w:val="single" w:sz="4" w:space="0" w:color="auto"/>
              <w:right w:val="single" w:sz="12" w:space="0" w:color="auto"/>
            </w:tcBorders>
            <w:shd w:val="clear" w:color="auto" w:fill="auto"/>
            <w:noWrap/>
            <w:vAlign w:val="center"/>
            <w:hideMark/>
          </w:tcPr>
          <w:p w14:paraId="5375ACA8"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Krátkodobé pohledávky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46D9587"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40 345</w:t>
            </w:r>
          </w:p>
        </w:tc>
      </w:tr>
      <w:tr w:rsidR="00D66CE2" w:rsidRPr="00D66CE2" w14:paraId="40E2F528"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CEFBD"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III.</w:t>
            </w:r>
          </w:p>
        </w:tc>
        <w:tc>
          <w:tcPr>
            <w:tcW w:w="3140" w:type="dxa"/>
            <w:tcBorders>
              <w:top w:val="nil"/>
              <w:left w:val="nil"/>
              <w:bottom w:val="single" w:sz="4" w:space="0" w:color="auto"/>
              <w:right w:val="single" w:sz="12" w:space="0" w:color="auto"/>
            </w:tcBorders>
            <w:shd w:val="clear" w:color="auto" w:fill="auto"/>
            <w:noWrap/>
            <w:vAlign w:val="center"/>
            <w:hideMark/>
          </w:tcPr>
          <w:p w14:paraId="61960471"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Krátkodobý finanční majetek</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3355AA3"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0</w:t>
            </w:r>
          </w:p>
        </w:tc>
      </w:tr>
      <w:tr w:rsidR="00D66CE2" w:rsidRPr="00D66CE2" w14:paraId="0BEA85F1"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E3E67B"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IV.</w:t>
            </w:r>
          </w:p>
        </w:tc>
        <w:tc>
          <w:tcPr>
            <w:tcW w:w="3140" w:type="dxa"/>
            <w:tcBorders>
              <w:top w:val="nil"/>
              <w:left w:val="nil"/>
              <w:bottom w:val="single" w:sz="4" w:space="0" w:color="auto"/>
              <w:right w:val="single" w:sz="12" w:space="0" w:color="auto"/>
            </w:tcBorders>
            <w:shd w:val="clear" w:color="auto" w:fill="auto"/>
            <w:noWrap/>
            <w:vAlign w:val="center"/>
            <w:hideMark/>
          </w:tcPr>
          <w:p w14:paraId="0B0DEC8E"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Peněžní prostředky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038BE55"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14 103</w:t>
            </w:r>
          </w:p>
        </w:tc>
      </w:tr>
      <w:tr w:rsidR="00D66CE2" w:rsidRPr="00D66CE2" w14:paraId="13EC88BF" w14:textId="77777777" w:rsidTr="00292F1D">
        <w:trPr>
          <w:trHeight w:val="315"/>
        </w:trPr>
        <w:tc>
          <w:tcPr>
            <w:tcW w:w="960" w:type="dxa"/>
            <w:tcBorders>
              <w:top w:val="nil"/>
              <w:left w:val="single" w:sz="4" w:space="0" w:color="auto"/>
              <w:bottom w:val="single" w:sz="12" w:space="0" w:color="auto"/>
              <w:right w:val="single" w:sz="4" w:space="0" w:color="auto"/>
            </w:tcBorders>
            <w:shd w:val="clear" w:color="auto" w:fill="auto"/>
            <w:noWrap/>
            <w:vAlign w:val="center"/>
            <w:hideMark/>
          </w:tcPr>
          <w:p w14:paraId="3F2137D5"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w:t>
            </w:r>
          </w:p>
        </w:tc>
        <w:tc>
          <w:tcPr>
            <w:tcW w:w="3140" w:type="dxa"/>
            <w:tcBorders>
              <w:top w:val="nil"/>
              <w:left w:val="nil"/>
              <w:bottom w:val="single" w:sz="12" w:space="0" w:color="auto"/>
              <w:right w:val="single" w:sz="12" w:space="0" w:color="auto"/>
            </w:tcBorders>
            <w:shd w:val="clear" w:color="auto" w:fill="auto"/>
            <w:noWrap/>
            <w:vAlign w:val="center"/>
            <w:hideMark/>
          </w:tcPr>
          <w:p w14:paraId="7867B294"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Časové rozlišení aktiv</w:t>
            </w:r>
          </w:p>
        </w:tc>
        <w:tc>
          <w:tcPr>
            <w:tcW w:w="960" w:type="dxa"/>
            <w:tcBorders>
              <w:top w:val="nil"/>
              <w:left w:val="single" w:sz="12" w:space="0" w:color="auto"/>
              <w:bottom w:val="single" w:sz="12" w:space="0" w:color="auto"/>
              <w:right w:val="single" w:sz="4" w:space="0" w:color="auto"/>
            </w:tcBorders>
            <w:shd w:val="clear" w:color="auto" w:fill="auto"/>
            <w:noWrap/>
            <w:vAlign w:val="center"/>
            <w:hideMark/>
          </w:tcPr>
          <w:p w14:paraId="3D3ACD8E"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1 672</w:t>
            </w:r>
          </w:p>
        </w:tc>
      </w:tr>
      <w:tr w:rsidR="00D66CE2" w:rsidRPr="00D66CE2" w14:paraId="367C917A" w14:textId="77777777" w:rsidTr="00292F1D">
        <w:trPr>
          <w:trHeight w:val="300"/>
        </w:trPr>
        <w:tc>
          <w:tcPr>
            <w:tcW w:w="96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446B7CA"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 </w:t>
            </w:r>
          </w:p>
        </w:tc>
        <w:tc>
          <w:tcPr>
            <w:tcW w:w="3140" w:type="dxa"/>
            <w:tcBorders>
              <w:top w:val="single" w:sz="12" w:space="0" w:color="auto"/>
              <w:left w:val="nil"/>
              <w:bottom w:val="single" w:sz="4" w:space="0" w:color="auto"/>
              <w:right w:val="single" w:sz="12" w:space="0" w:color="auto"/>
            </w:tcBorders>
            <w:shd w:val="clear" w:color="auto" w:fill="auto"/>
            <w:noWrap/>
            <w:vAlign w:val="center"/>
            <w:hideMark/>
          </w:tcPr>
          <w:p w14:paraId="5805A742" w14:textId="77777777" w:rsidR="00D66CE2" w:rsidRPr="00D66CE2" w:rsidRDefault="00D66CE2" w:rsidP="00292F1D">
            <w:pPr>
              <w:spacing w:after="0" w:line="240" w:lineRule="auto"/>
              <w:rPr>
                <w:rFonts w:ascii="Times New Roman" w:eastAsia="Times New Roman" w:hAnsi="Times New Roman" w:cs="Times New Roman"/>
                <w:b/>
                <w:bCs/>
                <w:color w:val="000000"/>
                <w:lang w:eastAsia="cs-CZ"/>
              </w:rPr>
            </w:pPr>
            <w:r w:rsidRPr="00D66CE2">
              <w:rPr>
                <w:rFonts w:ascii="Times New Roman" w:eastAsia="Times New Roman" w:hAnsi="Times New Roman" w:cs="Times New Roman"/>
                <w:b/>
                <w:bCs/>
                <w:color w:val="000000"/>
                <w:lang w:eastAsia="cs-CZ"/>
              </w:rPr>
              <w:t>PASIVA CELKEM</w:t>
            </w:r>
          </w:p>
        </w:tc>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E77F3"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399 575</w:t>
            </w:r>
          </w:p>
        </w:tc>
      </w:tr>
      <w:tr w:rsidR="00D66CE2" w:rsidRPr="00D66CE2" w14:paraId="4DCB45AB"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5B3E2"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w:t>
            </w:r>
          </w:p>
        </w:tc>
        <w:tc>
          <w:tcPr>
            <w:tcW w:w="3140" w:type="dxa"/>
            <w:tcBorders>
              <w:top w:val="nil"/>
              <w:left w:val="nil"/>
              <w:bottom w:val="single" w:sz="4" w:space="0" w:color="auto"/>
              <w:right w:val="single" w:sz="12" w:space="0" w:color="auto"/>
            </w:tcBorders>
            <w:shd w:val="clear" w:color="auto" w:fill="auto"/>
            <w:noWrap/>
            <w:vAlign w:val="center"/>
            <w:hideMark/>
          </w:tcPr>
          <w:p w14:paraId="7E32D8A3"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Vlastní kapitál</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FADE8DC"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203 551</w:t>
            </w:r>
          </w:p>
        </w:tc>
      </w:tr>
      <w:tr w:rsidR="00D66CE2" w:rsidRPr="00D66CE2" w14:paraId="6BDB1A54"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C93CE"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 I.</w:t>
            </w:r>
          </w:p>
        </w:tc>
        <w:tc>
          <w:tcPr>
            <w:tcW w:w="3140" w:type="dxa"/>
            <w:tcBorders>
              <w:top w:val="nil"/>
              <w:left w:val="nil"/>
              <w:bottom w:val="single" w:sz="4" w:space="0" w:color="auto"/>
              <w:right w:val="single" w:sz="12" w:space="0" w:color="auto"/>
            </w:tcBorders>
            <w:shd w:val="clear" w:color="auto" w:fill="auto"/>
            <w:noWrap/>
            <w:vAlign w:val="center"/>
            <w:hideMark/>
          </w:tcPr>
          <w:p w14:paraId="50FF01C7"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Základní kapitál</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1F4151E"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157 594</w:t>
            </w:r>
          </w:p>
        </w:tc>
      </w:tr>
      <w:tr w:rsidR="00D66CE2" w:rsidRPr="00D66CE2" w14:paraId="48499C67"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8E0113"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 II.</w:t>
            </w:r>
          </w:p>
        </w:tc>
        <w:tc>
          <w:tcPr>
            <w:tcW w:w="3140" w:type="dxa"/>
            <w:tcBorders>
              <w:top w:val="nil"/>
              <w:left w:val="nil"/>
              <w:bottom w:val="single" w:sz="4" w:space="0" w:color="auto"/>
              <w:right w:val="single" w:sz="12" w:space="0" w:color="auto"/>
            </w:tcBorders>
            <w:shd w:val="clear" w:color="auto" w:fill="auto"/>
            <w:noWrap/>
            <w:vAlign w:val="center"/>
            <w:hideMark/>
          </w:tcPr>
          <w:p w14:paraId="15CC19C9"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Ážio a kapitálové fondy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205EC5D"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0</w:t>
            </w:r>
          </w:p>
        </w:tc>
      </w:tr>
      <w:tr w:rsidR="00D66CE2" w:rsidRPr="00D66CE2" w14:paraId="1C1D8680"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01F57B"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 III.</w:t>
            </w:r>
          </w:p>
        </w:tc>
        <w:tc>
          <w:tcPr>
            <w:tcW w:w="3140" w:type="dxa"/>
            <w:tcBorders>
              <w:top w:val="nil"/>
              <w:left w:val="nil"/>
              <w:bottom w:val="single" w:sz="4" w:space="0" w:color="auto"/>
              <w:right w:val="single" w:sz="12" w:space="0" w:color="auto"/>
            </w:tcBorders>
            <w:shd w:val="clear" w:color="auto" w:fill="auto"/>
            <w:noWrap/>
            <w:vAlign w:val="center"/>
            <w:hideMark/>
          </w:tcPr>
          <w:p w14:paraId="25335643"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Fondy ze zisku</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D81155E"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952</w:t>
            </w:r>
          </w:p>
        </w:tc>
      </w:tr>
      <w:tr w:rsidR="00D66CE2" w:rsidRPr="00D66CE2" w14:paraId="2FF7B097"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BD9DB0"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 IV.</w:t>
            </w:r>
          </w:p>
        </w:tc>
        <w:tc>
          <w:tcPr>
            <w:tcW w:w="3140" w:type="dxa"/>
            <w:tcBorders>
              <w:top w:val="nil"/>
              <w:left w:val="nil"/>
              <w:bottom w:val="single" w:sz="4" w:space="0" w:color="auto"/>
              <w:right w:val="single" w:sz="12" w:space="0" w:color="auto"/>
            </w:tcBorders>
            <w:shd w:val="clear" w:color="auto" w:fill="auto"/>
            <w:noWrap/>
            <w:vAlign w:val="center"/>
            <w:hideMark/>
          </w:tcPr>
          <w:p w14:paraId="0C5743D4"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VH minulých let</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AD1DC28"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6 757</w:t>
            </w:r>
          </w:p>
        </w:tc>
      </w:tr>
      <w:tr w:rsidR="00D66CE2" w:rsidRPr="00D66CE2" w14:paraId="471FBFD7"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E6453"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 IV. 1.</w:t>
            </w:r>
          </w:p>
        </w:tc>
        <w:tc>
          <w:tcPr>
            <w:tcW w:w="3140" w:type="dxa"/>
            <w:tcBorders>
              <w:top w:val="nil"/>
              <w:left w:val="nil"/>
              <w:bottom w:val="single" w:sz="4" w:space="0" w:color="auto"/>
              <w:right w:val="single" w:sz="12" w:space="0" w:color="auto"/>
            </w:tcBorders>
            <w:shd w:val="clear" w:color="auto" w:fill="auto"/>
            <w:noWrap/>
            <w:vAlign w:val="center"/>
            <w:hideMark/>
          </w:tcPr>
          <w:p w14:paraId="109BAB55"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Nerozdělený zisk minu</w:t>
            </w:r>
            <w:r w:rsidR="002C18D2">
              <w:rPr>
                <w:rFonts w:ascii="Times New Roman" w:eastAsia="Times New Roman" w:hAnsi="Times New Roman" w:cs="Times New Roman"/>
                <w:color w:val="000000"/>
                <w:lang w:eastAsia="cs-CZ"/>
              </w:rPr>
              <w:t>l</w:t>
            </w:r>
            <w:r w:rsidRPr="00D66CE2">
              <w:rPr>
                <w:rFonts w:ascii="Times New Roman" w:eastAsia="Times New Roman" w:hAnsi="Times New Roman" w:cs="Times New Roman"/>
                <w:color w:val="000000"/>
                <w:lang w:eastAsia="cs-CZ"/>
              </w:rPr>
              <w:t>ých let</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F0893ED"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32 228</w:t>
            </w:r>
          </w:p>
        </w:tc>
      </w:tr>
      <w:tr w:rsidR="00D66CE2" w:rsidRPr="00D66CE2" w14:paraId="4CC7718B"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0F85A8"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A. V.</w:t>
            </w:r>
          </w:p>
        </w:tc>
        <w:tc>
          <w:tcPr>
            <w:tcW w:w="3140" w:type="dxa"/>
            <w:tcBorders>
              <w:top w:val="nil"/>
              <w:left w:val="nil"/>
              <w:bottom w:val="single" w:sz="4" w:space="0" w:color="auto"/>
              <w:right w:val="single" w:sz="12" w:space="0" w:color="auto"/>
            </w:tcBorders>
            <w:shd w:val="clear" w:color="auto" w:fill="auto"/>
            <w:noWrap/>
            <w:vAlign w:val="center"/>
            <w:hideMark/>
          </w:tcPr>
          <w:p w14:paraId="76873CBE"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VH běžného účet</w:t>
            </w:r>
            <w:r w:rsidR="00D24B99">
              <w:rPr>
                <w:rFonts w:ascii="Times New Roman" w:eastAsia="Times New Roman" w:hAnsi="Times New Roman" w:cs="Times New Roman"/>
                <w:color w:val="000000"/>
                <w:lang w:eastAsia="cs-CZ"/>
              </w:rPr>
              <w:t>ního</w:t>
            </w:r>
            <w:r w:rsidRPr="00D66CE2">
              <w:rPr>
                <w:rFonts w:ascii="Times New Roman" w:eastAsia="Times New Roman" w:hAnsi="Times New Roman" w:cs="Times New Roman"/>
                <w:color w:val="000000"/>
                <w:lang w:eastAsia="cs-CZ"/>
              </w:rPr>
              <w:t xml:space="preserve"> období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D324680"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38 248</w:t>
            </w:r>
          </w:p>
        </w:tc>
      </w:tr>
      <w:tr w:rsidR="00D66CE2" w:rsidRPr="00D66CE2" w14:paraId="05F3151D"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BC18F"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B. + C.</w:t>
            </w:r>
          </w:p>
        </w:tc>
        <w:tc>
          <w:tcPr>
            <w:tcW w:w="3140" w:type="dxa"/>
            <w:tcBorders>
              <w:top w:val="nil"/>
              <w:left w:val="nil"/>
              <w:bottom w:val="single" w:sz="4" w:space="0" w:color="auto"/>
              <w:right w:val="single" w:sz="12" w:space="0" w:color="auto"/>
            </w:tcBorders>
            <w:shd w:val="clear" w:color="auto" w:fill="auto"/>
            <w:noWrap/>
            <w:vAlign w:val="center"/>
            <w:hideMark/>
          </w:tcPr>
          <w:p w14:paraId="4D1D392E"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Cizí zdroje</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5277652"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135 989</w:t>
            </w:r>
          </w:p>
        </w:tc>
      </w:tr>
      <w:tr w:rsidR="00D66CE2" w:rsidRPr="00D66CE2" w14:paraId="1CA77649"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DAD9C"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B.</w:t>
            </w:r>
          </w:p>
        </w:tc>
        <w:tc>
          <w:tcPr>
            <w:tcW w:w="3140" w:type="dxa"/>
            <w:tcBorders>
              <w:top w:val="nil"/>
              <w:left w:val="nil"/>
              <w:bottom w:val="single" w:sz="4" w:space="0" w:color="auto"/>
              <w:right w:val="single" w:sz="12" w:space="0" w:color="auto"/>
            </w:tcBorders>
            <w:shd w:val="clear" w:color="auto" w:fill="auto"/>
            <w:noWrap/>
            <w:vAlign w:val="center"/>
            <w:hideMark/>
          </w:tcPr>
          <w:p w14:paraId="457A1CBA"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Rezervy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8ACEA5A"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11 581</w:t>
            </w:r>
          </w:p>
        </w:tc>
      </w:tr>
      <w:tr w:rsidR="00D66CE2" w:rsidRPr="00D66CE2" w14:paraId="4EA0B309"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717E19"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w:t>
            </w:r>
          </w:p>
        </w:tc>
        <w:tc>
          <w:tcPr>
            <w:tcW w:w="3140" w:type="dxa"/>
            <w:tcBorders>
              <w:top w:val="nil"/>
              <w:left w:val="nil"/>
              <w:bottom w:val="single" w:sz="4" w:space="0" w:color="auto"/>
              <w:right w:val="single" w:sz="12" w:space="0" w:color="auto"/>
            </w:tcBorders>
            <w:shd w:val="clear" w:color="auto" w:fill="auto"/>
            <w:noWrap/>
            <w:vAlign w:val="center"/>
            <w:hideMark/>
          </w:tcPr>
          <w:p w14:paraId="1FFF6C09"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 xml:space="preserve">Závazky  </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24E05EC7"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184 429</w:t>
            </w:r>
          </w:p>
        </w:tc>
      </w:tr>
      <w:tr w:rsidR="00D66CE2" w:rsidRPr="00D66CE2" w14:paraId="4CAE6866"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0149B3"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w:t>
            </w:r>
          </w:p>
        </w:tc>
        <w:tc>
          <w:tcPr>
            <w:tcW w:w="3140" w:type="dxa"/>
            <w:tcBorders>
              <w:top w:val="nil"/>
              <w:left w:val="nil"/>
              <w:bottom w:val="single" w:sz="4" w:space="0" w:color="auto"/>
              <w:right w:val="single" w:sz="12" w:space="0" w:color="auto"/>
            </w:tcBorders>
            <w:shd w:val="clear" w:color="auto" w:fill="auto"/>
            <w:noWrap/>
            <w:vAlign w:val="center"/>
            <w:hideMark/>
          </w:tcPr>
          <w:p w14:paraId="7A74FAF1"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Dlouhodobé závazky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4CBE21D"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82 812</w:t>
            </w:r>
          </w:p>
        </w:tc>
      </w:tr>
      <w:tr w:rsidR="00D66CE2" w:rsidRPr="00D66CE2" w14:paraId="49A23D48"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7E041"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C. II.</w:t>
            </w:r>
          </w:p>
        </w:tc>
        <w:tc>
          <w:tcPr>
            <w:tcW w:w="3140" w:type="dxa"/>
            <w:tcBorders>
              <w:top w:val="nil"/>
              <w:left w:val="nil"/>
              <w:bottom w:val="single" w:sz="4" w:space="0" w:color="auto"/>
              <w:right w:val="single" w:sz="12" w:space="0" w:color="auto"/>
            </w:tcBorders>
            <w:shd w:val="clear" w:color="auto" w:fill="auto"/>
            <w:noWrap/>
            <w:vAlign w:val="center"/>
            <w:hideMark/>
          </w:tcPr>
          <w:p w14:paraId="2F92F73B"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Krátkodobé závazky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4234F34"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101 616</w:t>
            </w:r>
          </w:p>
        </w:tc>
      </w:tr>
      <w:tr w:rsidR="00D66CE2" w:rsidRPr="00D66CE2" w14:paraId="4841321C" w14:textId="77777777" w:rsidTr="00292F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15C041"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D.</w:t>
            </w:r>
          </w:p>
        </w:tc>
        <w:tc>
          <w:tcPr>
            <w:tcW w:w="3140" w:type="dxa"/>
            <w:tcBorders>
              <w:top w:val="nil"/>
              <w:left w:val="nil"/>
              <w:bottom w:val="single" w:sz="4" w:space="0" w:color="auto"/>
              <w:right w:val="single" w:sz="12" w:space="0" w:color="auto"/>
            </w:tcBorders>
            <w:shd w:val="clear" w:color="auto" w:fill="auto"/>
            <w:noWrap/>
            <w:vAlign w:val="center"/>
            <w:hideMark/>
          </w:tcPr>
          <w:p w14:paraId="0D7D7A4C" w14:textId="77777777" w:rsidR="00D66CE2" w:rsidRPr="00D66CE2" w:rsidRDefault="00D66CE2" w:rsidP="00292F1D">
            <w:pPr>
              <w:spacing w:after="0" w:line="240" w:lineRule="auto"/>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Časové rozlišení pasiv</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21C972AE" w14:textId="77777777" w:rsidR="00D66CE2" w:rsidRPr="00D66CE2" w:rsidRDefault="00D66CE2" w:rsidP="00292F1D">
            <w:pPr>
              <w:spacing w:after="0" w:line="240" w:lineRule="auto"/>
              <w:jc w:val="right"/>
              <w:rPr>
                <w:rFonts w:ascii="Times New Roman" w:eastAsia="Times New Roman" w:hAnsi="Times New Roman" w:cs="Times New Roman"/>
                <w:color w:val="000000"/>
                <w:lang w:eastAsia="cs-CZ"/>
              </w:rPr>
            </w:pPr>
            <w:r w:rsidRPr="00D66CE2">
              <w:rPr>
                <w:rFonts w:ascii="Times New Roman" w:eastAsia="Times New Roman" w:hAnsi="Times New Roman" w:cs="Times New Roman"/>
                <w:color w:val="000000"/>
                <w:lang w:eastAsia="cs-CZ"/>
              </w:rPr>
              <w:t>35</w:t>
            </w:r>
          </w:p>
        </w:tc>
      </w:tr>
    </w:tbl>
    <w:p w14:paraId="082C3F28" w14:textId="5ED3D21F" w:rsidR="00D66CE2" w:rsidRDefault="00D66CE2" w:rsidP="00711C05">
      <w:pPr>
        <w:pStyle w:val="Textpoznpodarou"/>
        <w:spacing w:line="360" w:lineRule="auto"/>
        <w:jc w:val="both"/>
        <w:rPr>
          <w:rFonts w:ascii="Times New Roman" w:hAnsi="Times New Roman" w:cs="Times New Roman"/>
          <w:sz w:val="22"/>
          <w:szCs w:val="22"/>
        </w:rPr>
      </w:pPr>
      <w:r w:rsidRPr="00D66CE2">
        <w:rPr>
          <w:rFonts w:ascii="Times New Roman" w:hAnsi="Times New Roman" w:cs="Times New Roman"/>
          <w:sz w:val="22"/>
          <w:szCs w:val="22"/>
        </w:rPr>
        <w:t xml:space="preserve">Zdroj: vlastní zpracování </w:t>
      </w:r>
      <w:r>
        <w:rPr>
          <w:rFonts w:ascii="Times New Roman" w:hAnsi="Times New Roman" w:cs="Times New Roman"/>
          <w:sz w:val="22"/>
          <w:szCs w:val="22"/>
        </w:rPr>
        <w:t xml:space="preserve">dle interních zdrojů </w:t>
      </w:r>
      <w:r w:rsidR="00C96C8A">
        <w:rPr>
          <w:rFonts w:ascii="Times New Roman" w:hAnsi="Times New Roman" w:cs="Times New Roman"/>
          <w:sz w:val="22"/>
          <w:szCs w:val="22"/>
        </w:rPr>
        <w:t xml:space="preserve">podniku </w:t>
      </w:r>
      <w:r>
        <w:rPr>
          <w:rFonts w:ascii="Times New Roman" w:hAnsi="Times New Roman" w:cs="Times New Roman"/>
          <w:sz w:val="22"/>
          <w:szCs w:val="22"/>
        </w:rPr>
        <w:t>Společnost XY</w:t>
      </w:r>
    </w:p>
    <w:p w14:paraId="247F92FC"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4D36A2E4"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4413DA65"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48AE3F2A"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5FBA0C5E"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7F795161"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6C33F145"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1FBBC7CC"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01ECADF6" w14:textId="77777777" w:rsidR="00D66CE2" w:rsidRDefault="00D66CE2" w:rsidP="001D348A">
      <w:pPr>
        <w:pStyle w:val="Textpoznpodarou"/>
        <w:spacing w:line="360" w:lineRule="auto"/>
        <w:ind w:left="567"/>
        <w:jc w:val="both"/>
        <w:rPr>
          <w:rFonts w:ascii="Times New Roman" w:hAnsi="Times New Roman" w:cs="Times New Roman"/>
          <w:sz w:val="22"/>
          <w:szCs w:val="22"/>
        </w:rPr>
      </w:pPr>
    </w:p>
    <w:p w14:paraId="6FDA6977" w14:textId="77777777" w:rsidR="00D66CE2" w:rsidRDefault="00D66CE2" w:rsidP="00D66CE2">
      <w:pPr>
        <w:pStyle w:val="Textpoznpodarou"/>
        <w:spacing w:line="360" w:lineRule="auto"/>
        <w:jc w:val="both"/>
        <w:rPr>
          <w:rFonts w:ascii="Times New Roman" w:hAnsi="Times New Roman" w:cs="Times New Roman"/>
          <w:sz w:val="22"/>
          <w:szCs w:val="22"/>
        </w:rPr>
      </w:pPr>
    </w:p>
    <w:p w14:paraId="290CF5CB" w14:textId="77777777" w:rsidR="00D66CE2" w:rsidRDefault="00D66CE2" w:rsidP="00711C05">
      <w:pPr>
        <w:pStyle w:val="Textpoznpodarou"/>
        <w:spacing w:line="360" w:lineRule="auto"/>
        <w:jc w:val="both"/>
        <w:rPr>
          <w:rFonts w:ascii="Times New Roman" w:hAnsi="Times New Roman" w:cs="Times New Roman"/>
          <w:b/>
          <w:bCs/>
          <w:sz w:val="24"/>
          <w:szCs w:val="24"/>
        </w:rPr>
      </w:pPr>
      <w:r w:rsidRPr="00D66CE2">
        <w:rPr>
          <w:rFonts w:ascii="Times New Roman" w:hAnsi="Times New Roman" w:cs="Times New Roman"/>
          <w:b/>
          <w:bCs/>
          <w:sz w:val="24"/>
          <w:szCs w:val="24"/>
        </w:rPr>
        <w:lastRenderedPageBreak/>
        <w:t xml:space="preserve">Příloha 7 – Výkaz zisku a ztráty </w:t>
      </w:r>
      <w:r w:rsidR="001E6084">
        <w:rPr>
          <w:rFonts w:ascii="Times New Roman" w:hAnsi="Times New Roman" w:cs="Times New Roman"/>
          <w:b/>
          <w:bCs/>
          <w:sz w:val="24"/>
          <w:szCs w:val="24"/>
        </w:rPr>
        <w:t xml:space="preserve">– </w:t>
      </w:r>
      <w:r w:rsidRPr="00D66CE2">
        <w:rPr>
          <w:rFonts w:ascii="Times New Roman" w:hAnsi="Times New Roman" w:cs="Times New Roman"/>
          <w:b/>
          <w:bCs/>
          <w:sz w:val="24"/>
          <w:szCs w:val="24"/>
        </w:rPr>
        <w:t>Společnost XY</w:t>
      </w:r>
    </w:p>
    <w:p w14:paraId="713E2504" w14:textId="77777777" w:rsidR="00D66CE2" w:rsidRDefault="00D66CE2" w:rsidP="00711C05">
      <w:pPr>
        <w:pStyle w:val="Textpoznpodarou"/>
        <w:spacing w:line="360" w:lineRule="auto"/>
        <w:jc w:val="both"/>
        <w:rPr>
          <w:rFonts w:ascii="Times New Roman" w:hAnsi="Times New Roman" w:cs="Times New Roman"/>
          <w:sz w:val="24"/>
          <w:szCs w:val="24"/>
        </w:rPr>
      </w:pPr>
    </w:p>
    <w:tbl>
      <w:tblPr>
        <w:tblW w:w="7491" w:type="dxa"/>
        <w:tblCellMar>
          <w:left w:w="70" w:type="dxa"/>
          <w:right w:w="70" w:type="dxa"/>
        </w:tblCellMar>
        <w:tblLook w:val="04A0" w:firstRow="1" w:lastRow="0" w:firstColumn="1" w:lastColumn="0" w:noHBand="0" w:noVBand="1"/>
      </w:tblPr>
      <w:tblGrid>
        <w:gridCol w:w="971"/>
        <w:gridCol w:w="5560"/>
        <w:gridCol w:w="960"/>
      </w:tblGrid>
      <w:tr w:rsidR="00E60594" w:rsidRPr="00E60594" w14:paraId="13691781" w14:textId="77777777" w:rsidTr="00292F1D">
        <w:trPr>
          <w:trHeight w:val="300"/>
        </w:trPr>
        <w:tc>
          <w:tcPr>
            <w:tcW w:w="97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81EF419"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Označení</w:t>
            </w:r>
          </w:p>
        </w:tc>
        <w:tc>
          <w:tcPr>
            <w:tcW w:w="5560" w:type="dxa"/>
            <w:tcBorders>
              <w:top w:val="single" w:sz="4" w:space="0" w:color="auto"/>
              <w:left w:val="nil"/>
              <w:bottom w:val="single" w:sz="12" w:space="0" w:color="auto"/>
              <w:right w:val="single" w:sz="12" w:space="0" w:color="auto"/>
            </w:tcBorders>
            <w:shd w:val="clear" w:color="auto" w:fill="auto"/>
            <w:noWrap/>
            <w:vAlign w:val="bottom"/>
            <w:hideMark/>
          </w:tcPr>
          <w:p w14:paraId="568767C7" w14:textId="77777777" w:rsidR="00E60594" w:rsidRPr="00E60594" w:rsidRDefault="00E60594" w:rsidP="00711C05">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 </w:t>
            </w:r>
          </w:p>
        </w:tc>
        <w:tc>
          <w:tcPr>
            <w:tcW w:w="96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3A53182" w14:textId="77777777" w:rsidR="00E60594" w:rsidRPr="00E60594" w:rsidRDefault="00E60594" w:rsidP="00292F1D">
            <w:pPr>
              <w:spacing w:after="0" w:line="240" w:lineRule="auto"/>
              <w:jc w:val="center"/>
              <w:rPr>
                <w:rFonts w:ascii="Times New Roman" w:eastAsia="Times New Roman" w:hAnsi="Times New Roman" w:cs="Times New Roman"/>
                <w:b/>
                <w:bCs/>
                <w:color w:val="000000"/>
                <w:lang w:eastAsia="cs-CZ"/>
              </w:rPr>
            </w:pPr>
            <w:r w:rsidRPr="00E60594">
              <w:rPr>
                <w:rFonts w:ascii="Times New Roman" w:eastAsia="Times New Roman" w:hAnsi="Times New Roman" w:cs="Times New Roman"/>
                <w:b/>
                <w:bCs/>
                <w:color w:val="000000"/>
                <w:lang w:eastAsia="cs-CZ"/>
              </w:rPr>
              <w:t>2018</w:t>
            </w:r>
          </w:p>
        </w:tc>
      </w:tr>
      <w:tr w:rsidR="00E60594" w:rsidRPr="00E60594" w14:paraId="01E7568D" w14:textId="77777777" w:rsidTr="00292F1D">
        <w:trPr>
          <w:trHeight w:val="300"/>
        </w:trPr>
        <w:tc>
          <w:tcPr>
            <w:tcW w:w="97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1B76A15"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I.</w:t>
            </w:r>
          </w:p>
        </w:tc>
        <w:tc>
          <w:tcPr>
            <w:tcW w:w="5560" w:type="dxa"/>
            <w:tcBorders>
              <w:top w:val="single" w:sz="12" w:space="0" w:color="auto"/>
              <w:left w:val="nil"/>
              <w:bottom w:val="single" w:sz="4" w:space="0" w:color="auto"/>
              <w:right w:val="single" w:sz="12" w:space="0" w:color="auto"/>
            </w:tcBorders>
            <w:shd w:val="clear" w:color="auto" w:fill="auto"/>
            <w:noWrap/>
            <w:vAlign w:val="center"/>
            <w:hideMark/>
          </w:tcPr>
          <w:p w14:paraId="346D86A4"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Tržby za prodej vlastních výrobků a služeb</w:t>
            </w:r>
          </w:p>
        </w:tc>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D30157"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389 490</w:t>
            </w:r>
          </w:p>
        </w:tc>
      </w:tr>
      <w:tr w:rsidR="00E60594" w:rsidRPr="00E60594" w14:paraId="57187011"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22F020F0"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II.</w:t>
            </w:r>
          </w:p>
        </w:tc>
        <w:tc>
          <w:tcPr>
            <w:tcW w:w="5560" w:type="dxa"/>
            <w:tcBorders>
              <w:top w:val="nil"/>
              <w:left w:val="nil"/>
              <w:bottom w:val="single" w:sz="4" w:space="0" w:color="auto"/>
              <w:right w:val="single" w:sz="12" w:space="0" w:color="auto"/>
            </w:tcBorders>
            <w:shd w:val="clear" w:color="auto" w:fill="auto"/>
            <w:noWrap/>
            <w:vAlign w:val="center"/>
            <w:hideMark/>
          </w:tcPr>
          <w:p w14:paraId="712C5620"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Tržby za prodej zboží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4CF110A5"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9 406</w:t>
            </w:r>
          </w:p>
        </w:tc>
      </w:tr>
      <w:tr w:rsidR="00E60594" w:rsidRPr="00E60594" w14:paraId="676D357E"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5F902C1E"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 xml:space="preserve">A. </w:t>
            </w:r>
          </w:p>
        </w:tc>
        <w:tc>
          <w:tcPr>
            <w:tcW w:w="5560" w:type="dxa"/>
            <w:tcBorders>
              <w:top w:val="nil"/>
              <w:left w:val="nil"/>
              <w:bottom w:val="single" w:sz="4" w:space="0" w:color="auto"/>
              <w:right w:val="single" w:sz="12" w:space="0" w:color="auto"/>
            </w:tcBorders>
            <w:shd w:val="clear" w:color="auto" w:fill="auto"/>
            <w:noWrap/>
            <w:vAlign w:val="center"/>
            <w:hideMark/>
          </w:tcPr>
          <w:p w14:paraId="38F962F9"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Výkonová spotřeba</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256CFC2"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253 116</w:t>
            </w:r>
          </w:p>
        </w:tc>
      </w:tr>
      <w:tr w:rsidR="00E60594" w:rsidRPr="00E60594" w14:paraId="4C9D7C0D"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63AA11D1"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A. 1.</w:t>
            </w:r>
          </w:p>
        </w:tc>
        <w:tc>
          <w:tcPr>
            <w:tcW w:w="5560" w:type="dxa"/>
            <w:tcBorders>
              <w:top w:val="nil"/>
              <w:left w:val="nil"/>
              <w:bottom w:val="single" w:sz="4" w:space="0" w:color="auto"/>
              <w:right w:val="single" w:sz="12" w:space="0" w:color="auto"/>
            </w:tcBorders>
            <w:shd w:val="clear" w:color="auto" w:fill="auto"/>
            <w:noWrap/>
            <w:vAlign w:val="center"/>
            <w:hideMark/>
          </w:tcPr>
          <w:p w14:paraId="0E7A601C"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Náklady vynaložené na prodané zboží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7C5DC34"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8 646</w:t>
            </w:r>
          </w:p>
        </w:tc>
      </w:tr>
      <w:tr w:rsidR="00E60594" w:rsidRPr="00E60594" w14:paraId="69AA8285"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50ACCB4C"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A. 2.</w:t>
            </w:r>
          </w:p>
        </w:tc>
        <w:tc>
          <w:tcPr>
            <w:tcW w:w="5560" w:type="dxa"/>
            <w:tcBorders>
              <w:top w:val="nil"/>
              <w:left w:val="nil"/>
              <w:bottom w:val="single" w:sz="4" w:space="0" w:color="auto"/>
              <w:right w:val="single" w:sz="12" w:space="0" w:color="auto"/>
            </w:tcBorders>
            <w:shd w:val="clear" w:color="auto" w:fill="auto"/>
            <w:noWrap/>
            <w:vAlign w:val="center"/>
            <w:hideMark/>
          </w:tcPr>
          <w:p w14:paraId="100014E1"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Spotřeba materiálu a energie</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E2DAF49"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139 110</w:t>
            </w:r>
          </w:p>
        </w:tc>
      </w:tr>
      <w:tr w:rsidR="00E60594" w:rsidRPr="00E60594" w14:paraId="44682208"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4D5E2406"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A. 3.</w:t>
            </w:r>
          </w:p>
        </w:tc>
        <w:tc>
          <w:tcPr>
            <w:tcW w:w="5560" w:type="dxa"/>
            <w:tcBorders>
              <w:top w:val="nil"/>
              <w:left w:val="nil"/>
              <w:bottom w:val="single" w:sz="4" w:space="0" w:color="auto"/>
              <w:right w:val="single" w:sz="12" w:space="0" w:color="auto"/>
            </w:tcBorders>
            <w:shd w:val="clear" w:color="auto" w:fill="auto"/>
            <w:noWrap/>
            <w:vAlign w:val="center"/>
            <w:hideMark/>
          </w:tcPr>
          <w:p w14:paraId="2F98CFC0"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Služby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1466BCDD"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108 360</w:t>
            </w:r>
          </w:p>
        </w:tc>
      </w:tr>
      <w:tr w:rsidR="00E60594" w:rsidRPr="00E60594" w14:paraId="38FE0401"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69EE6C23"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B.</w:t>
            </w:r>
          </w:p>
        </w:tc>
        <w:tc>
          <w:tcPr>
            <w:tcW w:w="5560" w:type="dxa"/>
            <w:tcBorders>
              <w:top w:val="nil"/>
              <w:left w:val="nil"/>
              <w:bottom w:val="single" w:sz="4" w:space="0" w:color="auto"/>
              <w:right w:val="single" w:sz="12" w:space="0" w:color="auto"/>
            </w:tcBorders>
            <w:shd w:val="clear" w:color="auto" w:fill="auto"/>
            <w:noWrap/>
            <w:vAlign w:val="center"/>
            <w:hideMark/>
          </w:tcPr>
          <w:p w14:paraId="7AB775BE"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Změna stavu zásob vlastní činností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B2D03F7"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-4 222</w:t>
            </w:r>
          </w:p>
        </w:tc>
      </w:tr>
      <w:tr w:rsidR="00E60594" w:rsidRPr="00E60594" w14:paraId="3909561C"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03EC7C26"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C.</w:t>
            </w:r>
          </w:p>
        </w:tc>
        <w:tc>
          <w:tcPr>
            <w:tcW w:w="5560" w:type="dxa"/>
            <w:tcBorders>
              <w:top w:val="nil"/>
              <w:left w:val="nil"/>
              <w:bottom w:val="single" w:sz="4" w:space="0" w:color="auto"/>
              <w:right w:val="single" w:sz="12" w:space="0" w:color="auto"/>
            </w:tcBorders>
            <w:shd w:val="clear" w:color="auto" w:fill="auto"/>
            <w:noWrap/>
            <w:vAlign w:val="center"/>
            <w:hideMark/>
          </w:tcPr>
          <w:p w14:paraId="226372DB"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Aktivace</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C3A061C"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-1 144</w:t>
            </w:r>
          </w:p>
        </w:tc>
      </w:tr>
      <w:tr w:rsidR="00E60594" w:rsidRPr="00E60594" w14:paraId="26AF5B86"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36394644"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D.</w:t>
            </w:r>
          </w:p>
        </w:tc>
        <w:tc>
          <w:tcPr>
            <w:tcW w:w="5560" w:type="dxa"/>
            <w:tcBorders>
              <w:top w:val="nil"/>
              <w:left w:val="nil"/>
              <w:bottom w:val="single" w:sz="4" w:space="0" w:color="auto"/>
              <w:right w:val="single" w:sz="12" w:space="0" w:color="auto"/>
            </w:tcBorders>
            <w:shd w:val="clear" w:color="auto" w:fill="auto"/>
            <w:noWrap/>
            <w:vAlign w:val="center"/>
            <w:hideMark/>
          </w:tcPr>
          <w:p w14:paraId="4E496D3A"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Osobní náklady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1F031B2"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84 776</w:t>
            </w:r>
          </w:p>
        </w:tc>
      </w:tr>
      <w:tr w:rsidR="00E60594" w:rsidRPr="00E60594" w14:paraId="548306E7"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3056DFD9"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D. 1.</w:t>
            </w:r>
          </w:p>
        </w:tc>
        <w:tc>
          <w:tcPr>
            <w:tcW w:w="5560" w:type="dxa"/>
            <w:tcBorders>
              <w:top w:val="nil"/>
              <w:left w:val="nil"/>
              <w:bottom w:val="single" w:sz="4" w:space="0" w:color="auto"/>
              <w:right w:val="single" w:sz="12" w:space="0" w:color="auto"/>
            </w:tcBorders>
            <w:shd w:val="clear" w:color="auto" w:fill="auto"/>
            <w:noWrap/>
            <w:vAlign w:val="center"/>
            <w:hideMark/>
          </w:tcPr>
          <w:p w14:paraId="0FD65C34"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Mzdové náklady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2D9BFE99"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60 375</w:t>
            </w:r>
          </w:p>
        </w:tc>
      </w:tr>
      <w:tr w:rsidR="00E60594" w:rsidRPr="00E60594" w14:paraId="1C8F86C5"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41ACA528"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E.</w:t>
            </w:r>
          </w:p>
        </w:tc>
        <w:tc>
          <w:tcPr>
            <w:tcW w:w="5560" w:type="dxa"/>
            <w:tcBorders>
              <w:top w:val="nil"/>
              <w:left w:val="nil"/>
              <w:bottom w:val="single" w:sz="4" w:space="0" w:color="auto"/>
              <w:right w:val="single" w:sz="12" w:space="0" w:color="auto"/>
            </w:tcBorders>
            <w:shd w:val="clear" w:color="auto" w:fill="auto"/>
            <w:noWrap/>
            <w:vAlign w:val="center"/>
            <w:hideMark/>
          </w:tcPr>
          <w:p w14:paraId="1748D630"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Úpravy hodnot v provozní oblasti</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04D9D11"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14 571</w:t>
            </w:r>
          </w:p>
        </w:tc>
      </w:tr>
      <w:tr w:rsidR="00E60594" w:rsidRPr="00E60594" w14:paraId="1EC33CF0"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4931F521"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III.</w:t>
            </w:r>
          </w:p>
        </w:tc>
        <w:tc>
          <w:tcPr>
            <w:tcW w:w="5560" w:type="dxa"/>
            <w:tcBorders>
              <w:top w:val="nil"/>
              <w:left w:val="nil"/>
              <w:bottom w:val="single" w:sz="4" w:space="0" w:color="auto"/>
              <w:right w:val="single" w:sz="12" w:space="0" w:color="auto"/>
            </w:tcBorders>
            <w:shd w:val="clear" w:color="auto" w:fill="auto"/>
            <w:noWrap/>
            <w:vAlign w:val="center"/>
            <w:hideMark/>
          </w:tcPr>
          <w:p w14:paraId="1C95CA5B"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Ostatní provozní výnosy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980D6F5"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8 214</w:t>
            </w:r>
          </w:p>
        </w:tc>
      </w:tr>
      <w:tr w:rsidR="00E60594" w:rsidRPr="00E60594" w14:paraId="295783DA"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4305850D"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F. 4.</w:t>
            </w:r>
          </w:p>
        </w:tc>
        <w:tc>
          <w:tcPr>
            <w:tcW w:w="5560" w:type="dxa"/>
            <w:tcBorders>
              <w:top w:val="nil"/>
              <w:left w:val="nil"/>
              <w:bottom w:val="single" w:sz="4" w:space="0" w:color="auto"/>
              <w:right w:val="single" w:sz="12" w:space="0" w:color="auto"/>
            </w:tcBorders>
            <w:shd w:val="clear" w:color="auto" w:fill="auto"/>
            <w:noWrap/>
            <w:vAlign w:val="center"/>
            <w:hideMark/>
          </w:tcPr>
          <w:p w14:paraId="45CE1099"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Rezervy v provoz. oblasti a kompl. náklady příštích období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D5FA55C"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1 490</w:t>
            </w:r>
          </w:p>
        </w:tc>
      </w:tr>
      <w:tr w:rsidR="00E60594" w:rsidRPr="00E60594" w14:paraId="63C31096"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1D6A1C56"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w:t>
            </w:r>
          </w:p>
        </w:tc>
        <w:tc>
          <w:tcPr>
            <w:tcW w:w="5560" w:type="dxa"/>
            <w:tcBorders>
              <w:top w:val="nil"/>
              <w:left w:val="nil"/>
              <w:bottom w:val="single" w:sz="4" w:space="0" w:color="auto"/>
              <w:right w:val="single" w:sz="12" w:space="0" w:color="auto"/>
            </w:tcBorders>
            <w:shd w:val="clear" w:color="auto" w:fill="auto"/>
            <w:noWrap/>
            <w:vAlign w:val="center"/>
            <w:hideMark/>
          </w:tcPr>
          <w:p w14:paraId="0ACDD66D"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Provozní výsledek hospodaření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15A7DC81"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47 118</w:t>
            </w:r>
          </w:p>
        </w:tc>
      </w:tr>
      <w:tr w:rsidR="00E60594" w:rsidRPr="00E60594" w14:paraId="2409F4EA"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4D602E85"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IV.</w:t>
            </w:r>
          </w:p>
        </w:tc>
        <w:tc>
          <w:tcPr>
            <w:tcW w:w="5560" w:type="dxa"/>
            <w:tcBorders>
              <w:top w:val="nil"/>
              <w:left w:val="nil"/>
              <w:bottom w:val="single" w:sz="4" w:space="0" w:color="auto"/>
              <w:right w:val="single" w:sz="12" w:space="0" w:color="auto"/>
            </w:tcBorders>
            <w:shd w:val="clear" w:color="auto" w:fill="auto"/>
            <w:noWrap/>
            <w:vAlign w:val="center"/>
            <w:hideMark/>
          </w:tcPr>
          <w:p w14:paraId="7DE590F5"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 xml:space="preserve">Výnosy z dlouhodobého finančního majetku </w:t>
            </w:r>
            <w:r>
              <w:rPr>
                <w:rFonts w:ascii="Times New Roman" w:eastAsia="Times New Roman" w:hAnsi="Times New Roman" w:cs="Times New Roman"/>
                <w:color w:val="000000"/>
                <w:lang w:eastAsia="cs-CZ"/>
              </w:rPr>
              <w:t xml:space="preserve">– </w:t>
            </w:r>
            <w:r w:rsidRPr="00E60594">
              <w:rPr>
                <w:rFonts w:ascii="Times New Roman" w:eastAsia="Times New Roman" w:hAnsi="Times New Roman" w:cs="Times New Roman"/>
                <w:color w:val="000000"/>
                <w:lang w:eastAsia="cs-CZ"/>
              </w:rPr>
              <w:t>podíly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AF715BD"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0</w:t>
            </w:r>
          </w:p>
        </w:tc>
      </w:tr>
      <w:tr w:rsidR="00E60594" w:rsidRPr="00E60594" w14:paraId="0FCA687F"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2D057539"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VI.</w:t>
            </w:r>
          </w:p>
        </w:tc>
        <w:tc>
          <w:tcPr>
            <w:tcW w:w="5560" w:type="dxa"/>
            <w:tcBorders>
              <w:top w:val="nil"/>
              <w:left w:val="nil"/>
              <w:bottom w:val="single" w:sz="4" w:space="0" w:color="auto"/>
              <w:right w:val="single" w:sz="12" w:space="0" w:color="auto"/>
            </w:tcBorders>
            <w:shd w:val="clear" w:color="auto" w:fill="auto"/>
            <w:noWrap/>
            <w:vAlign w:val="center"/>
            <w:hideMark/>
          </w:tcPr>
          <w:p w14:paraId="456ED8BC"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Výnosové úroky a podobné výnosy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487D73A5"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0</w:t>
            </w:r>
          </w:p>
        </w:tc>
      </w:tr>
      <w:tr w:rsidR="00E60594" w:rsidRPr="00E60594" w14:paraId="2908D882"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631784A9"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J.</w:t>
            </w:r>
          </w:p>
        </w:tc>
        <w:tc>
          <w:tcPr>
            <w:tcW w:w="5560" w:type="dxa"/>
            <w:tcBorders>
              <w:top w:val="nil"/>
              <w:left w:val="nil"/>
              <w:bottom w:val="single" w:sz="4" w:space="0" w:color="auto"/>
              <w:right w:val="single" w:sz="12" w:space="0" w:color="auto"/>
            </w:tcBorders>
            <w:shd w:val="clear" w:color="auto" w:fill="auto"/>
            <w:noWrap/>
            <w:vAlign w:val="center"/>
            <w:hideMark/>
          </w:tcPr>
          <w:p w14:paraId="18492DE6"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Nákladové úroky a podobné náklady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4A72969D"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1 733</w:t>
            </w:r>
          </w:p>
        </w:tc>
      </w:tr>
      <w:tr w:rsidR="00E60594" w:rsidRPr="00E60594" w14:paraId="4AD6E135"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5366B40A"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VI.</w:t>
            </w:r>
          </w:p>
        </w:tc>
        <w:tc>
          <w:tcPr>
            <w:tcW w:w="5560" w:type="dxa"/>
            <w:tcBorders>
              <w:top w:val="nil"/>
              <w:left w:val="nil"/>
              <w:bottom w:val="single" w:sz="4" w:space="0" w:color="auto"/>
              <w:right w:val="single" w:sz="12" w:space="0" w:color="auto"/>
            </w:tcBorders>
            <w:shd w:val="clear" w:color="auto" w:fill="auto"/>
            <w:noWrap/>
            <w:vAlign w:val="center"/>
            <w:hideMark/>
          </w:tcPr>
          <w:p w14:paraId="2615C20B"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Ostatní finanční výnosy</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2BC1F4BE"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897</w:t>
            </w:r>
          </w:p>
        </w:tc>
      </w:tr>
      <w:tr w:rsidR="00E60594" w:rsidRPr="00E60594" w14:paraId="3DB3A27C"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308A9355"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w:t>
            </w:r>
          </w:p>
        </w:tc>
        <w:tc>
          <w:tcPr>
            <w:tcW w:w="5560" w:type="dxa"/>
            <w:tcBorders>
              <w:top w:val="nil"/>
              <w:left w:val="nil"/>
              <w:bottom w:val="single" w:sz="4" w:space="0" w:color="auto"/>
              <w:right w:val="single" w:sz="12" w:space="0" w:color="auto"/>
            </w:tcBorders>
            <w:shd w:val="clear" w:color="auto" w:fill="auto"/>
            <w:noWrap/>
            <w:vAlign w:val="center"/>
            <w:hideMark/>
          </w:tcPr>
          <w:p w14:paraId="4F42FEFE"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Finanční výsledek hospodaření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83D2B51"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-2 803</w:t>
            </w:r>
          </w:p>
        </w:tc>
      </w:tr>
      <w:tr w:rsidR="00E60594" w:rsidRPr="00E60594" w14:paraId="747C11D6"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2F6D43A4"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w:t>
            </w:r>
          </w:p>
        </w:tc>
        <w:tc>
          <w:tcPr>
            <w:tcW w:w="5560" w:type="dxa"/>
            <w:tcBorders>
              <w:top w:val="nil"/>
              <w:left w:val="nil"/>
              <w:bottom w:val="single" w:sz="4" w:space="0" w:color="auto"/>
              <w:right w:val="single" w:sz="12" w:space="0" w:color="auto"/>
            </w:tcBorders>
            <w:shd w:val="clear" w:color="auto" w:fill="auto"/>
            <w:noWrap/>
            <w:vAlign w:val="center"/>
            <w:hideMark/>
          </w:tcPr>
          <w:p w14:paraId="0DC8C731"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VH před zdaněním</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6A8E69C1"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44 315</w:t>
            </w:r>
          </w:p>
        </w:tc>
      </w:tr>
      <w:tr w:rsidR="00E60594" w:rsidRPr="00E60594" w14:paraId="2BE2564D" w14:textId="77777777" w:rsidTr="00292F1D">
        <w:trPr>
          <w:trHeight w:val="3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56C54131"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w:t>
            </w:r>
          </w:p>
        </w:tc>
        <w:tc>
          <w:tcPr>
            <w:tcW w:w="5560" w:type="dxa"/>
            <w:tcBorders>
              <w:top w:val="nil"/>
              <w:left w:val="nil"/>
              <w:bottom w:val="single" w:sz="4" w:space="0" w:color="auto"/>
              <w:right w:val="single" w:sz="12" w:space="0" w:color="auto"/>
            </w:tcBorders>
            <w:shd w:val="clear" w:color="auto" w:fill="auto"/>
            <w:noWrap/>
            <w:vAlign w:val="center"/>
            <w:hideMark/>
          </w:tcPr>
          <w:p w14:paraId="6862D7C7" w14:textId="77777777" w:rsidR="00E60594" w:rsidRPr="00E60594" w:rsidRDefault="00E60594" w:rsidP="00292F1D">
            <w:pPr>
              <w:spacing w:after="0" w:line="240" w:lineRule="auto"/>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VH za účetní období</w:t>
            </w:r>
          </w:p>
        </w:tc>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2FCEB79" w14:textId="77777777" w:rsidR="00E60594" w:rsidRPr="00E60594" w:rsidRDefault="00E60594" w:rsidP="00292F1D">
            <w:pPr>
              <w:spacing w:after="0" w:line="240" w:lineRule="auto"/>
              <w:jc w:val="right"/>
              <w:rPr>
                <w:rFonts w:ascii="Times New Roman" w:eastAsia="Times New Roman" w:hAnsi="Times New Roman" w:cs="Times New Roman"/>
                <w:color w:val="000000"/>
                <w:lang w:eastAsia="cs-CZ"/>
              </w:rPr>
            </w:pPr>
            <w:r w:rsidRPr="00E60594">
              <w:rPr>
                <w:rFonts w:ascii="Times New Roman" w:eastAsia="Times New Roman" w:hAnsi="Times New Roman" w:cs="Times New Roman"/>
                <w:color w:val="000000"/>
                <w:lang w:eastAsia="cs-CZ"/>
              </w:rPr>
              <w:t>38 248</w:t>
            </w:r>
          </w:p>
        </w:tc>
      </w:tr>
    </w:tbl>
    <w:p w14:paraId="25159D8B" w14:textId="3E65A921" w:rsidR="00E60594" w:rsidRDefault="00E60594" w:rsidP="00711C05">
      <w:pPr>
        <w:pStyle w:val="Textpoznpodarou"/>
        <w:spacing w:line="360" w:lineRule="auto"/>
        <w:jc w:val="both"/>
        <w:rPr>
          <w:rFonts w:ascii="Times New Roman" w:hAnsi="Times New Roman" w:cs="Times New Roman"/>
          <w:sz w:val="22"/>
          <w:szCs w:val="22"/>
        </w:rPr>
      </w:pPr>
      <w:r w:rsidRPr="00D66CE2">
        <w:rPr>
          <w:rFonts w:ascii="Times New Roman" w:hAnsi="Times New Roman" w:cs="Times New Roman"/>
          <w:sz w:val="22"/>
          <w:szCs w:val="22"/>
        </w:rPr>
        <w:t xml:space="preserve">Zdroj: vlastní zpracování </w:t>
      </w:r>
      <w:r>
        <w:rPr>
          <w:rFonts w:ascii="Times New Roman" w:hAnsi="Times New Roman" w:cs="Times New Roman"/>
          <w:sz w:val="22"/>
          <w:szCs w:val="22"/>
        </w:rPr>
        <w:t>dle interních zdrojů</w:t>
      </w:r>
      <w:r w:rsidR="00C96C8A">
        <w:rPr>
          <w:rFonts w:ascii="Times New Roman" w:hAnsi="Times New Roman" w:cs="Times New Roman"/>
          <w:sz w:val="22"/>
          <w:szCs w:val="22"/>
        </w:rPr>
        <w:t xml:space="preserve"> podniku</w:t>
      </w:r>
      <w:r>
        <w:rPr>
          <w:rFonts w:ascii="Times New Roman" w:hAnsi="Times New Roman" w:cs="Times New Roman"/>
          <w:sz w:val="22"/>
          <w:szCs w:val="22"/>
        </w:rPr>
        <w:t xml:space="preserve"> Společnost XY</w:t>
      </w:r>
    </w:p>
    <w:p w14:paraId="4949A19B" w14:textId="77777777" w:rsidR="00E60594" w:rsidRPr="00E60594" w:rsidRDefault="00E60594" w:rsidP="001D348A">
      <w:pPr>
        <w:pStyle w:val="Textpoznpodarou"/>
        <w:spacing w:line="360" w:lineRule="auto"/>
        <w:ind w:left="567"/>
        <w:jc w:val="both"/>
        <w:rPr>
          <w:rFonts w:ascii="Times New Roman" w:hAnsi="Times New Roman" w:cs="Times New Roman"/>
          <w:sz w:val="22"/>
          <w:szCs w:val="22"/>
        </w:rPr>
      </w:pPr>
    </w:p>
    <w:p w14:paraId="28C9956C" w14:textId="77777777" w:rsidR="00D66CE2" w:rsidRPr="00D66CE2" w:rsidRDefault="00D66CE2" w:rsidP="001D348A">
      <w:pPr>
        <w:pStyle w:val="Textpoznpodarou"/>
        <w:spacing w:line="360" w:lineRule="auto"/>
        <w:ind w:left="567"/>
        <w:jc w:val="both"/>
        <w:rPr>
          <w:rFonts w:ascii="Times New Roman" w:hAnsi="Times New Roman" w:cs="Times New Roman"/>
          <w:sz w:val="24"/>
          <w:szCs w:val="24"/>
        </w:rPr>
      </w:pPr>
    </w:p>
    <w:p w14:paraId="5876091B" w14:textId="77777777" w:rsidR="001D348A" w:rsidRDefault="001D348A" w:rsidP="001D348A">
      <w:pPr>
        <w:pStyle w:val="Textpoznpodarou"/>
        <w:spacing w:line="360" w:lineRule="auto"/>
        <w:ind w:left="567"/>
        <w:jc w:val="both"/>
        <w:rPr>
          <w:rFonts w:ascii="Times New Roman" w:hAnsi="Times New Roman" w:cs="Times New Roman"/>
          <w:b/>
          <w:bCs/>
          <w:sz w:val="24"/>
          <w:szCs w:val="24"/>
        </w:rPr>
      </w:pPr>
    </w:p>
    <w:p w14:paraId="4348257A" w14:textId="77777777" w:rsidR="001D348A" w:rsidRPr="001D348A" w:rsidRDefault="001D348A" w:rsidP="001D348A">
      <w:pPr>
        <w:pStyle w:val="Textpoznpodarou"/>
        <w:spacing w:line="360" w:lineRule="auto"/>
        <w:ind w:left="567"/>
        <w:jc w:val="both"/>
        <w:rPr>
          <w:rFonts w:ascii="Times New Roman" w:hAnsi="Times New Roman" w:cs="Times New Roman"/>
          <w:sz w:val="24"/>
          <w:szCs w:val="24"/>
        </w:rPr>
      </w:pPr>
    </w:p>
    <w:p w14:paraId="41D29CE6" w14:textId="77777777" w:rsidR="001D348A" w:rsidRDefault="001D348A" w:rsidP="00CB1EAC">
      <w:pPr>
        <w:pStyle w:val="Textpoznpodarou"/>
        <w:spacing w:line="360" w:lineRule="auto"/>
        <w:jc w:val="both"/>
        <w:rPr>
          <w:rFonts w:ascii="Times New Roman" w:eastAsiaTheme="minorEastAsia" w:hAnsi="Times New Roman" w:cs="Times New Roman"/>
        </w:rPr>
      </w:pPr>
    </w:p>
    <w:p w14:paraId="47DA0CC1" w14:textId="77777777" w:rsidR="00E60594" w:rsidRDefault="00E60594" w:rsidP="00CB1EAC">
      <w:pPr>
        <w:pStyle w:val="Textpoznpodarou"/>
        <w:spacing w:line="360" w:lineRule="auto"/>
        <w:jc w:val="both"/>
        <w:rPr>
          <w:rFonts w:ascii="Times New Roman" w:eastAsiaTheme="minorEastAsia" w:hAnsi="Times New Roman" w:cs="Times New Roman"/>
        </w:rPr>
      </w:pPr>
    </w:p>
    <w:p w14:paraId="132822DB" w14:textId="77777777" w:rsidR="00E60594" w:rsidRDefault="00E60594" w:rsidP="00CB1EAC">
      <w:pPr>
        <w:pStyle w:val="Textpoznpodarou"/>
        <w:spacing w:line="360" w:lineRule="auto"/>
        <w:jc w:val="both"/>
        <w:rPr>
          <w:rFonts w:ascii="Times New Roman" w:eastAsiaTheme="minorEastAsia" w:hAnsi="Times New Roman" w:cs="Times New Roman"/>
        </w:rPr>
      </w:pPr>
    </w:p>
    <w:p w14:paraId="05CDDDC4" w14:textId="77777777" w:rsidR="00E60594" w:rsidRDefault="00E60594" w:rsidP="00CB1EAC">
      <w:pPr>
        <w:pStyle w:val="Textpoznpodarou"/>
        <w:spacing w:line="360" w:lineRule="auto"/>
        <w:jc w:val="both"/>
        <w:rPr>
          <w:rFonts w:ascii="Times New Roman" w:eastAsiaTheme="minorEastAsia" w:hAnsi="Times New Roman" w:cs="Times New Roman"/>
        </w:rPr>
      </w:pPr>
    </w:p>
    <w:p w14:paraId="45C15024" w14:textId="77777777" w:rsidR="00E60594" w:rsidRDefault="00E60594" w:rsidP="00CB1EAC">
      <w:pPr>
        <w:pStyle w:val="Textpoznpodarou"/>
        <w:spacing w:line="360" w:lineRule="auto"/>
        <w:jc w:val="both"/>
        <w:rPr>
          <w:rFonts w:ascii="Times New Roman" w:eastAsiaTheme="minorEastAsia" w:hAnsi="Times New Roman" w:cs="Times New Roman"/>
        </w:rPr>
      </w:pPr>
    </w:p>
    <w:p w14:paraId="242C47CD" w14:textId="77777777" w:rsidR="00E60594" w:rsidRDefault="00E60594" w:rsidP="00CB1EAC">
      <w:pPr>
        <w:pStyle w:val="Textpoznpodarou"/>
        <w:spacing w:line="360" w:lineRule="auto"/>
        <w:jc w:val="both"/>
        <w:rPr>
          <w:rFonts w:ascii="Times New Roman" w:eastAsiaTheme="minorEastAsia" w:hAnsi="Times New Roman" w:cs="Times New Roman"/>
        </w:rPr>
      </w:pPr>
    </w:p>
    <w:p w14:paraId="51CB4B54" w14:textId="77777777" w:rsidR="00E60594" w:rsidRDefault="00E60594" w:rsidP="00CB1EAC">
      <w:pPr>
        <w:pStyle w:val="Textpoznpodarou"/>
        <w:spacing w:line="360" w:lineRule="auto"/>
        <w:jc w:val="both"/>
        <w:rPr>
          <w:rFonts w:ascii="Times New Roman" w:eastAsiaTheme="minorEastAsia" w:hAnsi="Times New Roman" w:cs="Times New Roman"/>
        </w:rPr>
      </w:pPr>
    </w:p>
    <w:p w14:paraId="7F15B6C5" w14:textId="77777777" w:rsidR="00E60594" w:rsidRDefault="00E60594" w:rsidP="00CB1EAC">
      <w:pPr>
        <w:pStyle w:val="Textpoznpodarou"/>
        <w:spacing w:line="360" w:lineRule="auto"/>
        <w:jc w:val="both"/>
        <w:rPr>
          <w:rFonts w:ascii="Times New Roman" w:eastAsiaTheme="minorEastAsia" w:hAnsi="Times New Roman" w:cs="Times New Roman"/>
        </w:rPr>
      </w:pPr>
    </w:p>
    <w:p w14:paraId="7F119AEC" w14:textId="77777777" w:rsidR="00E60594" w:rsidRDefault="00E60594" w:rsidP="00CB1EAC">
      <w:pPr>
        <w:pStyle w:val="Textpoznpodarou"/>
        <w:spacing w:line="360" w:lineRule="auto"/>
        <w:jc w:val="both"/>
        <w:rPr>
          <w:rFonts w:ascii="Times New Roman" w:eastAsiaTheme="minorEastAsia" w:hAnsi="Times New Roman" w:cs="Times New Roman"/>
        </w:rPr>
      </w:pPr>
    </w:p>
    <w:p w14:paraId="61715D92" w14:textId="77777777" w:rsidR="00E60594" w:rsidRDefault="00E60594" w:rsidP="00CB1EAC">
      <w:pPr>
        <w:pStyle w:val="Textpoznpodarou"/>
        <w:spacing w:line="360" w:lineRule="auto"/>
        <w:jc w:val="both"/>
        <w:rPr>
          <w:rFonts w:ascii="Times New Roman" w:eastAsiaTheme="minorEastAsia" w:hAnsi="Times New Roman" w:cs="Times New Roman"/>
        </w:rPr>
      </w:pPr>
    </w:p>
    <w:p w14:paraId="551FA465" w14:textId="77777777" w:rsidR="00E60594" w:rsidRDefault="00E60594" w:rsidP="00CB1EAC">
      <w:pPr>
        <w:pStyle w:val="Textpoznpodarou"/>
        <w:spacing w:line="360" w:lineRule="auto"/>
        <w:jc w:val="both"/>
        <w:rPr>
          <w:rFonts w:ascii="Times New Roman" w:eastAsiaTheme="minorEastAsia" w:hAnsi="Times New Roman" w:cs="Times New Roman"/>
        </w:rPr>
      </w:pPr>
    </w:p>
    <w:p w14:paraId="39F2A849" w14:textId="77777777" w:rsidR="00E60594" w:rsidRDefault="00E60594" w:rsidP="00CB1EAC">
      <w:pPr>
        <w:pStyle w:val="Textpoznpodarou"/>
        <w:spacing w:line="360" w:lineRule="auto"/>
        <w:jc w:val="both"/>
        <w:rPr>
          <w:rFonts w:ascii="Times New Roman" w:eastAsiaTheme="minorEastAsia" w:hAnsi="Times New Roman" w:cs="Times New Roman"/>
        </w:rPr>
      </w:pPr>
    </w:p>
    <w:p w14:paraId="2D2EBA15" w14:textId="77777777" w:rsidR="008964C9" w:rsidRPr="00DC0BF0" w:rsidRDefault="008964C9" w:rsidP="00711C05">
      <w:pPr>
        <w:pStyle w:val="Textpoznpodarou"/>
        <w:spacing w:line="360" w:lineRule="auto"/>
        <w:jc w:val="both"/>
        <w:rPr>
          <w:rFonts w:ascii="Times New Roman" w:hAnsi="Times New Roman" w:cs="Times New Roman"/>
          <w:b/>
          <w:bCs/>
          <w:sz w:val="24"/>
          <w:szCs w:val="24"/>
        </w:rPr>
      </w:pPr>
      <w:r w:rsidRPr="00DC0BF0">
        <w:rPr>
          <w:rFonts w:ascii="Times New Roman" w:hAnsi="Times New Roman" w:cs="Times New Roman"/>
          <w:b/>
          <w:bCs/>
          <w:sz w:val="24"/>
          <w:szCs w:val="24"/>
        </w:rPr>
        <w:lastRenderedPageBreak/>
        <w:t xml:space="preserve">Příloha 8 – Výpočet poměrových ukazatelů </w:t>
      </w:r>
      <w:r w:rsidR="001E6084">
        <w:rPr>
          <w:rFonts w:ascii="Times New Roman" w:hAnsi="Times New Roman" w:cs="Times New Roman"/>
          <w:b/>
          <w:bCs/>
          <w:sz w:val="24"/>
          <w:szCs w:val="24"/>
        </w:rPr>
        <w:t xml:space="preserve">– </w:t>
      </w:r>
      <w:r w:rsidRPr="00DC0BF0">
        <w:rPr>
          <w:rFonts w:ascii="Times New Roman" w:hAnsi="Times New Roman" w:cs="Times New Roman"/>
          <w:b/>
          <w:bCs/>
          <w:sz w:val="24"/>
          <w:szCs w:val="24"/>
        </w:rPr>
        <w:t>Společnost XY</w:t>
      </w:r>
    </w:p>
    <w:p w14:paraId="74A58EFE" w14:textId="77777777" w:rsidR="008964C9" w:rsidRPr="00DC0BF0" w:rsidRDefault="008964C9" w:rsidP="00711C05">
      <w:pPr>
        <w:pStyle w:val="Textpoznpodarou"/>
        <w:spacing w:line="360" w:lineRule="auto"/>
        <w:jc w:val="both"/>
        <w:rPr>
          <w:rFonts w:ascii="Times New Roman" w:hAnsi="Times New Roman" w:cs="Times New Roman"/>
          <w:b/>
          <w:bCs/>
          <w:sz w:val="24"/>
          <w:szCs w:val="24"/>
        </w:rPr>
      </w:pPr>
    </w:p>
    <w:p w14:paraId="0E6B9E89" w14:textId="77777777" w:rsidR="006E08DC" w:rsidRPr="00DC0BF0" w:rsidRDefault="006E08DC" w:rsidP="00711C05">
      <w:pPr>
        <w:pStyle w:val="Textpoznpodarou"/>
        <w:spacing w:line="360" w:lineRule="auto"/>
        <w:jc w:val="both"/>
        <w:rPr>
          <w:rFonts w:ascii="Times New Roman" w:hAnsi="Times New Roman" w:cs="Times New Roman"/>
          <w:b/>
          <w:bCs/>
          <w:sz w:val="24"/>
          <w:szCs w:val="24"/>
        </w:rPr>
      </w:pPr>
      <w:r w:rsidRPr="00DC0BF0">
        <w:rPr>
          <w:rFonts w:ascii="Times New Roman" w:hAnsi="Times New Roman" w:cs="Times New Roman"/>
          <w:b/>
          <w:bCs/>
          <w:sz w:val="24"/>
          <w:szCs w:val="24"/>
        </w:rPr>
        <w:t>Ukazatele likvidity</w:t>
      </w:r>
    </w:p>
    <w:p w14:paraId="51ADB5C6"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Běžná likvidita</m:t>
              </m:r>
            </m:e>
            <m:sub>
              <m:r>
                <m:rPr>
                  <m:sty m:val="p"/>
                </m:rPr>
                <w:rPr>
                  <w:rFonts w:ascii="Cambria Math" w:hAnsi="Cambria Math" w:cs="Times New Roman"/>
                  <w:sz w:val="22"/>
                  <w:szCs w:val="22"/>
                </w:rPr>
                <m:t>2018</m:t>
              </m:r>
            </m:sub>
          </m:sSub>
          <m:r>
            <m:rPr>
              <m:sty m:val="p"/>
            </m:rPr>
            <w:rPr>
              <w:rFonts w:ascii="Cambria Math" w:hAnsi="Cambria Math" w:cs="Times New Roman"/>
              <w:sz w:val="22"/>
              <w:szCs w:val="22"/>
            </w:rPr>
            <m:t>=</m:t>
          </m:r>
          <m:f>
            <m:fPr>
              <m:ctrlPr>
                <w:rPr>
                  <w:rFonts w:ascii="Cambria Math" w:hAnsi="Cambria Math" w:cs="Times New Roman"/>
                  <w:iCs/>
                  <w:sz w:val="22"/>
                  <w:szCs w:val="22"/>
                </w:rPr>
              </m:ctrlPr>
            </m:fPr>
            <m:num>
              <m:r>
                <m:rPr>
                  <m:sty m:val="p"/>
                </m:rPr>
                <w:rPr>
                  <w:rFonts w:ascii="Cambria Math" w:hAnsi="Cambria Math" w:cs="Times New Roman"/>
                  <w:sz w:val="22"/>
                  <w:szCs w:val="22"/>
                </w:rPr>
                <m:t>162 933</m:t>
              </m:r>
            </m:num>
            <m:den>
              <m:r>
                <m:rPr>
                  <m:sty m:val="p"/>
                </m:rPr>
                <w:rPr>
                  <w:rFonts w:ascii="Cambria Math" w:hAnsi="Cambria Math" w:cs="Times New Roman"/>
                  <w:sz w:val="22"/>
                  <w:szCs w:val="22"/>
                </w:rPr>
                <m:t>101 616</m:t>
              </m:r>
            </m:den>
          </m:f>
          <m:r>
            <m:rPr>
              <m:sty m:val="p"/>
            </m:rPr>
            <w:rPr>
              <w:rFonts w:ascii="Cambria Math" w:hAnsi="Cambria Math" w:cs="Times New Roman"/>
              <w:sz w:val="22"/>
              <w:szCs w:val="22"/>
            </w:rPr>
            <m:t>=1,60</m:t>
          </m:r>
        </m:oMath>
      </m:oMathPara>
    </w:p>
    <w:p w14:paraId="10235C20"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Pohotová likvidita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162 933-108 116</m:t>
              </m:r>
            </m:num>
            <m:den>
              <m:r>
                <m:rPr>
                  <m:sty m:val="p"/>
                </m:rPr>
                <w:rPr>
                  <w:rFonts w:ascii="Cambria Math" w:eastAsiaTheme="minorEastAsia" w:hAnsi="Cambria Math" w:cs="Times New Roman"/>
                  <w:sz w:val="22"/>
                  <w:szCs w:val="22"/>
                </w:rPr>
                <m:t>101 616</m:t>
              </m:r>
            </m:den>
          </m:f>
          <m:r>
            <m:rPr>
              <m:sty m:val="p"/>
            </m:rPr>
            <w:rPr>
              <w:rFonts w:ascii="Cambria Math" w:eastAsiaTheme="minorEastAsia" w:hAnsi="Cambria Math" w:cs="Times New Roman"/>
              <w:sz w:val="22"/>
              <w:szCs w:val="22"/>
            </w:rPr>
            <m:t>=0,54</m:t>
          </m:r>
        </m:oMath>
      </m:oMathPara>
    </w:p>
    <w:p w14:paraId="37920062"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Okamžitá likvidita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14 103</m:t>
              </m:r>
            </m:num>
            <m:den>
              <m:r>
                <m:rPr>
                  <m:sty m:val="p"/>
                </m:rPr>
                <w:rPr>
                  <w:rFonts w:ascii="Cambria Math" w:eastAsiaTheme="minorEastAsia" w:hAnsi="Cambria Math" w:cs="Times New Roman"/>
                  <w:sz w:val="22"/>
                  <w:szCs w:val="22"/>
                </w:rPr>
                <m:t>101 616</m:t>
              </m:r>
            </m:den>
          </m:f>
          <m:r>
            <m:rPr>
              <m:sty m:val="p"/>
            </m:rPr>
            <w:rPr>
              <w:rFonts w:ascii="Cambria Math" w:eastAsiaTheme="minorEastAsia" w:hAnsi="Cambria Math" w:cs="Times New Roman"/>
              <w:sz w:val="22"/>
              <w:szCs w:val="22"/>
            </w:rPr>
            <m:t>=0,14</m:t>
          </m:r>
        </m:oMath>
      </m:oMathPara>
    </w:p>
    <w:p w14:paraId="77257163" w14:textId="77777777" w:rsidR="006E08DC" w:rsidRPr="00DC0BF0" w:rsidRDefault="006E08DC" w:rsidP="00711C05">
      <w:pPr>
        <w:pStyle w:val="Textpoznpodarou"/>
        <w:spacing w:line="360" w:lineRule="auto"/>
        <w:jc w:val="both"/>
        <w:rPr>
          <w:rFonts w:ascii="Times New Roman" w:eastAsiaTheme="minorEastAsia" w:hAnsi="Times New Roman" w:cs="Times New Roman"/>
          <w:sz w:val="24"/>
          <w:szCs w:val="24"/>
        </w:rPr>
      </w:pPr>
    </w:p>
    <w:p w14:paraId="727BCF3C" w14:textId="77777777" w:rsidR="006E08DC" w:rsidRPr="00DC0BF0" w:rsidRDefault="006E08DC" w:rsidP="00711C05">
      <w:pPr>
        <w:pStyle w:val="Textpoznpodarou"/>
        <w:spacing w:line="360" w:lineRule="auto"/>
        <w:jc w:val="both"/>
        <w:rPr>
          <w:rFonts w:ascii="Times New Roman" w:eastAsiaTheme="minorEastAsia" w:hAnsi="Times New Roman" w:cs="Times New Roman"/>
          <w:b/>
          <w:bCs/>
          <w:sz w:val="24"/>
          <w:szCs w:val="24"/>
        </w:rPr>
      </w:pPr>
      <w:r w:rsidRPr="00DC0BF0">
        <w:rPr>
          <w:rFonts w:ascii="Times New Roman" w:eastAsiaTheme="minorEastAsia" w:hAnsi="Times New Roman" w:cs="Times New Roman"/>
          <w:b/>
          <w:bCs/>
          <w:sz w:val="24"/>
          <w:szCs w:val="24"/>
        </w:rPr>
        <w:t>Ukazatele rentability</w:t>
      </w:r>
    </w:p>
    <w:p w14:paraId="12CA1CC6"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ROCE</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44 315+1 733</m:t>
            </m:r>
          </m:num>
          <m:den>
            <m:r>
              <m:rPr>
                <m:sty m:val="p"/>
              </m:rPr>
              <w:rPr>
                <w:rFonts w:ascii="Cambria Math" w:eastAsiaTheme="minorEastAsia" w:hAnsi="Cambria Math" w:cs="Times New Roman"/>
                <w:sz w:val="22"/>
                <w:szCs w:val="22"/>
              </w:rPr>
              <m:t>203 551+11 561+82 812</m:t>
            </m:r>
          </m:den>
        </m:f>
        <m:r>
          <m:rPr>
            <m:sty m:val="p"/>
          </m:rPr>
          <w:rPr>
            <w:rFonts w:ascii="Cambria Math" w:eastAsiaTheme="minorEastAsia" w:hAnsi="Cambria Math" w:cs="Times New Roman"/>
            <w:sz w:val="22"/>
            <w:szCs w:val="22"/>
          </w:rPr>
          <m:t>=15,46</m:t>
        </m:r>
        <m:r>
          <w:rPr>
            <w:rFonts w:ascii="Cambria Math" w:eastAsiaTheme="minorEastAsia" w:hAnsi="Cambria Math" w:cs="Times New Roman"/>
            <w:sz w:val="22"/>
            <w:szCs w:val="22"/>
          </w:rPr>
          <m:t xml:space="preserve"> %</m:t>
        </m:r>
      </m:oMath>
      <w:r w:rsidR="006E08DC" w:rsidRPr="00DC0BF0">
        <w:rPr>
          <w:rFonts w:ascii="Times New Roman" w:eastAsiaTheme="minorEastAsia" w:hAnsi="Times New Roman" w:cs="Times New Roman"/>
          <w:iCs/>
          <w:sz w:val="22"/>
          <w:szCs w:val="22"/>
        </w:rPr>
        <w:t xml:space="preserve"> </w:t>
      </w:r>
    </w:p>
    <w:p w14:paraId="6EBE81AA"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ROE</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38 248</m:t>
            </m:r>
          </m:num>
          <m:den>
            <m:r>
              <m:rPr>
                <m:sty m:val="p"/>
              </m:rPr>
              <w:rPr>
                <w:rFonts w:ascii="Cambria Math" w:eastAsiaTheme="minorEastAsia" w:hAnsi="Cambria Math" w:cs="Times New Roman"/>
                <w:sz w:val="22"/>
                <w:szCs w:val="22"/>
              </w:rPr>
              <m:t>203 551</m:t>
            </m:r>
          </m:den>
        </m:f>
        <m:r>
          <m:rPr>
            <m:sty m:val="p"/>
          </m:rPr>
          <w:rPr>
            <w:rFonts w:ascii="Cambria Math" w:eastAsiaTheme="minorEastAsia" w:hAnsi="Cambria Math" w:cs="Times New Roman"/>
            <w:sz w:val="22"/>
            <w:szCs w:val="22"/>
          </w:rPr>
          <m:t>=18,79</m:t>
        </m:r>
        <m:r>
          <w:rPr>
            <w:rFonts w:ascii="Cambria Math" w:eastAsiaTheme="minorEastAsia" w:hAnsi="Cambria Math" w:cs="Times New Roman"/>
            <w:sz w:val="22"/>
            <w:szCs w:val="22"/>
          </w:rPr>
          <m:t xml:space="preserve"> %</m:t>
        </m:r>
      </m:oMath>
      <w:r w:rsidR="006E08DC" w:rsidRPr="00DC0BF0">
        <w:rPr>
          <w:rFonts w:ascii="Times New Roman" w:eastAsiaTheme="minorEastAsia" w:hAnsi="Times New Roman" w:cs="Times New Roman"/>
          <w:iCs/>
          <w:sz w:val="22"/>
          <w:szCs w:val="22"/>
        </w:rPr>
        <w:t xml:space="preserve"> </w:t>
      </w:r>
    </w:p>
    <w:p w14:paraId="1D813745"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ROA</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44 315+1 733</m:t>
              </m:r>
            </m:num>
            <m:den>
              <m:r>
                <m:rPr>
                  <m:sty m:val="p"/>
                </m:rPr>
                <w:rPr>
                  <w:rFonts w:ascii="Cambria Math" w:eastAsiaTheme="minorEastAsia" w:hAnsi="Cambria Math" w:cs="Times New Roman"/>
                  <w:sz w:val="22"/>
                  <w:szCs w:val="22"/>
                </w:rPr>
                <m:t>399 575</m:t>
              </m:r>
            </m:den>
          </m:f>
          <m:r>
            <m:rPr>
              <m:sty m:val="p"/>
            </m:rPr>
            <w:rPr>
              <w:rFonts w:ascii="Cambria Math" w:eastAsiaTheme="minorEastAsia" w:hAnsi="Cambria Math" w:cs="Times New Roman"/>
              <w:sz w:val="22"/>
              <w:szCs w:val="22"/>
            </w:rPr>
            <m:t>=11,52 %</m:t>
          </m:r>
        </m:oMath>
      </m:oMathPara>
    </w:p>
    <w:p w14:paraId="013203BF"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ROS</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38 248</m:t>
              </m:r>
            </m:num>
            <m:den>
              <m:r>
                <m:rPr>
                  <m:sty m:val="p"/>
                </m:rPr>
                <w:rPr>
                  <w:rFonts w:ascii="Cambria Math" w:eastAsiaTheme="minorEastAsia" w:hAnsi="Cambria Math" w:cs="Times New Roman"/>
                  <w:sz w:val="22"/>
                  <w:szCs w:val="22"/>
                </w:rPr>
                <m:t>389 490+9 405</m:t>
              </m:r>
            </m:den>
          </m:f>
          <m:r>
            <m:rPr>
              <m:sty m:val="p"/>
            </m:rPr>
            <w:rPr>
              <w:rFonts w:ascii="Cambria Math" w:eastAsiaTheme="minorEastAsia" w:hAnsi="Cambria Math" w:cs="Times New Roman"/>
              <w:sz w:val="22"/>
              <w:szCs w:val="22"/>
            </w:rPr>
            <m:t>=9,59</m:t>
          </m:r>
          <m:r>
            <w:rPr>
              <w:rFonts w:ascii="Cambria Math" w:eastAsiaTheme="minorEastAsia" w:hAnsi="Cambria Math" w:cs="Times New Roman"/>
              <w:sz w:val="22"/>
              <w:szCs w:val="22"/>
            </w:rPr>
            <m:t xml:space="preserve"> %</m:t>
          </m:r>
        </m:oMath>
      </m:oMathPara>
    </w:p>
    <w:p w14:paraId="76C67A45" w14:textId="77777777" w:rsidR="006E08DC" w:rsidRPr="00DC0BF0" w:rsidRDefault="006E08DC" w:rsidP="00711C05">
      <w:pPr>
        <w:pStyle w:val="Textpoznpodarou"/>
        <w:spacing w:line="360" w:lineRule="auto"/>
        <w:jc w:val="both"/>
        <w:rPr>
          <w:rFonts w:ascii="Times New Roman" w:eastAsiaTheme="minorEastAsia" w:hAnsi="Times New Roman" w:cs="Times New Roman"/>
          <w:iCs/>
          <w:sz w:val="22"/>
          <w:szCs w:val="22"/>
        </w:rPr>
      </w:pPr>
    </w:p>
    <w:p w14:paraId="374D98A3" w14:textId="77777777" w:rsidR="006E08DC" w:rsidRPr="00DC0BF0" w:rsidRDefault="006E08DC" w:rsidP="00711C05">
      <w:pPr>
        <w:pStyle w:val="Textpoznpodarou"/>
        <w:spacing w:line="360" w:lineRule="auto"/>
        <w:jc w:val="both"/>
        <w:rPr>
          <w:rFonts w:ascii="Times New Roman" w:eastAsiaTheme="minorEastAsia" w:hAnsi="Times New Roman" w:cs="Times New Roman"/>
          <w:b/>
          <w:bCs/>
          <w:iCs/>
          <w:sz w:val="24"/>
          <w:szCs w:val="24"/>
        </w:rPr>
      </w:pPr>
      <w:r w:rsidRPr="00DC0BF0">
        <w:rPr>
          <w:rFonts w:ascii="Times New Roman" w:eastAsiaTheme="minorEastAsia" w:hAnsi="Times New Roman" w:cs="Times New Roman"/>
          <w:b/>
          <w:bCs/>
          <w:iCs/>
          <w:sz w:val="24"/>
          <w:szCs w:val="24"/>
        </w:rPr>
        <w:t>Ukazatele zadluženosti</w:t>
      </w:r>
    </w:p>
    <w:p w14:paraId="36E57610" w14:textId="77777777" w:rsidR="008964C9"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Celková zadluženost</m:t>
              </m:r>
            </m:e>
            <m:sub>
              <m:r>
                <m:rPr>
                  <m:sty m:val="p"/>
                </m:rPr>
                <w:rPr>
                  <w:rFonts w:ascii="Cambria Math" w:hAnsi="Cambria Math" w:cs="Times New Roman"/>
                  <w:sz w:val="22"/>
                  <w:szCs w:val="22"/>
                </w:rPr>
                <m:t>2018</m:t>
              </m:r>
            </m:sub>
          </m:sSub>
          <m:r>
            <m:rPr>
              <m:sty m:val="p"/>
            </m:rPr>
            <w:rPr>
              <w:rFonts w:ascii="Cambria Math" w:hAnsi="Cambria Math" w:cs="Times New Roman"/>
              <w:sz w:val="22"/>
              <w:szCs w:val="22"/>
            </w:rPr>
            <m:t>=</m:t>
          </m:r>
          <m:f>
            <m:fPr>
              <m:ctrlPr>
                <w:rPr>
                  <w:rFonts w:ascii="Cambria Math" w:hAnsi="Cambria Math" w:cs="Times New Roman"/>
                  <w:iCs/>
                  <w:sz w:val="22"/>
                  <w:szCs w:val="22"/>
                </w:rPr>
              </m:ctrlPr>
            </m:fPr>
            <m:num>
              <m:r>
                <m:rPr>
                  <m:sty m:val="p"/>
                </m:rPr>
                <w:rPr>
                  <w:rFonts w:ascii="Cambria Math" w:hAnsi="Cambria Math" w:cs="Times New Roman"/>
                  <w:sz w:val="22"/>
                  <w:szCs w:val="22"/>
                </w:rPr>
                <m:t>135 989</m:t>
              </m:r>
            </m:num>
            <m:den>
              <m:r>
                <m:rPr>
                  <m:sty m:val="p"/>
                </m:rPr>
                <w:rPr>
                  <w:rFonts w:ascii="Cambria Math" w:hAnsi="Cambria Math" w:cs="Times New Roman"/>
                  <w:sz w:val="22"/>
                  <w:szCs w:val="22"/>
                </w:rPr>
                <m:t>399 575</m:t>
              </m:r>
            </m:den>
          </m:f>
          <m:r>
            <m:rPr>
              <m:sty m:val="p"/>
            </m:rPr>
            <w:rPr>
              <w:rFonts w:ascii="Cambria Math" w:hAnsi="Cambria Math" w:cs="Times New Roman"/>
              <w:sz w:val="22"/>
              <w:szCs w:val="22"/>
            </w:rPr>
            <m:t>=34,03</m:t>
          </m:r>
          <m:r>
            <m:rPr>
              <m:sty m:val="p"/>
            </m:rPr>
            <w:rPr>
              <w:rFonts w:ascii="Cambria Math" w:eastAsiaTheme="minorEastAsia" w:hAnsi="Cambria Math" w:cs="Times New Roman"/>
              <w:sz w:val="22"/>
              <w:szCs w:val="22"/>
            </w:rPr>
            <m:t xml:space="preserve"> %</m:t>
          </m:r>
        </m:oMath>
      </m:oMathPara>
    </w:p>
    <w:p w14:paraId="1BEF1D48"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Podíl VK na aktivech</m:t>
              </m:r>
            </m:e>
            <m:sub>
              <m:r>
                <m:rPr>
                  <m:sty m:val="p"/>
                </m:rPr>
                <w:rPr>
                  <w:rFonts w:ascii="Cambria Math" w:hAnsi="Cambria Math" w:cs="Times New Roman"/>
                  <w:sz w:val="22"/>
                  <w:szCs w:val="22"/>
                </w:rPr>
                <m:t>2018</m:t>
              </m:r>
            </m:sub>
          </m:sSub>
          <m:r>
            <m:rPr>
              <m:sty m:val="p"/>
            </m:rPr>
            <w:rPr>
              <w:rFonts w:ascii="Cambria Math" w:hAnsi="Cambria Math" w:cs="Times New Roman"/>
              <w:sz w:val="22"/>
              <w:szCs w:val="22"/>
            </w:rPr>
            <m:t>=</m:t>
          </m:r>
          <m:f>
            <m:fPr>
              <m:ctrlPr>
                <w:rPr>
                  <w:rFonts w:ascii="Cambria Math" w:hAnsi="Cambria Math" w:cs="Times New Roman"/>
                  <w:iCs/>
                  <w:sz w:val="22"/>
                  <w:szCs w:val="22"/>
                </w:rPr>
              </m:ctrlPr>
            </m:fPr>
            <m:num>
              <m:r>
                <m:rPr>
                  <m:sty m:val="p"/>
                </m:rPr>
                <w:rPr>
                  <w:rFonts w:ascii="Cambria Math" w:hAnsi="Cambria Math" w:cs="Times New Roman"/>
                  <w:sz w:val="22"/>
                  <w:szCs w:val="22"/>
                </w:rPr>
                <m:t>203 551</m:t>
              </m:r>
            </m:num>
            <m:den>
              <m:r>
                <m:rPr>
                  <m:sty m:val="p"/>
                </m:rPr>
                <w:rPr>
                  <w:rFonts w:ascii="Cambria Math" w:hAnsi="Cambria Math" w:cs="Times New Roman"/>
                  <w:sz w:val="22"/>
                  <w:szCs w:val="22"/>
                </w:rPr>
                <m:t>399 575</m:t>
              </m:r>
            </m:den>
          </m:f>
          <m:r>
            <m:rPr>
              <m:sty m:val="p"/>
            </m:rPr>
            <w:rPr>
              <w:rFonts w:ascii="Cambria Math" w:hAnsi="Cambria Math" w:cs="Times New Roman"/>
              <w:sz w:val="22"/>
              <w:szCs w:val="22"/>
            </w:rPr>
            <m:t>=50,94 %</m:t>
          </m:r>
        </m:oMath>
      </m:oMathPara>
    </w:p>
    <w:p w14:paraId="3F4301FD" w14:textId="77777777" w:rsidR="006E08DC"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Míra zadluženosti</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135 989</m:t>
              </m:r>
            </m:num>
            <m:den>
              <m:r>
                <m:rPr>
                  <m:sty m:val="p"/>
                </m:rPr>
                <w:rPr>
                  <w:rFonts w:ascii="Cambria Math" w:eastAsiaTheme="minorEastAsia" w:hAnsi="Cambria Math" w:cs="Times New Roman"/>
                  <w:sz w:val="22"/>
                  <w:szCs w:val="22"/>
                </w:rPr>
                <m:t>203 551</m:t>
              </m:r>
            </m:den>
          </m:f>
          <m:r>
            <m:rPr>
              <m:sty m:val="p"/>
            </m:rPr>
            <w:rPr>
              <w:rFonts w:ascii="Cambria Math" w:eastAsiaTheme="minorEastAsia" w:hAnsi="Cambria Math" w:cs="Times New Roman"/>
              <w:sz w:val="22"/>
              <w:szCs w:val="22"/>
            </w:rPr>
            <m:t>=66,81 %</m:t>
          </m:r>
        </m:oMath>
      </m:oMathPara>
    </w:p>
    <w:p w14:paraId="08B00E8C" w14:textId="77777777" w:rsidR="00F02EF0"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Úrokové krytí</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44 315+1 733</m:t>
              </m:r>
            </m:num>
            <m:den>
              <m:r>
                <m:rPr>
                  <m:sty m:val="p"/>
                </m:rPr>
                <w:rPr>
                  <w:rFonts w:ascii="Cambria Math" w:eastAsiaTheme="minorEastAsia" w:hAnsi="Cambria Math" w:cs="Times New Roman"/>
                  <w:sz w:val="22"/>
                  <w:szCs w:val="22"/>
                </w:rPr>
                <m:t>1 733</m:t>
              </m:r>
            </m:den>
          </m:f>
          <m:r>
            <m:rPr>
              <m:sty m:val="p"/>
            </m:rPr>
            <w:rPr>
              <w:rFonts w:ascii="Cambria Math" w:eastAsiaTheme="minorEastAsia" w:hAnsi="Cambria Math" w:cs="Times New Roman"/>
              <w:sz w:val="22"/>
              <w:szCs w:val="22"/>
            </w:rPr>
            <m:t>=26,57</m:t>
          </m:r>
        </m:oMath>
      </m:oMathPara>
    </w:p>
    <w:p w14:paraId="652AB6D9" w14:textId="77777777" w:rsidR="00F02EF0" w:rsidRPr="00DC0BF0" w:rsidRDefault="003179F3" w:rsidP="00711C05">
      <w:pPr>
        <w:pStyle w:val="Textpoznpodarou"/>
        <w:spacing w:line="360" w:lineRule="auto"/>
        <w:jc w:val="both"/>
        <w:rPr>
          <w:rFonts w:ascii="Times New Roman" w:eastAsiaTheme="minorEastAsia" w:hAnsi="Times New Roman" w:cs="Times New Roman"/>
          <w:iCs/>
          <w:sz w:val="22"/>
          <w:szCs w:val="22"/>
        </w:rPr>
      </w:pPr>
      <m:oMathPara>
        <m:oMathParaPr>
          <m:jc m:val="left"/>
        </m:oMathParaPr>
        <m:oMath>
          <m:sSub>
            <m:sSubPr>
              <m:ctrlPr>
                <w:rPr>
                  <w:rFonts w:ascii="Cambria Math" w:eastAsiaTheme="minorEastAsia" w:hAnsi="Cambria Math" w:cs="Times New Roman"/>
                  <w:iCs/>
                  <w:sz w:val="22"/>
                  <w:szCs w:val="22"/>
                </w:rPr>
              </m:ctrlPr>
            </m:sSubPr>
            <m:e>
              <m:r>
                <m:rPr>
                  <m:sty m:val="p"/>
                </m:rPr>
                <w:rPr>
                  <w:rFonts w:ascii="Cambria Math" w:eastAsiaTheme="minorEastAsia" w:hAnsi="Cambria Math" w:cs="Times New Roman"/>
                  <w:sz w:val="22"/>
                  <w:szCs w:val="22"/>
                </w:rPr>
                <m:t>Úrokové zatížení</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iCs/>
                  <w:sz w:val="22"/>
                  <w:szCs w:val="22"/>
                </w:rPr>
              </m:ctrlPr>
            </m:fPr>
            <m:num>
              <m:r>
                <m:rPr>
                  <m:sty m:val="p"/>
                </m:rPr>
                <w:rPr>
                  <w:rFonts w:ascii="Cambria Math" w:eastAsiaTheme="minorEastAsia" w:hAnsi="Cambria Math" w:cs="Times New Roman"/>
                  <w:sz w:val="22"/>
                  <w:szCs w:val="22"/>
                </w:rPr>
                <m:t>1 733</m:t>
              </m:r>
            </m:num>
            <m:den>
              <m:r>
                <m:rPr>
                  <m:sty m:val="p"/>
                </m:rPr>
                <w:rPr>
                  <w:rFonts w:ascii="Cambria Math" w:eastAsiaTheme="minorEastAsia" w:hAnsi="Cambria Math" w:cs="Times New Roman"/>
                  <w:sz w:val="22"/>
                  <w:szCs w:val="22"/>
                </w:rPr>
                <m:t>44 315+1 733</m:t>
              </m:r>
            </m:den>
          </m:f>
          <m:r>
            <m:rPr>
              <m:sty m:val="p"/>
            </m:rPr>
            <w:rPr>
              <w:rFonts w:ascii="Cambria Math" w:eastAsiaTheme="minorEastAsia" w:hAnsi="Cambria Math" w:cs="Times New Roman"/>
              <w:sz w:val="22"/>
              <w:szCs w:val="22"/>
            </w:rPr>
            <m:t>=3,76 %</m:t>
          </m:r>
        </m:oMath>
      </m:oMathPara>
    </w:p>
    <w:p w14:paraId="32B58032" w14:textId="77777777" w:rsidR="00F02EF0" w:rsidRPr="00DC0BF0" w:rsidRDefault="00F02EF0" w:rsidP="00711C05">
      <w:pPr>
        <w:pStyle w:val="Textpoznpodarou"/>
        <w:spacing w:line="360" w:lineRule="auto"/>
        <w:jc w:val="both"/>
        <w:rPr>
          <w:rFonts w:ascii="Times New Roman" w:eastAsiaTheme="minorEastAsia" w:hAnsi="Times New Roman" w:cs="Times New Roman"/>
          <w:iCs/>
          <w:sz w:val="22"/>
          <w:szCs w:val="22"/>
        </w:rPr>
      </w:pPr>
    </w:p>
    <w:p w14:paraId="7803BE13" w14:textId="77777777" w:rsidR="00F02EF0" w:rsidRPr="00DC0BF0" w:rsidRDefault="00F02EF0" w:rsidP="00711C05">
      <w:pPr>
        <w:pStyle w:val="Textpoznpodarou"/>
        <w:spacing w:line="360" w:lineRule="auto"/>
        <w:jc w:val="both"/>
        <w:rPr>
          <w:rFonts w:ascii="Times New Roman" w:eastAsiaTheme="minorEastAsia" w:hAnsi="Times New Roman" w:cs="Times New Roman"/>
          <w:b/>
          <w:bCs/>
          <w:iCs/>
          <w:sz w:val="24"/>
          <w:szCs w:val="24"/>
        </w:rPr>
      </w:pPr>
      <w:r w:rsidRPr="00DC0BF0">
        <w:rPr>
          <w:rFonts w:ascii="Times New Roman" w:eastAsiaTheme="minorEastAsia" w:hAnsi="Times New Roman" w:cs="Times New Roman"/>
          <w:b/>
          <w:bCs/>
          <w:iCs/>
          <w:sz w:val="24"/>
          <w:szCs w:val="24"/>
        </w:rPr>
        <w:t>Ukazatele aktivity</w:t>
      </w:r>
    </w:p>
    <w:p w14:paraId="429FDCC8" w14:textId="77777777" w:rsidR="00F02EF0" w:rsidRPr="00DC0BF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Obrátka celkových aktiv</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389 490+9 405</m:t>
              </m:r>
            </m:num>
            <m:den>
              <m:r>
                <m:rPr>
                  <m:sty m:val="p"/>
                </m:rPr>
                <w:rPr>
                  <w:rFonts w:ascii="Cambria Math" w:eastAsiaTheme="minorEastAsia" w:hAnsi="Cambria Math" w:cs="Times New Roman"/>
                  <w:sz w:val="22"/>
                  <w:szCs w:val="22"/>
                </w:rPr>
                <m:t>399575</m:t>
              </m:r>
            </m:den>
          </m:f>
          <m:r>
            <m:rPr>
              <m:sty m:val="p"/>
            </m:rPr>
            <w:rPr>
              <w:rFonts w:ascii="Cambria Math" w:eastAsiaTheme="minorEastAsia" w:hAnsi="Cambria Math" w:cs="Times New Roman"/>
              <w:sz w:val="22"/>
              <w:szCs w:val="22"/>
            </w:rPr>
            <m:t>=0,99</m:t>
          </m:r>
        </m:oMath>
      </m:oMathPara>
    </w:p>
    <w:p w14:paraId="09E5C47E" w14:textId="77777777" w:rsidR="00F02EF0" w:rsidRPr="00DC0BF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aktiv</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399 575</m:t>
              </m:r>
            </m:num>
            <m:den>
              <m:r>
                <m:rPr>
                  <m:sty m:val="p"/>
                </m:rPr>
                <w:rPr>
                  <w:rFonts w:ascii="Cambria Math" w:eastAsiaTheme="minorEastAsia" w:hAnsi="Cambria Math" w:cs="Times New Roman"/>
                  <w:sz w:val="22"/>
                  <w:szCs w:val="22"/>
                </w:rPr>
                <m:t>389 490+9 405</m:t>
              </m:r>
            </m:den>
          </m:f>
          <m:r>
            <m:rPr>
              <m:sty m:val="p"/>
            </m:rPr>
            <w:rPr>
              <w:rFonts w:ascii="Cambria Math" w:eastAsiaTheme="minorEastAsia" w:hAnsi="Cambria Math" w:cs="Times New Roman"/>
              <w:sz w:val="22"/>
              <w:szCs w:val="22"/>
            </w:rPr>
            <m:t xml:space="preserve"> ×360=360,61</m:t>
          </m:r>
        </m:oMath>
      </m:oMathPara>
    </w:p>
    <w:p w14:paraId="4EAFD576" w14:textId="77777777" w:rsidR="00F02EF0" w:rsidRPr="00DC0BF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zásob</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108 116</m:t>
              </m:r>
            </m:num>
            <m:den>
              <m:r>
                <m:rPr>
                  <m:sty m:val="p"/>
                </m:rPr>
                <w:rPr>
                  <w:rFonts w:ascii="Cambria Math" w:eastAsiaTheme="minorEastAsia" w:hAnsi="Cambria Math" w:cs="Times New Roman"/>
                  <w:sz w:val="22"/>
                  <w:szCs w:val="22"/>
                </w:rPr>
                <m:t>389 490+9 405</m:t>
              </m:r>
            </m:den>
          </m:f>
          <m:r>
            <m:rPr>
              <m:sty m:val="p"/>
            </m:rPr>
            <w:rPr>
              <w:rFonts w:ascii="Cambria Math" w:eastAsiaTheme="minorEastAsia" w:hAnsi="Cambria Math" w:cs="Times New Roman"/>
              <w:sz w:val="22"/>
              <w:szCs w:val="22"/>
            </w:rPr>
            <m:t xml:space="preserve"> ×360=97,57</m:t>
          </m:r>
        </m:oMath>
      </m:oMathPara>
    </w:p>
    <w:p w14:paraId="4A9CF8D7" w14:textId="77777777" w:rsidR="00F02EF0" w:rsidRPr="00DC0BF0"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pohledávek</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42 714</m:t>
              </m:r>
            </m:num>
            <m:den>
              <m:r>
                <m:rPr>
                  <m:sty m:val="p"/>
                </m:rPr>
                <w:rPr>
                  <w:rFonts w:ascii="Cambria Math" w:eastAsiaTheme="minorEastAsia" w:hAnsi="Cambria Math" w:cs="Times New Roman"/>
                  <w:sz w:val="22"/>
                  <w:szCs w:val="22"/>
                </w:rPr>
                <m:t>389 490+9 405</m:t>
              </m:r>
            </m:den>
          </m:f>
          <m:r>
            <m:rPr>
              <m:sty m:val="p"/>
            </m:rPr>
            <w:rPr>
              <w:rFonts w:ascii="Cambria Math" w:eastAsiaTheme="minorEastAsia" w:hAnsi="Cambria Math" w:cs="Times New Roman"/>
              <w:sz w:val="22"/>
              <w:szCs w:val="22"/>
            </w:rPr>
            <m:t xml:space="preserve"> ×360=38,55</m:t>
          </m:r>
        </m:oMath>
      </m:oMathPara>
    </w:p>
    <w:p w14:paraId="03033C4E" w14:textId="77777777" w:rsidR="00E60594" w:rsidRPr="00306F05" w:rsidRDefault="003179F3" w:rsidP="00711C05">
      <w:pPr>
        <w:pStyle w:val="Textpoznpodarou"/>
        <w:spacing w:line="360" w:lineRule="auto"/>
        <w:jc w:val="both"/>
        <w:rPr>
          <w:rFonts w:ascii="Times New Roman" w:eastAsiaTheme="minorEastAsia" w:hAnsi="Times New Roman" w:cs="Times New Roman"/>
          <w:sz w:val="22"/>
          <w:szCs w:val="22"/>
        </w:rPr>
      </w:pPr>
      <m:oMathPara>
        <m:oMathParaPr>
          <m:jc m:val="left"/>
        </m:oMathParaPr>
        <m:oMath>
          <m:sSub>
            <m:sSubPr>
              <m:ctrlPr>
                <w:rPr>
                  <w:rFonts w:ascii="Cambria Math" w:eastAsiaTheme="minorEastAsia" w:hAnsi="Cambria Math" w:cs="Times New Roman"/>
                  <w:sz w:val="22"/>
                  <w:szCs w:val="22"/>
                </w:rPr>
              </m:ctrlPr>
            </m:sSubPr>
            <m:e>
              <m:r>
                <m:rPr>
                  <m:sty m:val="p"/>
                </m:rPr>
                <w:rPr>
                  <w:rFonts w:ascii="Cambria Math" w:eastAsiaTheme="minorEastAsia" w:hAnsi="Cambria Math" w:cs="Times New Roman"/>
                  <w:sz w:val="22"/>
                  <w:szCs w:val="22"/>
                </w:rPr>
                <m:t>Doba obratu závazků</m:t>
              </m:r>
            </m:e>
            <m:sub>
              <m:r>
                <m:rPr>
                  <m:sty m:val="p"/>
                </m:rPr>
                <w:rPr>
                  <w:rFonts w:ascii="Cambria Math" w:eastAsiaTheme="minorEastAsia" w:hAnsi="Cambria Math" w:cs="Times New Roman"/>
                  <w:sz w:val="22"/>
                  <w:szCs w:val="22"/>
                </w:rPr>
                <m:t>2018</m:t>
              </m:r>
            </m:sub>
          </m:sSub>
          <m:r>
            <m:rPr>
              <m:sty m:val="p"/>
            </m:rPr>
            <w:rPr>
              <w:rFonts w:ascii="Cambria Math" w:eastAsiaTheme="minorEastAsia" w:hAnsi="Cambria Math" w:cs="Times New Roman"/>
              <w:sz w:val="22"/>
              <w:szCs w:val="22"/>
            </w:rPr>
            <m:t>=</m:t>
          </m:r>
          <m:f>
            <m:fPr>
              <m:ctrlPr>
                <w:rPr>
                  <w:rFonts w:ascii="Cambria Math" w:eastAsiaTheme="minorEastAsia" w:hAnsi="Cambria Math" w:cs="Times New Roman"/>
                  <w:sz w:val="22"/>
                  <w:szCs w:val="22"/>
                </w:rPr>
              </m:ctrlPr>
            </m:fPr>
            <m:num>
              <m:r>
                <m:rPr>
                  <m:sty m:val="p"/>
                </m:rPr>
                <w:rPr>
                  <w:rFonts w:ascii="Cambria Math" w:eastAsiaTheme="minorEastAsia" w:hAnsi="Cambria Math" w:cs="Times New Roman"/>
                  <w:sz w:val="22"/>
                  <w:szCs w:val="22"/>
                </w:rPr>
                <m:t>101 616</m:t>
              </m:r>
            </m:num>
            <m:den>
              <m:r>
                <m:rPr>
                  <m:sty m:val="p"/>
                </m:rPr>
                <w:rPr>
                  <w:rFonts w:ascii="Cambria Math" w:eastAsiaTheme="minorEastAsia" w:hAnsi="Cambria Math" w:cs="Times New Roman"/>
                  <w:sz w:val="22"/>
                  <w:szCs w:val="22"/>
                </w:rPr>
                <m:t>389 490+9 405</m:t>
              </m:r>
            </m:den>
          </m:f>
          <m:r>
            <m:rPr>
              <m:sty m:val="p"/>
            </m:rPr>
            <w:rPr>
              <w:rFonts w:ascii="Cambria Math" w:eastAsiaTheme="minorEastAsia" w:hAnsi="Cambria Math" w:cs="Times New Roman"/>
              <w:sz w:val="22"/>
              <w:szCs w:val="22"/>
            </w:rPr>
            <m:t xml:space="preserve"> ×360=91,71</m:t>
          </m:r>
        </m:oMath>
      </m:oMathPara>
    </w:p>
    <w:p w14:paraId="2E2D3AE7" w14:textId="77777777" w:rsidR="007D509C" w:rsidRPr="007D509C" w:rsidRDefault="00306F05" w:rsidP="007D509C">
      <w:pPr>
        <w:pStyle w:val="Nadpis1"/>
        <w:spacing w:before="0" w:after="120" w:line="360" w:lineRule="auto"/>
        <w:rPr>
          <w:rFonts w:ascii="Times New Roman" w:hAnsi="Times New Roman" w:cs="Times New Roman"/>
          <w:b/>
          <w:bCs/>
          <w:color w:val="000000" w:themeColor="text1"/>
          <w:sz w:val="28"/>
          <w:szCs w:val="28"/>
        </w:rPr>
      </w:pPr>
      <w:bookmarkStart w:id="110" w:name="_Toc34823593"/>
      <w:bookmarkStart w:id="111" w:name="_Toc34823874"/>
      <w:bookmarkStart w:id="112" w:name="_Toc34824721"/>
      <w:bookmarkStart w:id="113" w:name="_Toc36026587"/>
      <w:bookmarkStart w:id="114" w:name="_Toc37698352"/>
      <w:r w:rsidRPr="00516F30">
        <w:rPr>
          <w:rFonts w:ascii="Times New Roman" w:hAnsi="Times New Roman" w:cs="Times New Roman"/>
          <w:b/>
          <w:bCs/>
          <w:color w:val="000000" w:themeColor="text1"/>
          <w:sz w:val="28"/>
          <w:szCs w:val="28"/>
        </w:rPr>
        <w:lastRenderedPageBreak/>
        <w:t>ANOTACE</w:t>
      </w:r>
      <w:bookmarkEnd w:id="110"/>
      <w:bookmarkEnd w:id="111"/>
      <w:bookmarkEnd w:id="112"/>
      <w:bookmarkEnd w:id="113"/>
      <w:bookmarkEnd w:id="114"/>
    </w:p>
    <w:p w14:paraId="18397D19" w14:textId="77777777" w:rsidR="00C7454D" w:rsidRPr="00C7454D" w:rsidRDefault="00C7454D" w:rsidP="005571C8">
      <w:pPr>
        <w:pBdr>
          <w:bottom w:val="single" w:sz="6" w:space="1" w:color="auto"/>
        </w:pBdr>
        <w:spacing w:after="120" w:line="360" w:lineRule="auto"/>
        <w:jc w:val="both"/>
        <w:rPr>
          <w:rFonts w:ascii="Times New Roman" w:hAnsi="Times New Roman" w:cs="Times New Roman"/>
          <w:sz w:val="24"/>
          <w:szCs w:val="24"/>
        </w:rPr>
      </w:pPr>
      <w:bookmarkStart w:id="115" w:name="_Hlk37695350"/>
      <w:r>
        <w:rPr>
          <w:rFonts w:ascii="Times New Roman" w:hAnsi="Times New Roman" w:cs="Times New Roman"/>
          <w:sz w:val="24"/>
          <w:szCs w:val="24"/>
        </w:rPr>
        <w:t xml:space="preserve">Bibliografický údaj: Dokoupilová, Veronika. </w:t>
      </w:r>
      <w:r w:rsidRPr="00306F05">
        <w:rPr>
          <w:rFonts w:ascii="Times New Roman" w:hAnsi="Times New Roman" w:cs="Times New Roman"/>
          <w:i/>
          <w:iCs/>
          <w:sz w:val="24"/>
          <w:szCs w:val="24"/>
        </w:rPr>
        <w:t>Zhodnocení výkonnosti vybraného strojírenského podniku.</w:t>
      </w:r>
      <w:r>
        <w:rPr>
          <w:rFonts w:ascii="Times New Roman" w:hAnsi="Times New Roman" w:cs="Times New Roman"/>
          <w:sz w:val="24"/>
          <w:szCs w:val="24"/>
        </w:rPr>
        <w:t xml:space="preserve"> Olomouc 2020. Bakalářská práce. Moravská vysoká škola Olomouc. Vedoucí práce:</w:t>
      </w:r>
      <w:r w:rsidR="005E25A5">
        <w:rPr>
          <w:rFonts w:ascii="Times New Roman" w:hAnsi="Times New Roman" w:cs="Times New Roman"/>
          <w:sz w:val="24"/>
          <w:szCs w:val="24"/>
        </w:rPr>
        <w:t xml:space="preserve"> Ing. </w:t>
      </w:r>
      <w:r w:rsidR="005E25A5" w:rsidRPr="00C936CE">
        <w:rPr>
          <w:rFonts w:ascii="Times New Roman" w:hAnsi="Times New Roman" w:cs="Times New Roman"/>
          <w:sz w:val="24"/>
          <w:szCs w:val="24"/>
        </w:rPr>
        <w:t>Michal Krajňák, Ph.D.</w:t>
      </w:r>
      <w:r w:rsidR="005E25A5">
        <w:rPr>
          <w:rFonts w:ascii="Times New Roman" w:hAnsi="Times New Roman" w:cs="Times New Roman"/>
          <w:sz w:val="24"/>
          <w:szCs w:val="24"/>
        </w:rPr>
        <w:t>, MBA, LL.M.</w:t>
      </w:r>
    </w:p>
    <w:p w14:paraId="7080F601" w14:textId="77777777" w:rsidR="00C7454D" w:rsidRPr="00C7454D" w:rsidRDefault="00C7454D" w:rsidP="005571C8">
      <w:pPr>
        <w:spacing w:after="120" w:line="360" w:lineRule="auto"/>
        <w:jc w:val="both"/>
        <w:rPr>
          <w:rFonts w:ascii="Times New Roman" w:hAnsi="Times New Roman" w:cs="Times New Roman"/>
          <w:sz w:val="24"/>
          <w:szCs w:val="24"/>
        </w:rPr>
      </w:pPr>
      <w:r w:rsidRPr="00C7454D">
        <w:rPr>
          <w:rFonts w:ascii="Times New Roman" w:hAnsi="Times New Roman" w:cs="Times New Roman"/>
          <w:sz w:val="24"/>
          <w:szCs w:val="24"/>
        </w:rPr>
        <w:t>Název práce:</w:t>
      </w:r>
      <w:r w:rsidR="005E25A5">
        <w:rPr>
          <w:rFonts w:ascii="Times New Roman" w:hAnsi="Times New Roman" w:cs="Times New Roman"/>
          <w:sz w:val="24"/>
          <w:szCs w:val="24"/>
        </w:rPr>
        <w:t xml:space="preserve"> Zhodnocení výkonnosti vybraného strojírenského podniku</w:t>
      </w:r>
    </w:p>
    <w:p w14:paraId="1E6A80F9" w14:textId="77777777" w:rsidR="00C7454D" w:rsidRPr="00C7454D" w:rsidRDefault="00C7454D" w:rsidP="005571C8">
      <w:pPr>
        <w:spacing w:after="120" w:line="360" w:lineRule="auto"/>
        <w:jc w:val="both"/>
        <w:rPr>
          <w:rFonts w:ascii="Times New Roman" w:hAnsi="Times New Roman" w:cs="Times New Roman"/>
          <w:sz w:val="24"/>
          <w:szCs w:val="24"/>
        </w:rPr>
      </w:pPr>
      <w:r w:rsidRPr="00C7454D">
        <w:rPr>
          <w:rFonts w:ascii="Times New Roman" w:hAnsi="Times New Roman" w:cs="Times New Roman"/>
          <w:sz w:val="24"/>
          <w:szCs w:val="24"/>
        </w:rPr>
        <w:t xml:space="preserve">Autor: </w:t>
      </w:r>
      <w:r w:rsidR="005E25A5">
        <w:rPr>
          <w:rFonts w:ascii="Times New Roman" w:hAnsi="Times New Roman" w:cs="Times New Roman"/>
          <w:sz w:val="24"/>
          <w:szCs w:val="24"/>
        </w:rPr>
        <w:t>Veronika Dokoupilová</w:t>
      </w:r>
    </w:p>
    <w:bookmarkEnd w:id="115"/>
    <w:p w14:paraId="76E286A1" w14:textId="77777777" w:rsidR="00C7454D" w:rsidRPr="00C7454D" w:rsidRDefault="00C7454D" w:rsidP="005571C8">
      <w:pPr>
        <w:spacing w:after="120" w:line="360" w:lineRule="auto"/>
        <w:jc w:val="both"/>
        <w:rPr>
          <w:rFonts w:ascii="Times New Roman" w:hAnsi="Times New Roman" w:cs="Times New Roman"/>
          <w:sz w:val="24"/>
          <w:szCs w:val="24"/>
        </w:rPr>
      </w:pPr>
      <w:r w:rsidRPr="00C7454D">
        <w:rPr>
          <w:rFonts w:ascii="Times New Roman" w:hAnsi="Times New Roman" w:cs="Times New Roman"/>
          <w:sz w:val="24"/>
          <w:szCs w:val="24"/>
        </w:rPr>
        <w:t>Ústav:</w:t>
      </w:r>
      <w:r w:rsidR="005E25A5">
        <w:rPr>
          <w:rFonts w:ascii="Times New Roman" w:hAnsi="Times New Roman" w:cs="Times New Roman"/>
          <w:sz w:val="24"/>
          <w:szCs w:val="24"/>
        </w:rPr>
        <w:t xml:space="preserve"> Ústav podnikové ekonom</w:t>
      </w:r>
      <w:r w:rsidR="005571C8">
        <w:rPr>
          <w:rFonts w:ascii="Times New Roman" w:hAnsi="Times New Roman" w:cs="Times New Roman"/>
          <w:sz w:val="24"/>
          <w:szCs w:val="24"/>
        </w:rPr>
        <w:t>iky</w:t>
      </w:r>
    </w:p>
    <w:p w14:paraId="6B53B4D7" w14:textId="77777777" w:rsidR="005E25A5" w:rsidRDefault="00C7454D" w:rsidP="005571C8">
      <w:pPr>
        <w:pBdr>
          <w:bottom w:val="single" w:sz="6" w:space="1" w:color="auto"/>
        </w:pBdr>
        <w:spacing w:after="120" w:line="360" w:lineRule="auto"/>
        <w:jc w:val="both"/>
        <w:rPr>
          <w:rFonts w:ascii="Times New Roman" w:hAnsi="Times New Roman" w:cs="Times New Roman"/>
          <w:sz w:val="24"/>
          <w:szCs w:val="24"/>
        </w:rPr>
      </w:pPr>
      <w:r w:rsidRPr="00C7454D">
        <w:rPr>
          <w:rFonts w:ascii="Times New Roman" w:hAnsi="Times New Roman" w:cs="Times New Roman"/>
          <w:sz w:val="24"/>
          <w:szCs w:val="24"/>
        </w:rPr>
        <w:t xml:space="preserve">Vedoucí práce: </w:t>
      </w:r>
      <w:r w:rsidR="005E25A5" w:rsidRPr="00C936CE">
        <w:rPr>
          <w:rFonts w:ascii="Times New Roman" w:hAnsi="Times New Roman" w:cs="Times New Roman"/>
          <w:sz w:val="24"/>
          <w:szCs w:val="24"/>
        </w:rPr>
        <w:t>Ing. Michal Krajňák, Ph.D.</w:t>
      </w:r>
      <w:r w:rsidR="005E25A5">
        <w:rPr>
          <w:rFonts w:ascii="Times New Roman" w:hAnsi="Times New Roman" w:cs="Times New Roman"/>
          <w:sz w:val="24"/>
          <w:szCs w:val="24"/>
        </w:rPr>
        <w:t>, MBA, LL.M.</w:t>
      </w:r>
    </w:p>
    <w:p w14:paraId="054D7ABE" w14:textId="77777777" w:rsidR="005E25A5" w:rsidRDefault="005E25A5" w:rsidP="005571C8">
      <w:pPr>
        <w:pBdr>
          <w:bottom w:val="single" w:sz="6" w:space="1" w:color="auto"/>
        </w:pBdr>
        <w:spacing w:after="120" w:line="360" w:lineRule="auto"/>
        <w:jc w:val="both"/>
        <w:rPr>
          <w:rFonts w:ascii="Times New Roman" w:hAnsi="Times New Roman" w:cs="Times New Roman"/>
          <w:sz w:val="24"/>
          <w:szCs w:val="24"/>
        </w:rPr>
      </w:pPr>
      <w:r>
        <w:rPr>
          <w:rFonts w:ascii="Times New Roman" w:hAnsi="Times New Roman" w:cs="Times New Roman"/>
          <w:sz w:val="24"/>
          <w:szCs w:val="24"/>
        </w:rPr>
        <w:t>Abstrakt: Cílem bakalářské práce je teoretické a praktické zhodnocení výkonnosti vybraného strojírenského podniku za období od roku 2015 do roku 2018. Výkonnost je srovnávána uvnitř daného podniku na základě dat a informací získaných z jednotlivých výkazů.  Hlavní nástroje využité pro zhodnocení výkonnosti jsou vybrané metody finanční analýzy a v základech aplikovány i jiné exaktní metody. Výsledkem je vyhodnocení získaných údajů a navrhnutí opatření pro zlepšení výkonnosti analyzovaného podniku.</w:t>
      </w:r>
    </w:p>
    <w:p w14:paraId="086A8E63" w14:textId="77777777" w:rsidR="00C7454D" w:rsidRDefault="005E25A5" w:rsidP="005571C8">
      <w:pPr>
        <w:pBdr>
          <w:bottom w:val="single" w:sz="6" w:space="1" w:color="auto"/>
        </w:pBdr>
        <w:spacing w:after="120" w:line="360" w:lineRule="auto"/>
        <w:jc w:val="both"/>
        <w:rPr>
          <w:rFonts w:ascii="Times New Roman" w:hAnsi="Times New Roman" w:cs="Times New Roman"/>
          <w:sz w:val="24"/>
          <w:szCs w:val="24"/>
        </w:rPr>
      </w:pPr>
      <w:r>
        <w:rPr>
          <w:rFonts w:ascii="Times New Roman" w:hAnsi="Times New Roman" w:cs="Times New Roman"/>
          <w:sz w:val="24"/>
          <w:szCs w:val="24"/>
        </w:rPr>
        <w:t>Klíčová slova: finanční analýza, absolutní ukazatele, rozdílové ukazatele, poměrové ukazatele, souhrnné ukazatele, strojírenský podnik</w:t>
      </w:r>
    </w:p>
    <w:p w14:paraId="7AE52AC0" w14:textId="77777777" w:rsidR="005E25A5" w:rsidRDefault="005E25A5" w:rsidP="005571C8">
      <w:pPr>
        <w:spacing w:after="120" w:line="360" w:lineRule="auto"/>
        <w:rPr>
          <w:rFonts w:ascii="Times New Roman" w:hAnsi="Times New Roman" w:cs="Times New Roman"/>
          <w:sz w:val="24"/>
          <w:szCs w:val="24"/>
        </w:rPr>
      </w:pPr>
      <w:r w:rsidRPr="005E25A5">
        <w:rPr>
          <w:rFonts w:ascii="Times New Roman" w:hAnsi="Times New Roman" w:cs="Times New Roman"/>
          <w:sz w:val="24"/>
          <w:szCs w:val="24"/>
        </w:rPr>
        <w:t xml:space="preserve">Title: </w:t>
      </w:r>
      <w:r w:rsidRPr="001535A2">
        <w:rPr>
          <w:rFonts w:ascii="Times New Roman" w:hAnsi="Times New Roman" w:cs="Times New Roman"/>
          <w:sz w:val="24"/>
          <w:szCs w:val="24"/>
        </w:rPr>
        <w:t>Performance Evaluation of Selected Engineering Company</w:t>
      </w:r>
    </w:p>
    <w:p w14:paraId="44A61032" w14:textId="77777777" w:rsidR="005E25A5" w:rsidRDefault="005E25A5" w:rsidP="005571C8">
      <w:pPr>
        <w:spacing w:after="120" w:line="360" w:lineRule="auto"/>
        <w:rPr>
          <w:rFonts w:ascii="Times New Roman" w:hAnsi="Times New Roman" w:cs="Times New Roman"/>
          <w:sz w:val="24"/>
          <w:szCs w:val="24"/>
        </w:rPr>
      </w:pPr>
      <w:r>
        <w:rPr>
          <w:rFonts w:ascii="Times New Roman" w:hAnsi="Times New Roman" w:cs="Times New Roman"/>
          <w:sz w:val="24"/>
          <w:szCs w:val="24"/>
        </w:rPr>
        <w:t>Author: Veronika Dokoupilová</w:t>
      </w:r>
    </w:p>
    <w:p w14:paraId="31C81F2A" w14:textId="77777777" w:rsidR="005E25A5" w:rsidRDefault="005E25A5" w:rsidP="005571C8">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Department: Department of </w:t>
      </w:r>
      <w:r w:rsidR="005571C8">
        <w:rPr>
          <w:rFonts w:ascii="Times New Roman" w:hAnsi="Times New Roman" w:cs="Times New Roman"/>
          <w:sz w:val="24"/>
          <w:szCs w:val="24"/>
        </w:rPr>
        <w:t>Business Economics</w:t>
      </w:r>
    </w:p>
    <w:p w14:paraId="65604F4B" w14:textId="77777777" w:rsidR="005E25A5" w:rsidRDefault="005E25A5" w:rsidP="005571C8">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Supervisor: </w:t>
      </w:r>
      <w:r w:rsidRPr="00C936CE">
        <w:rPr>
          <w:rFonts w:ascii="Times New Roman" w:hAnsi="Times New Roman" w:cs="Times New Roman"/>
          <w:sz w:val="24"/>
          <w:szCs w:val="24"/>
        </w:rPr>
        <w:t>Ing. Michal Krajňák, Ph.D.</w:t>
      </w:r>
      <w:r>
        <w:rPr>
          <w:rFonts w:ascii="Times New Roman" w:hAnsi="Times New Roman" w:cs="Times New Roman"/>
          <w:sz w:val="24"/>
          <w:szCs w:val="24"/>
        </w:rPr>
        <w:t>, MBA, LL.M.</w:t>
      </w:r>
    </w:p>
    <w:p w14:paraId="3ACEE390" w14:textId="77777777" w:rsidR="005571C8" w:rsidRDefault="005571C8" w:rsidP="005571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r w:rsidRPr="001356C2">
        <w:rPr>
          <w:rFonts w:ascii="Times New Roman" w:hAnsi="Times New Roman" w:cs="Times New Roman"/>
          <w:sz w:val="24"/>
          <w:szCs w:val="24"/>
        </w:rPr>
        <w:t xml:space="preserve">The aim of this bachelor thesis is to theoretically and practically evaluate </w:t>
      </w:r>
      <w:r>
        <w:rPr>
          <w:rFonts w:ascii="Times New Roman" w:hAnsi="Times New Roman" w:cs="Times New Roman"/>
          <w:sz w:val="24"/>
          <w:szCs w:val="24"/>
        </w:rPr>
        <w:br/>
      </w:r>
      <w:r w:rsidRPr="001356C2">
        <w:rPr>
          <w:rFonts w:ascii="Times New Roman" w:hAnsi="Times New Roman" w:cs="Times New Roman"/>
          <w:sz w:val="24"/>
          <w:szCs w:val="24"/>
        </w:rPr>
        <w:t>a performance of a chosen engineering company in the period from 2015 to 2018. The performance is compared within the chosen company based on data and information obtained from individual records. The main instruments used for the evaluation of the company’s performance are selected methods of financial analysis and in their basics other exact methods are applied as well. The result of the research is an evaluation of obtained data and a proposition of arrangements for improvement of the company’s performance.</w:t>
      </w:r>
    </w:p>
    <w:p w14:paraId="2DFCD3B2" w14:textId="77777777" w:rsidR="00306F05" w:rsidRPr="005571C8" w:rsidRDefault="005571C8" w:rsidP="005571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Keywords: f</w:t>
      </w:r>
      <w:r w:rsidRPr="007635E6">
        <w:rPr>
          <w:rFonts w:ascii="Times New Roman" w:hAnsi="Times New Roman" w:cs="Times New Roman"/>
          <w:sz w:val="24"/>
          <w:szCs w:val="24"/>
        </w:rPr>
        <w:t xml:space="preserve">inancial analysis, </w:t>
      </w:r>
      <w:r>
        <w:rPr>
          <w:rFonts w:ascii="Times New Roman" w:hAnsi="Times New Roman" w:cs="Times New Roman"/>
          <w:sz w:val="24"/>
          <w:szCs w:val="24"/>
        </w:rPr>
        <w:t>absolute indicators, differential indicators, ratio indicators, summary indicators, engineering company</w:t>
      </w:r>
    </w:p>
    <w:sectPr w:rsidR="00306F05" w:rsidRPr="005571C8" w:rsidSect="00456288">
      <w:footerReference w:type="default" r:id="rId22"/>
      <w:pgSz w:w="11906" w:h="16838"/>
      <w:pgMar w:top="1418" w:right="851" w:bottom="1418" w:left="1985"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A70E0" w14:textId="77777777" w:rsidR="003179F3" w:rsidRDefault="003179F3" w:rsidP="002D0292">
      <w:pPr>
        <w:spacing w:after="0" w:line="240" w:lineRule="auto"/>
      </w:pPr>
      <w:r>
        <w:separator/>
      </w:r>
    </w:p>
  </w:endnote>
  <w:endnote w:type="continuationSeparator" w:id="0">
    <w:p w14:paraId="395DA077" w14:textId="77777777" w:rsidR="003179F3" w:rsidRDefault="003179F3" w:rsidP="002D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C08F0" w14:textId="77777777" w:rsidR="00175E6F" w:rsidRDefault="00175E6F">
    <w:pPr>
      <w:pStyle w:val="Zpat"/>
      <w:jc w:val="center"/>
    </w:pPr>
  </w:p>
  <w:p w14:paraId="019FAE64" w14:textId="77777777" w:rsidR="00175E6F" w:rsidRDefault="00175E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074590"/>
      <w:docPartObj>
        <w:docPartGallery w:val="Page Numbers (Bottom of Page)"/>
        <w:docPartUnique/>
      </w:docPartObj>
    </w:sdtPr>
    <w:sdtEndPr/>
    <w:sdtContent>
      <w:p w14:paraId="0C0141E7" w14:textId="77777777" w:rsidR="00175E6F" w:rsidRDefault="00175E6F">
        <w:pPr>
          <w:pStyle w:val="Zpat"/>
          <w:jc w:val="center"/>
        </w:pPr>
        <w:r>
          <w:fldChar w:fldCharType="begin"/>
        </w:r>
        <w:r>
          <w:instrText>PAGE   \* MERGEFORMAT</w:instrText>
        </w:r>
        <w:r>
          <w:fldChar w:fldCharType="separate"/>
        </w:r>
        <w:r>
          <w:t>2</w:t>
        </w:r>
        <w:r>
          <w:fldChar w:fldCharType="end"/>
        </w:r>
      </w:p>
    </w:sdtContent>
  </w:sdt>
  <w:p w14:paraId="2749DF69" w14:textId="77777777" w:rsidR="00175E6F" w:rsidRDefault="00175E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C63CF" w14:textId="77777777" w:rsidR="003179F3" w:rsidRDefault="003179F3" w:rsidP="002D0292">
      <w:pPr>
        <w:spacing w:after="0" w:line="240" w:lineRule="auto"/>
      </w:pPr>
      <w:r>
        <w:separator/>
      </w:r>
    </w:p>
  </w:footnote>
  <w:footnote w:type="continuationSeparator" w:id="0">
    <w:p w14:paraId="016A9500" w14:textId="77777777" w:rsidR="003179F3" w:rsidRDefault="003179F3" w:rsidP="002D0292">
      <w:pPr>
        <w:spacing w:after="0" w:line="240" w:lineRule="auto"/>
      </w:pPr>
      <w:r>
        <w:continuationSeparator/>
      </w:r>
    </w:p>
  </w:footnote>
  <w:footnote w:id="1">
    <w:p w14:paraId="027E2306"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 </w:t>
      </w:r>
      <w:r w:rsidRPr="00766B37">
        <w:rPr>
          <w:rFonts w:ascii="Times New Roman" w:hAnsi="Times New Roman" w:cs="Times New Roman"/>
          <w:color w:val="1C1C1C"/>
          <w:shd w:val="clear" w:color="auto" w:fill="FFFFFF"/>
        </w:rPr>
        <w:t>KNÁPKOVÁ, Adriana, Drahomíra PAVELKOVÁ, Daniel REMEŠ a Karel ŠTEKER. </w:t>
      </w:r>
      <w:r w:rsidRPr="00766B37">
        <w:rPr>
          <w:rFonts w:ascii="Times New Roman" w:hAnsi="Times New Roman" w:cs="Times New Roman"/>
          <w:i/>
          <w:iCs/>
          <w:color w:val="1C1C1C"/>
          <w:shd w:val="clear" w:color="auto" w:fill="FFFFFF"/>
        </w:rPr>
        <w:t>Finanční analýza: komplexní průvodce s příklady</w:t>
      </w:r>
      <w:r w:rsidRPr="00766B37">
        <w:rPr>
          <w:rFonts w:ascii="Times New Roman" w:hAnsi="Times New Roman" w:cs="Times New Roman"/>
          <w:color w:val="1C1C1C"/>
          <w:shd w:val="clear" w:color="auto" w:fill="FFFFFF"/>
        </w:rPr>
        <w:t>, s. 17-21.</w:t>
      </w:r>
    </w:p>
  </w:footnote>
  <w:footnote w:id="2">
    <w:p w14:paraId="3C12505B"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w:t>
      </w:r>
      <w:r w:rsidRPr="00766B37">
        <w:rPr>
          <w:rFonts w:ascii="Times New Roman" w:hAnsi="Times New Roman" w:cs="Times New Roman"/>
          <w:color w:val="1C1C1C"/>
          <w:shd w:val="clear" w:color="auto" w:fill="FFFFFF"/>
        </w:rPr>
        <w:t>KNÁPKOVÁ, Adriana, Drahomíra PAVELKOVÁ, Daniel REMEŠ a Karel ŠTEKER. </w:t>
      </w:r>
      <w:r w:rsidRPr="00766B37">
        <w:rPr>
          <w:rFonts w:ascii="Times New Roman" w:hAnsi="Times New Roman" w:cs="Times New Roman"/>
          <w:i/>
          <w:iCs/>
          <w:color w:val="1C1C1C"/>
          <w:shd w:val="clear" w:color="auto" w:fill="FFFFFF"/>
        </w:rPr>
        <w:t>Finanční analýza: komplexní průvodce s příklady</w:t>
      </w:r>
      <w:r w:rsidRPr="00766B37">
        <w:rPr>
          <w:rFonts w:ascii="Times New Roman" w:hAnsi="Times New Roman" w:cs="Times New Roman"/>
          <w:color w:val="1C1C1C"/>
          <w:shd w:val="clear" w:color="auto" w:fill="FFFFFF"/>
        </w:rPr>
        <w:t>, s. 40-41.</w:t>
      </w:r>
    </w:p>
  </w:footnote>
  <w:footnote w:id="3">
    <w:p w14:paraId="25A18F3A"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 </w:t>
      </w:r>
      <w:r w:rsidRPr="00766B37">
        <w:rPr>
          <w:rFonts w:ascii="Times New Roman" w:hAnsi="Times New Roman" w:cs="Times New Roman"/>
          <w:color w:val="1C1C1C"/>
          <w:shd w:val="clear" w:color="auto" w:fill="FFFFFF"/>
        </w:rPr>
        <w:t>tamtéž.</w:t>
      </w:r>
    </w:p>
  </w:footnote>
  <w:footnote w:id="4">
    <w:p w14:paraId="42005838"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 HINKE, Jana, Dana BÁRKOVÁ a Zdeněk HRUŠKA. </w:t>
      </w:r>
      <w:r w:rsidRPr="00766B37">
        <w:rPr>
          <w:rFonts w:ascii="Times New Roman" w:hAnsi="Times New Roman" w:cs="Times New Roman"/>
          <w:i/>
          <w:iCs/>
        </w:rPr>
        <w:t>Účetnictví 2: pokročilé aplikace</w:t>
      </w:r>
      <w:r w:rsidRPr="00766B37">
        <w:rPr>
          <w:rFonts w:ascii="Times New Roman" w:hAnsi="Times New Roman" w:cs="Times New Roman"/>
        </w:rPr>
        <w:t>, s. 156-157.</w:t>
      </w:r>
    </w:p>
  </w:footnote>
  <w:footnote w:id="5">
    <w:p w14:paraId="2245465F" w14:textId="77777777" w:rsidR="00175E6F" w:rsidRDefault="00175E6F" w:rsidP="00646E1B">
      <w:pPr>
        <w:pStyle w:val="Textpoznpodarou"/>
        <w:jc w:val="both"/>
      </w:pPr>
      <w:r w:rsidRPr="00766B37">
        <w:rPr>
          <w:rStyle w:val="Znakapoznpodarou"/>
          <w:rFonts w:ascii="Times New Roman" w:hAnsi="Times New Roman" w:cs="Times New Roman"/>
        </w:rPr>
        <w:footnoteRef/>
      </w:r>
      <w:r w:rsidRPr="00766B37">
        <w:rPr>
          <w:rFonts w:ascii="Times New Roman" w:hAnsi="Times New Roman" w:cs="Times New Roman"/>
        </w:rPr>
        <w:t xml:space="preserve"> Srov. HOLEČKOVÁ, Jaroslava. </w:t>
      </w:r>
      <w:r w:rsidRPr="00766B37">
        <w:rPr>
          <w:rFonts w:ascii="Times New Roman" w:hAnsi="Times New Roman" w:cs="Times New Roman"/>
          <w:i/>
          <w:iCs/>
        </w:rPr>
        <w:t>Finanční analýza firmy</w:t>
      </w:r>
      <w:r w:rsidRPr="00766B37">
        <w:rPr>
          <w:rFonts w:ascii="Times New Roman" w:hAnsi="Times New Roman" w:cs="Times New Roman"/>
        </w:rPr>
        <w:t>, s. 13.</w:t>
      </w:r>
    </w:p>
  </w:footnote>
  <w:footnote w:id="6">
    <w:p w14:paraId="56A95ED0"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w:t>
      </w:r>
      <w:r w:rsidRPr="00FA41C4">
        <w:rPr>
          <w:rFonts w:ascii="Times New Roman" w:hAnsi="Times New Roman" w:cs="Times New Roman"/>
        </w:rPr>
        <w:t xml:space="preserve"> </w:t>
      </w:r>
      <w:r w:rsidRPr="00766B37">
        <w:rPr>
          <w:rFonts w:ascii="Times New Roman" w:hAnsi="Times New Roman" w:cs="Times New Roman"/>
        </w:rPr>
        <w:t xml:space="preserve">HOLEČKOVÁ, Jaroslava. </w:t>
      </w:r>
      <w:r w:rsidRPr="00766B37">
        <w:rPr>
          <w:rFonts w:ascii="Times New Roman" w:hAnsi="Times New Roman" w:cs="Times New Roman"/>
          <w:i/>
          <w:iCs/>
        </w:rPr>
        <w:t>Finanční analýza firmy</w:t>
      </w:r>
      <w:r w:rsidRPr="00766B37">
        <w:rPr>
          <w:rFonts w:ascii="Times New Roman" w:hAnsi="Times New Roman" w:cs="Times New Roman"/>
        </w:rPr>
        <w:t>, s. 14-17.</w:t>
      </w:r>
    </w:p>
  </w:footnote>
  <w:footnote w:id="7">
    <w:p w14:paraId="3AA72329"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 </w:t>
      </w:r>
      <w:r>
        <w:rPr>
          <w:rFonts w:ascii="Times New Roman" w:hAnsi="Times New Roman" w:cs="Times New Roman"/>
        </w:rPr>
        <w:t>tamtéž</w:t>
      </w:r>
      <w:r w:rsidRPr="00766B37">
        <w:rPr>
          <w:rFonts w:ascii="Times New Roman" w:hAnsi="Times New Roman" w:cs="Times New Roman"/>
        </w:rPr>
        <w:t>, s. 13-14.</w:t>
      </w:r>
    </w:p>
  </w:footnote>
  <w:footnote w:id="8">
    <w:p w14:paraId="38FCAE51"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 HOLEČKOVÁ, Jaroslava. </w:t>
      </w:r>
      <w:r w:rsidRPr="00766B37">
        <w:rPr>
          <w:rFonts w:ascii="Times New Roman" w:hAnsi="Times New Roman" w:cs="Times New Roman"/>
          <w:i/>
          <w:iCs/>
        </w:rPr>
        <w:t>Finanční analýza firmy</w:t>
      </w:r>
      <w:r w:rsidRPr="00766B37">
        <w:rPr>
          <w:rFonts w:ascii="Times New Roman" w:hAnsi="Times New Roman" w:cs="Times New Roman"/>
        </w:rPr>
        <w:t>, s. 16-17.</w:t>
      </w:r>
    </w:p>
  </w:footnote>
  <w:footnote w:id="9">
    <w:p w14:paraId="50B82BC5" w14:textId="77777777" w:rsidR="00175E6F" w:rsidRPr="00766B37" w:rsidRDefault="00175E6F" w:rsidP="00646E1B">
      <w:pPr>
        <w:pStyle w:val="Textpoznpodarou"/>
        <w:jc w:val="both"/>
        <w:rPr>
          <w:rFonts w:ascii="Times New Roman" w:hAnsi="Times New Roman" w:cs="Times New Roman"/>
        </w:rPr>
      </w:pPr>
      <w:r w:rsidRPr="00766B37">
        <w:rPr>
          <w:rStyle w:val="Znakapoznpodarou"/>
          <w:rFonts w:ascii="Times New Roman" w:hAnsi="Times New Roman" w:cs="Times New Roman"/>
        </w:rPr>
        <w:footnoteRef/>
      </w:r>
      <w:r w:rsidRPr="00766B37">
        <w:rPr>
          <w:rFonts w:ascii="Times New Roman" w:hAnsi="Times New Roman" w:cs="Times New Roman"/>
        </w:rPr>
        <w:t xml:space="preserve"> Srov. FÍBROVÁ, Jana, Libuše ŠOLJAKOVÁ. Hodnotové nástroje řízení a měření výkonnosti podniku, s. 7-9.</w:t>
      </w:r>
    </w:p>
  </w:footnote>
  <w:footnote w:id="10">
    <w:p w14:paraId="4474164F" w14:textId="77777777" w:rsidR="00175E6F" w:rsidRDefault="00175E6F" w:rsidP="00646E1B">
      <w:pPr>
        <w:pStyle w:val="Textpoznpodarou"/>
        <w:jc w:val="both"/>
      </w:pPr>
      <w:r w:rsidRPr="00766B37">
        <w:rPr>
          <w:rStyle w:val="Znakapoznpodarou"/>
          <w:rFonts w:ascii="Times New Roman" w:hAnsi="Times New Roman" w:cs="Times New Roman"/>
        </w:rPr>
        <w:footnoteRef/>
      </w:r>
      <w:r w:rsidRPr="00766B37">
        <w:rPr>
          <w:rFonts w:ascii="Times New Roman" w:hAnsi="Times New Roman" w:cs="Times New Roman"/>
        </w:rPr>
        <w:t xml:space="preserve"> Srov. tamtéž, s. 14.</w:t>
      </w:r>
    </w:p>
  </w:footnote>
  <w:footnote w:id="11">
    <w:p w14:paraId="3488A433" w14:textId="77777777" w:rsidR="00175E6F" w:rsidRPr="00B3423E" w:rsidRDefault="00175E6F" w:rsidP="00CC1B5B">
      <w:pPr>
        <w:pStyle w:val="Textpoznpodarou"/>
        <w:jc w:val="both"/>
        <w:rPr>
          <w:rFonts w:ascii="Times New Roman" w:hAnsi="Times New Roman" w:cs="Times New Roman"/>
        </w:rPr>
      </w:pPr>
      <w:r w:rsidRPr="00CC1B5B">
        <w:rPr>
          <w:rStyle w:val="Znakapoznpodarou"/>
          <w:rFonts w:ascii="Times New Roman" w:hAnsi="Times New Roman" w:cs="Times New Roman"/>
        </w:rPr>
        <w:footnoteRef/>
      </w:r>
      <w:r w:rsidRPr="00CC1B5B">
        <w:rPr>
          <w:rFonts w:ascii="Times New Roman" w:hAnsi="Times New Roman" w:cs="Times New Roman"/>
        </w:rPr>
        <w:t xml:space="preserve"> Srov. MARINIČ, Pavel. </w:t>
      </w:r>
      <w:r w:rsidRPr="00CC1B5B">
        <w:rPr>
          <w:rFonts w:ascii="Times New Roman" w:hAnsi="Times New Roman" w:cs="Times New Roman"/>
          <w:i/>
          <w:iCs/>
        </w:rPr>
        <w:t>Hodnotový management ve finančním řízení</w:t>
      </w:r>
      <w:r w:rsidRPr="00CC1B5B">
        <w:rPr>
          <w:rFonts w:ascii="Times New Roman" w:hAnsi="Times New Roman" w:cs="Times New Roman"/>
        </w:rPr>
        <w:t xml:space="preserve">, </w:t>
      </w:r>
      <w:r>
        <w:rPr>
          <w:rFonts w:ascii="Times New Roman" w:hAnsi="Times New Roman" w:cs="Times New Roman"/>
        </w:rPr>
        <w:t>s. 75.</w:t>
      </w:r>
    </w:p>
  </w:footnote>
  <w:footnote w:id="12">
    <w:p w14:paraId="791007A6" w14:textId="77777777" w:rsidR="00175E6F" w:rsidRPr="002C5BB3" w:rsidRDefault="00175E6F" w:rsidP="00CC1B5B">
      <w:pPr>
        <w:pStyle w:val="Textpoznpodarou"/>
        <w:jc w:val="both"/>
        <w:rPr>
          <w:rFonts w:ascii="Times New Roman" w:hAnsi="Times New Roman" w:cs="Times New Roman"/>
        </w:rPr>
      </w:pPr>
      <w:r w:rsidRPr="00CC1B5B">
        <w:rPr>
          <w:rStyle w:val="Znakapoznpodarou"/>
          <w:rFonts w:ascii="Times New Roman" w:hAnsi="Times New Roman" w:cs="Times New Roman"/>
        </w:rPr>
        <w:footnoteRef/>
      </w:r>
      <w:r w:rsidRPr="00CC1B5B">
        <w:rPr>
          <w:rFonts w:ascii="Times New Roman" w:hAnsi="Times New Roman" w:cs="Times New Roman"/>
        </w:rPr>
        <w:t xml:space="preserve"> Srov. ŠULÁK, Milan, Emil, VACÍK. </w:t>
      </w:r>
      <w:r w:rsidRPr="00CC1B5B">
        <w:rPr>
          <w:rFonts w:ascii="Times New Roman" w:hAnsi="Times New Roman" w:cs="Times New Roman"/>
          <w:i/>
          <w:iCs/>
        </w:rPr>
        <w:t>Měření výkonnosti firem</w:t>
      </w:r>
      <w:r w:rsidRPr="00CC1B5B">
        <w:rPr>
          <w:rFonts w:ascii="Times New Roman" w:hAnsi="Times New Roman" w:cs="Times New Roman"/>
        </w:rPr>
        <w:t>, s.</w:t>
      </w:r>
      <w:r w:rsidRPr="00CC1B5B">
        <w:rPr>
          <w:rFonts w:ascii="Times New Roman" w:hAnsi="Times New Roman" w:cs="Times New Roman"/>
          <w:color w:val="FF0000"/>
        </w:rPr>
        <w:t xml:space="preserve"> </w:t>
      </w:r>
      <w:r>
        <w:rPr>
          <w:rFonts w:ascii="Times New Roman" w:hAnsi="Times New Roman" w:cs="Times New Roman"/>
        </w:rPr>
        <w:t>12.</w:t>
      </w:r>
    </w:p>
  </w:footnote>
  <w:footnote w:id="13">
    <w:p w14:paraId="77026450" w14:textId="77777777" w:rsidR="00175E6F" w:rsidRPr="00224661" w:rsidRDefault="00175E6F" w:rsidP="00224661">
      <w:pPr>
        <w:pStyle w:val="Textpoznpodarou"/>
        <w:jc w:val="both"/>
        <w:rPr>
          <w:rFonts w:ascii="Times New Roman" w:hAnsi="Times New Roman" w:cs="Times New Roman"/>
        </w:rPr>
      </w:pPr>
      <w:r w:rsidRPr="00224661">
        <w:rPr>
          <w:rStyle w:val="Znakapoznpodarou"/>
          <w:rFonts w:ascii="Times New Roman" w:hAnsi="Times New Roman" w:cs="Times New Roman"/>
        </w:rPr>
        <w:footnoteRef/>
      </w:r>
      <w:r w:rsidRPr="00224661">
        <w:rPr>
          <w:rFonts w:ascii="Times New Roman" w:hAnsi="Times New Roman" w:cs="Times New Roman"/>
        </w:rPr>
        <w:t xml:space="preserve"> Srov. KUBÍČKOVÁ, Dana, Irena, JINDŘICHOVSKÁ. </w:t>
      </w:r>
      <w:r w:rsidRPr="00224661">
        <w:rPr>
          <w:rFonts w:ascii="Times New Roman" w:hAnsi="Times New Roman" w:cs="Times New Roman"/>
          <w:i/>
          <w:iCs/>
        </w:rPr>
        <w:t>Finanční analýza a hodnocení výkonnosti firem</w:t>
      </w:r>
      <w:r w:rsidRPr="00224661">
        <w:rPr>
          <w:rFonts w:ascii="Times New Roman" w:hAnsi="Times New Roman" w:cs="Times New Roman"/>
        </w:rPr>
        <w:t>, s.</w:t>
      </w:r>
      <w:r>
        <w:rPr>
          <w:rFonts w:ascii="Times New Roman" w:hAnsi="Times New Roman" w:cs="Times New Roman"/>
        </w:rPr>
        <w:t xml:space="preserve"> 303.</w:t>
      </w:r>
    </w:p>
  </w:footnote>
  <w:footnote w:id="14">
    <w:p w14:paraId="31CF3864" w14:textId="77777777" w:rsidR="00175E6F" w:rsidRPr="00224661" w:rsidRDefault="00175E6F" w:rsidP="00224661">
      <w:pPr>
        <w:pStyle w:val="Textpoznpodarou"/>
        <w:jc w:val="both"/>
        <w:rPr>
          <w:rFonts w:ascii="Times New Roman" w:hAnsi="Times New Roman" w:cs="Times New Roman"/>
        </w:rPr>
      </w:pPr>
      <w:r w:rsidRPr="00224661">
        <w:rPr>
          <w:rStyle w:val="Znakapoznpodarou"/>
          <w:rFonts w:ascii="Times New Roman" w:hAnsi="Times New Roman" w:cs="Times New Roman"/>
        </w:rPr>
        <w:footnoteRef/>
      </w:r>
      <w:r w:rsidRPr="00224661">
        <w:rPr>
          <w:rFonts w:ascii="Times New Roman" w:hAnsi="Times New Roman" w:cs="Times New Roman"/>
        </w:rPr>
        <w:t xml:space="preserve"> KISLINGEROVÁ, Eva, Jiří, HNILICA. </w:t>
      </w:r>
      <w:r w:rsidRPr="00224661">
        <w:rPr>
          <w:rFonts w:ascii="Times New Roman" w:hAnsi="Times New Roman" w:cs="Times New Roman"/>
          <w:i/>
          <w:iCs/>
        </w:rPr>
        <w:t>Finanční analýza – krok za krokem</w:t>
      </w:r>
      <w:r w:rsidRPr="00224661">
        <w:rPr>
          <w:rFonts w:ascii="Times New Roman" w:hAnsi="Times New Roman" w:cs="Times New Roman"/>
        </w:rPr>
        <w:t>, s</w:t>
      </w:r>
      <w:r>
        <w:rPr>
          <w:rFonts w:ascii="Times New Roman" w:hAnsi="Times New Roman" w:cs="Times New Roman"/>
        </w:rPr>
        <w:t>.</w:t>
      </w:r>
      <w:r w:rsidRPr="00224661">
        <w:rPr>
          <w:rFonts w:ascii="Times New Roman" w:hAnsi="Times New Roman" w:cs="Times New Roman"/>
        </w:rPr>
        <w:t xml:space="preserve"> 37.</w:t>
      </w:r>
    </w:p>
  </w:footnote>
  <w:footnote w:id="15">
    <w:p w14:paraId="75B31A62" w14:textId="0ED3B20E" w:rsidR="00175E6F" w:rsidRDefault="00175E6F" w:rsidP="00224661">
      <w:pPr>
        <w:pStyle w:val="Textpoznpodarou"/>
        <w:jc w:val="both"/>
      </w:pPr>
      <w:r w:rsidRPr="00224661">
        <w:rPr>
          <w:rStyle w:val="Znakapoznpodarou"/>
          <w:rFonts w:ascii="Times New Roman" w:hAnsi="Times New Roman" w:cs="Times New Roman"/>
        </w:rPr>
        <w:footnoteRef/>
      </w:r>
      <w:r w:rsidRPr="00224661">
        <w:rPr>
          <w:rFonts w:ascii="Times New Roman" w:hAnsi="Times New Roman" w:cs="Times New Roman"/>
        </w:rPr>
        <w:t xml:space="preserve"> Srov</w:t>
      </w:r>
      <w:r>
        <w:rPr>
          <w:rFonts w:ascii="Times New Roman" w:hAnsi="Times New Roman" w:cs="Times New Roman"/>
        </w:rPr>
        <w:t>.</w:t>
      </w:r>
      <w:r w:rsidRPr="00FA41C4">
        <w:rPr>
          <w:rFonts w:ascii="Times New Roman" w:hAnsi="Times New Roman" w:cs="Times New Roman"/>
        </w:rPr>
        <w:t xml:space="preserve"> </w:t>
      </w:r>
      <w:r>
        <w:rPr>
          <w:rFonts w:ascii="Times New Roman" w:hAnsi="Times New Roman" w:cs="Times New Roman"/>
        </w:rPr>
        <w:t>tamtéž</w:t>
      </w:r>
      <w:r w:rsidRPr="00224661">
        <w:rPr>
          <w:rFonts w:ascii="Times New Roman" w:hAnsi="Times New Roman" w:cs="Times New Roman"/>
        </w:rPr>
        <w:t>.</w:t>
      </w:r>
    </w:p>
  </w:footnote>
  <w:footnote w:id="16">
    <w:p w14:paraId="73081B6F" w14:textId="77777777" w:rsidR="00175E6F" w:rsidRPr="000555AE" w:rsidRDefault="00175E6F">
      <w:pPr>
        <w:pStyle w:val="Textpoznpodarou"/>
        <w:rPr>
          <w:color w:val="FF0000"/>
        </w:rPr>
      </w:pPr>
      <w:r>
        <w:rPr>
          <w:rStyle w:val="Znakapoznpodarou"/>
        </w:rPr>
        <w:footnoteRef/>
      </w:r>
      <w:r>
        <w:t xml:space="preserve"> Srov. </w:t>
      </w:r>
      <w:r w:rsidRPr="00766B37">
        <w:rPr>
          <w:rFonts w:ascii="Times New Roman" w:hAnsi="Times New Roman" w:cs="Times New Roman"/>
          <w:color w:val="1C1C1C"/>
          <w:shd w:val="clear" w:color="auto" w:fill="FFFFFF"/>
        </w:rPr>
        <w:t>KNÁPKOVÁ, Adriana, Drahomíra PAVELKOVÁ, Daniel REMEŠ a Karel ŠTEKER. </w:t>
      </w:r>
      <w:r w:rsidRPr="00766B37">
        <w:rPr>
          <w:rFonts w:ascii="Times New Roman" w:hAnsi="Times New Roman" w:cs="Times New Roman"/>
          <w:i/>
          <w:iCs/>
          <w:color w:val="1C1C1C"/>
          <w:shd w:val="clear" w:color="auto" w:fill="FFFFFF"/>
        </w:rPr>
        <w:t>Finanční analýza: komplexní průvodce s příklady</w:t>
      </w:r>
      <w:r w:rsidRPr="00766B37">
        <w:rPr>
          <w:rFonts w:ascii="Times New Roman" w:hAnsi="Times New Roman" w:cs="Times New Roman"/>
          <w:color w:val="1C1C1C"/>
          <w:shd w:val="clear" w:color="auto" w:fill="FFFFFF"/>
        </w:rPr>
        <w:t>, s.</w:t>
      </w:r>
      <w:r>
        <w:rPr>
          <w:rFonts w:ascii="Times New Roman" w:hAnsi="Times New Roman" w:cs="Times New Roman"/>
          <w:color w:val="1C1C1C"/>
          <w:shd w:val="clear" w:color="auto" w:fill="FFFFFF"/>
        </w:rPr>
        <w:t xml:space="preserve"> 175-176.</w:t>
      </w:r>
    </w:p>
  </w:footnote>
  <w:footnote w:id="17">
    <w:p w14:paraId="191158A7" w14:textId="77777777" w:rsidR="00175E6F" w:rsidRPr="008C7E8C" w:rsidRDefault="00175E6F" w:rsidP="007F6E73">
      <w:pPr>
        <w:pStyle w:val="Textpoznpodarou"/>
        <w:jc w:val="both"/>
      </w:pPr>
      <w:r>
        <w:rPr>
          <w:rStyle w:val="Znakapoznpodarou"/>
        </w:rPr>
        <w:footnoteRef/>
      </w:r>
      <w:r>
        <w:t xml:space="preserve"> </w:t>
      </w:r>
      <w:r w:rsidRPr="00CC1B5B">
        <w:rPr>
          <w:rFonts w:ascii="Times New Roman" w:hAnsi="Times New Roman" w:cs="Times New Roman"/>
        </w:rPr>
        <w:t xml:space="preserve">Srov. ŠULÁK, Milan, Emil, VACÍK. </w:t>
      </w:r>
      <w:r w:rsidRPr="00CC1B5B">
        <w:rPr>
          <w:rFonts w:ascii="Times New Roman" w:hAnsi="Times New Roman" w:cs="Times New Roman"/>
          <w:i/>
          <w:iCs/>
        </w:rPr>
        <w:t>Měření výkonnosti firem</w:t>
      </w:r>
      <w:r w:rsidRPr="00CC1B5B">
        <w:rPr>
          <w:rFonts w:ascii="Times New Roman" w:hAnsi="Times New Roman" w:cs="Times New Roman"/>
        </w:rPr>
        <w:t>, s.</w:t>
      </w:r>
      <w:r w:rsidRPr="00CC1B5B">
        <w:rPr>
          <w:rFonts w:ascii="Times New Roman" w:hAnsi="Times New Roman" w:cs="Times New Roman"/>
          <w:color w:val="FF0000"/>
        </w:rPr>
        <w:t xml:space="preserve"> </w:t>
      </w:r>
      <w:r>
        <w:rPr>
          <w:rFonts w:ascii="Times New Roman" w:hAnsi="Times New Roman" w:cs="Times New Roman"/>
        </w:rPr>
        <w:t>11.</w:t>
      </w:r>
    </w:p>
  </w:footnote>
  <w:footnote w:id="18">
    <w:p w14:paraId="4982C4BA" w14:textId="77777777" w:rsidR="00175E6F" w:rsidRPr="008C7E8C" w:rsidRDefault="00175E6F" w:rsidP="00AD381B">
      <w:pPr>
        <w:pStyle w:val="Textpoznpodarou"/>
        <w:jc w:val="both"/>
        <w:rPr>
          <w:rFonts w:ascii="Times New Roman" w:hAnsi="Times New Roman" w:cs="Times New Roman"/>
        </w:rPr>
      </w:pPr>
      <w:r w:rsidRPr="00AD381B">
        <w:rPr>
          <w:rStyle w:val="Znakapoznpodarou"/>
          <w:rFonts w:ascii="Times New Roman" w:hAnsi="Times New Roman" w:cs="Times New Roman"/>
        </w:rPr>
        <w:footnoteRef/>
      </w:r>
      <w:r w:rsidRPr="00AD381B">
        <w:rPr>
          <w:rFonts w:ascii="Times New Roman" w:hAnsi="Times New Roman" w:cs="Times New Roman"/>
        </w:rPr>
        <w:t xml:space="preserve"> Srov. WAGNER, Jaroslav. </w:t>
      </w:r>
      <w:r w:rsidRPr="00AD381B">
        <w:rPr>
          <w:rFonts w:ascii="Times New Roman" w:hAnsi="Times New Roman" w:cs="Times New Roman"/>
          <w:i/>
          <w:iCs/>
        </w:rPr>
        <w:t>Měření výkonnosti</w:t>
      </w:r>
      <w:r w:rsidRPr="00AD381B">
        <w:rPr>
          <w:rFonts w:ascii="Times New Roman" w:hAnsi="Times New Roman" w:cs="Times New Roman"/>
        </w:rPr>
        <w:t>, s.</w:t>
      </w:r>
      <w:r w:rsidRPr="00AD381B">
        <w:rPr>
          <w:rFonts w:ascii="Times New Roman" w:hAnsi="Times New Roman" w:cs="Times New Roman"/>
          <w:color w:val="C00000"/>
        </w:rPr>
        <w:t xml:space="preserve"> </w:t>
      </w:r>
      <w:r>
        <w:rPr>
          <w:rFonts w:ascii="Times New Roman" w:hAnsi="Times New Roman" w:cs="Times New Roman"/>
        </w:rPr>
        <w:t>230.</w:t>
      </w:r>
    </w:p>
  </w:footnote>
  <w:footnote w:id="19">
    <w:p w14:paraId="38C1E70B" w14:textId="77777777" w:rsidR="00175E6F" w:rsidRDefault="00175E6F" w:rsidP="00AD381B">
      <w:pPr>
        <w:pStyle w:val="Textpoznpodarou"/>
        <w:jc w:val="both"/>
      </w:pPr>
      <w:r w:rsidRPr="00AD381B">
        <w:rPr>
          <w:rStyle w:val="Znakapoznpodarou"/>
          <w:rFonts w:ascii="Times New Roman" w:hAnsi="Times New Roman" w:cs="Times New Roman"/>
        </w:rPr>
        <w:footnoteRef/>
      </w:r>
      <w:r w:rsidRPr="00AD381B">
        <w:rPr>
          <w:rFonts w:ascii="Times New Roman" w:hAnsi="Times New Roman" w:cs="Times New Roman"/>
        </w:rPr>
        <w:t xml:space="preserve"> Srov. BARTOŇKOVÁ, Hana. </w:t>
      </w:r>
      <w:r w:rsidRPr="00AD381B">
        <w:rPr>
          <w:rFonts w:ascii="Times New Roman" w:hAnsi="Times New Roman" w:cs="Times New Roman"/>
          <w:i/>
          <w:iCs/>
        </w:rPr>
        <w:t>Firemní vzdělávání</w:t>
      </w:r>
      <w:r w:rsidRPr="00AD381B">
        <w:rPr>
          <w:rFonts w:ascii="Times New Roman" w:hAnsi="Times New Roman" w:cs="Times New Roman"/>
        </w:rPr>
        <w:t>, s.</w:t>
      </w:r>
      <w:r>
        <w:rPr>
          <w:rFonts w:ascii="Times New Roman" w:hAnsi="Times New Roman" w:cs="Times New Roman"/>
        </w:rPr>
        <w:t xml:space="preserve"> 41-45.</w:t>
      </w:r>
    </w:p>
  </w:footnote>
  <w:footnote w:id="20">
    <w:p w14:paraId="01C951D0" w14:textId="77777777" w:rsidR="00175E6F" w:rsidRPr="00D64B40" w:rsidRDefault="00175E6F" w:rsidP="00177739">
      <w:pPr>
        <w:pStyle w:val="Textpoznpodarou"/>
        <w:jc w:val="both"/>
        <w:rPr>
          <w:rFonts w:ascii="Times New Roman" w:hAnsi="Times New Roman" w:cs="Times New Roman"/>
        </w:rPr>
      </w:pPr>
      <w:r w:rsidRPr="00177739">
        <w:rPr>
          <w:rStyle w:val="Znakapoznpodarou"/>
          <w:rFonts w:ascii="Times New Roman" w:hAnsi="Times New Roman" w:cs="Times New Roman"/>
        </w:rPr>
        <w:footnoteRef/>
      </w:r>
      <w:r w:rsidRPr="00177739">
        <w:rPr>
          <w:rFonts w:ascii="Times New Roman" w:hAnsi="Times New Roman" w:cs="Times New Roman"/>
        </w:rPr>
        <w:t xml:space="preserve"> Srov. VÁCHAL, Jan, Marek VOCHOZKA a kol. </w:t>
      </w:r>
      <w:r w:rsidRPr="00177739">
        <w:rPr>
          <w:rFonts w:ascii="Times New Roman" w:hAnsi="Times New Roman" w:cs="Times New Roman"/>
          <w:i/>
          <w:iCs/>
        </w:rPr>
        <w:t>Podnikové řízení</w:t>
      </w:r>
      <w:r w:rsidRPr="00177739">
        <w:rPr>
          <w:rFonts w:ascii="Times New Roman" w:hAnsi="Times New Roman" w:cs="Times New Roman"/>
        </w:rPr>
        <w:t xml:space="preserve">, s. </w:t>
      </w:r>
      <w:r>
        <w:rPr>
          <w:rFonts w:ascii="Times New Roman" w:hAnsi="Times New Roman" w:cs="Times New Roman"/>
        </w:rPr>
        <w:t>514.</w:t>
      </w:r>
    </w:p>
  </w:footnote>
  <w:footnote w:id="21">
    <w:p w14:paraId="2354509C" w14:textId="77777777" w:rsidR="00175E6F" w:rsidRPr="00D64B40" w:rsidRDefault="00175E6F" w:rsidP="00F35453">
      <w:pPr>
        <w:pStyle w:val="Textpoznpodarou"/>
        <w:jc w:val="both"/>
        <w:rPr>
          <w:rFonts w:ascii="Times New Roman" w:hAnsi="Times New Roman" w:cs="Times New Roman"/>
        </w:rPr>
      </w:pPr>
      <w:r w:rsidRPr="00F35453">
        <w:rPr>
          <w:rStyle w:val="Znakapoznpodarou"/>
          <w:rFonts w:ascii="Times New Roman" w:hAnsi="Times New Roman" w:cs="Times New Roman"/>
        </w:rPr>
        <w:footnoteRef/>
      </w:r>
      <w:r w:rsidRPr="00F35453">
        <w:rPr>
          <w:rFonts w:ascii="Times New Roman" w:hAnsi="Times New Roman" w:cs="Times New Roman"/>
        </w:rPr>
        <w:t xml:space="preserve"> Srov. MARINIČ, Pavel. </w:t>
      </w:r>
      <w:r w:rsidRPr="00F35453">
        <w:rPr>
          <w:rFonts w:ascii="Times New Roman" w:hAnsi="Times New Roman" w:cs="Times New Roman"/>
          <w:i/>
          <w:iCs/>
        </w:rPr>
        <w:t>Plánování a tvorba hodnoty firmy</w:t>
      </w:r>
      <w:r w:rsidRPr="00F35453">
        <w:rPr>
          <w:rFonts w:ascii="Times New Roman" w:hAnsi="Times New Roman" w:cs="Times New Roman"/>
        </w:rPr>
        <w:t xml:space="preserve">, s. </w:t>
      </w:r>
      <w:r>
        <w:rPr>
          <w:rFonts w:ascii="Times New Roman" w:hAnsi="Times New Roman" w:cs="Times New Roman"/>
        </w:rPr>
        <w:t>133-134.</w:t>
      </w:r>
    </w:p>
  </w:footnote>
  <w:footnote w:id="22">
    <w:p w14:paraId="74A5456A" w14:textId="77777777" w:rsidR="00175E6F" w:rsidRPr="00BD649F" w:rsidRDefault="00175E6F" w:rsidP="00BD649F">
      <w:pPr>
        <w:pStyle w:val="Textpoznpodarou"/>
        <w:jc w:val="both"/>
        <w:rPr>
          <w:rFonts w:ascii="Times New Roman" w:hAnsi="Times New Roman" w:cs="Times New Roman"/>
        </w:rPr>
      </w:pPr>
      <w:r w:rsidRPr="00BD649F">
        <w:rPr>
          <w:rStyle w:val="Znakapoznpodarou"/>
          <w:rFonts w:ascii="Times New Roman" w:hAnsi="Times New Roman" w:cs="Times New Roman"/>
        </w:rPr>
        <w:footnoteRef/>
      </w:r>
      <w:r w:rsidRPr="00BD649F">
        <w:rPr>
          <w:rFonts w:ascii="Times New Roman" w:hAnsi="Times New Roman" w:cs="Times New Roman"/>
        </w:rPr>
        <w:t xml:space="preserve"> Srov. PAVELKOVÁ, Drahomíra, Adriana, KNÁPKOVÁ. </w:t>
      </w:r>
      <w:r w:rsidRPr="003A0254">
        <w:rPr>
          <w:rFonts w:ascii="Times New Roman" w:hAnsi="Times New Roman" w:cs="Times New Roman"/>
          <w:i/>
          <w:iCs/>
        </w:rPr>
        <w:t>Výkonnost podniku z pohledu finančního manažera</w:t>
      </w:r>
      <w:r w:rsidRPr="00BD649F">
        <w:rPr>
          <w:rFonts w:ascii="Times New Roman" w:hAnsi="Times New Roman" w:cs="Times New Roman"/>
        </w:rPr>
        <w:t>, s</w:t>
      </w:r>
      <w:r>
        <w:rPr>
          <w:rFonts w:ascii="Times New Roman" w:hAnsi="Times New Roman" w:cs="Times New Roman"/>
        </w:rPr>
        <w:t>. 202.</w:t>
      </w:r>
    </w:p>
  </w:footnote>
  <w:footnote w:id="23">
    <w:p w14:paraId="0364F510" w14:textId="77777777" w:rsidR="00175E6F" w:rsidRPr="00B0581D" w:rsidRDefault="00175E6F" w:rsidP="00B0581D">
      <w:pPr>
        <w:pStyle w:val="Textpoznpodarou"/>
        <w:jc w:val="both"/>
        <w:rPr>
          <w:rFonts w:ascii="Times New Roman" w:hAnsi="Times New Roman" w:cs="Times New Roman"/>
        </w:rPr>
      </w:pPr>
      <w:r w:rsidRPr="00B0581D">
        <w:rPr>
          <w:rStyle w:val="Znakapoznpodarou"/>
          <w:rFonts w:ascii="Times New Roman" w:hAnsi="Times New Roman" w:cs="Times New Roman"/>
        </w:rPr>
        <w:footnoteRef/>
      </w:r>
      <w:r w:rsidRPr="00B0581D">
        <w:rPr>
          <w:rFonts w:ascii="Times New Roman" w:hAnsi="Times New Roman" w:cs="Times New Roman"/>
        </w:rPr>
        <w:t xml:space="preserve"> Srov. PEŠKOVÁ, Radka, Irena, JINDŘICHOVSKÁ. </w:t>
      </w:r>
      <w:r w:rsidRPr="00B0581D">
        <w:rPr>
          <w:rFonts w:ascii="Times New Roman" w:hAnsi="Times New Roman" w:cs="Times New Roman"/>
          <w:i/>
          <w:iCs/>
        </w:rPr>
        <w:t>Finanční analýza</w:t>
      </w:r>
      <w:r w:rsidRPr="00B0581D">
        <w:rPr>
          <w:rFonts w:ascii="Times New Roman" w:hAnsi="Times New Roman" w:cs="Times New Roman"/>
        </w:rPr>
        <w:t>, s.</w:t>
      </w:r>
      <w:r>
        <w:rPr>
          <w:rFonts w:ascii="Times New Roman" w:hAnsi="Times New Roman" w:cs="Times New Roman"/>
        </w:rPr>
        <w:t xml:space="preserve"> 53.</w:t>
      </w:r>
    </w:p>
  </w:footnote>
  <w:footnote w:id="24">
    <w:p w14:paraId="531A1C89" w14:textId="77777777" w:rsidR="00175E6F" w:rsidRPr="00772F98" w:rsidRDefault="00175E6F" w:rsidP="00772F98">
      <w:pPr>
        <w:pStyle w:val="Textpoznpodarou"/>
        <w:jc w:val="both"/>
        <w:rPr>
          <w:rFonts w:ascii="Times New Roman" w:hAnsi="Times New Roman" w:cs="Times New Roman"/>
        </w:rPr>
      </w:pPr>
      <w:r w:rsidRPr="00772F98">
        <w:rPr>
          <w:rStyle w:val="Znakapoznpodarou"/>
          <w:rFonts w:ascii="Times New Roman" w:hAnsi="Times New Roman" w:cs="Times New Roman"/>
        </w:rPr>
        <w:footnoteRef/>
      </w:r>
      <w:r w:rsidRPr="00772F98">
        <w:rPr>
          <w:rFonts w:ascii="Times New Roman" w:hAnsi="Times New Roman" w:cs="Times New Roman"/>
        </w:rPr>
        <w:t xml:space="preserve"> Srov. HOLEČKOVÁ, Jaroslava. </w:t>
      </w:r>
      <w:r w:rsidRPr="00772F98">
        <w:rPr>
          <w:rFonts w:ascii="Times New Roman" w:hAnsi="Times New Roman" w:cs="Times New Roman"/>
          <w:i/>
          <w:iCs/>
        </w:rPr>
        <w:t>Finanční analýza firmy,</w:t>
      </w:r>
      <w:r w:rsidRPr="00772F98">
        <w:rPr>
          <w:rFonts w:ascii="Times New Roman" w:hAnsi="Times New Roman" w:cs="Times New Roman"/>
        </w:rPr>
        <w:t xml:space="preserve"> s. 43-44.</w:t>
      </w:r>
    </w:p>
  </w:footnote>
  <w:footnote w:id="25">
    <w:p w14:paraId="2BC596AD" w14:textId="27041DEE" w:rsidR="00175E6F" w:rsidRPr="00173FCC" w:rsidRDefault="00175E6F">
      <w:pPr>
        <w:pStyle w:val="Textpoznpodarou"/>
        <w:rPr>
          <w:rFonts w:ascii="Times New Roman" w:hAnsi="Times New Roman" w:cs="Times New Roman"/>
        </w:rPr>
      </w:pPr>
      <w:r w:rsidRPr="00173FCC">
        <w:rPr>
          <w:rStyle w:val="Znakapoznpodarou"/>
          <w:rFonts w:ascii="Times New Roman" w:hAnsi="Times New Roman" w:cs="Times New Roman"/>
        </w:rPr>
        <w:footnoteRef/>
      </w:r>
      <w:r w:rsidRPr="00173FCC">
        <w:rPr>
          <w:rFonts w:ascii="Times New Roman" w:hAnsi="Times New Roman" w:cs="Times New Roman"/>
        </w:rPr>
        <w:t xml:space="preserve"> Srov. </w:t>
      </w:r>
      <w:r w:rsidRPr="00772F98">
        <w:rPr>
          <w:rFonts w:ascii="Times New Roman" w:hAnsi="Times New Roman" w:cs="Times New Roman"/>
        </w:rPr>
        <w:t xml:space="preserve">HOLEČKOVÁ, Jaroslava. </w:t>
      </w:r>
      <w:r w:rsidRPr="00772F98">
        <w:rPr>
          <w:rFonts w:ascii="Times New Roman" w:hAnsi="Times New Roman" w:cs="Times New Roman"/>
          <w:i/>
          <w:iCs/>
        </w:rPr>
        <w:t>Finanční analýza firmy</w:t>
      </w:r>
      <w:r w:rsidRPr="00173FCC">
        <w:rPr>
          <w:rFonts w:ascii="Times New Roman" w:hAnsi="Times New Roman" w:cs="Times New Roman"/>
          <w:i/>
          <w:iCs/>
        </w:rPr>
        <w:t>,</w:t>
      </w:r>
      <w:r w:rsidRPr="00173FCC">
        <w:rPr>
          <w:rFonts w:ascii="Times New Roman" w:hAnsi="Times New Roman" w:cs="Times New Roman"/>
        </w:rPr>
        <w:t xml:space="preserve"> s. 45-47.</w:t>
      </w:r>
      <w:r>
        <w:rPr>
          <w:rFonts w:ascii="Times New Roman" w:hAnsi="Times New Roman" w:cs="Times New Roman"/>
        </w:rPr>
        <w:t xml:space="preserve"> </w:t>
      </w:r>
    </w:p>
  </w:footnote>
  <w:footnote w:id="26">
    <w:p w14:paraId="56323BB2" w14:textId="77777777" w:rsidR="00175E6F" w:rsidRPr="00224BBC" w:rsidRDefault="00175E6F" w:rsidP="00224BBC">
      <w:pPr>
        <w:pStyle w:val="Textpoznpodarou"/>
        <w:jc w:val="both"/>
        <w:rPr>
          <w:rFonts w:ascii="Times New Roman" w:hAnsi="Times New Roman" w:cs="Times New Roman"/>
        </w:rPr>
      </w:pPr>
      <w:r w:rsidRPr="00224BBC">
        <w:rPr>
          <w:rStyle w:val="Znakapoznpodarou"/>
          <w:rFonts w:ascii="Times New Roman" w:hAnsi="Times New Roman" w:cs="Times New Roman"/>
        </w:rPr>
        <w:footnoteRef/>
      </w:r>
      <w:r w:rsidRPr="00224BBC">
        <w:rPr>
          <w:rFonts w:ascii="Times New Roman" w:hAnsi="Times New Roman" w:cs="Times New Roman"/>
        </w:rPr>
        <w:t xml:space="preserve"> Srov. KUBÍČKOVÁ, Dana, Irena, JINDŘICHOVSKÁ. </w:t>
      </w:r>
      <w:r w:rsidRPr="00224BBC">
        <w:rPr>
          <w:rFonts w:ascii="Times New Roman" w:hAnsi="Times New Roman" w:cs="Times New Roman"/>
          <w:i/>
          <w:iCs/>
        </w:rPr>
        <w:t>Finanční analýza a hodnocená výkonnosti firem</w:t>
      </w:r>
      <w:r w:rsidRPr="00224BBC">
        <w:rPr>
          <w:rFonts w:ascii="Times New Roman" w:hAnsi="Times New Roman" w:cs="Times New Roman"/>
        </w:rPr>
        <w:t>, s.</w:t>
      </w:r>
      <w:r>
        <w:rPr>
          <w:rFonts w:ascii="Times New Roman" w:hAnsi="Times New Roman" w:cs="Times New Roman"/>
        </w:rPr>
        <w:t xml:space="preserve"> 104.</w:t>
      </w:r>
    </w:p>
  </w:footnote>
  <w:footnote w:id="27">
    <w:p w14:paraId="6028F520" w14:textId="77777777" w:rsidR="00175E6F" w:rsidRPr="00994880" w:rsidRDefault="00175E6F" w:rsidP="00994880">
      <w:pPr>
        <w:pStyle w:val="Textpoznpodarou"/>
        <w:jc w:val="both"/>
        <w:rPr>
          <w:rFonts w:ascii="Times New Roman" w:hAnsi="Times New Roman" w:cs="Times New Roman"/>
        </w:rPr>
      </w:pPr>
      <w:r w:rsidRPr="00994880">
        <w:rPr>
          <w:rStyle w:val="Znakapoznpodarou"/>
          <w:rFonts w:ascii="Times New Roman" w:hAnsi="Times New Roman" w:cs="Times New Roman"/>
        </w:rPr>
        <w:footnoteRef/>
      </w:r>
      <w:r w:rsidRPr="00994880">
        <w:rPr>
          <w:rFonts w:ascii="Times New Roman" w:hAnsi="Times New Roman" w:cs="Times New Roman"/>
        </w:rPr>
        <w:t xml:space="preserve"> Srov. RŮČKOVÁ, Petra. </w:t>
      </w:r>
      <w:r w:rsidRPr="00994880">
        <w:rPr>
          <w:rFonts w:ascii="Times New Roman" w:hAnsi="Times New Roman" w:cs="Times New Roman"/>
          <w:i/>
          <w:iCs/>
        </w:rPr>
        <w:t>Finanční analýza: metody, ukazatele, využití v praxi</w:t>
      </w:r>
      <w:r w:rsidRPr="00994880">
        <w:rPr>
          <w:rFonts w:ascii="Times New Roman" w:hAnsi="Times New Roman" w:cs="Times New Roman"/>
        </w:rPr>
        <w:t>, s</w:t>
      </w:r>
      <w:r>
        <w:rPr>
          <w:rFonts w:ascii="Times New Roman" w:hAnsi="Times New Roman" w:cs="Times New Roman"/>
        </w:rPr>
        <w:t>. 56-60.</w:t>
      </w:r>
    </w:p>
  </w:footnote>
  <w:footnote w:id="28">
    <w:p w14:paraId="1E50C82F" w14:textId="77777777" w:rsidR="00175E6F" w:rsidRPr="000845C1" w:rsidRDefault="00175E6F">
      <w:pPr>
        <w:pStyle w:val="Textpoznpodarou"/>
        <w:rPr>
          <w:rFonts w:ascii="Times New Roman" w:hAnsi="Times New Roman" w:cs="Times New Roman"/>
        </w:rPr>
      </w:pPr>
      <w:r w:rsidRPr="000845C1">
        <w:rPr>
          <w:rStyle w:val="Znakapoznpodarou"/>
          <w:rFonts w:ascii="Times New Roman" w:hAnsi="Times New Roman" w:cs="Times New Roman"/>
        </w:rPr>
        <w:footnoteRef/>
      </w:r>
      <w:r w:rsidRPr="000845C1">
        <w:rPr>
          <w:rFonts w:ascii="Times New Roman" w:hAnsi="Times New Roman" w:cs="Times New Roman"/>
        </w:rPr>
        <w:t xml:space="preserve"> Srov. RŮČKOVÁ, Petra. </w:t>
      </w:r>
      <w:r w:rsidRPr="000845C1">
        <w:rPr>
          <w:rFonts w:ascii="Times New Roman" w:hAnsi="Times New Roman" w:cs="Times New Roman"/>
          <w:i/>
          <w:iCs/>
        </w:rPr>
        <w:t>Finanční analýza: metody, ukazatele, využití v praxi</w:t>
      </w:r>
      <w:r w:rsidRPr="000845C1">
        <w:rPr>
          <w:rFonts w:ascii="Times New Roman" w:hAnsi="Times New Roman" w:cs="Times New Roman"/>
        </w:rPr>
        <w:t>, s.</w:t>
      </w:r>
      <w:r>
        <w:rPr>
          <w:rFonts w:ascii="Times New Roman" w:hAnsi="Times New Roman" w:cs="Times New Roman"/>
        </w:rPr>
        <w:t xml:space="preserve"> 60-63.</w:t>
      </w:r>
    </w:p>
  </w:footnote>
  <w:footnote w:id="29">
    <w:p w14:paraId="1C1C7AB5" w14:textId="77777777" w:rsidR="00175E6F" w:rsidRPr="000B381F" w:rsidRDefault="00175E6F" w:rsidP="000B381F">
      <w:pPr>
        <w:pStyle w:val="Textpoznpodarou"/>
        <w:jc w:val="both"/>
        <w:rPr>
          <w:rFonts w:ascii="Times New Roman" w:hAnsi="Times New Roman" w:cs="Times New Roman"/>
        </w:rPr>
      </w:pPr>
      <w:r w:rsidRPr="000B381F">
        <w:rPr>
          <w:rStyle w:val="Znakapoznpodarou"/>
          <w:rFonts w:ascii="Times New Roman" w:hAnsi="Times New Roman" w:cs="Times New Roman"/>
        </w:rPr>
        <w:footnoteRef/>
      </w:r>
      <w:r w:rsidRPr="000B381F">
        <w:rPr>
          <w:rFonts w:ascii="Times New Roman" w:hAnsi="Times New Roman" w:cs="Times New Roman"/>
        </w:rPr>
        <w:t xml:space="preserve"> Srov. HOBZA, Vladimír a kol. </w:t>
      </w:r>
      <w:r w:rsidRPr="000307EB">
        <w:rPr>
          <w:rFonts w:ascii="Times New Roman" w:hAnsi="Times New Roman" w:cs="Times New Roman"/>
          <w:i/>
          <w:iCs/>
        </w:rPr>
        <w:t>Manažerská ekonomika</w:t>
      </w:r>
      <w:r w:rsidRPr="000B381F">
        <w:rPr>
          <w:rFonts w:ascii="Times New Roman" w:hAnsi="Times New Roman" w:cs="Times New Roman"/>
        </w:rPr>
        <w:t>, s.</w:t>
      </w:r>
      <w:r>
        <w:rPr>
          <w:rFonts w:ascii="Times New Roman" w:hAnsi="Times New Roman" w:cs="Times New Roman"/>
        </w:rPr>
        <w:t xml:space="preserve"> 59.</w:t>
      </w:r>
    </w:p>
  </w:footnote>
  <w:footnote w:id="30">
    <w:p w14:paraId="0B9C3E1C" w14:textId="77777777" w:rsidR="00175E6F" w:rsidRPr="001C250B" w:rsidRDefault="00175E6F" w:rsidP="001C250B">
      <w:pPr>
        <w:pStyle w:val="Textpoznpodarou"/>
        <w:jc w:val="both"/>
        <w:rPr>
          <w:rFonts w:ascii="Times New Roman" w:hAnsi="Times New Roman" w:cs="Times New Roman"/>
        </w:rPr>
      </w:pPr>
      <w:r w:rsidRPr="001C250B">
        <w:rPr>
          <w:rStyle w:val="Znakapoznpodarou"/>
          <w:rFonts w:ascii="Times New Roman" w:hAnsi="Times New Roman" w:cs="Times New Roman"/>
        </w:rPr>
        <w:footnoteRef/>
      </w:r>
      <w:r w:rsidRPr="001C250B">
        <w:rPr>
          <w:rFonts w:ascii="Times New Roman" w:hAnsi="Times New Roman" w:cs="Times New Roman"/>
        </w:rPr>
        <w:t xml:space="preserve"> Srov. RŮČKOVÁ, Petra. </w:t>
      </w:r>
      <w:r w:rsidRPr="001C250B">
        <w:rPr>
          <w:rFonts w:ascii="Times New Roman" w:hAnsi="Times New Roman" w:cs="Times New Roman"/>
          <w:i/>
          <w:iCs/>
        </w:rPr>
        <w:t>Finanční analýza: metody, ukazatele, využití v praxi</w:t>
      </w:r>
      <w:r w:rsidRPr="001C250B">
        <w:rPr>
          <w:rFonts w:ascii="Times New Roman" w:hAnsi="Times New Roman" w:cs="Times New Roman"/>
        </w:rPr>
        <w:t>, s. 6</w:t>
      </w:r>
      <w:r>
        <w:rPr>
          <w:rFonts w:ascii="Times New Roman" w:hAnsi="Times New Roman" w:cs="Times New Roman"/>
        </w:rPr>
        <w:t>7</w:t>
      </w:r>
      <w:r w:rsidRPr="001C250B">
        <w:rPr>
          <w:rFonts w:ascii="Times New Roman" w:hAnsi="Times New Roman" w:cs="Times New Roman"/>
        </w:rPr>
        <w:t>.</w:t>
      </w:r>
    </w:p>
  </w:footnote>
  <w:footnote w:id="31">
    <w:p w14:paraId="04076F2C" w14:textId="77777777" w:rsidR="00175E6F" w:rsidRPr="00C53BB4" w:rsidRDefault="00175E6F" w:rsidP="00C53BB4">
      <w:pPr>
        <w:pStyle w:val="Textpoznpodarou"/>
        <w:jc w:val="both"/>
        <w:rPr>
          <w:rFonts w:ascii="Times New Roman" w:hAnsi="Times New Roman" w:cs="Times New Roman"/>
        </w:rPr>
      </w:pPr>
      <w:r w:rsidRPr="00C53BB4">
        <w:rPr>
          <w:rStyle w:val="Znakapoznpodarou"/>
          <w:rFonts w:ascii="Times New Roman" w:hAnsi="Times New Roman" w:cs="Times New Roman"/>
        </w:rPr>
        <w:footnoteRef/>
      </w:r>
      <w:r w:rsidRPr="00C53BB4">
        <w:rPr>
          <w:rFonts w:ascii="Times New Roman" w:hAnsi="Times New Roman" w:cs="Times New Roman"/>
        </w:rPr>
        <w:t xml:space="preserve"> </w:t>
      </w:r>
      <w:r>
        <w:rPr>
          <w:rFonts w:ascii="Times New Roman" w:hAnsi="Times New Roman" w:cs="Times New Roman"/>
        </w:rPr>
        <w:t xml:space="preserve">Srov. </w:t>
      </w:r>
      <w:r w:rsidRPr="00C53BB4">
        <w:rPr>
          <w:rFonts w:ascii="Times New Roman" w:hAnsi="Times New Roman" w:cs="Times New Roman"/>
          <w:color w:val="1C1C1C"/>
          <w:shd w:val="clear" w:color="auto" w:fill="FFFFFF"/>
        </w:rPr>
        <w:t>KNÁPKOVÁ, Adriana, Drahomíra PAVELKOVÁ, Daniel REMEŠ a Karel ŠTEKER. </w:t>
      </w:r>
      <w:r w:rsidRPr="00C53BB4">
        <w:rPr>
          <w:rFonts w:ascii="Times New Roman" w:hAnsi="Times New Roman" w:cs="Times New Roman"/>
          <w:i/>
          <w:iCs/>
          <w:color w:val="1C1C1C"/>
          <w:shd w:val="clear" w:color="auto" w:fill="FFFFFF"/>
        </w:rPr>
        <w:t>Finanční analýza: komplexní průvodce s příklady</w:t>
      </w:r>
      <w:r w:rsidRPr="00C53BB4">
        <w:rPr>
          <w:rFonts w:ascii="Times New Roman" w:hAnsi="Times New Roman" w:cs="Times New Roman"/>
          <w:color w:val="1C1C1C"/>
          <w:shd w:val="clear" w:color="auto" w:fill="FFFFFF"/>
        </w:rPr>
        <w:t>, s.</w:t>
      </w:r>
      <w:r>
        <w:rPr>
          <w:rFonts w:ascii="Times New Roman" w:hAnsi="Times New Roman" w:cs="Times New Roman"/>
          <w:color w:val="1C1C1C"/>
          <w:shd w:val="clear" w:color="auto" w:fill="FFFFFF"/>
        </w:rPr>
        <w:t xml:space="preserve"> 88.</w:t>
      </w:r>
    </w:p>
  </w:footnote>
  <w:footnote w:id="32">
    <w:p w14:paraId="2C40AAE6" w14:textId="77777777" w:rsidR="00175E6F" w:rsidRPr="004C20D4" w:rsidRDefault="00175E6F" w:rsidP="004C20D4">
      <w:pPr>
        <w:pStyle w:val="Textpoznpodarou"/>
        <w:jc w:val="both"/>
        <w:rPr>
          <w:rFonts w:ascii="Times New Roman" w:hAnsi="Times New Roman" w:cs="Times New Roman"/>
        </w:rPr>
      </w:pPr>
      <w:r w:rsidRPr="004C20D4">
        <w:rPr>
          <w:rStyle w:val="Znakapoznpodarou"/>
          <w:rFonts w:ascii="Times New Roman" w:hAnsi="Times New Roman" w:cs="Times New Roman"/>
        </w:rPr>
        <w:footnoteRef/>
      </w:r>
      <w:r w:rsidRPr="004C20D4">
        <w:rPr>
          <w:rFonts w:ascii="Times New Roman" w:hAnsi="Times New Roman" w:cs="Times New Roman"/>
        </w:rPr>
        <w:t xml:space="preserve"> Srov. RŮČKOVÁ, Petra. </w:t>
      </w:r>
      <w:r w:rsidRPr="004C20D4">
        <w:rPr>
          <w:rFonts w:ascii="Times New Roman" w:hAnsi="Times New Roman" w:cs="Times New Roman"/>
          <w:i/>
          <w:iCs/>
        </w:rPr>
        <w:t>Finanční analýza: metody, ukazatele, využití v praxi</w:t>
      </w:r>
      <w:r w:rsidRPr="004C20D4">
        <w:rPr>
          <w:rFonts w:ascii="Times New Roman" w:hAnsi="Times New Roman" w:cs="Times New Roman"/>
        </w:rPr>
        <w:t xml:space="preserve">, s. </w:t>
      </w:r>
      <w:r>
        <w:rPr>
          <w:rFonts w:ascii="Times New Roman" w:hAnsi="Times New Roman" w:cs="Times New Roman"/>
        </w:rPr>
        <w:t>68.</w:t>
      </w:r>
    </w:p>
  </w:footnote>
  <w:footnote w:id="33">
    <w:p w14:paraId="47E91112" w14:textId="77777777" w:rsidR="00175E6F" w:rsidRPr="0021724B" w:rsidRDefault="00175E6F" w:rsidP="0021724B">
      <w:pPr>
        <w:pStyle w:val="Textpoznpodarou"/>
        <w:jc w:val="both"/>
        <w:rPr>
          <w:rFonts w:ascii="Times New Roman" w:hAnsi="Times New Roman" w:cs="Times New Roman"/>
        </w:rPr>
      </w:pPr>
      <w:r w:rsidRPr="0021724B">
        <w:rPr>
          <w:rStyle w:val="Znakapoznpodarou"/>
          <w:rFonts w:ascii="Times New Roman" w:hAnsi="Times New Roman" w:cs="Times New Roman"/>
        </w:rPr>
        <w:footnoteRef/>
      </w:r>
      <w:r w:rsidRPr="0021724B">
        <w:rPr>
          <w:rFonts w:ascii="Times New Roman" w:hAnsi="Times New Roman" w:cs="Times New Roman"/>
        </w:rPr>
        <w:t xml:space="preserve"> </w:t>
      </w:r>
      <w:r>
        <w:rPr>
          <w:rFonts w:ascii="Times New Roman" w:hAnsi="Times New Roman" w:cs="Times New Roman"/>
        </w:rPr>
        <w:t xml:space="preserve">Srov. </w:t>
      </w:r>
      <w:r w:rsidRPr="0021724B">
        <w:rPr>
          <w:rFonts w:ascii="Times New Roman" w:hAnsi="Times New Roman" w:cs="Times New Roman"/>
          <w:color w:val="1C1C1C"/>
          <w:shd w:val="clear" w:color="auto" w:fill="FFFFFF"/>
        </w:rPr>
        <w:t>KNÁPKOVÁ, Adriana, Drahomíra PAVELKOVÁ, Daniel REMEŠ a Karel ŠTEKER. </w:t>
      </w:r>
      <w:r w:rsidRPr="0021724B">
        <w:rPr>
          <w:rFonts w:ascii="Times New Roman" w:hAnsi="Times New Roman" w:cs="Times New Roman"/>
          <w:i/>
          <w:iCs/>
          <w:color w:val="1C1C1C"/>
          <w:shd w:val="clear" w:color="auto" w:fill="FFFFFF"/>
        </w:rPr>
        <w:t>Finanční analýza: komplexní průvodce s příklady</w:t>
      </w:r>
      <w:r w:rsidRPr="0021724B">
        <w:rPr>
          <w:rFonts w:ascii="Times New Roman" w:hAnsi="Times New Roman" w:cs="Times New Roman"/>
          <w:color w:val="1C1C1C"/>
          <w:shd w:val="clear" w:color="auto" w:fill="FFFFFF"/>
        </w:rPr>
        <w:t>, s.</w:t>
      </w:r>
      <w:r>
        <w:rPr>
          <w:rFonts w:ascii="Times New Roman" w:hAnsi="Times New Roman" w:cs="Times New Roman"/>
          <w:color w:val="1C1C1C"/>
          <w:shd w:val="clear" w:color="auto" w:fill="FFFFFF"/>
        </w:rPr>
        <w:t xml:space="preserve"> 89.</w:t>
      </w:r>
    </w:p>
  </w:footnote>
  <w:footnote w:id="34">
    <w:p w14:paraId="5340BF5F" w14:textId="77777777" w:rsidR="00175E6F" w:rsidRPr="000307EB" w:rsidRDefault="00175E6F" w:rsidP="000307EB">
      <w:pPr>
        <w:pStyle w:val="Textpoznpodarou"/>
        <w:jc w:val="both"/>
        <w:rPr>
          <w:rFonts w:ascii="Times New Roman" w:hAnsi="Times New Roman" w:cs="Times New Roman"/>
        </w:rPr>
      </w:pPr>
      <w:r w:rsidRPr="000307EB">
        <w:rPr>
          <w:rStyle w:val="Znakapoznpodarou"/>
          <w:rFonts w:ascii="Times New Roman" w:hAnsi="Times New Roman" w:cs="Times New Roman"/>
        </w:rPr>
        <w:footnoteRef/>
      </w:r>
      <w:r w:rsidRPr="000307EB">
        <w:rPr>
          <w:rFonts w:ascii="Times New Roman" w:hAnsi="Times New Roman" w:cs="Times New Roman"/>
        </w:rPr>
        <w:t xml:space="preserve"> Srov. RŮČKOVÁ, Petra. </w:t>
      </w:r>
      <w:r w:rsidRPr="000307EB">
        <w:rPr>
          <w:rFonts w:ascii="Times New Roman" w:hAnsi="Times New Roman" w:cs="Times New Roman"/>
          <w:i/>
          <w:iCs/>
        </w:rPr>
        <w:t>Finanční analýza: metody, ukazatele, využití v praxi</w:t>
      </w:r>
      <w:r w:rsidRPr="000307EB">
        <w:rPr>
          <w:rFonts w:ascii="Times New Roman" w:hAnsi="Times New Roman" w:cs="Times New Roman"/>
        </w:rPr>
        <w:t>, s. 6</w:t>
      </w:r>
      <w:r>
        <w:rPr>
          <w:rFonts w:ascii="Times New Roman" w:hAnsi="Times New Roman" w:cs="Times New Roman"/>
        </w:rPr>
        <w:t>8</w:t>
      </w:r>
      <w:r w:rsidRPr="000307EB">
        <w:rPr>
          <w:rFonts w:ascii="Times New Roman" w:hAnsi="Times New Roman" w:cs="Times New Roman"/>
        </w:rPr>
        <w:t>.</w:t>
      </w:r>
    </w:p>
  </w:footnote>
  <w:footnote w:id="35">
    <w:p w14:paraId="75FA8590" w14:textId="77777777" w:rsidR="00175E6F" w:rsidRPr="000307EB" w:rsidRDefault="00175E6F" w:rsidP="000307EB">
      <w:pPr>
        <w:pStyle w:val="Textpoznpodarou"/>
        <w:jc w:val="both"/>
        <w:rPr>
          <w:rFonts w:ascii="Times New Roman" w:hAnsi="Times New Roman" w:cs="Times New Roman"/>
        </w:rPr>
      </w:pPr>
      <w:r w:rsidRPr="000307EB">
        <w:rPr>
          <w:rStyle w:val="Znakapoznpodarou"/>
          <w:rFonts w:ascii="Times New Roman" w:hAnsi="Times New Roman" w:cs="Times New Roman"/>
        </w:rPr>
        <w:footnoteRef/>
      </w:r>
      <w:r w:rsidRPr="000307EB">
        <w:rPr>
          <w:rFonts w:ascii="Times New Roman" w:hAnsi="Times New Roman" w:cs="Times New Roman"/>
        </w:rPr>
        <w:t xml:space="preserve"> Srov. DLUHOŠOVÁ, Dana a kol. </w:t>
      </w:r>
      <w:r w:rsidRPr="000307EB">
        <w:rPr>
          <w:rFonts w:ascii="Times New Roman" w:hAnsi="Times New Roman" w:cs="Times New Roman"/>
          <w:i/>
          <w:iCs/>
        </w:rPr>
        <w:t>Finanční řízení a rozhodování podniku</w:t>
      </w:r>
      <w:r w:rsidRPr="000307EB">
        <w:rPr>
          <w:rFonts w:ascii="Times New Roman" w:hAnsi="Times New Roman" w:cs="Times New Roman"/>
        </w:rPr>
        <w:t>, s. 79.</w:t>
      </w:r>
    </w:p>
  </w:footnote>
  <w:footnote w:id="36">
    <w:p w14:paraId="26E2CE4A" w14:textId="77777777" w:rsidR="00175E6F" w:rsidRPr="00180BE8" w:rsidRDefault="00175E6F">
      <w:pPr>
        <w:pStyle w:val="Textpoznpodarou"/>
        <w:rPr>
          <w:rFonts w:ascii="Times New Roman" w:hAnsi="Times New Roman" w:cs="Times New Roman"/>
        </w:rPr>
      </w:pPr>
      <w:r w:rsidRPr="00180BE8">
        <w:rPr>
          <w:rStyle w:val="Znakapoznpodarou"/>
          <w:rFonts w:ascii="Times New Roman" w:hAnsi="Times New Roman" w:cs="Times New Roman"/>
        </w:rPr>
        <w:footnoteRef/>
      </w:r>
      <w:r w:rsidRPr="00180BE8">
        <w:rPr>
          <w:rFonts w:ascii="Times New Roman" w:hAnsi="Times New Roman" w:cs="Times New Roman"/>
        </w:rPr>
        <w:t xml:space="preserve"> Srov. RŮČKOVÁ, Petra. </w:t>
      </w:r>
      <w:r w:rsidRPr="00180BE8">
        <w:rPr>
          <w:rFonts w:ascii="Times New Roman" w:hAnsi="Times New Roman" w:cs="Times New Roman"/>
          <w:i/>
          <w:iCs/>
        </w:rPr>
        <w:t>Finanční analýza: metody, ukazatele, využití v praxi</w:t>
      </w:r>
      <w:r w:rsidRPr="00180BE8">
        <w:rPr>
          <w:rFonts w:ascii="Times New Roman" w:hAnsi="Times New Roman" w:cs="Times New Roman"/>
        </w:rPr>
        <w:t xml:space="preserve">, s. </w:t>
      </w:r>
      <w:r>
        <w:rPr>
          <w:rFonts w:ascii="Times New Roman" w:hAnsi="Times New Roman" w:cs="Times New Roman"/>
        </w:rPr>
        <w:t>70</w:t>
      </w:r>
      <w:r w:rsidRPr="00180BE8">
        <w:rPr>
          <w:rFonts w:ascii="Times New Roman" w:hAnsi="Times New Roman" w:cs="Times New Roman"/>
        </w:rPr>
        <w:t>.</w:t>
      </w:r>
    </w:p>
  </w:footnote>
  <w:footnote w:id="37">
    <w:p w14:paraId="6610B2CA" w14:textId="77777777" w:rsidR="00175E6F" w:rsidRPr="00AE30FC" w:rsidRDefault="00175E6F" w:rsidP="00AE30FC">
      <w:pPr>
        <w:pStyle w:val="Textpoznpodarou"/>
        <w:jc w:val="both"/>
        <w:rPr>
          <w:rFonts w:ascii="Times New Roman" w:hAnsi="Times New Roman" w:cs="Times New Roman"/>
        </w:rPr>
      </w:pPr>
      <w:r w:rsidRPr="00AE30FC">
        <w:rPr>
          <w:rStyle w:val="Znakapoznpodarou"/>
          <w:rFonts w:ascii="Times New Roman" w:hAnsi="Times New Roman" w:cs="Times New Roman"/>
        </w:rPr>
        <w:footnoteRef/>
      </w:r>
      <w:r w:rsidRPr="00AE30FC">
        <w:rPr>
          <w:rFonts w:ascii="Times New Roman" w:hAnsi="Times New Roman" w:cs="Times New Roman"/>
        </w:rPr>
        <w:t xml:space="preserve"> Srov. DLUHOŠOVÁ, Dana a kol. </w:t>
      </w:r>
      <w:r w:rsidRPr="00AE30FC">
        <w:rPr>
          <w:rFonts w:ascii="Times New Roman" w:hAnsi="Times New Roman" w:cs="Times New Roman"/>
          <w:i/>
          <w:iCs/>
        </w:rPr>
        <w:t>Finanční řízení a rozhodování podniku</w:t>
      </w:r>
      <w:r w:rsidRPr="00AE30FC">
        <w:rPr>
          <w:rFonts w:ascii="Times New Roman" w:hAnsi="Times New Roman" w:cs="Times New Roman"/>
        </w:rPr>
        <w:t>, s. 86-87.</w:t>
      </w:r>
    </w:p>
  </w:footnote>
  <w:footnote w:id="38">
    <w:p w14:paraId="29A7DB48" w14:textId="77777777" w:rsidR="00175E6F" w:rsidRDefault="00175E6F" w:rsidP="00AE30FC">
      <w:pPr>
        <w:pStyle w:val="Textpoznpodarou"/>
        <w:jc w:val="both"/>
      </w:pPr>
      <w:r w:rsidRPr="00AE30FC">
        <w:rPr>
          <w:rStyle w:val="Znakapoznpodarou"/>
          <w:rFonts w:ascii="Times New Roman" w:hAnsi="Times New Roman" w:cs="Times New Roman"/>
        </w:rPr>
        <w:footnoteRef/>
      </w:r>
      <w:r>
        <w:rPr>
          <w:rFonts w:ascii="Times New Roman" w:hAnsi="Times New Roman" w:cs="Times New Roman"/>
        </w:rPr>
        <w:t xml:space="preserve"> Srov. </w:t>
      </w:r>
      <w:r w:rsidRPr="00AE30FC">
        <w:rPr>
          <w:rFonts w:ascii="Times New Roman" w:hAnsi="Times New Roman" w:cs="Times New Roman"/>
          <w:color w:val="1C1C1C"/>
          <w:shd w:val="clear" w:color="auto" w:fill="FFFFFF"/>
        </w:rPr>
        <w:t>KNÁPKOVÁ, Adriana, Drahomíra PAVELKOVÁ, Daniel REMEŠ a Karel ŠTEKER. </w:t>
      </w:r>
      <w:r w:rsidRPr="00AE30FC">
        <w:rPr>
          <w:rFonts w:ascii="Times New Roman" w:hAnsi="Times New Roman" w:cs="Times New Roman"/>
          <w:i/>
          <w:iCs/>
          <w:color w:val="1C1C1C"/>
          <w:shd w:val="clear" w:color="auto" w:fill="FFFFFF"/>
        </w:rPr>
        <w:t>Finanční analýza: komplexní průvodce s příklady</w:t>
      </w:r>
      <w:r w:rsidRPr="00AE30FC">
        <w:rPr>
          <w:rFonts w:ascii="Times New Roman" w:hAnsi="Times New Roman" w:cs="Times New Roman"/>
          <w:color w:val="1C1C1C"/>
          <w:shd w:val="clear" w:color="auto" w:fill="FFFFFF"/>
        </w:rPr>
        <w:t>, s.</w:t>
      </w:r>
      <w:r>
        <w:rPr>
          <w:rFonts w:ascii="Times New Roman" w:hAnsi="Times New Roman" w:cs="Times New Roman"/>
          <w:color w:val="1C1C1C"/>
          <w:shd w:val="clear" w:color="auto" w:fill="FFFFFF"/>
        </w:rPr>
        <w:t xml:space="preserve"> 108.</w:t>
      </w:r>
    </w:p>
  </w:footnote>
  <w:footnote w:id="39">
    <w:p w14:paraId="27942237" w14:textId="77777777" w:rsidR="00175E6F" w:rsidRPr="000B31A3" w:rsidRDefault="00175E6F" w:rsidP="000B31A3">
      <w:pPr>
        <w:pStyle w:val="Textpoznpodarou"/>
        <w:jc w:val="both"/>
        <w:rPr>
          <w:rFonts w:ascii="Times New Roman" w:hAnsi="Times New Roman" w:cs="Times New Roman"/>
        </w:rPr>
      </w:pPr>
      <w:r>
        <w:rPr>
          <w:rStyle w:val="Znakapoznpodarou"/>
        </w:rPr>
        <w:footnoteRef/>
      </w:r>
      <w:r>
        <w:t xml:space="preserve"> </w:t>
      </w:r>
      <w:r w:rsidRPr="00AE30FC">
        <w:rPr>
          <w:rFonts w:ascii="Times New Roman" w:hAnsi="Times New Roman" w:cs="Times New Roman"/>
        </w:rPr>
        <w:t xml:space="preserve">Srov. DLUHOŠOVÁ, Dana a kol. </w:t>
      </w:r>
      <w:r w:rsidRPr="00AE30FC">
        <w:rPr>
          <w:rFonts w:ascii="Times New Roman" w:hAnsi="Times New Roman" w:cs="Times New Roman"/>
          <w:i/>
          <w:iCs/>
        </w:rPr>
        <w:t>Finanční řízení a rozhodování podniku</w:t>
      </w:r>
      <w:r w:rsidRPr="00AE30FC">
        <w:rPr>
          <w:rFonts w:ascii="Times New Roman" w:hAnsi="Times New Roman" w:cs="Times New Roman"/>
        </w:rPr>
        <w:t>, s.</w:t>
      </w:r>
      <w:r>
        <w:rPr>
          <w:rFonts w:ascii="Times New Roman" w:hAnsi="Times New Roman" w:cs="Times New Roman"/>
        </w:rPr>
        <w:t xml:space="preserve"> </w:t>
      </w:r>
      <w:r w:rsidRPr="00AE30FC">
        <w:rPr>
          <w:rFonts w:ascii="Times New Roman" w:hAnsi="Times New Roman" w:cs="Times New Roman"/>
        </w:rPr>
        <w:t>87.</w:t>
      </w:r>
    </w:p>
  </w:footnote>
  <w:footnote w:id="40">
    <w:p w14:paraId="78F14F46" w14:textId="77777777" w:rsidR="00175E6F" w:rsidRPr="00106D7D" w:rsidRDefault="00175E6F" w:rsidP="00106D7D">
      <w:pPr>
        <w:pStyle w:val="Textpoznpodarou"/>
        <w:jc w:val="both"/>
        <w:rPr>
          <w:rFonts w:ascii="Times New Roman" w:hAnsi="Times New Roman" w:cs="Times New Roman"/>
        </w:rPr>
      </w:pPr>
      <w:r w:rsidRPr="00106D7D">
        <w:rPr>
          <w:rStyle w:val="Znakapoznpodarou"/>
          <w:rFonts w:ascii="Times New Roman" w:hAnsi="Times New Roman" w:cs="Times New Roman"/>
        </w:rPr>
        <w:footnoteRef/>
      </w:r>
      <w:r w:rsidRPr="00106D7D">
        <w:rPr>
          <w:rFonts w:ascii="Times New Roman" w:hAnsi="Times New Roman" w:cs="Times New Roman"/>
        </w:rPr>
        <w:t xml:space="preserve"> Srov. KUBÍČKOVÁ, Dana, Irena, JINDŘICHOVSKÁ. </w:t>
      </w:r>
      <w:r w:rsidRPr="00106D7D">
        <w:rPr>
          <w:rFonts w:ascii="Times New Roman" w:hAnsi="Times New Roman" w:cs="Times New Roman"/>
          <w:i/>
          <w:iCs/>
        </w:rPr>
        <w:t>Finanční analýza a hodnocení výkonnosti firem</w:t>
      </w:r>
      <w:r w:rsidRPr="00106D7D">
        <w:rPr>
          <w:rFonts w:ascii="Times New Roman" w:hAnsi="Times New Roman" w:cs="Times New Roman"/>
        </w:rPr>
        <w:t>, s.</w:t>
      </w:r>
      <w:r>
        <w:rPr>
          <w:rFonts w:ascii="Times New Roman" w:hAnsi="Times New Roman" w:cs="Times New Roman"/>
        </w:rPr>
        <w:t xml:space="preserve"> 156.</w:t>
      </w:r>
    </w:p>
  </w:footnote>
  <w:footnote w:id="41">
    <w:p w14:paraId="5C7B3294" w14:textId="77777777" w:rsidR="00175E6F" w:rsidRPr="00D66C99" w:rsidRDefault="00175E6F" w:rsidP="00D66C99">
      <w:pPr>
        <w:pStyle w:val="Textpoznpodarou"/>
        <w:jc w:val="both"/>
        <w:rPr>
          <w:rFonts w:ascii="Times New Roman" w:hAnsi="Times New Roman" w:cs="Times New Roman"/>
        </w:rPr>
      </w:pPr>
      <w:r w:rsidRPr="00D66C99">
        <w:rPr>
          <w:rStyle w:val="Znakapoznpodarou"/>
          <w:rFonts w:ascii="Times New Roman" w:hAnsi="Times New Roman" w:cs="Times New Roman"/>
        </w:rPr>
        <w:footnoteRef/>
      </w:r>
      <w:r w:rsidRPr="00D66C99">
        <w:rPr>
          <w:rFonts w:ascii="Times New Roman" w:hAnsi="Times New Roman" w:cs="Times New Roman"/>
        </w:rPr>
        <w:t xml:space="preserve"> Srov. RŮČKOVÁ, Petra. </w:t>
      </w:r>
      <w:r w:rsidRPr="00D66C99">
        <w:rPr>
          <w:rFonts w:ascii="Times New Roman" w:hAnsi="Times New Roman" w:cs="Times New Roman"/>
          <w:i/>
          <w:iCs/>
        </w:rPr>
        <w:t>Finanční analýza: metody, ukazatele, využití v praxi</w:t>
      </w:r>
      <w:r w:rsidRPr="00D66C99">
        <w:rPr>
          <w:rFonts w:ascii="Times New Roman" w:hAnsi="Times New Roman" w:cs="Times New Roman"/>
        </w:rPr>
        <w:t>, s. 7</w:t>
      </w:r>
      <w:r>
        <w:rPr>
          <w:rFonts w:ascii="Times New Roman" w:hAnsi="Times New Roman" w:cs="Times New Roman"/>
        </w:rPr>
        <w:t>9</w:t>
      </w:r>
      <w:r w:rsidRPr="00D66C99">
        <w:rPr>
          <w:rFonts w:ascii="Times New Roman" w:hAnsi="Times New Roman" w:cs="Times New Roman"/>
        </w:rPr>
        <w:t>.</w:t>
      </w:r>
    </w:p>
  </w:footnote>
  <w:footnote w:id="42">
    <w:p w14:paraId="7D50453C" w14:textId="77777777" w:rsidR="00175E6F" w:rsidRDefault="00175E6F" w:rsidP="00D66C99">
      <w:pPr>
        <w:pStyle w:val="Textpoznpodarou"/>
        <w:jc w:val="both"/>
      </w:pPr>
      <w:r w:rsidRPr="00D66C99">
        <w:rPr>
          <w:rStyle w:val="Znakapoznpodarou"/>
          <w:rFonts w:ascii="Times New Roman" w:hAnsi="Times New Roman" w:cs="Times New Roman"/>
        </w:rPr>
        <w:footnoteRef/>
      </w:r>
      <w:r w:rsidRPr="00D66C99">
        <w:rPr>
          <w:rFonts w:ascii="Times New Roman" w:hAnsi="Times New Roman" w:cs="Times New Roman"/>
        </w:rPr>
        <w:t xml:space="preserve"> Srov. </w:t>
      </w:r>
      <w:r>
        <w:rPr>
          <w:rFonts w:ascii="Times New Roman" w:hAnsi="Times New Roman" w:cs="Times New Roman"/>
        </w:rPr>
        <w:t>tamtéž</w:t>
      </w:r>
      <w:r w:rsidRPr="00D66C99">
        <w:rPr>
          <w:rFonts w:ascii="Times New Roman" w:hAnsi="Times New Roman" w:cs="Times New Roman"/>
        </w:rPr>
        <w:t>, s. 7</w:t>
      </w:r>
      <w:r>
        <w:rPr>
          <w:rFonts w:ascii="Times New Roman" w:hAnsi="Times New Roman" w:cs="Times New Roman"/>
        </w:rPr>
        <w:t>8</w:t>
      </w:r>
      <w:r w:rsidRPr="00D66C99">
        <w:rPr>
          <w:rFonts w:ascii="Times New Roman" w:hAnsi="Times New Roman" w:cs="Times New Roman"/>
        </w:rPr>
        <w:t>.</w:t>
      </w:r>
    </w:p>
  </w:footnote>
  <w:footnote w:id="43">
    <w:p w14:paraId="0B7CF71A" w14:textId="77777777" w:rsidR="00175E6F" w:rsidRDefault="00175E6F">
      <w:pPr>
        <w:pStyle w:val="Textpoznpodarou"/>
      </w:pPr>
      <w:r>
        <w:rPr>
          <w:rStyle w:val="Znakapoznpodarou"/>
        </w:rPr>
        <w:footnoteRef/>
      </w:r>
      <w:r>
        <w:t xml:space="preserve"> </w:t>
      </w:r>
      <w:r w:rsidRPr="00D66C99">
        <w:rPr>
          <w:rFonts w:ascii="Times New Roman" w:hAnsi="Times New Roman" w:cs="Times New Roman"/>
        </w:rPr>
        <w:t xml:space="preserve">Srov. RŮČKOVÁ, Petra. </w:t>
      </w:r>
      <w:r w:rsidRPr="00D66C99">
        <w:rPr>
          <w:rFonts w:ascii="Times New Roman" w:hAnsi="Times New Roman" w:cs="Times New Roman"/>
          <w:i/>
          <w:iCs/>
        </w:rPr>
        <w:t>Finanční analýza: metody, ukazatele, využití v</w:t>
      </w:r>
      <w:r>
        <w:rPr>
          <w:rFonts w:ascii="Times New Roman" w:hAnsi="Times New Roman" w:cs="Times New Roman"/>
          <w:i/>
          <w:iCs/>
        </w:rPr>
        <w:t> </w:t>
      </w:r>
      <w:r w:rsidRPr="00D66C99">
        <w:rPr>
          <w:rFonts w:ascii="Times New Roman" w:hAnsi="Times New Roman" w:cs="Times New Roman"/>
          <w:i/>
          <w:iCs/>
        </w:rPr>
        <w:t>praxi</w:t>
      </w:r>
      <w:r>
        <w:rPr>
          <w:rFonts w:ascii="Times New Roman" w:hAnsi="Times New Roman" w:cs="Times New Roman"/>
          <w:i/>
          <w:iCs/>
        </w:rPr>
        <w:t>,</w:t>
      </w:r>
      <w:r w:rsidRPr="00D66C99">
        <w:rPr>
          <w:rFonts w:ascii="Times New Roman" w:hAnsi="Times New Roman" w:cs="Times New Roman"/>
        </w:rPr>
        <w:t xml:space="preserve"> s. </w:t>
      </w:r>
      <w:r>
        <w:rPr>
          <w:rFonts w:ascii="Times New Roman" w:hAnsi="Times New Roman" w:cs="Times New Roman"/>
        </w:rPr>
        <w:t>80-81.</w:t>
      </w:r>
    </w:p>
  </w:footnote>
  <w:footnote w:id="44">
    <w:p w14:paraId="54204DED" w14:textId="77777777" w:rsidR="00175E6F" w:rsidRPr="00D66C99" w:rsidRDefault="00175E6F" w:rsidP="00D66C99">
      <w:pPr>
        <w:pStyle w:val="Textpoznpodarou"/>
        <w:jc w:val="both"/>
        <w:rPr>
          <w:rFonts w:ascii="Times New Roman" w:hAnsi="Times New Roman" w:cs="Times New Roman"/>
        </w:rPr>
      </w:pPr>
      <w:r w:rsidRPr="00D66C99">
        <w:rPr>
          <w:rStyle w:val="Znakapoznpodarou"/>
          <w:rFonts w:ascii="Times New Roman" w:hAnsi="Times New Roman" w:cs="Times New Roman"/>
        </w:rPr>
        <w:footnoteRef/>
      </w:r>
      <w:r w:rsidRPr="00D66C99">
        <w:rPr>
          <w:rFonts w:ascii="Times New Roman" w:hAnsi="Times New Roman" w:cs="Times New Roman"/>
        </w:rPr>
        <w:t xml:space="preserve"> Srov. </w:t>
      </w:r>
      <w:r>
        <w:rPr>
          <w:rFonts w:ascii="Times New Roman" w:hAnsi="Times New Roman" w:cs="Times New Roman"/>
        </w:rPr>
        <w:t>tamtéž</w:t>
      </w:r>
      <w:r w:rsidRPr="00D66C99">
        <w:rPr>
          <w:rFonts w:ascii="Times New Roman" w:hAnsi="Times New Roman" w:cs="Times New Roman"/>
        </w:rPr>
        <w:t xml:space="preserve">, s. </w:t>
      </w:r>
      <w:r>
        <w:rPr>
          <w:rFonts w:ascii="Times New Roman" w:hAnsi="Times New Roman" w:cs="Times New Roman"/>
        </w:rPr>
        <w:t>82</w:t>
      </w:r>
      <w:r w:rsidRPr="00D66C99">
        <w:rPr>
          <w:rFonts w:ascii="Times New Roman" w:hAnsi="Times New Roman" w:cs="Times New Roman"/>
        </w:rPr>
        <w:t xml:space="preserve">. </w:t>
      </w:r>
    </w:p>
  </w:footnote>
  <w:footnote w:id="45">
    <w:p w14:paraId="765A60C0" w14:textId="77777777" w:rsidR="00175E6F" w:rsidRPr="00684C1E" w:rsidRDefault="00175E6F" w:rsidP="00684C1E">
      <w:pPr>
        <w:pStyle w:val="Textpoznpodarou"/>
        <w:jc w:val="both"/>
        <w:rPr>
          <w:rFonts w:ascii="Times New Roman" w:hAnsi="Times New Roman" w:cs="Times New Roman"/>
        </w:rPr>
      </w:pPr>
      <w:r w:rsidRPr="00684C1E">
        <w:rPr>
          <w:rStyle w:val="Znakapoznpodarou"/>
          <w:rFonts w:ascii="Times New Roman" w:hAnsi="Times New Roman" w:cs="Times New Roman"/>
        </w:rPr>
        <w:footnoteRef/>
      </w:r>
      <w:r w:rsidRPr="00684C1E">
        <w:rPr>
          <w:rFonts w:ascii="Times New Roman" w:hAnsi="Times New Roman" w:cs="Times New Roman"/>
        </w:rPr>
        <w:t xml:space="preserve"> Srov. </w:t>
      </w:r>
      <w:r>
        <w:rPr>
          <w:rFonts w:ascii="Times New Roman" w:hAnsi="Times New Roman" w:cs="Times New Roman"/>
        </w:rPr>
        <w:t xml:space="preserve">KALOUDA, František. </w:t>
      </w:r>
      <w:r w:rsidRPr="00A652E9">
        <w:rPr>
          <w:rFonts w:ascii="Times New Roman" w:hAnsi="Times New Roman" w:cs="Times New Roman"/>
          <w:i/>
          <w:iCs/>
        </w:rPr>
        <w:t>Finanční analýza a řízení podniku</w:t>
      </w:r>
      <w:r>
        <w:rPr>
          <w:rFonts w:ascii="Times New Roman" w:hAnsi="Times New Roman" w:cs="Times New Roman"/>
        </w:rPr>
        <w:t>, s. 86-87.</w:t>
      </w:r>
    </w:p>
  </w:footnote>
  <w:footnote w:id="46">
    <w:p w14:paraId="043E95EC" w14:textId="77777777" w:rsidR="00175E6F" w:rsidRPr="00067F10" w:rsidRDefault="00175E6F" w:rsidP="00067F10">
      <w:pPr>
        <w:pStyle w:val="Textpoznpodarou"/>
        <w:jc w:val="both"/>
        <w:rPr>
          <w:rFonts w:ascii="Times New Roman" w:hAnsi="Times New Roman" w:cs="Times New Roman"/>
        </w:rPr>
      </w:pPr>
      <w:r w:rsidRPr="00067F10">
        <w:rPr>
          <w:rStyle w:val="Znakapoznpodarou"/>
          <w:rFonts w:ascii="Times New Roman" w:hAnsi="Times New Roman" w:cs="Times New Roman"/>
        </w:rPr>
        <w:footnoteRef/>
      </w:r>
      <w:r w:rsidRPr="00067F10">
        <w:rPr>
          <w:rFonts w:ascii="Times New Roman" w:hAnsi="Times New Roman" w:cs="Times New Roman"/>
        </w:rPr>
        <w:t xml:space="preserve"> Srov. RŮČKOVÁ, Petra. </w:t>
      </w:r>
      <w:r w:rsidRPr="00067F10">
        <w:rPr>
          <w:rFonts w:ascii="Times New Roman" w:hAnsi="Times New Roman" w:cs="Times New Roman"/>
          <w:i/>
          <w:iCs/>
        </w:rPr>
        <w:t>Finanční analýza: metody, ukazatele, využití v praxi</w:t>
      </w:r>
      <w:r w:rsidRPr="00067F10">
        <w:rPr>
          <w:rFonts w:ascii="Times New Roman" w:hAnsi="Times New Roman" w:cs="Times New Roman"/>
        </w:rPr>
        <w:t xml:space="preserve">, s. </w:t>
      </w:r>
      <w:r>
        <w:rPr>
          <w:rFonts w:ascii="Times New Roman" w:hAnsi="Times New Roman" w:cs="Times New Roman"/>
        </w:rPr>
        <w:t>80-85</w:t>
      </w:r>
      <w:r w:rsidRPr="00067F10">
        <w:rPr>
          <w:rFonts w:ascii="Times New Roman" w:hAnsi="Times New Roman" w:cs="Times New Roman"/>
        </w:rPr>
        <w:t>.</w:t>
      </w:r>
    </w:p>
    <w:p w14:paraId="700A2F0F" w14:textId="77777777" w:rsidR="00175E6F" w:rsidRDefault="00175E6F">
      <w:pPr>
        <w:pStyle w:val="Textpoznpodarou"/>
      </w:pPr>
    </w:p>
  </w:footnote>
  <w:footnote w:id="47">
    <w:p w14:paraId="51BC58B8" w14:textId="77777777" w:rsidR="00175E6F" w:rsidRPr="00D95262" w:rsidRDefault="00175E6F">
      <w:pPr>
        <w:pStyle w:val="Textpoznpodarou"/>
      </w:pPr>
      <w:r>
        <w:rPr>
          <w:rStyle w:val="Znakapoznpodarou"/>
        </w:rPr>
        <w:footnoteRef/>
      </w:r>
      <w:r>
        <w:t xml:space="preserve"> Srov. </w:t>
      </w:r>
      <w:r w:rsidRPr="00067F10">
        <w:rPr>
          <w:rFonts w:ascii="Times New Roman" w:hAnsi="Times New Roman" w:cs="Times New Roman"/>
        </w:rPr>
        <w:t xml:space="preserve">RŮČKOVÁ, Petra. </w:t>
      </w:r>
      <w:r w:rsidRPr="00067F10">
        <w:rPr>
          <w:rFonts w:ascii="Times New Roman" w:hAnsi="Times New Roman" w:cs="Times New Roman"/>
          <w:i/>
          <w:iCs/>
        </w:rPr>
        <w:t>Finanční analýza: metody, ukazatele, využití v</w:t>
      </w:r>
      <w:r>
        <w:rPr>
          <w:rFonts w:ascii="Times New Roman" w:hAnsi="Times New Roman" w:cs="Times New Roman"/>
          <w:i/>
          <w:iCs/>
        </w:rPr>
        <w:t> </w:t>
      </w:r>
      <w:r w:rsidRPr="00067F10">
        <w:rPr>
          <w:rFonts w:ascii="Times New Roman" w:hAnsi="Times New Roman" w:cs="Times New Roman"/>
          <w:i/>
          <w:iCs/>
        </w:rPr>
        <w:t>praxi</w:t>
      </w:r>
      <w:r>
        <w:rPr>
          <w:rFonts w:ascii="Times New Roman" w:hAnsi="Times New Roman" w:cs="Times New Roman"/>
          <w:i/>
          <w:iCs/>
        </w:rPr>
        <w:t xml:space="preserve">, </w:t>
      </w:r>
      <w:r>
        <w:rPr>
          <w:rFonts w:ascii="Times New Roman" w:hAnsi="Times New Roman" w:cs="Times New Roman"/>
        </w:rPr>
        <w:t>s. 89-90.</w:t>
      </w:r>
    </w:p>
  </w:footnote>
  <w:footnote w:id="48">
    <w:p w14:paraId="41A477DD" w14:textId="77777777" w:rsidR="00175E6F" w:rsidRPr="00DE3C55" w:rsidRDefault="00175E6F" w:rsidP="00DE3C55">
      <w:pPr>
        <w:pStyle w:val="Textpoznpodarou"/>
        <w:jc w:val="both"/>
        <w:rPr>
          <w:rFonts w:ascii="Times New Roman" w:hAnsi="Times New Roman" w:cs="Times New Roman"/>
        </w:rPr>
      </w:pPr>
      <w:r w:rsidRPr="00DE3C55">
        <w:rPr>
          <w:rStyle w:val="Znakapoznpodarou"/>
          <w:rFonts w:ascii="Times New Roman" w:hAnsi="Times New Roman" w:cs="Times New Roman"/>
        </w:rPr>
        <w:footnoteRef/>
      </w:r>
      <w:r w:rsidRPr="00DE3C55">
        <w:rPr>
          <w:rFonts w:ascii="Times New Roman" w:hAnsi="Times New Roman" w:cs="Times New Roman"/>
        </w:rPr>
        <w:t xml:space="preserve"> Srov. KUBÍČKOVÁ, Dana, Irena, JINDŘICHOVSKÁ. </w:t>
      </w:r>
      <w:r w:rsidRPr="00DE3C55">
        <w:rPr>
          <w:rFonts w:ascii="Times New Roman" w:hAnsi="Times New Roman" w:cs="Times New Roman"/>
          <w:i/>
          <w:iCs/>
        </w:rPr>
        <w:t>Finanční analýza a hodnocení výkonnosti firem</w:t>
      </w:r>
      <w:r w:rsidRPr="00DE3C55">
        <w:rPr>
          <w:rFonts w:ascii="Times New Roman" w:hAnsi="Times New Roman" w:cs="Times New Roman"/>
        </w:rPr>
        <w:t>, s.</w:t>
      </w:r>
      <w:r>
        <w:rPr>
          <w:rFonts w:ascii="Times New Roman" w:hAnsi="Times New Roman" w:cs="Times New Roman"/>
        </w:rPr>
        <w:t xml:space="preserve"> 269.</w:t>
      </w:r>
    </w:p>
  </w:footnote>
  <w:footnote w:id="49">
    <w:p w14:paraId="5D973E23" w14:textId="77777777" w:rsidR="00175E6F" w:rsidRPr="00941FB7" w:rsidRDefault="00175E6F" w:rsidP="00941FB7">
      <w:pPr>
        <w:pStyle w:val="Textpoznpodarou"/>
        <w:jc w:val="both"/>
        <w:rPr>
          <w:rFonts w:ascii="Times New Roman" w:hAnsi="Times New Roman" w:cs="Times New Roman"/>
        </w:rPr>
      </w:pPr>
      <w:r w:rsidRPr="00941FB7">
        <w:rPr>
          <w:rStyle w:val="Znakapoznpodarou"/>
          <w:rFonts w:ascii="Times New Roman" w:hAnsi="Times New Roman" w:cs="Times New Roman"/>
        </w:rPr>
        <w:footnoteRef/>
      </w:r>
      <w:r w:rsidRPr="00941FB7">
        <w:rPr>
          <w:rFonts w:ascii="Times New Roman" w:hAnsi="Times New Roman" w:cs="Times New Roman"/>
        </w:rPr>
        <w:t xml:space="preserve"> </w:t>
      </w:r>
      <w:r>
        <w:rPr>
          <w:rFonts w:ascii="Times New Roman" w:hAnsi="Times New Roman" w:cs="Times New Roman"/>
        </w:rPr>
        <w:t xml:space="preserve">Srov. </w:t>
      </w:r>
      <w:r w:rsidRPr="00941FB7">
        <w:rPr>
          <w:rFonts w:ascii="Times New Roman" w:hAnsi="Times New Roman" w:cs="Times New Roman"/>
        </w:rPr>
        <w:t xml:space="preserve">KISLINGEROVÁ, Eva, Jiří, HNILICA. </w:t>
      </w:r>
      <w:r w:rsidRPr="00941FB7">
        <w:rPr>
          <w:rFonts w:ascii="Times New Roman" w:hAnsi="Times New Roman" w:cs="Times New Roman"/>
          <w:i/>
          <w:iCs/>
        </w:rPr>
        <w:t>Finanční analýza – krok za krokem</w:t>
      </w:r>
      <w:r w:rsidRPr="00941FB7">
        <w:rPr>
          <w:rFonts w:ascii="Times New Roman" w:hAnsi="Times New Roman" w:cs="Times New Roman"/>
        </w:rPr>
        <w:t>, s. 61.</w:t>
      </w:r>
    </w:p>
  </w:footnote>
  <w:footnote w:id="50">
    <w:p w14:paraId="0E37B14A" w14:textId="77777777" w:rsidR="00175E6F" w:rsidRDefault="00175E6F">
      <w:pPr>
        <w:pStyle w:val="Textpoznpodarou"/>
      </w:pPr>
      <w:r>
        <w:rPr>
          <w:rStyle w:val="Znakapoznpodarou"/>
        </w:rPr>
        <w:footnoteRef/>
      </w:r>
      <w:r>
        <w:t xml:space="preserve"> </w:t>
      </w:r>
      <w:r>
        <w:rPr>
          <w:rFonts w:ascii="Times New Roman" w:hAnsi="Times New Roman" w:cs="Times New Roman"/>
        </w:rPr>
        <w:t xml:space="preserve">Srov. </w:t>
      </w:r>
      <w:r w:rsidRPr="00941FB7">
        <w:rPr>
          <w:rFonts w:ascii="Times New Roman" w:hAnsi="Times New Roman" w:cs="Times New Roman"/>
        </w:rPr>
        <w:t xml:space="preserve">KISLINGEROVÁ, Eva, Jiří, HNILICA. </w:t>
      </w:r>
      <w:r w:rsidRPr="00941FB7">
        <w:rPr>
          <w:rFonts w:ascii="Times New Roman" w:hAnsi="Times New Roman" w:cs="Times New Roman"/>
          <w:i/>
          <w:iCs/>
        </w:rPr>
        <w:t>Finanční analýza – krok za krokem</w:t>
      </w:r>
      <w:r w:rsidRPr="000555AE">
        <w:rPr>
          <w:rFonts w:ascii="Times New Roman" w:hAnsi="Times New Roman" w:cs="Times New Roman"/>
        </w:rPr>
        <w:t>, s. 64-71.</w:t>
      </w:r>
    </w:p>
  </w:footnote>
  <w:footnote w:id="51">
    <w:p w14:paraId="09991EEE" w14:textId="77777777" w:rsidR="00175E6F" w:rsidRPr="000555AE" w:rsidRDefault="00175E6F" w:rsidP="00FA41C4">
      <w:pPr>
        <w:pStyle w:val="Textpoznpodarou"/>
        <w:rPr>
          <w:rFonts w:ascii="Times New Roman" w:hAnsi="Times New Roman" w:cs="Times New Roman"/>
        </w:rPr>
      </w:pPr>
      <w:r w:rsidRPr="000555AE">
        <w:rPr>
          <w:rStyle w:val="Znakapoznpodarou"/>
          <w:rFonts w:ascii="Times New Roman" w:hAnsi="Times New Roman" w:cs="Times New Roman"/>
        </w:rPr>
        <w:footnoteRef/>
      </w:r>
      <w:r w:rsidRPr="000555AE">
        <w:rPr>
          <w:rFonts w:ascii="Times New Roman" w:hAnsi="Times New Roman" w:cs="Times New Roman"/>
        </w:rPr>
        <w:t xml:space="preserve"> </w:t>
      </w:r>
      <w:r w:rsidRPr="00DE3C55">
        <w:rPr>
          <w:rFonts w:ascii="Times New Roman" w:hAnsi="Times New Roman" w:cs="Times New Roman"/>
        </w:rPr>
        <w:t xml:space="preserve">Srov. KUBÍČKOVÁ, Dana, Irena, JINDŘICHOVSKÁ. </w:t>
      </w:r>
      <w:r w:rsidRPr="00DE3C55">
        <w:rPr>
          <w:rFonts w:ascii="Times New Roman" w:hAnsi="Times New Roman" w:cs="Times New Roman"/>
          <w:i/>
          <w:iCs/>
        </w:rPr>
        <w:t>Finanční analýza a hodnocení výkonnosti firem</w:t>
      </w:r>
      <w:r w:rsidRPr="00DE3C55">
        <w:rPr>
          <w:rFonts w:ascii="Times New Roman" w:hAnsi="Times New Roman" w:cs="Times New Roman"/>
        </w:rPr>
        <w:t>, s.</w:t>
      </w:r>
      <w:r>
        <w:rPr>
          <w:rFonts w:ascii="Times New Roman" w:hAnsi="Times New Roman" w:cs="Times New Roman"/>
        </w:rPr>
        <w:t xml:space="preserve"> 271-277.</w:t>
      </w:r>
    </w:p>
  </w:footnote>
  <w:footnote w:id="52">
    <w:p w14:paraId="52444908" w14:textId="77777777" w:rsidR="00175E6F" w:rsidRPr="00F26E4C" w:rsidRDefault="00175E6F" w:rsidP="00FA41C4">
      <w:pPr>
        <w:pStyle w:val="Textpoznpodarou"/>
        <w:rPr>
          <w:rFonts w:ascii="Times New Roman" w:hAnsi="Times New Roman" w:cs="Times New Roman"/>
        </w:rPr>
      </w:pPr>
      <w:r w:rsidRPr="00F26E4C">
        <w:rPr>
          <w:rStyle w:val="Znakapoznpodarou"/>
          <w:rFonts w:ascii="Times New Roman" w:hAnsi="Times New Roman" w:cs="Times New Roman"/>
        </w:rPr>
        <w:footnoteRef/>
      </w:r>
      <w:r w:rsidRPr="00F26E4C">
        <w:rPr>
          <w:rFonts w:ascii="Times New Roman" w:hAnsi="Times New Roman" w:cs="Times New Roman"/>
        </w:rPr>
        <w:t xml:space="preserve"> Srov. SYNEK Miloslav a kol. </w:t>
      </w:r>
      <w:r w:rsidRPr="00F26E4C">
        <w:rPr>
          <w:rFonts w:ascii="Times New Roman" w:hAnsi="Times New Roman" w:cs="Times New Roman"/>
          <w:i/>
          <w:iCs/>
        </w:rPr>
        <w:t>Manažerská ekonomika</w:t>
      </w:r>
      <w:r w:rsidRPr="00F26E4C">
        <w:rPr>
          <w:rFonts w:ascii="Times New Roman" w:hAnsi="Times New Roman" w:cs="Times New Roman"/>
        </w:rPr>
        <w:t>, s.</w:t>
      </w:r>
      <w:r>
        <w:rPr>
          <w:rFonts w:ascii="Times New Roman" w:hAnsi="Times New Roman" w:cs="Times New Roman"/>
        </w:rPr>
        <w:t xml:space="preserve"> 369.</w:t>
      </w:r>
    </w:p>
  </w:footnote>
  <w:footnote w:id="53">
    <w:p w14:paraId="20B29711" w14:textId="77777777" w:rsidR="00175E6F" w:rsidRPr="0011617E" w:rsidRDefault="00175E6F" w:rsidP="00646E1B">
      <w:pPr>
        <w:pStyle w:val="Textpoznpodarou"/>
        <w:jc w:val="both"/>
        <w:rPr>
          <w:rFonts w:ascii="Times New Roman" w:hAnsi="Times New Roman" w:cs="Times New Roman"/>
        </w:rPr>
      </w:pPr>
      <w:r w:rsidRPr="0011617E">
        <w:rPr>
          <w:rStyle w:val="Znakapoznpodarou"/>
          <w:rFonts w:ascii="Times New Roman" w:hAnsi="Times New Roman" w:cs="Times New Roman"/>
        </w:rPr>
        <w:footnoteRef/>
      </w:r>
      <w:r w:rsidRPr="0011617E">
        <w:rPr>
          <w:rFonts w:ascii="Times New Roman" w:hAnsi="Times New Roman" w:cs="Times New Roman"/>
        </w:rPr>
        <w:t xml:space="preserve"> Srov. DT – Výhybkárna a strojírna, a. s., </w:t>
      </w:r>
      <w:r w:rsidRPr="0011617E">
        <w:rPr>
          <w:rFonts w:ascii="Times New Roman" w:hAnsi="Times New Roman" w:cs="Times New Roman"/>
          <w:i/>
          <w:iCs/>
        </w:rPr>
        <w:t>O nás</w:t>
      </w:r>
      <w:r w:rsidRPr="0011617E">
        <w:rPr>
          <w:rFonts w:ascii="Times New Roman" w:hAnsi="Times New Roman" w:cs="Times New Roman"/>
        </w:rPr>
        <w:t>, [online 2019-10-31], dostupné na:</w:t>
      </w:r>
      <w:r w:rsidRPr="0011617E">
        <w:rPr>
          <w:rFonts w:ascii="Times New Roman" w:hAnsi="Times New Roman" w:cs="Times New Roman"/>
          <w:i/>
          <w:iCs/>
        </w:rPr>
        <w:t xml:space="preserve"> </w:t>
      </w:r>
      <w:hyperlink r:id="rId1" w:history="1">
        <w:r w:rsidRPr="0011617E">
          <w:rPr>
            <w:rStyle w:val="Hypertextovodkaz"/>
            <w:rFonts w:ascii="Times New Roman" w:hAnsi="Times New Roman" w:cs="Times New Roman"/>
            <w:color w:val="auto"/>
            <w:u w:val="none"/>
          </w:rPr>
          <w:t>https://www.dtvs.cz/o-nas</w:t>
        </w:r>
      </w:hyperlink>
      <w:r w:rsidRPr="0011617E">
        <w:rPr>
          <w:rFonts w:ascii="Times New Roman" w:hAnsi="Times New Roman" w:cs="Times New Roman"/>
        </w:rPr>
        <w:t>.</w:t>
      </w:r>
    </w:p>
  </w:footnote>
  <w:footnote w:id="54">
    <w:p w14:paraId="7E5A34DF" w14:textId="77777777" w:rsidR="00175E6F" w:rsidRPr="0011617E" w:rsidRDefault="00175E6F" w:rsidP="00646E1B">
      <w:pPr>
        <w:pStyle w:val="Textpoznpodarou"/>
        <w:jc w:val="both"/>
        <w:rPr>
          <w:rFonts w:ascii="Times New Roman" w:hAnsi="Times New Roman" w:cs="Times New Roman"/>
        </w:rPr>
      </w:pPr>
      <w:r w:rsidRPr="0011617E">
        <w:rPr>
          <w:rStyle w:val="Znakapoznpodarou"/>
          <w:rFonts w:ascii="Times New Roman" w:hAnsi="Times New Roman" w:cs="Times New Roman"/>
        </w:rPr>
        <w:footnoteRef/>
      </w:r>
      <w:r w:rsidRPr="0011617E">
        <w:rPr>
          <w:rFonts w:ascii="Times New Roman" w:hAnsi="Times New Roman" w:cs="Times New Roman"/>
        </w:rPr>
        <w:t xml:space="preserve"> Srov. DT – Výhybkárna a strojírna, a. s.,</w:t>
      </w:r>
      <w:r w:rsidRPr="0011617E">
        <w:rPr>
          <w:rFonts w:ascii="Times New Roman" w:hAnsi="Times New Roman" w:cs="Times New Roman"/>
          <w:i/>
          <w:iCs/>
        </w:rPr>
        <w:t xml:space="preserve"> Kvalita</w:t>
      </w:r>
      <w:r w:rsidRPr="0011617E">
        <w:rPr>
          <w:rFonts w:ascii="Times New Roman" w:hAnsi="Times New Roman" w:cs="Times New Roman"/>
        </w:rPr>
        <w:t>, [online 2019-11-01], dostupné na: https://www.dtvs.cz/kvalita.</w:t>
      </w:r>
    </w:p>
  </w:footnote>
  <w:footnote w:id="55">
    <w:p w14:paraId="65AB5D13" w14:textId="77777777" w:rsidR="00175E6F" w:rsidRPr="00646E1B" w:rsidRDefault="00175E6F" w:rsidP="00646E1B">
      <w:pPr>
        <w:pStyle w:val="Textpoznpodarou"/>
        <w:jc w:val="both"/>
        <w:rPr>
          <w:rFonts w:ascii="Times New Roman" w:hAnsi="Times New Roman" w:cs="Times New Roman"/>
        </w:rPr>
      </w:pPr>
      <w:r w:rsidRPr="00646E1B">
        <w:rPr>
          <w:rStyle w:val="Znakapoznpodarou"/>
          <w:rFonts w:ascii="Times New Roman" w:hAnsi="Times New Roman" w:cs="Times New Roman"/>
        </w:rPr>
        <w:footnoteRef/>
      </w:r>
      <w:r w:rsidRPr="00646E1B">
        <w:rPr>
          <w:rFonts w:ascii="Times New Roman" w:hAnsi="Times New Roman" w:cs="Times New Roman"/>
        </w:rPr>
        <w:t xml:space="preserve"> Srov. DT – Výhybkárna a strojírna, a. s., </w:t>
      </w:r>
      <w:r w:rsidRPr="00646E1B">
        <w:rPr>
          <w:rFonts w:ascii="Times New Roman" w:hAnsi="Times New Roman" w:cs="Times New Roman"/>
          <w:i/>
          <w:iCs/>
        </w:rPr>
        <w:t>Historie společnosti</w:t>
      </w:r>
      <w:r w:rsidRPr="00646E1B">
        <w:rPr>
          <w:rFonts w:ascii="Times New Roman" w:hAnsi="Times New Roman" w:cs="Times New Roman"/>
        </w:rPr>
        <w:t xml:space="preserve">, [online 2019-10-31], dostupné na: </w:t>
      </w:r>
      <w:hyperlink r:id="rId2" w:history="1">
        <w:r w:rsidRPr="00646E1B">
          <w:rPr>
            <w:rStyle w:val="Hypertextovodkaz"/>
            <w:rFonts w:ascii="Times New Roman" w:hAnsi="Times New Roman" w:cs="Times New Roman"/>
            <w:color w:val="auto"/>
            <w:u w:val="none"/>
          </w:rPr>
          <w:t>https://www.dtvs.cz/historie-spolecnosti</w:t>
        </w:r>
      </w:hyperlink>
      <w:r w:rsidRPr="00646E1B">
        <w:rPr>
          <w:rFonts w:ascii="Times New Roman" w:hAnsi="Times New Roman" w:cs="Times New Roman"/>
        </w:rPr>
        <w:t>.</w:t>
      </w:r>
    </w:p>
  </w:footnote>
  <w:footnote w:id="56">
    <w:p w14:paraId="7A1E8AB9" w14:textId="77777777" w:rsidR="00175E6F" w:rsidRPr="0075477E" w:rsidRDefault="00175E6F" w:rsidP="00646E1B">
      <w:pPr>
        <w:pStyle w:val="Textpoznpodarou"/>
        <w:jc w:val="both"/>
        <w:rPr>
          <w:rFonts w:ascii="Times New Roman" w:hAnsi="Times New Roman" w:cs="Times New Roman"/>
        </w:rPr>
      </w:pPr>
      <w:r w:rsidRPr="0075477E">
        <w:rPr>
          <w:rStyle w:val="Znakapoznpodarou"/>
          <w:rFonts w:ascii="Times New Roman" w:hAnsi="Times New Roman" w:cs="Times New Roman"/>
        </w:rPr>
        <w:footnoteRef/>
      </w:r>
      <w:r w:rsidRPr="0075477E">
        <w:rPr>
          <w:rFonts w:ascii="Times New Roman" w:hAnsi="Times New Roman" w:cs="Times New Roman"/>
        </w:rPr>
        <w:t xml:space="preserve"> Srov. DT – Výhybkárna a strojírna, a. s., </w:t>
      </w:r>
      <w:r w:rsidRPr="0075477E">
        <w:rPr>
          <w:rFonts w:ascii="Times New Roman" w:hAnsi="Times New Roman" w:cs="Times New Roman"/>
          <w:i/>
          <w:iCs/>
        </w:rPr>
        <w:t>Naše vize, strategie a hodnoty</w:t>
      </w:r>
      <w:r w:rsidRPr="0075477E">
        <w:rPr>
          <w:rFonts w:ascii="Times New Roman" w:hAnsi="Times New Roman" w:cs="Times New Roman"/>
        </w:rPr>
        <w:t xml:space="preserve">, [online 2019-11-01], dostupné na: </w:t>
      </w:r>
      <w:hyperlink r:id="rId3" w:history="1">
        <w:r w:rsidRPr="0075477E">
          <w:rPr>
            <w:rStyle w:val="Hypertextovodkaz"/>
            <w:rFonts w:ascii="Times New Roman" w:hAnsi="Times New Roman" w:cs="Times New Roman"/>
            <w:color w:val="auto"/>
            <w:u w:val="none"/>
          </w:rPr>
          <w:t>https://www.dtvs.cz/nase-vize-strategie-a-hodnoty</w:t>
        </w:r>
      </w:hyperlink>
      <w:r w:rsidRPr="0075477E">
        <w:rPr>
          <w:rFonts w:ascii="Times New Roman" w:hAnsi="Times New Roman" w:cs="Times New Roman"/>
        </w:rPr>
        <w:t>.</w:t>
      </w:r>
    </w:p>
  </w:footnote>
  <w:footnote w:id="57">
    <w:p w14:paraId="00BCDFD6" w14:textId="77777777" w:rsidR="00175E6F" w:rsidRDefault="00175E6F" w:rsidP="00646E1B">
      <w:pPr>
        <w:pStyle w:val="Textpoznpodarou"/>
        <w:jc w:val="both"/>
      </w:pPr>
      <w:r w:rsidRPr="0075477E">
        <w:rPr>
          <w:rStyle w:val="Znakapoznpodarou"/>
          <w:rFonts w:ascii="Times New Roman" w:hAnsi="Times New Roman" w:cs="Times New Roman"/>
        </w:rPr>
        <w:footnoteRef/>
      </w:r>
      <w:r>
        <w:rPr>
          <w:rFonts w:ascii="Times New Roman" w:hAnsi="Times New Roman" w:cs="Times New Roman"/>
        </w:rPr>
        <w:t xml:space="preserve"> </w:t>
      </w:r>
      <w:r w:rsidRPr="0075477E">
        <w:rPr>
          <w:rFonts w:ascii="Times New Roman" w:hAnsi="Times New Roman" w:cs="Times New Roman"/>
        </w:rPr>
        <w:t xml:space="preserve">Srov. DT – Výhybkárna a strojírna, a. s., </w:t>
      </w:r>
      <w:r w:rsidRPr="0075477E">
        <w:rPr>
          <w:rFonts w:ascii="Times New Roman" w:hAnsi="Times New Roman" w:cs="Times New Roman"/>
          <w:i/>
          <w:iCs/>
        </w:rPr>
        <w:t>Výrobky</w:t>
      </w:r>
      <w:r w:rsidRPr="0075477E">
        <w:rPr>
          <w:rFonts w:ascii="Times New Roman" w:hAnsi="Times New Roman" w:cs="Times New Roman"/>
        </w:rPr>
        <w:t>, [online</w:t>
      </w:r>
      <w:r>
        <w:rPr>
          <w:rFonts w:ascii="Times New Roman" w:hAnsi="Times New Roman" w:cs="Times New Roman"/>
        </w:rPr>
        <w:t xml:space="preserve"> </w:t>
      </w:r>
      <w:r w:rsidRPr="0075477E">
        <w:rPr>
          <w:rFonts w:ascii="Times New Roman" w:hAnsi="Times New Roman" w:cs="Times New Roman"/>
        </w:rPr>
        <w:t>2019-11-01],</w:t>
      </w:r>
      <w:r>
        <w:rPr>
          <w:rFonts w:ascii="Times New Roman" w:hAnsi="Times New Roman" w:cs="Times New Roman"/>
        </w:rPr>
        <w:t xml:space="preserve"> d</w:t>
      </w:r>
      <w:r w:rsidRPr="0075477E">
        <w:rPr>
          <w:rFonts w:ascii="Times New Roman" w:hAnsi="Times New Roman" w:cs="Times New Roman"/>
        </w:rPr>
        <w:t>ostupné na: https://www.dtvs.cz/vyrobky.</w:t>
      </w:r>
    </w:p>
  </w:footnote>
  <w:footnote w:id="58">
    <w:p w14:paraId="68E3B555" w14:textId="77777777" w:rsidR="00175E6F" w:rsidRPr="00EE1655" w:rsidRDefault="00175E6F" w:rsidP="00646E1B">
      <w:pPr>
        <w:pStyle w:val="Textpoznpodarou"/>
        <w:jc w:val="both"/>
        <w:rPr>
          <w:rFonts w:ascii="Times New Roman" w:hAnsi="Times New Roman" w:cs="Times New Roman"/>
        </w:rPr>
      </w:pPr>
      <w:r w:rsidRPr="00EE1655">
        <w:rPr>
          <w:rStyle w:val="Znakapoznpodarou"/>
          <w:rFonts w:ascii="Times New Roman" w:hAnsi="Times New Roman" w:cs="Times New Roman"/>
        </w:rPr>
        <w:footnoteRef/>
      </w:r>
      <w:r w:rsidRPr="00EE1655">
        <w:rPr>
          <w:rFonts w:ascii="Times New Roman" w:hAnsi="Times New Roman" w:cs="Times New Roman"/>
        </w:rPr>
        <w:t xml:space="preserve"> Srov. DT – Výhybkárna a strojírna, a. s., </w:t>
      </w:r>
      <w:r w:rsidRPr="00EE1655">
        <w:rPr>
          <w:rFonts w:ascii="Times New Roman" w:hAnsi="Times New Roman" w:cs="Times New Roman"/>
          <w:i/>
          <w:iCs/>
        </w:rPr>
        <w:t>Služby a servis výrobků</w:t>
      </w:r>
      <w:r w:rsidRPr="00EE1655">
        <w:rPr>
          <w:rFonts w:ascii="Times New Roman" w:hAnsi="Times New Roman" w:cs="Times New Roman"/>
        </w:rPr>
        <w:t xml:space="preserve">, [online 2019-11-01], dostupné na: </w:t>
      </w:r>
      <w:hyperlink r:id="rId4" w:history="1">
        <w:r w:rsidRPr="00EE1655">
          <w:rPr>
            <w:rStyle w:val="Hypertextovodkaz"/>
            <w:rFonts w:ascii="Times New Roman" w:hAnsi="Times New Roman" w:cs="Times New Roman"/>
            <w:color w:val="auto"/>
            <w:u w:val="none"/>
          </w:rPr>
          <w:t>https://www.dtvs.cz/sluzby-a-servis-vyrobku</w:t>
        </w:r>
      </w:hyperlink>
      <w:r w:rsidRPr="00EE1655">
        <w:rPr>
          <w:rFonts w:ascii="Times New Roman" w:hAnsi="Times New Roman" w:cs="Times New Roman"/>
        </w:rPr>
        <w:t>.</w:t>
      </w:r>
    </w:p>
  </w:footnote>
  <w:footnote w:id="59">
    <w:p w14:paraId="02B07E9C" w14:textId="77777777" w:rsidR="00175E6F" w:rsidRDefault="00175E6F" w:rsidP="00EE1655">
      <w:pPr>
        <w:pStyle w:val="Textpoznpodarou"/>
        <w:jc w:val="both"/>
      </w:pPr>
      <w:r w:rsidRPr="00EE1655">
        <w:rPr>
          <w:rStyle w:val="Znakapoznpodarou"/>
          <w:rFonts w:ascii="Times New Roman" w:hAnsi="Times New Roman" w:cs="Times New Roman"/>
        </w:rPr>
        <w:footnoteRef/>
      </w:r>
      <w:r w:rsidRPr="00EE1655">
        <w:rPr>
          <w:rFonts w:ascii="Times New Roman" w:hAnsi="Times New Roman" w:cs="Times New Roman"/>
        </w:rPr>
        <w:t xml:space="preserve"> Srov. DT – Výhybkárna a strojírna, a. s., </w:t>
      </w:r>
      <w:r w:rsidRPr="00EE1655">
        <w:rPr>
          <w:rFonts w:ascii="Times New Roman" w:hAnsi="Times New Roman" w:cs="Times New Roman"/>
          <w:i/>
          <w:iCs/>
        </w:rPr>
        <w:t>Reference</w:t>
      </w:r>
      <w:r w:rsidRPr="00EE1655">
        <w:rPr>
          <w:rFonts w:ascii="Times New Roman" w:hAnsi="Times New Roman" w:cs="Times New Roman"/>
        </w:rPr>
        <w:t>, [online 2019-11-01], dostupné na: https://www.dtvs.cz/reference.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5B9E"/>
    <w:multiLevelType w:val="hybridMultilevel"/>
    <w:tmpl w:val="D69CB420"/>
    <w:lvl w:ilvl="0" w:tplc="CD76D584">
      <w:start w:val="1"/>
      <w:numFmt w:val="decimal"/>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1" w15:restartNumberingAfterBreak="0">
    <w:nsid w:val="06727360"/>
    <w:multiLevelType w:val="hybridMultilevel"/>
    <w:tmpl w:val="FEE8C4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B387F"/>
    <w:multiLevelType w:val="hybridMultilevel"/>
    <w:tmpl w:val="92E4AC5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 w15:restartNumberingAfterBreak="0">
    <w:nsid w:val="0F6B2BF1"/>
    <w:multiLevelType w:val="hybridMultilevel"/>
    <w:tmpl w:val="03D2E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010B8"/>
    <w:multiLevelType w:val="hybridMultilevel"/>
    <w:tmpl w:val="C3947F50"/>
    <w:lvl w:ilvl="0" w:tplc="9DC88E7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 w15:restartNumberingAfterBreak="0">
    <w:nsid w:val="147F791D"/>
    <w:multiLevelType w:val="hybridMultilevel"/>
    <w:tmpl w:val="03D204D0"/>
    <w:lvl w:ilvl="0" w:tplc="80F48C76">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181E6684"/>
    <w:multiLevelType w:val="hybridMultilevel"/>
    <w:tmpl w:val="27CAB31E"/>
    <w:lvl w:ilvl="0" w:tplc="17600278">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1B3329E8"/>
    <w:multiLevelType w:val="hybridMultilevel"/>
    <w:tmpl w:val="639CB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E53926"/>
    <w:multiLevelType w:val="hybridMultilevel"/>
    <w:tmpl w:val="9C9EDBA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F4D101E"/>
    <w:multiLevelType w:val="hybridMultilevel"/>
    <w:tmpl w:val="56F6AF36"/>
    <w:lvl w:ilvl="0" w:tplc="A87C41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660686"/>
    <w:multiLevelType w:val="hybridMultilevel"/>
    <w:tmpl w:val="7046B2B6"/>
    <w:lvl w:ilvl="0" w:tplc="40542DC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1" w15:restartNumberingAfterBreak="0">
    <w:nsid w:val="2E3C7EDC"/>
    <w:multiLevelType w:val="hybridMultilevel"/>
    <w:tmpl w:val="1C38F8E4"/>
    <w:lvl w:ilvl="0" w:tplc="D50E30C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0FD129A"/>
    <w:multiLevelType w:val="hybridMultilevel"/>
    <w:tmpl w:val="F90E1420"/>
    <w:lvl w:ilvl="0" w:tplc="0E621E54">
      <w:start w:val="1"/>
      <w:numFmt w:val="decimal"/>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13" w15:restartNumberingAfterBreak="0">
    <w:nsid w:val="31746D1B"/>
    <w:multiLevelType w:val="hybridMultilevel"/>
    <w:tmpl w:val="9D124F1C"/>
    <w:lvl w:ilvl="0" w:tplc="B90ED002">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4" w15:restartNumberingAfterBreak="0">
    <w:nsid w:val="37626663"/>
    <w:multiLevelType w:val="hybridMultilevel"/>
    <w:tmpl w:val="BAA4A814"/>
    <w:lvl w:ilvl="0" w:tplc="7770979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5" w15:restartNumberingAfterBreak="0">
    <w:nsid w:val="394C4920"/>
    <w:multiLevelType w:val="hybridMultilevel"/>
    <w:tmpl w:val="60482348"/>
    <w:lvl w:ilvl="0" w:tplc="7320FE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94F5C13"/>
    <w:multiLevelType w:val="hybridMultilevel"/>
    <w:tmpl w:val="F998E59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7" w15:restartNumberingAfterBreak="0">
    <w:nsid w:val="3C1C34D5"/>
    <w:multiLevelType w:val="hybridMultilevel"/>
    <w:tmpl w:val="126649D4"/>
    <w:lvl w:ilvl="0" w:tplc="AA9E0E68">
      <w:start w:val="1"/>
      <w:numFmt w:val="lowerLetter"/>
      <w:lvlText w:val="%1)"/>
      <w:lvlJc w:val="left"/>
      <w:pPr>
        <w:ind w:left="2484" w:hanging="360"/>
      </w:pPr>
      <w:rPr>
        <w:rFonts w:ascii="Times New Roman" w:eastAsiaTheme="minorHAnsi" w:hAnsi="Times New Roman" w:cs="Times New Roman"/>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3C3172B2"/>
    <w:multiLevelType w:val="hybridMultilevel"/>
    <w:tmpl w:val="6DDC2264"/>
    <w:lvl w:ilvl="0" w:tplc="741CDEC2">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9" w15:restartNumberingAfterBreak="0">
    <w:nsid w:val="3F821202"/>
    <w:multiLevelType w:val="hybridMultilevel"/>
    <w:tmpl w:val="229659FC"/>
    <w:lvl w:ilvl="0" w:tplc="B3007D3E">
      <w:numFmt w:val="bullet"/>
      <w:lvlText w:val="-"/>
      <w:lvlJc w:val="left"/>
      <w:pPr>
        <w:ind w:left="2137" w:hanging="360"/>
      </w:pPr>
      <w:rPr>
        <w:rFonts w:ascii="Times New Roman" w:eastAsiaTheme="minorEastAsia" w:hAnsi="Times New Roman" w:cs="Times New Roman"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20" w15:restartNumberingAfterBreak="0">
    <w:nsid w:val="43B94FF7"/>
    <w:multiLevelType w:val="hybridMultilevel"/>
    <w:tmpl w:val="BE44E096"/>
    <w:lvl w:ilvl="0" w:tplc="4980034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44FE11B1"/>
    <w:multiLevelType w:val="hybridMultilevel"/>
    <w:tmpl w:val="AF8E59F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8FC36AD"/>
    <w:multiLevelType w:val="hybridMultilevel"/>
    <w:tmpl w:val="6844567E"/>
    <w:lvl w:ilvl="0" w:tplc="CF3E2B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497D0F78"/>
    <w:multiLevelType w:val="hybridMultilevel"/>
    <w:tmpl w:val="B7666A7E"/>
    <w:lvl w:ilvl="0" w:tplc="DE1EB086">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4E2A62D4"/>
    <w:multiLevelType w:val="hybridMultilevel"/>
    <w:tmpl w:val="451E25FC"/>
    <w:lvl w:ilvl="0" w:tplc="7320FE24">
      <w:start w:val="1"/>
      <w:numFmt w:val="lowerLetter"/>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25C4FD2"/>
    <w:multiLevelType w:val="hybridMultilevel"/>
    <w:tmpl w:val="D0F49CC4"/>
    <w:lvl w:ilvl="0" w:tplc="840C261E">
      <w:start w:val="1"/>
      <w:numFmt w:val="decimal"/>
      <w:lvlText w:val="%1)"/>
      <w:lvlJc w:val="left"/>
      <w:pPr>
        <w:ind w:left="2546" w:hanging="360"/>
      </w:pPr>
      <w:rPr>
        <w:rFonts w:hint="default"/>
      </w:rPr>
    </w:lvl>
    <w:lvl w:ilvl="1" w:tplc="04050019" w:tentative="1">
      <w:start w:val="1"/>
      <w:numFmt w:val="lowerLetter"/>
      <w:lvlText w:val="%2."/>
      <w:lvlJc w:val="left"/>
      <w:pPr>
        <w:ind w:left="3266" w:hanging="360"/>
      </w:pPr>
    </w:lvl>
    <w:lvl w:ilvl="2" w:tplc="0405001B" w:tentative="1">
      <w:start w:val="1"/>
      <w:numFmt w:val="lowerRoman"/>
      <w:lvlText w:val="%3."/>
      <w:lvlJc w:val="right"/>
      <w:pPr>
        <w:ind w:left="3986" w:hanging="180"/>
      </w:pPr>
    </w:lvl>
    <w:lvl w:ilvl="3" w:tplc="0405000F" w:tentative="1">
      <w:start w:val="1"/>
      <w:numFmt w:val="decimal"/>
      <w:lvlText w:val="%4."/>
      <w:lvlJc w:val="left"/>
      <w:pPr>
        <w:ind w:left="4706" w:hanging="360"/>
      </w:pPr>
    </w:lvl>
    <w:lvl w:ilvl="4" w:tplc="04050019" w:tentative="1">
      <w:start w:val="1"/>
      <w:numFmt w:val="lowerLetter"/>
      <w:lvlText w:val="%5."/>
      <w:lvlJc w:val="left"/>
      <w:pPr>
        <w:ind w:left="5426" w:hanging="360"/>
      </w:pPr>
    </w:lvl>
    <w:lvl w:ilvl="5" w:tplc="0405001B" w:tentative="1">
      <w:start w:val="1"/>
      <w:numFmt w:val="lowerRoman"/>
      <w:lvlText w:val="%6."/>
      <w:lvlJc w:val="right"/>
      <w:pPr>
        <w:ind w:left="6146" w:hanging="180"/>
      </w:pPr>
    </w:lvl>
    <w:lvl w:ilvl="6" w:tplc="0405000F" w:tentative="1">
      <w:start w:val="1"/>
      <w:numFmt w:val="decimal"/>
      <w:lvlText w:val="%7."/>
      <w:lvlJc w:val="left"/>
      <w:pPr>
        <w:ind w:left="6866" w:hanging="360"/>
      </w:pPr>
    </w:lvl>
    <w:lvl w:ilvl="7" w:tplc="04050019" w:tentative="1">
      <w:start w:val="1"/>
      <w:numFmt w:val="lowerLetter"/>
      <w:lvlText w:val="%8."/>
      <w:lvlJc w:val="left"/>
      <w:pPr>
        <w:ind w:left="7586" w:hanging="360"/>
      </w:pPr>
    </w:lvl>
    <w:lvl w:ilvl="8" w:tplc="0405001B" w:tentative="1">
      <w:start w:val="1"/>
      <w:numFmt w:val="lowerRoman"/>
      <w:lvlText w:val="%9."/>
      <w:lvlJc w:val="right"/>
      <w:pPr>
        <w:ind w:left="8306" w:hanging="180"/>
      </w:pPr>
    </w:lvl>
  </w:abstractNum>
  <w:abstractNum w:abstractNumId="26" w15:restartNumberingAfterBreak="0">
    <w:nsid w:val="534126B7"/>
    <w:multiLevelType w:val="hybridMultilevel"/>
    <w:tmpl w:val="AE18679A"/>
    <w:lvl w:ilvl="0" w:tplc="B2FE3CC2">
      <w:start w:val="1"/>
      <w:numFmt w:val="decimal"/>
      <w:lvlText w:val="%1."/>
      <w:lvlJc w:val="left"/>
      <w:pPr>
        <w:ind w:left="1636" w:hanging="360"/>
      </w:pPr>
      <w:rPr>
        <w:rFonts w:hint="default"/>
      </w:rPr>
    </w:lvl>
    <w:lvl w:ilvl="1" w:tplc="0B9CD396">
      <w:start w:val="1"/>
      <w:numFmt w:val="decimal"/>
      <w:lvlText w:val="%2."/>
      <w:lvlJc w:val="left"/>
      <w:pPr>
        <w:ind w:left="2356" w:hanging="360"/>
      </w:pPr>
      <w:rPr>
        <w:b w:val="0"/>
        <w:bCs w:val="0"/>
      </w:rPr>
    </w:lvl>
    <w:lvl w:ilvl="2" w:tplc="0405001B">
      <w:start w:val="1"/>
      <w:numFmt w:val="lowerRoman"/>
      <w:lvlText w:val="%3."/>
      <w:lvlJc w:val="right"/>
      <w:pPr>
        <w:ind w:left="3076" w:hanging="180"/>
      </w:pPr>
    </w:lvl>
    <w:lvl w:ilvl="3" w:tplc="0405000F">
      <w:start w:val="1"/>
      <w:numFmt w:val="decimal"/>
      <w:lvlText w:val="%4."/>
      <w:lvlJc w:val="left"/>
      <w:pPr>
        <w:ind w:left="3796" w:hanging="360"/>
      </w:pPr>
    </w:lvl>
    <w:lvl w:ilvl="4" w:tplc="04050019">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7" w15:restartNumberingAfterBreak="0">
    <w:nsid w:val="56C32E95"/>
    <w:multiLevelType w:val="multilevel"/>
    <w:tmpl w:val="9DD46064"/>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5BAE67B5"/>
    <w:multiLevelType w:val="multilevel"/>
    <w:tmpl w:val="3E2817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0B6ACC"/>
    <w:multiLevelType w:val="hybridMultilevel"/>
    <w:tmpl w:val="DE5284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466378"/>
    <w:multiLevelType w:val="hybridMultilevel"/>
    <w:tmpl w:val="09EC0D5E"/>
    <w:lvl w:ilvl="0" w:tplc="E208F4D4">
      <w:start w:val="1"/>
      <w:numFmt w:val="decimal"/>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31" w15:restartNumberingAfterBreak="0">
    <w:nsid w:val="67F57B58"/>
    <w:multiLevelType w:val="hybridMultilevel"/>
    <w:tmpl w:val="807C9CD0"/>
    <w:lvl w:ilvl="0" w:tplc="057EEE1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2" w15:restartNumberingAfterBreak="0">
    <w:nsid w:val="6B515D13"/>
    <w:multiLevelType w:val="hybridMultilevel"/>
    <w:tmpl w:val="CBEC9326"/>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3" w15:restartNumberingAfterBreak="0">
    <w:nsid w:val="6BC11897"/>
    <w:multiLevelType w:val="hybridMultilevel"/>
    <w:tmpl w:val="05E0B45C"/>
    <w:lvl w:ilvl="0" w:tplc="6FAA56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5E4D21"/>
    <w:multiLevelType w:val="hybridMultilevel"/>
    <w:tmpl w:val="48D2111C"/>
    <w:lvl w:ilvl="0" w:tplc="BEAA2CE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70EA058B"/>
    <w:multiLevelType w:val="hybridMultilevel"/>
    <w:tmpl w:val="CC78C838"/>
    <w:lvl w:ilvl="0" w:tplc="0405000F">
      <w:start w:val="1"/>
      <w:numFmt w:val="decimal"/>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6" w15:restartNumberingAfterBreak="0">
    <w:nsid w:val="71A51A61"/>
    <w:multiLevelType w:val="hybridMultilevel"/>
    <w:tmpl w:val="606A5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681423"/>
    <w:multiLevelType w:val="hybridMultilevel"/>
    <w:tmpl w:val="601ED322"/>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8" w15:restartNumberingAfterBreak="0">
    <w:nsid w:val="76C11490"/>
    <w:multiLevelType w:val="multilevel"/>
    <w:tmpl w:val="EFF8981A"/>
    <w:lvl w:ilvl="0">
      <w:start w:val="1"/>
      <w:numFmt w:val="decimal"/>
      <w:lvlText w:val="%1."/>
      <w:lvlJc w:val="left"/>
      <w:pPr>
        <w:ind w:left="720" w:hanging="360"/>
      </w:pPr>
      <w:rPr>
        <w:rFonts w:ascii="Times New Roman" w:hAnsi="Times New Roman" w:cs="Times New Roman" w:hint="default"/>
        <w:b/>
        <w:bCs w:val="0"/>
        <w:sz w:val="24"/>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F42A22"/>
    <w:multiLevelType w:val="hybridMultilevel"/>
    <w:tmpl w:val="144E517E"/>
    <w:lvl w:ilvl="0" w:tplc="B5E2294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0" w15:restartNumberingAfterBreak="0">
    <w:nsid w:val="7B071034"/>
    <w:multiLevelType w:val="hybridMultilevel"/>
    <w:tmpl w:val="64C0813A"/>
    <w:lvl w:ilvl="0" w:tplc="04050001">
      <w:start w:val="1"/>
      <w:numFmt w:val="bullet"/>
      <w:lvlText w:val=""/>
      <w:lvlJc w:val="left"/>
      <w:pPr>
        <w:ind w:left="2356" w:hanging="360"/>
      </w:pPr>
      <w:rPr>
        <w:rFonts w:ascii="Symbol" w:hAnsi="Symbol" w:hint="default"/>
      </w:rPr>
    </w:lvl>
    <w:lvl w:ilvl="1" w:tplc="04050003" w:tentative="1">
      <w:start w:val="1"/>
      <w:numFmt w:val="bullet"/>
      <w:lvlText w:val="o"/>
      <w:lvlJc w:val="left"/>
      <w:pPr>
        <w:ind w:left="3076" w:hanging="360"/>
      </w:pPr>
      <w:rPr>
        <w:rFonts w:ascii="Courier New" w:hAnsi="Courier New" w:cs="Courier New" w:hint="default"/>
      </w:rPr>
    </w:lvl>
    <w:lvl w:ilvl="2" w:tplc="04050005" w:tentative="1">
      <w:start w:val="1"/>
      <w:numFmt w:val="bullet"/>
      <w:lvlText w:val=""/>
      <w:lvlJc w:val="left"/>
      <w:pPr>
        <w:ind w:left="3796" w:hanging="360"/>
      </w:pPr>
      <w:rPr>
        <w:rFonts w:ascii="Wingdings" w:hAnsi="Wingdings" w:hint="default"/>
      </w:rPr>
    </w:lvl>
    <w:lvl w:ilvl="3" w:tplc="04050001" w:tentative="1">
      <w:start w:val="1"/>
      <w:numFmt w:val="bullet"/>
      <w:lvlText w:val=""/>
      <w:lvlJc w:val="left"/>
      <w:pPr>
        <w:ind w:left="4516" w:hanging="360"/>
      </w:pPr>
      <w:rPr>
        <w:rFonts w:ascii="Symbol" w:hAnsi="Symbol" w:hint="default"/>
      </w:rPr>
    </w:lvl>
    <w:lvl w:ilvl="4" w:tplc="04050003" w:tentative="1">
      <w:start w:val="1"/>
      <w:numFmt w:val="bullet"/>
      <w:lvlText w:val="o"/>
      <w:lvlJc w:val="left"/>
      <w:pPr>
        <w:ind w:left="5236" w:hanging="360"/>
      </w:pPr>
      <w:rPr>
        <w:rFonts w:ascii="Courier New" w:hAnsi="Courier New" w:cs="Courier New" w:hint="default"/>
      </w:rPr>
    </w:lvl>
    <w:lvl w:ilvl="5" w:tplc="04050005" w:tentative="1">
      <w:start w:val="1"/>
      <w:numFmt w:val="bullet"/>
      <w:lvlText w:val=""/>
      <w:lvlJc w:val="left"/>
      <w:pPr>
        <w:ind w:left="5956" w:hanging="360"/>
      </w:pPr>
      <w:rPr>
        <w:rFonts w:ascii="Wingdings" w:hAnsi="Wingdings" w:hint="default"/>
      </w:rPr>
    </w:lvl>
    <w:lvl w:ilvl="6" w:tplc="04050001" w:tentative="1">
      <w:start w:val="1"/>
      <w:numFmt w:val="bullet"/>
      <w:lvlText w:val=""/>
      <w:lvlJc w:val="left"/>
      <w:pPr>
        <w:ind w:left="6676" w:hanging="360"/>
      </w:pPr>
      <w:rPr>
        <w:rFonts w:ascii="Symbol" w:hAnsi="Symbol" w:hint="default"/>
      </w:rPr>
    </w:lvl>
    <w:lvl w:ilvl="7" w:tplc="04050003" w:tentative="1">
      <w:start w:val="1"/>
      <w:numFmt w:val="bullet"/>
      <w:lvlText w:val="o"/>
      <w:lvlJc w:val="left"/>
      <w:pPr>
        <w:ind w:left="7396" w:hanging="360"/>
      </w:pPr>
      <w:rPr>
        <w:rFonts w:ascii="Courier New" w:hAnsi="Courier New" w:cs="Courier New" w:hint="default"/>
      </w:rPr>
    </w:lvl>
    <w:lvl w:ilvl="8" w:tplc="04050005" w:tentative="1">
      <w:start w:val="1"/>
      <w:numFmt w:val="bullet"/>
      <w:lvlText w:val=""/>
      <w:lvlJc w:val="left"/>
      <w:pPr>
        <w:ind w:left="8116" w:hanging="360"/>
      </w:pPr>
      <w:rPr>
        <w:rFonts w:ascii="Wingdings" w:hAnsi="Wingdings" w:hint="default"/>
      </w:rPr>
    </w:lvl>
  </w:abstractNum>
  <w:num w:numId="1">
    <w:abstractNumId w:val="26"/>
  </w:num>
  <w:num w:numId="2">
    <w:abstractNumId w:val="38"/>
  </w:num>
  <w:num w:numId="3">
    <w:abstractNumId w:val="17"/>
  </w:num>
  <w:num w:numId="4">
    <w:abstractNumId w:val="20"/>
  </w:num>
  <w:num w:numId="5">
    <w:abstractNumId w:val="16"/>
  </w:num>
  <w:num w:numId="6">
    <w:abstractNumId w:val="2"/>
  </w:num>
  <w:num w:numId="7">
    <w:abstractNumId w:val="28"/>
  </w:num>
  <w:num w:numId="8">
    <w:abstractNumId w:val="33"/>
  </w:num>
  <w:num w:numId="9">
    <w:abstractNumId w:val="4"/>
  </w:num>
  <w:num w:numId="10">
    <w:abstractNumId w:val="32"/>
  </w:num>
  <w:num w:numId="11">
    <w:abstractNumId w:val="18"/>
  </w:num>
  <w:num w:numId="12">
    <w:abstractNumId w:val="31"/>
  </w:num>
  <w:num w:numId="13">
    <w:abstractNumId w:val="34"/>
  </w:num>
  <w:num w:numId="14">
    <w:abstractNumId w:val="12"/>
  </w:num>
  <w:num w:numId="15">
    <w:abstractNumId w:val="7"/>
  </w:num>
  <w:num w:numId="16">
    <w:abstractNumId w:val="23"/>
  </w:num>
  <w:num w:numId="17">
    <w:abstractNumId w:val="0"/>
  </w:num>
  <w:num w:numId="18">
    <w:abstractNumId w:val="9"/>
  </w:num>
  <w:num w:numId="19">
    <w:abstractNumId w:val="25"/>
  </w:num>
  <w:num w:numId="20">
    <w:abstractNumId w:val="30"/>
  </w:num>
  <w:num w:numId="21">
    <w:abstractNumId w:val="37"/>
  </w:num>
  <w:num w:numId="22">
    <w:abstractNumId w:val="40"/>
  </w:num>
  <w:num w:numId="23">
    <w:abstractNumId w:val="19"/>
  </w:num>
  <w:num w:numId="24">
    <w:abstractNumId w:val="13"/>
  </w:num>
  <w:num w:numId="25">
    <w:abstractNumId w:val="5"/>
  </w:num>
  <w:num w:numId="26">
    <w:abstractNumId w:val="14"/>
  </w:num>
  <w:num w:numId="27">
    <w:abstractNumId w:val="39"/>
  </w:num>
  <w:num w:numId="28">
    <w:abstractNumId w:val="15"/>
  </w:num>
  <w:num w:numId="29">
    <w:abstractNumId w:val="24"/>
  </w:num>
  <w:num w:numId="30">
    <w:abstractNumId w:val="11"/>
  </w:num>
  <w:num w:numId="31">
    <w:abstractNumId w:val="22"/>
  </w:num>
  <w:num w:numId="32">
    <w:abstractNumId w:val="35"/>
  </w:num>
  <w:num w:numId="33">
    <w:abstractNumId w:val="8"/>
  </w:num>
  <w:num w:numId="34">
    <w:abstractNumId w:val="10"/>
  </w:num>
  <w:num w:numId="35">
    <w:abstractNumId w:val="6"/>
  </w:num>
  <w:num w:numId="36">
    <w:abstractNumId w:val="3"/>
  </w:num>
  <w:num w:numId="37">
    <w:abstractNumId w:val="27"/>
  </w:num>
  <w:num w:numId="38">
    <w:abstractNumId w:val="36"/>
  </w:num>
  <w:num w:numId="39">
    <w:abstractNumId w:val="1"/>
  </w:num>
  <w:num w:numId="40">
    <w:abstractNumId w:val="21"/>
  </w:num>
  <w:num w:numId="4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43"/>
    <w:rsid w:val="000035CD"/>
    <w:rsid w:val="0001102A"/>
    <w:rsid w:val="00011BCC"/>
    <w:rsid w:val="00014208"/>
    <w:rsid w:val="0001712B"/>
    <w:rsid w:val="000200FF"/>
    <w:rsid w:val="00021EF0"/>
    <w:rsid w:val="000220D4"/>
    <w:rsid w:val="00022702"/>
    <w:rsid w:val="00024D5B"/>
    <w:rsid w:val="000258FC"/>
    <w:rsid w:val="000307EB"/>
    <w:rsid w:val="00031791"/>
    <w:rsid w:val="00031B59"/>
    <w:rsid w:val="00032779"/>
    <w:rsid w:val="0003449E"/>
    <w:rsid w:val="0003569F"/>
    <w:rsid w:val="00037FDB"/>
    <w:rsid w:val="000466B8"/>
    <w:rsid w:val="00046D49"/>
    <w:rsid w:val="00046FE9"/>
    <w:rsid w:val="00050FC1"/>
    <w:rsid w:val="0005192B"/>
    <w:rsid w:val="00051D94"/>
    <w:rsid w:val="0005269D"/>
    <w:rsid w:val="000528E2"/>
    <w:rsid w:val="00055570"/>
    <w:rsid w:val="000555AE"/>
    <w:rsid w:val="00055CB3"/>
    <w:rsid w:val="000627B2"/>
    <w:rsid w:val="00067F10"/>
    <w:rsid w:val="00070F1E"/>
    <w:rsid w:val="00072DD8"/>
    <w:rsid w:val="000845C1"/>
    <w:rsid w:val="00085ACC"/>
    <w:rsid w:val="00090176"/>
    <w:rsid w:val="0009243F"/>
    <w:rsid w:val="00093B5E"/>
    <w:rsid w:val="00097645"/>
    <w:rsid w:val="000A1BDB"/>
    <w:rsid w:val="000A256B"/>
    <w:rsid w:val="000A2AF4"/>
    <w:rsid w:val="000A3358"/>
    <w:rsid w:val="000A471F"/>
    <w:rsid w:val="000A6C99"/>
    <w:rsid w:val="000B23BE"/>
    <w:rsid w:val="000B31A3"/>
    <w:rsid w:val="000B381F"/>
    <w:rsid w:val="000C237C"/>
    <w:rsid w:val="000C7382"/>
    <w:rsid w:val="000C7454"/>
    <w:rsid w:val="000D77F1"/>
    <w:rsid w:val="000E0B9D"/>
    <w:rsid w:val="000E4ABC"/>
    <w:rsid w:val="000F0A7F"/>
    <w:rsid w:val="000F2D82"/>
    <w:rsid w:val="000F579D"/>
    <w:rsid w:val="000F6100"/>
    <w:rsid w:val="00102C80"/>
    <w:rsid w:val="00104A3F"/>
    <w:rsid w:val="00106D7D"/>
    <w:rsid w:val="00110725"/>
    <w:rsid w:val="0011399E"/>
    <w:rsid w:val="00114AD1"/>
    <w:rsid w:val="0011501F"/>
    <w:rsid w:val="0011617E"/>
    <w:rsid w:val="0012284D"/>
    <w:rsid w:val="001341C7"/>
    <w:rsid w:val="00134D50"/>
    <w:rsid w:val="00135AC4"/>
    <w:rsid w:val="00135FC4"/>
    <w:rsid w:val="0013642C"/>
    <w:rsid w:val="00137227"/>
    <w:rsid w:val="00137FE2"/>
    <w:rsid w:val="001411D6"/>
    <w:rsid w:val="00151117"/>
    <w:rsid w:val="0015296D"/>
    <w:rsid w:val="00153509"/>
    <w:rsid w:val="001535A2"/>
    <w:rsid w:val="00155367"/>
    <w:rsid w:val="001557BD"/>
    <w:rsid w:val="00157A54"/>
    <w:rsid w:val="00165CE5"/>
    <w:rsid w:val="00167838"/>
    <w:rsid w:val="00167996"/>
    <w:rsid w:val="0017141D"/>
    <w:rsid w:val="00171F02"/>
    <w:rsid w:val="00173FCC"/>
    <w:rsid w:val="00175E6F"/>
    <w:rsid w:val="00176E80"/>
    <w:rsid w:val="00177739"/>
    <w:rsid w:val="00180BE8"/>
    <w:rsid w:val="00181078"/>
    <w:rsid w:val="00183422"/>
    <w:rsid w:val="00185166"/>
    <w:rsid w:val="00185A52"/>
    <w:rsid w:val="0018651C"/>
    <w:rsid w:val="00192FEC"/>
    <w:rsid w:val="00193748"/>
    <w:rsid w:val="001946F3"/>
    <w:rsid w:val="00194E25"/>
    <w:rsid w:val="001A38AB"/>
    <w:rsid w:val="001B3E86"/>
    <w:rsid w:val="001C0021"/>
    <w:rsid w:val="001C0D08"/>
    <w:rsid w:val="001C250B"/>
    <w:rsid w:val="001C3518"/>
    <w:rsid w:val="001C59BD"/>
    <w:rsid w:val="001D348A"/>
    <w:rsid w:val="001D68CD"/>
    <w:rsid w:val="001D7655"/>
    <w:rsid w:val="001E6084"/>
    <w:rsid w:val="001E6750"/>
    <w:rsid w:val="001E6DE9"/>
    <w:rsid w:val="001F6B4F"/>
    <w:rsid w:val="00201A01"/>
    <w:rsid w:val="00201E1B"/>
    <w:rsid w:val="00206C89"/>
    <w:rsid w:val="00213521"/>
    <w:rsid w:val="00214A77"/>
    <w:rsid w:val="0021724B"/>
    <w:rsid w:val="00221205"/>
    <w:rsid w:val="00224661"/>
    <w:rsid w:val="00224BBC"/>
    <w:rsid w:val="0022689F"/>
    <w:rsid w:val="00230ABA"/>
    <w:rsid w:val="00230BA5"/>
    <w:rsid w:val="00232B9F"/>
    <w:rsid w:val="002336BA"/>
    <w:rsid w:val="00233B3D"/>
    <w:rsid w:val="00237D55"/>
    <w:rsid w:val="00240735"/>
    <w:rsid w:val="0024336B"/>
    <w:rsid w:val="00246A32"/>
    <w:rsid w:val="00254F14"/>
    <w:rsid w:val="00256F4C"/>
    <w:rsid w:val="00262D18"/>
    <w:rsid w:val="002675C5"/>
    <w:rsid w:val="00270300"/>
    <w:rsid w:val="00271BC8"/>
    <w:rsid w:val="00273ED5"/>
    <w:rsid w:val="00275BCF"/>
    <w:rsid w:val="00286675"/>
    <w:rsid w:val="00286B6C"/>
    <w:rsid w:val="00286CD1"/>
    <w:rsid w:val="002911A6"/>
    <w:rsid w:val="00292257"/>
    <w:rsid w:val="00292F1D"/>
    <w:rsid w:val="002938A1"/>
    <w:rsid w:val="00295631"/>
    <w:rsid w:val="002A2A89"/>
    <w:rsid w:val="002A4CA6"/>
    <w:rsid w:val="002A5E41"/>
    <w:rsid w:val="002A7589"/>
    <w:rsid w:val="002B059E"/>
    <w:rsid w:val="002B78DB"/>
    <w:rsid w:val="002C18D2"/>
    <w:rsid w:val="002C4F60"/>
    <w:rsid w:val="002C5BB3"/>
    <w:rsid w:val="002C6462"/>
    <w:rsid w:val="002D0292"/>
    <w:rsid w:val="002D181E"/>
    <w:rsid w:val="002D2E9A"/>
    <w:rsid w:val="002D36FC"/>
    <w:rsid w:val="002E67CA"/>
    <w:rsid w:val="002F43C8"/>
    <w:rsid w:val="002F6EA5"/>
    <w:rsid w:val="00305694"/>
    <w:rsid w:val="00306F05"/>
    <w:rsid w:val="003077DB"/>
    <w:rsid w:val="003126A1"/>
    <w:rsid w:val="003179F3"/>
    <w:rsid w:val="003208F9"/>
    <w:rsid w:val="003218FE"/>
    <w:rsid w:val="00321AE2"/>
    <w:rsid w:val="003222C8"/>
    <w:rsid w:val="00322FA0"/>
    <w:rsid w:val="00326023"/>
    <w:rsid w:val="0033391A"/>
    <w:rsid w:val="0034782E"/>
    <w:rsid w:val="00350C41"/>
    <w:rsid w:val="003545F3"/>
    <w:rsid w:val="0035702A"/>
    <w:rsid w:val="0036072F"/>
    <w:rsid w:val="00363749"/>
    <w:rsid w:val="00365AC0"/>
    <w:rsid w:val="00373F03"/>
    <w:rsid w:val="00374B9E"/>
    <w:rsid w:val="00375838"/>
    <w:rsid w:val="00386AD7"/>
    <w:rsid w:val="00393FB4"/>
    <w:rsid w:val="003966BB"/>
    <w:rsid w:val="00396758"/>
    <w:rsid w:val="003A0254"/>
    <w:rsid w:val="003A02B8"/>
    <w:rsid w:val="003A053D"/>
    <w:rsid w:val="003A3A96"/>
    <w:rsid w:val="003B2F73"/>
    <w:rsid w:val="003B724B"/>
    <w:rsid w:val="003C0CBD"/>
    <w:rsid w:val="003C0EB5"/>
    <w:rsid w:val="003C3ED8"/>
    <w:rsid w:val="003C5953"/>
    <w:rsid w:val="003D1CA7"/>
    <w:rsid w:val="003D226A"/>
    <w:rsid w:val="003D35E7"/>
    <w:rsid w:val="003D428D"/>
    <w:rsid w:val="003D6084"/>
    <w:rsid w:val="003D6BF6"/>
    <w:rsid w:val="003E3BBA"/>
    <w:rsid w:val="003E6498"/>
    <w:rsid w:val="003E6F61"/>
    <w:rsid w:val="003E6F66"/>
    <w:rsid w:val="003F40A2"/>
    <w:rsid w:val="003F6ACB"/>
    <w:rsid w:val="003F6CF9"/>
    <w:rsid w:val="003F6ED3"/>
    <w:rsid w:val="004029DB"/>
    <w:rsid w:val="00405C06"/>
    <w:rsid w:val="004109E1"/>
    <w:rsid w:val="00411272"/>
    <w:rsid w:val="00411860"/>
    <w:rsid w:val="0041247E"/>
    <w:rsid w:val="00412579"/>
    <w:rsid w:val="004135FD"/>
    <w:rsid w:val="00414911"/>
    <w:rsid w:val="00414B5D"/>
    <w:rsid w:val="0041561B"/>
    <w:rsid w:val="00415EC8"/>
    <w:rsid w:val="004218C8"/>
    <w:rsid w:val="004232DD"/>
    <w:rsid w:val="00423429"/>
    <w:rsid w:val="00430BDF"/>
    <w:rsid w:val="004357B2"/>
    <w:rsid w:val="00436DF5"/>
    <w:rsid w:val="00440F80"/>
    <w:rsid w:val="004419CD"/>
    <w:rsid w:val="00441EC9"/>
    <w:rsid w:val="004421D2"/>
    <w:rsid w:val="0044441D"/>
    <w:rsid w:val="00445A50"/>
    <w:rsid w:val="00450CA2"/>
    <w:rsid w:val="004524FC"/>
    <w:rsid w:val="00453F99"/>
    <w:rsid w:val="00455918"/>
    <w:rsid w:val="00455C0B"/>
    <w:rsid w:val="00456288"/>
    <w:rsid w:val="00460C4F"/>
    <w:rsid w:val="004626E2"/>
    <w:rsid w:val="004644D2"/>
    <w:rsid w:val="0047399C"/>
    <w:rsid w:val="00473E8F"/>
    <w:rsid w:val="00477206"/>
    <w:rsid w:val="004879B7"/>
    <w:rsid w:val="00487F5D"/>
    <w:rsid w:val="004901AD"/>
    <w:rsid w:val="00490F5D"/>
    <w:rsid w:val="00491B5D"/>
    <w:rsid w:val="00493BEA"/>
    <w:rsid w:val="004940D0"/>
    <w:rsid w:val="0049786F"/>
    <w:rsid w:val="00497FD3"/>
    <w:rsid w:val="004A1739"/>
    <w:rsid w:val="004A2D08"/>
    <w:rsid w:val="004A3861"/>
    <w:rsid w:val="004A5A6B"/>
    <w:rsid w:val="004A5BAC"/>
    <w:rsid w:val="004A6105"/>
    <w:rsid w:val="004B58F2"/>
    <w:rsid w:val="004C20D4"/>
    <w:rsid w:val="004C3A19"/>
    <w:rsid w:val="004C5966"/>
    <w:rsid w:val="004C759C"/>
    <w:rsid w:val="004D0717"/>
    <w:rsid w:val="004D28D4"/>
    <w:rsid w:val="004D30B3"/>
    <w:rsid w:val="004D3D00"/>
    <w:rsid w:val="004D463C"/>
    <w:rsid w:val="004E19E8"/>
    <w:rsid w:val="004E20F0"/>
    <w:rsid w:val="004E6D5C"/>
    <w:rsid w:val="004F5798"/>
    <w:rsid w:val="004F57A9"/>
    <w:rsid w:val="004F7CD0"/>
    <w:rsid w:val="005048A4"/>
    <w:rsid w:val="005107B2"/>
    <w:rsid w:val="00511C91"/>
    <w:rsid w:val="00514331"/>
    <w:rsid w:val="00515ECB"/>
    <w:rsid w:val="00516F30"/>
    <w:rsid w:val="00520B7E"/>
    <w:rsid w:val="00521997"/>
    <w:rsid w:val="0052338E"/>
    <w:rsid w:val="0052505E"/>
    <w:rsid w:val="00526138"/>
    <w:rsid w:val="00526C88"/>
    <w:rsid w:val="00535C21"/>
    <w:rsid w:val="00536C00"/>
    <w:rsid w:val="00537486"/>
    <w:rsid w:val="0054271B"/>
    <w:rsid w:val="0054301A"/>
    <w:rsid w:val="00543588"/>
    <w:rsid w:val="0054387E"/>
    <w:rsid w:val="00543EA0"/>
    <w:rsid w:val="00554C6C"/>
    <w:rsid w:val="005571C8"/>
    <w:rsid w:val="00557232"/>
    <w:rsid w:val="00560E3E"/>
    <w:rsid w:val="005615EE"/>
    <w:rsid w:val="0056483B"/>
    <w:rsid w:val="005672E2"/>
    <w:rsid w:val="00574ED3"/>
    <w:rsid w:val="00582373"/>
    <w:rsid w:val="005823D1"/>
    <w:rsid w:val="005830D0"/>
    <w:rsid w:val="00586D0C"/>
    <w:rsid w:val="00586F5E"/>
    <w:rsid w:val="00590BD9"/>
    <w:rsid w:val="00591811"/>
    <w:rsid w:val="00591FEF"/>
    <w:rsid w:val="00592099"/>
    <w:rsid w:val="00592928"/>
    <w:rsid w:val="00592F7E"/>
    <w:rsid w:val="0059482D"/>
    <w:rsid w:val="005974A9"/>
    <w:rsid w:val="00597910"/>
    <w:rsid w:val="005A057B"/>
    <w:rsid w:val="005A117B"/>
    <w:rsid w:val="005A3EF5"/>
    <w:rsid w:val="005B0439"/>
    <w:rsid w:val="005B0746"/>
    <w:rsid w:val="005B2218"/>
    <w:rsid w:val="005B3F9B"/>
    <w:rsid w:val="005B6982"/>
    <w:rsid w:val="005C1EF5"/>
    <w:rsid w:val="005C592F"/>
    <w:rsid w:val="005C6F5C"/>
    <w:rsid w:val="005D0A1E"/>
    <w:rsid w:val="005D4EE6"/>
    <w:rsid w:val="005E25A5"/>
    <w:rsid w:val="005E494F"/>
    <w:rsid w:val="005E5FDB"/>
    <w:rsid w:val="005E748D"/>
    <w:rsid w:val="005F277F"/>
    <w:rsid w:val="005F3AD5"/>
    <w:rsid w:val="005F457B"/>
    <w:rsid w:val="005F4586"/>
    <w:rsid w:val="0060119F"/>
    <w:rsid w:val="00601487"/>
    <w:rsid w:val="00601738"/>
    <w:rsid w:val="00607771"/>
    <w:rsid w:val="0061079B"/>
    <w:rsid w:val="00613721"/>
    <w:rsid w:val="0062094C"/>
    <w:rsid w:val="00620BE0"/>
    <w:rsid w:val="00622884"/>
    <w:rsid w:val="006236C4"/>
    <w:rsid w:val="0062602B"/>
    <w:rsid w:val="00626513"/>
    <w:rsid w:val="00630EE5"/>
    <w:rsid w:val="00631B7F"/>
    <w:rsid w:val="00633048"/>
    <w:rsid w:val="00634B96"/>
    <w:rsid w:val="00635E83"/>
    <w:rsid w:val="0063635B"/>
    <w:rsid w:val="0063799C"/>
    <w:rsid w:val="0064251E"/>
    <w:rsid w:val="006446E3"/>
    <w:rsid w:val="00645403"/>
    <w:rsid w:val="00646E1B"/>
    <w:rsid w:val="0065212A"/>
    <w:rsid w:val="006526E1"/>
    <w:rsid w:val="00652EDB"/>
    <w:rsid w:val="00657CA7"/>
    <w:rsid w:val="0066214C"/>
    <w:rsid w:val="00662CB8"/>
    <w:rsid w:val="006649AD"/>
    <w:rsid w:val="00665351"/>
    <w:rsid w:val="00671EB3"/>
    <w:rsid w:val="00673D26"/>
    <w:rsid w:val="006760B3"/>
    <w:rsid w:val="0068003A"/>
    <w:rsid w:val="00684C1E"/>
    <w:rsid w:val="00693DB2"/>
    <w:rsid w:val="006953DE"/>
    <w:rsid w:val="006A3C2B"/>
    <w:rsid w:val="006B0461"/>
    <w:rsid w:val="006B306B"/>
    <w:rsid w:val="006B6898"/>
    <w:rsid w:val="006C66C8"/>
    <w:rsid w:val="006C784E"/>
    <w:rsid w:val="006C7A50"/>
    <w:rsid w:val="006D0A22"/>
    <w:rsid w:val="006D17BC"/>
    <w:rsid w:val="006E08DC"/>
    <w:rsid w:val="006E753B"/>
    <w:rsid w:val="006F0854"/>
    <w:rsid w:val="006F257A"/>
    <w:rsid w:val="006F526E"/>
    <w:rsid w:val="006F7C1A"/>
    <w:rsid w:val="00700F84"/>
    <w:rsid w:val="0070254C"/>
    <w:rsid w:val="00711C05"/>
    <w:rsid w:val="00711D58"/>
    <w:rsid w:val="00713253"/>
    <w:rsid w:val="007132AF"/>
    <w:rsid w:val="00715ACA"/>
    <w:rsid w:val="007218C1"/>
    <w:rsid w:val="007264C6"/>
    <w:rsid w:val="00726DFD"/>
    <w:rsid w:val="00726E89"/>
    <w:rsid w:val="007311D9"/>
    <w:rsid w:val="00735724"/>
    <w:rsid w:val="0073595D"/>
    <w:rsid w:val="007359FC"/>
    <w:rsid w:val="0074109A"/>
    <w:rsid w:val="00742542"/>
    <w:rsid w:val="00742616"/>
    <w:rsid w:val="007472E9"/>
    <w:rsid w:val="00751C87"/>
    <w:rsid w:val="0075477E"/>
    <w:rsid w:val="00755CD2"/>
    <w:rsid w:val="00757435"/>
    <w:rsid w:val="007604C2"/>
    <w:rsid w:val="00761BF9"/>
    <w:rsid w:val="00762B22"/>
    <w:rsid w:val="007633C2"/>
    <w:rsid w:val="007635E6"/>
    <w:rsid w:val="007637F2"/>
    <w:rsid w:val="00766B37"/>
    <w:rsid w:val="0077028C"/>
    <w:rsid w:val="00771A4F"/>
    <w:rsid w:val="00772F98"/>
    <w:rsid w:val="00774D48"/>
    <w:rsid w:val="00775EE6"/>
    <w:rsid w:val="00776806"/>
    <w:rsid w:val="00776C69"/>
    <w:rsid w:val="00777398"/>
    <w:rsid w:val="007817F8"/>
    <w:rsid w:val="00782849"/>
    <w:rsid w:val="0078352C"/>
    <w:rsid w:val="00785777"/>
    <w:rsid w:val="0078579A"/>
    <w:rsid w:val="00786116"/>
    <w:rsid w:val="00791FD8"/>
    <w:rsid w:val="00792C7E"/>
    <w:rsid w:val="00792D10"/>
    <w:rsid w:val="00792D24"/>
    <w:rsid w:val="0079365B"/>
    <w:rsid w:val="00793A6D"/>
    <w:rsid w:val="007A0BBA"/>
    <w:rsid w:val="007A4DEB"/>
    <w:rsid w:val="007B5F54"/>
    <w:rsid w:val="007B655F"/>
    <w:rsid w:val="007C18C7"/>
    <w:rsid w:val="007C20CF"/>
    <w:rsid w:val="007C3481"/>
    <w:rsid w:val="007C5A53"/>
    <w:rsid w:val="007C6388"/>
    <w:rsid w:val="007D079F"/>
    <w:rsid w:val="007D1B15"/>
    <w:rsid w:val="007D509C"/>
    <w:rsid w:val="007D635B"/>
    <w:rsid w:val="007D7472"/>
    <w:rsid w:val="007E0031"/>
    <w:rsid w:val="007E2E59"/>
    <w:rsid w:val="007E49AA"/>
    <w:rsid w:val="007E66B0"/>
    <w:rsid w:val="007F2200"/>
    <w:rsid w:val="007F6789"/>
    <w:rsid w:val="007F6E73"/>
    <w:rsid w:val="00803A71"/>
    <w:rsid w:val="00806DDA"/>
    <w:rsid w:val="00807BE8"/>
    <w:rsid w:val="00810C5C"/>
    <w:rsid w:val="00810F41"/>
    <w:rsid w:val="00813C38"/>
    <w:rsid w:val="0081480C"/>
    <w:rsid w:val="00816CBA"/>
    <w:rsid w:val="00816DFC"/>
    <w:rsid w:val="008235D0"/>
    <w:rsid w:val="00827D2D"/>
    <w:rsid w:val="00834D14"/>
    <w:rsid w:val="00846954"/>
    <w:rsid w:val="00846F42"/>
    <w:rsid w:val="00854E4B"/>
    <w:rsid w:val="0086093C"/>
    <w:rsid w:val="00861FC7"/>
    <w:rsid w:val="00864441"/>
    <w:rsid w:val="0086466A"/>
    <w:rsid w:val="00865C2F"/>
    <w:rsid w:val="00871E37"/>
    <w:rsid w:val="0087375D"/>
    <w:rsid w:val="00873B33"/>
    <w:rsid w:val="00875B43"/>
    <w:rsid w:val="0088079F"/>
    <w:rsid w:val="0088459B"/>
    <w:rsid w:val="00891F6F"/>
    <w:rsid w:val="00892915"/>
    <w:rsid w:val="008933D0"/>
    <w:rsid w:val="00893AAF"/>
    <w:rsid w:val="00895CA8"/>
    <w:rsid w:val="00895EAA"/>
    <w:rsid w:val="008964C9"/>
    <w:rsid w:val="00896DAA"/>
    <w:rsid w:val="00897049"/>
    <w:rsid w:val="008A3F2C"/>
    <w:rsid w:val="008A5316"/>
    <w:rsid w:val="008A54F1"/>
    <w:rsid w:val="008B077D"/>
    <w:rsid w:val="008B07DA"/>
    <w:rsid w:val="008B163F"/>
    <w:rsid w:val="008B26B3"/>
    <w:rsid w:val="008B3355"/>
    <w:rsid w:val="008B4237"/>
    <w:rsid w:val="008B52D7"/>
    <w:rsid w:val="008C16FC"/>
    <w:rsid w:val="008C1919"/>
    <w:rsid w:val="008C4DCC"/>
    <w:rsid w:val="008C5518"/>
    <w:rsid w:val="008C6200"/>
    <w:rsid w:val="008C7E8C"/>
    <w:rsid w:val="008D3031"/>
    <w:rsid w:val="008D4C38"/>
    <w:rsid w:val="008D599B"/>
    <w:rsid w:val="008D5FE5"/>
    <w:rsid w:val="008D6160"/>
    <w:rsid w:val="008E18A1"/>
    <w:rsid w:val="008E1C4E"/>
    <w:rsid w:val="008E2FD5"/>
    <w:rsid w:val="008E710C"/>
    <w:rsid w:val="008E7A21"/>
    <w:rsid w:val="008E7A3A"/>
    <w:rsid w:val="008F2603"/>
    <w:rsid w:val="008F5318"/>
    <w:rsid w:val="008F6B2E"/>
    <w:rsid w:val="009025D5"/>
    <w:rsid w:val="00903042"/>
    <w:rsid w:val="0091219C"/>
    <w:rsid w:val="0092474D"/>
    <w:rsid w:val="00926676"/>
    <w:rsid w:val="00926E2D"/>
    <w:rsid w:val="00927CBE"/>
    <w:rsid w:val="00930DBF"/>
    <w:rsid w:val="00932253"/>
    <w:rsid w:val="00935F0B"/>
    <w:rsid w:val="009376E6"/>
    <w:rsid w:val="00940EFC"/>
    <w:rsid w:val="00941FB7"/>
    <w:rsid w:val="00950A66"/>
    <w:rsid w:val="00950FE9"/>
    <w:rsid w:val="009528CF"/>
    <w:rsid w:val="00953D72"/>
    <w:rsid w:val="00954C84"/>
    <w:rsid w:val="0096190B"/>
    <w:rsid w:val="00961EC4"/>
    <w:rsid w:val="009667D9"/>
    <w:rsid w:val="00966A86"/>
    <w:rsid w:val="009679DE"/>
    <w:rsid w:val="00972B32"/>
    <w:rsid w:val="0097675C"/>
    <w:rsid w:val="009773C6"/>
    <w:rsid w:val="0097757D"/>
    <w:rsid w:val="00980780"/>
    <w:rsid w:val="00985F32"/>
    <w:rsid w:val="00987E09"/>
    <w:rsid w:val="00991F98"/>
    <w:rsid w:val="00992C3B"/>
    <w:rsid w:val="00994880"/>
    <w:rsid w:val="009A3399"/>
    <w:rsid w:val="009A3AA0"/>
    <w:rsid w:val="009A5484"/>
    <w:rsid w:val="009B390E"/>
    <w:rsid w:val="009B4FAB"/>
    <w:rsid w:val="009B5050"/>
    <w:rsid w:val="009B5677"/>
    <w:rsid w:val="009B58A8"/>
    <w:rsid w:val="009B5BE9"/>
    <w:rsid w:val="009B5F60"/>
    <w:rsid w:val="009C3609"/>
    <w:rsid w:val="009C7C42"/>
    <w:rsid w:val="009D3451"/>
    <w:rsid w:val="009D53AB"/>
    <w:rsid w:val="009E06A7"/>
    <w:rsid w:val="009F37A6"/>
    <w:rsid w:val="009F383F"/>
    <w:rsid w:val="00A02240"/>
    <w:rsid w:val="00A02290"/>
    <w:rsid w:val="00A04635"/>
    <w:rsid w:val="00A1288E"/>
    <w:rsid w:val="00A12B0B"/>
    <w:rsid w:val="00A14493"/>
    <w:rsid w:val="00A145D7"/>
    <w:rsid w:val="00A16A28"/>
    <w:rsid w:val="00A21FA0"/>
    <w:rsid w:val="00A24D61"/>
    <w:rsid w:val="00A26BA9"/>
    <w:rsid w:val="00A351B5"/>
    <w:rsid w:val="00A40FC4"/>
    <w:rsid w:val="00A463D2"/>
    <w:rsid w:val="00A524AE"/>
    <w:rsid w:val="00A552FC"/>
    <w:rsid w:val="00A63EB9"/>
    <w:rsid w:val="00A652E9"/>
    <w:rsid w:val="00A704AC"/>
    <w:rsid w:val="00A70E4E"/>
    <w:rsid w:val="00A7510F"/>
    <w:rsid w:val="00A77CE2"/>
    <w:rsid w:val="00A82FB5"/>
    <w:rsid w:val="00A90CDF"/>
    <w:rsid w:val="00A961F8"/>
    <w:rsid w:val="00A961FB"/>
    <w:rsid w:val="00AA0375"/>
    <w:rsid w:val="00AA54DE"/>
    <w:rsid w:val="00AA7703"/>
    <w:rsid w:val="00AB1B95"/>
    <w:rsid w:val="00AB4324"/>
    <w:rsid w:val="00AB5B47"/>
    <w:rsid w:val="00AB70B8"/>
    <w:rsid w:val="00AC417E"/>
    <w:rsid w:val="00AC4961"/>
    <w:rsid w:val="00AC63AA"/>
    <w:rsid w:val="00AD110F"/>
    <w:rsid w:val="00AD381B"/>
    <w:rsid w:val="00AD4CB3"/>
    <w:rsid w:val="00AD5F76"/>
    <w:rsid w:val="00AD7E48"/>
    <w:rsid w:val="00AE0E30"/>
    <w:rsid w:val="00AE0F46"/>
    <w:rsid w:val="00AE1594"/>
    <w:rsid w:val="00AE2871"/>
    <w:rsid w:val="00AE30FC"/>
    <w:rsid w:val="00AE3534"/>
    <w:rsid w:val="00AE63E5"/>
    <w:rsid w:val="00AE70D1"/>
    <w:rsid w:val="00AF038F"/>
    <w:rsid w:val="00AF1D5D"/>
    <w:rsid w:val="00AF232B"/>
    <w:rsid w:val="00AF2810"/>
    <w:rsid w:val="00AF4882"/>
    <w:rsid w:val="00AF63A5"/>
    <w:rsid w:val="00AF78F6"/>
    <w:rsid w:val="00B00BC4"/>
    <w:rsid w:val="00B0101E"/>
    <w:rsid w:val="00B01F56"/>
    <w:rsid w:val="00B0581D"/>
    <w:rsid w:val="00B0768C"/>
    <w:rsid w:val="00B12986"/>
    <w:rsid w:val="00B249E4"/>
    <w:rsid w:val="00B26091"/>
    <w:rsid w:val="00B3183C"/>
    <w:rsid w:val="00B3282C"/>
    <w:rsid w:val="00B3423E"/>
    <w:rsid w:val="00B3443A"/>
    <w:rsid w:val="00B35C0B"/>
    <w:rsid w:val="00B3600E"/>
    <w:rsid w:val="00B366E2"/>
    <w:rsid w:val="00B432D6"/>
    <w:rsid w:val="00B45428"/>
    <w:rsid w:val="00B46FCF"/>
    <w:rsid w:val="00B50CFF"/>
    <w:rsid w:val="00B5277C"/>
    <w:rsid w:val="00B52784"/>
    <w:rsid w:val="00B56E87"/>
    <w:rsid w:val="00B63C6E"/>
    <w:rsid w:val="00B63CC6"/>
    <w:rsid w:val="00B7480E"/>
    <w:rsid w:val="00B75BD3"/>
    <w:rsid w:val="00B805F8"/>
    <w:rsid w:val="00B905AE"/>
    <w:rsid w:val="00B91765"/>
    <w:rsid w:val="00B92E55"/>
    <w:rsid w:val="00B93AF5"/>
    <w:rsid w:val="00B95456"/>
    <w:rsid w:val="00B97306"/>
    <w:rsid w:val="00B979C3"/>
    <w:rsid w:val="00BA0CBE"/>
    <w:rsid w:val="00BA0D17"/>
    <w:rsid w:val="00BA2B4F"/>
    <w:rsid w:val="00BA3E7B"/>
    <w:rsid w:val="00BA59EF"/>
    <w:rsid w:val="00BB05D0"/>
    <w:rsid w:val="00BB11E8"/>
    <w:rsid w:val="00BB3C2E"/>
    <w:rsid w:val="00BB5651"/>
    <w:rsid w:val="00BC04E2"/>
    <w:rsid w:val="00BD0512"/>
    <w:rsid w:val="00BD2C04"/>
    <w:rsid w:val="00BD649F"/>
    <w:rsid w:val="00BD7BF2"/>
    <w:rsid w:val="00BE136A"/>
    <w:rsid w:val="00BE2B31"/>
    <w:rsid w:val="00BE635C"/>
    <w:rsid w:val="00BE6987"/>
    <w:rsid w:val="00BF0D5F"/>
    <w:rsid w:val="00BF1E9C"/>
    <w:rsid w:val="00BF56A5"/>
    <w:rsid w:val="00BF596B"/>
    <w:rsid w:val="00C0573B"/>
    <w:rsid w:val="00C10243"/>
    <w:rsid w:val="00C108AF"/>
    <w:rsid w:val="00C11B6A"/>
    <w:rsid w:val="00C1492A"/>
    <w:rsid w:val="00C14A12"/>
    <w:rsid w:val="00C21550"/>
    <w:rsid w:val="00C239F9"/>
    <w:rsid w:val="00C23E5B"/>
    <w:rsid w:val="00C242B8"/>
    <w:rsid w:val="00C35B86"/>
    <w:rsid w:val="00C40074"/>
    <w:rsid w:val="00C43FE5"/>
    <w:rsid w:val="00C45346"/>
    <w:rsid w:val="00C47116"/>
    <w:rsid w:val="00C476F9"/>
    <w:rsid w:val="00C53BB4"/>
    <w:rsid w:val="00C56A8A"/>
    <w:rsid w:val="00C571E2"/>
    <w:rsid w:val="00C64C86"/>
    <w:rsid w:val="00C657BA"/>
    <w:rsid w:val="00C70545"/>
    <w:rsid w:val="00C70747"/>
    <w:rsid w:val="00C73202"/>
    <w:rsid w:val="00C7454D"/>
    <w:rsid w:val="00C77E82"/>
    <w:rsid w:val="00C823A1"/>
    <w:rsid w:val="00C83AA2"/>
    <w:rsid w:val="00C936CE"/>
    <w:rsid w:val="00C94529"/>
    <w:rsid w:val="00C94B97"/>
    <w:rsid w:val="00C950A1"/>
    <w:rsid w:val="00C95D50"/>
    <w:rsid w:val="00C9675A"/>
    <w:rsid w:val="00C96C8A"/>
    <w:rsid w:val="00CA0D66"/>
    <w:rsid w:val="00CA3A6C"/>
    <w:rsid w:val="00CA5E9B"/>
    <w:rsid w:val="00CA6B07"/>
    <w:rsid w:val="00CA754B"/>
    <w:rsid w:val="00CA7DC1"/>
    <w:rsid w:val="00CB1EAC"/>
    <w:rsid w:val="00CB2176"/>
    <w:rsid w:val="00CB3178"/>
    <w:rsid w:val="00CC0683"/>
    <w:rsid w:val="00CC0823"/>
    <w:rsid w:val="00CC1598"/>
    <w:rsid w:val="00CC1B5B"/>
    <w:rsid w:val="00CC4180"/>
    <w:rsid w:val="00CD258F"/>
    <w:rsid w:val="00CD4A2B"/>
    <w:rsid w:val="00CD58C1"/>
    <w:rsid w:val="00CE2BA8"/>
    <w:rsid w:val="00CE2FEA"/>
    <w:rsid w:val="00CE3306"/>
    <w:rsid w:val="00CE34DA"/>
    <w:rsid w:val="00CE3AB3"/>
    <w:rsid w:val="00CF3CF5"/>
    <w:rsid w:val="00D04ABB"/>
    <w:rsid w:val="00D05D5B"/>
    <w:rsid w:val="00D11102"/>
    <w:rsid w:val="00D14134"/>
    <w:rsid w:val="00D17FE5"/>
    <w:rsid w:val="00D24B99"/>
    <w:rsid w:val="00D26281"/>
    <w:rsid w:val="00D33DA6"/>
    <w:rsid w:val="00D33FD3"/>
    <w:rsid w:val="00D35E12"/>
    <w:rsid w:val="00D41CAE"/>
    <w:rsid w:val="00D436FD"/>
    <w:rsid w:val="00D462EA"/>
    <w:rsid w:val="00D46A51"/>
    <w:rsid w:val="00D4752A"/>
    <w:rsid w:val="00D50208"/>
    <w:rsid w:val="00D51218"/>
    <w:rsid w:val="00D6152B"/>
    <w:rsid w:val="00D621F1"/>
    <w:rsid w:val="00D62297"/>
    <w:rsid w:val="00D64B40"/>
    <w:rsid w:val="00D66C99"/>
    <w:rsid w:val="00D66CE2"/>
    <w:rsid w:val="00D71F1C"/>
    <w:rsid w:val="00D82145"/>
    <w:rsid w:val="00D92430"/>
    <w:rsid w:val="00D95262"/>
    <w:rsid w:val="00D95BA2"/>
    <w:rsid w:val="00DA17A6"/>
    <w:rsid w:val="00DA3B43"/>
    <w:rsid w:val="00DA40C7"/>
    <w:rsid w:val="00DA6064"/>
    <w:rsid w:val="00DC0BF0"/>
    <w:rsid w:val="00DD62C4"/>
    <w:rsid w:val="00DD654C"/>
    <w:rsid w:val="00DE0D54"/>
    <w:rsid w:val="00DE3C23"/>
    <w:rsid w:val="00DE3C55"/>
    <w:rsid w:val="00DE457B"/>
    <w:rsid w:val="00DE716E"/>
    <w:rsid w:val="00DE7346"/>
    <w:rsid w:val="00DF146B"/>
    <w:rsid w:val="00E00B7F"/>
    <w:rsid w:val="00E02146"/>
    <w:rsid w:val="00E02794"/>
    <w:rsid w:val="00E03D3F"/>
    <w:rsid w:val="00E0425F"/>
    <w:rsid w:val="00E06AFC"/>
    <w:rsid w:val="00E10E84"/>
    <w:rsid w:val="00E15DD5"/>
    <w:rsid w:val="00E271AC"/>
    <w:rsid w:val="00E3106A"/>
    <w:rsid w:val="00E375F8"/>
    <w:rsid w:val="00E408B9"/>
    <w:rsid w:val="00E41965"/>
    <w:rsid w:val="00E41F41"/>
    <w:rsid w:val="00E458DA"/>
    <w:rsid w:val="00E46B1E"/>
    <w:rsid w:val="00E539EF"/>
    <w:rsid w:val="00E5497F"/>
    <w:rsid w:val="00E54EA5"/>
    <w:rsid w:val="00E57824"/>
    <w:rsid w:val="00E579FC"/>
    <w:rsid w:val="00E57FF6"/>
    <w:rsid w:val="00E60594"/>
    <w:rsid w:val="00E60E68"/>
    <w:rsid w:val="00E644E4"/>
    <w:rsid w:val="00E660F9"/>
    <w:rsid w:val="00E66237"/>
    <w:rsid w:val="00E756CF"/>
    <w:rsid w:val="00E8063D"/>
    <w:rsid w:val="00E8208D"/>
    <w:rsid w:val="00E83851"/>
    <w:rsid w:val="00E83F15"/>
    <w:rsid w:val="00E8566B"/>
    <w:rsid w:val="00E915CD"/>
    <w:rsid w:val="00E935A1"/>
    <w:rsid w:val="00E936D1"/>
    <w:rsid w:val="00E9729A"/>
    <w:rsid w:val="00EA398F"/>
    <w:rsid w:val="00EA569C"/>
    <w:rsid w:val="00EA7F02"/>
    <w:rsid w:val="00EB0437"/>
    <w:rsid w:val="00EB5A58"/>
    <w:rsid w:val="00EB5EE5"/>
    <w:rsid w:val="00EC1380"/>
    <w:rsid w:val="00ED01C7"/>
    <w:rsid w:val="00ED0DB1"/>
    <w:rsid w:val="00ED71E2"/>
    <w:rsid w:val="00EE1655"/>
    <w:rsid w:val="00EE2959"/>
    <w:rsid w:val="00EE4193"/>
    <w:rsid w:val="00EE5C25"/>
    <w:rsid w:val="00EE7FDE"/>
    <w:rsid w:val="00EF25ED"/>
    <w:rsid w:val="00EF2ACE"/>
    <w:rsid w:val="00EF2E44"/>
    <w:rsid w:val="00EF4FA0"/>
    <w:rsid w:val="00EF561F"/>
    <w:rsid w:val="00F02858"/>
    <w:rsid w:val="00F02EF0"/>
    <w:rsid w:val="00F04048"/>
    <w:rsid w:val="00F155FF"/>
    <w:rsid w:val="00F15952"/>
    <w:rsid w:val="00F26E4C"/>
    <w:rsid w:val="00F325A6"/>
    <w:rsid w:val="00F325BF"/>
    <w:rsid w:val="00F3359D"/>
    <w:rsid w:val="00F35453"/>
    <w:rsid w:val="00F4416C"/>
    <w:rsid w:val="00F511C2"/>
    <w:rsid w:val="00F51981"/>
    <w:rsid w:val="00F529BE"/>
    <w:rsid w:val="00F56A9B"/>
    <w:rsid w:val="00F578BF"/>
    <w:rsid w:val="00F6375D"/>
    <w:rsid w:val="00F7029A"/>
    <w:rsid w:val="00F71492"/>
    <w:rsid w:val="00F71E01"/>
    <w:rsid w:val="00F73783"/>
    <w:rsid w:val="00F741A1"/>
    <w:rsid w:val="00F74315"/>
    <w:rsid w:val="00F80A41"/>
    <w:rsid w:val="00F85486"/>
    <w:rsid w:val="00F868C6"/>
    <w:rsid w:val="00F8733C"/>
    <w:rsid w:val="00F90468"/>
    <w:rsid w:val="00F9190E"/>
    <w:rsid w:val="00FA1AF3"/>
    <w:rsid w:val="00FA1EBE"/>
    <w:rsid w:val="00FA41C4"/>
    <w:rsid w:val="00FA4EC0"/>
    <w:rsid w:val="00FB16AD"/>
    <w:rsid w:val="00FB1A85"/>
    <w:rsid w:val="00FB309A"/>
    <w:rsid w:val="00FB694C"/>
    <w:rsid w:val="00FB6D99"/>
    <w:rsid w:val="00FB7AF5"/>
    <w:rsid w:val="00FC208E"/>
    <w:rsid w:val="00FC2E31"/>
    <w:rsid w:val="00FC74CA"/>
    <w:rsid w:val="00FD1F25"/>
    <w:rsid w:val="00FD37B4"/>
    <w:rsid w:val="00FE1902"/>
    <w:rsid w:val="00FE3867"/>
    <w:rsid w:val="00FE44F1"/>
    <w:rsid w:val="00FE50BA"/>
    <w:rsid w:val="00FE5FD6"/>
    <w:rsid w:val="00FF4D05"/>
    <w:rsid w:val="00FF7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09ADB"/>
  <w15:chartTrackingRefBased/>
  <w15:docId w15:val="{1AAE0458-6465-4090-A43F-C32E78D0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5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73E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73E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02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0292"/>
  </w:style>
  <w:style w:type="paragraph" w:styleId="Zpat">
    <w:name w:val="footer"/>
    <w:basedOn w:val="Normln"/>
    <w:link w:val="ZpatChar"/>
    <w:uiPriority w:val="99"/>
    <w:unhideWhenUsed/>
    <w:rsid w:val="002D0292"/>
    <w:pPr>
      <w:tabs>
        <w:tab w:val="center" w:pos="4536"/>
        <w:tab w:val="right" w:pos="9072"/>
      </w:tabs>
      <w:spacing w:after="0" w:line="240" w:lineRule="auto"/>
    </w:pPr>
  </w:style>
  <w:style w:type="character" w:customStyle="1" w:styleId="ZpatChar">
    <w:name w:val="Zápatí Char"/>
    <w:basedOn w:val="Standardnpsmoodstavce"/>
    <w:link w:val="Zpat"/>
    <w:uiPriority w:val="99"/>
    <w:rsid w:val="002D0292"/>
  </w:style>
  <w:style w:type="paragraph" w:styleId="Odstavecseseznamem">
    <w:name w:val="List Paragraph"/>
    <w:basedOn w:val="Normln"/>
    <w:uiPriority w:val="34"/>
    <w:qFormat/>
    <w:rsid w:val="00093B5E"/>
    <w:pPr>
      <w:ind w:left="720"/>
      <w:contextualSpacing/>
    </w:pPr>
  </w:style>
  <w:style w:type="paragraph" w:styleId="Textpoznpodarou">
    <w:name w:val="footnote text"/>
    <w:basedOn w:val="Normln"/>
    <w:link w:val="TextpoznpodarouChar"/>
    <w:uiPriority w:val="99"/>
    <w:unhideWhenUsed/>
    <w:rsid w:val="00C476F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476F9"/>
    <w:rPr>
      <w:sz w:val="20"/>
      <w:szCs w:val="20"/>
    </w:rPr>
  </w:style>
  <w:style w:type="character" w:styleId="Znakapoznpodarou">
    <w:name w:val="footnote reference"/>
    <w:basedOn w:val="Standardnpsmoodstavce"/>
    <w:uiPriority w:val="99"/>
    <w:semiHidden/>
    <w:unhideWhenUsed/>
    <w:rsid w:val="00C476F9"/>
    <w:rPr>
      <w:vertAlign w:val="superscript"/>
    </w:rPr>
  </w:style>
  <w:style w:type="character" w:customStyle="1" w:styleId="Nadpis1Char">
    <w:name w:val="Nadpis 1 Char"/>
    <w:basedOn w:val="Standardnpsmoodstavce"/>
    <w:link w:val="Nadpis1"/>
    <w:uiPriority w:val="9"/>
    <w:rsid w:val="005E5FDB"/>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5E5FDB"/>
    <w:pPr>
      <w:outlineLvl w:val="9"/>
    </w:pPr>
    <w:rPr>
      <w:lang w:eastAsia="cs-CZ"/>
    </w:rPr>
  </w:style>
  <w:style w:type="character" w:styleId="Hypertextovodkaz">
    <w:name w:val="Hyperlink"/>
    <w:basedOn w:val="Standardnpsmoodstavce"/>
    <w:uiPriority w:val="99"/>
    <w:unhideWhenUsed/>
    <w:rsid w:val="00BF0D5F"/>
    <w:rPr>
      <w:color w:val="0000FF"/>
      <w:u w:val="single"/>
    </w:rPr>
  </w:style>
  <w:style w:type="character" w:styleId="Nevyeenzmnka">
    <w:name w:val="Unresolved Mention"/>
    <w:basedOn w:val="Standardnpsmoodstavce"/>
    <w:uiPriority w:val="99"/>
    <w:semiHidden/>
    <w:unhideWhenUsed/>
    <w:rsid w:val="006F7C1A"/>
    <w:rPr>
      <w:color w:val="605E5C"/>
      <w:shd w:val="clear" w:color="auto" w:fill="E1DFDD"/>
    </w:rPr>
  </w:style>
  <w:style w:type="character" w:styleId="Sledovanodkaz">
    <w:name w:val="FollowedHyperlink"/>
    <w:basedOn w:val="Standardnpsmoodstavce"/>
    <w:uiPriority w:val="99"/>
    <w:semiHidden/>
    <w:unhideWhenUsed/>
    <w:rsid w:val="00D62297"/>
    <w:rPr>
      <w:color w:val="954F72" w:themeColor="followedHyperlink"/>
      <w:u w:val="single"/>
    </w:rPr>
  </w:style>
  <w:style w:type="paragraph" w:styleId="Textbubliny">
    <w:name w:val="Balloon Text"/>
    <w:basedOn w:val="Normln"/>
    <w:link w:val="TextbublinyChar"/>
    <w:uiPriority w:val="99"/>
    <w:semiHidden/>
    <w:unhideWhenUsed/>
    <w:rsid w:val="001364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42C"/>
    <w:rPr>
      <w:rFonts w:ascii="Segoe UI" w:hAnsi="Segoe UI" w:cs="Segoe UI"/>
      <w:sz w:val="18"/>
      <w:szCs w:val="18"/>
    </w:rPr>
  </w:style>
  <w:style w:type="character" w:styleId="Zstupntext">
    <w:name w:val="Placeholder Text"/>
    <w:basedOn w:val="Standardnpsmoodstavce"/>
    <w:uiPriority w:val="99"/>
    <w:semiHidden/>
    <w:rsid w:val="007637F2"/>
    <w:rPr>
      <w:color w:val="808080"/>
    </w:rPr>
  </w:style>
  <w:style w:type="table" w:styleId="Mkatabulky">
    <w:name w:val="Table Grid"/>
    <w:basedOn w:val="Normlntabulka"/>
    <w:uiPriority w:val="39"/>
    <w:rsid w:val="00C2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8469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4695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4695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46954"/>
    <w:rPr>
      <w:rFonts w:eastAsiaTheme="minorEastAsia"/>
      <w:color w:val="5A5A5A" w:themeColor="text1" w:themeTint="A5"/>
      <w:spacing w:val="15"/>
    </w:rPr>
  </w:style>
  <w:style w:type="paragraph" w:styleId="Seznamobrzk">
    <w:name w:val="table of figures"/>
    <w:basedOn w:val="Normln"/>
    <w:next w:val="Normln"/>
    <w:uiPriority w:val="99"/>
    <w:unhideWhenUsed/>
    <w:rsid w:val="00873B33"/>
    <w:pPr>
      <w:spacing w:after="0"/>
    </w:pPr>
  </w:style>
  <w:style w:type="paragraph" w:styleId="Titulek">
    <w:name w:val="caption"/>
    <w:basedOn w:val="Normln"/>
    <w:next w:val="Normln"/>
    <w:uiPriority w:val="35"/>
    <w:unhideWhenUsed/>
    <w:qFormat/>
    <w:rsid w:val="00873B33"/>
    <w:pPr>
      <w:spacing w:after="200" w:line="240" w:lineRule="auto"/>
    </w:pPr>
    <w:rPr>
      <w:i/>
      <w:iCs/>
      <w:color w:val="44546A" w:themeColor="text2"/>
      <w:sz w:val="18"/>
      <w:szCs w:val="18"/>
    </w:rPr>
  </w:style>
  <w:style w:type="paragraph" w:styleId="Obsah1">
    <w:name w:val="toc 1"/>
    <w:basedOn w:val="Normln"/>
    <w:next w:val="Normln"/>
    <w:autoRedefine/>
    <w:uiPriority w:val="39"/>
    <w:unhideWhenUsed/>
    <w:rsid w:val="00A77CE2"/>
    <w:pPr>
      <w:tabs>
        <w:tab w:val="right" w:leader="dot" w:pos="9060"/>
      </w:tabs>
      <w:spacing w:after="100"/>
    </w:pPr>
    <w:rPr>
      <w:rFonts w:ascii="Times New Roman" w:hAnsi="Times New Roman" w:cs="Times New Roman"/>
      <w:b/>
      <w:bCs/>
      <w:noProof/>
      <w:sz w:val="24"/>
      <w:szCs w:val="24"/>
    </w:rPr>
  </w:style>
  <w:style w:type="character" w:customStyle="1" w:styleId="Nadpis2Char">
    <w:name w:val="Nadpis 2 Char"/>
    <w:basedOn w:val="Standardnpsmoodstavce"/>
    <w:link w:val="Nadpis2"/>
    <w:uiPriority w:val="9"/>
    <w:rsid w:val="00273ED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73ED5"/>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891F6F"/>
    <w:pPr>
      <w:tabs>
        <w:tab w:val="left" w:pos="880"/>
        <w:tab w:val="right" w:leader="dot" w:pos="9060"/>
      </w:tabs>
      <w:spacing w:after="0" w:line="360" w:lineRule="auto"/>
      <w:ind w:left="567"/>
    </w:pPr>
  </w:style>
  <w:style w:type="paragraph" w:styleId="Obsah3">
    <w:name w:val="toc 3"/>
    <w:basedOn w:val="Normln"/>
    <w:next w:val="Normln"/>
    <w:autoRedefine/>
    <w:uiPriority w:val="39"/>
    <w:unhideWhenUsed/>
    <w:rsid w:val="00891F6F"/>
    <w:pPr>
      <w:tabs>
        <w:tab w:val="left" w:pos="1320"/>
        <w:tab w:val="right" w:leader="dot" w:pos="9060"/>
      </w:tabs>
      <w:spacing w:after="0" w:line="360" w:lineRule="auto"/>
      <w:ind w:left="567"/>
    </w:pPr>
    <w:rPr>
      <w:rFonts w:ascii="Times New Roman" w:hAnsi="Times New Roman"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37710">
      <w:bodyDiv w:val="1"/>
      <w:marLeft w:val="0"/>
      <w:marRight w:val="0"/>
      <w:marTop w:val="0"/>
      <w:marBottom w:val="0"/>
      <w:divBdr>
        <w:top w:val="none" w:sz="0" w:space="0" w:color="auto"/>
        <w:left w:val="none" w:sz="0" w:space="0" w:color="auto"/>
        <w:bottom w:val="none" w:sz="0" w:space="0" w:color="auto"/>
        <w:right w:val="none" w:sz="0" w:space="0" w:color="auto"/>
      </w:divBdr>
    </w:div>
    <w:div w:id="244387460">
      <w:bodyDiv w:val="1"/>
      <w:marLeft w:val="0"/>
      <w:marRight w:val="0"/>
      <w:marTop w:val="0"/>
      <w:marBottom w:val="0"/>
      <w:divBdr>
        <w:top w:val="none" w:sz="0" w:space="0" w:color="auto"/>
        <w:left w:val="none" w:sz="0" w:space="0" w:color="auto"/>
        <w:bottom w:val="none" w:sz="0" w:space="0" w:color="auto"/>
        <w:right w:val="none" w:sz="0" w:space="0" w:color="auto"/>
      </w:divBdr>
    </w:div>
    <w:div w:id="439448635">
      <w:bodyDiv w:val="1"/>
      <w:marLeft w:val="0"/>
      <w:marRight w:val="0"/>
      <w:marTop w:val="0"/>
      <w:marBottom w:val="0"/>
      <w:divBdr>
        <w:top w:val="none" w:sz="0" w:space="0" w:color="auto"/>
        <w:left w:val="none" w:sz="0" w:space="0" w:color="auto"/>
        <w:bottom w:val="none" w:sz="0" w:space="0" w:color="auto"/>
        <w:right w:val="none" w:sz="0" w:space="0" w:color="auto"/>
      </w:divBdr>
    </w:div>
    <w:div w:id="632638650">
      <w:bodyDiv w:val="1"/>
      <w:marLeft w:val="0"/>
      <w:marRight w:val="0"/>
      <w:marTop w:val="0"/>
      <w:marBottom w:val="0"/>
      <w:divBdr>
        <w:top w:val="none" w:sz="0" w:space="0" w:color="auto"/>
        <w:left w:val="none" w:sz="0" w:space="0" w:color="auto"/>
        <w:bottom w:val="none" w:sz="0" w:space="0" w:color="auto"/>
        <w:right w:val="none" w:sz="0" w:space="0" w:color="auto"/>
      </w:divBdr>
    </w:div>
    <w:div w:id="694504034">
      <w:bodyDiv w:val="1"/>
      <w:marLeft w:val="0"/>
      <w:marRight w:val="0"/>
      <w:marTop w:val="0"/>
      <w:marBottom w:val="0"/>
      <w:divBdr>
        <w:top w:val="none" w:sz="0" w:space="0" w:color="auto"/>
        <w:left w:val="none" w:sz="0" w:space="0" w:color="auto"/>
        <w:bottom w:val="none" w:sz="0" w:space="0" w:color="auto"/>
        <w:right w:val="none" w:sz="0" w:space="0" w:color="auto"/>
      </w:divBdr>
    </w:div>
    <w:div w:id="1820880556">
      <w:bodyDiv w:val="1"/>
      <w:marLeft w:val="0"/>
      <w:marRight w:val="0"/>
      <w:marTop w:val="0"/>
      <w:marBottom w:val="0"/>
      <w:divBdr>
        <w:top w:val="none" w:sz="0" w:space="0" w:color="auto"/>
        <w:left w:val="none" w:sz="0" w:space="0" w:color="auto"/>
        <w:bottom w:val="none" w:sz="0" w:space="0" w:color="auto"/>
        <w:right w:val="none" w:sz="0" w:space="0" w:color="auto"/>
      </w:divBdr>
    </w:div>
    <w:div w:id="1989556049">
      <w:bodyDiv w:val="1"/>
      <w:marLeft w:val="0"/>
      <w:marRight w:val="0"/>
      <w:marTop w:val="0"/>
      <w:marBottom w:val="0"/>
      <w:divBdr>
        <w:top w:val="none" w:sz="0" w:space="0" w:color="auto"/>
        <w:left w:val="none" w:sz="0" w:space="0" w:color="auto"/>
        <w:bottom w:val="none" w:sz="0" w:space="0" w:color="auto"/>
        <w:right w:val="none" w:sz="0" w:space="0" w:color="auto"/>
      </w:divBdr>
    </w:div>
    <w:div w:id="20217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www.dtvs.cz/nase-vize-strategie-a-hodnoty"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dtvs.cz/historie-spolecnosti" TargetMode="External"/><Relationship Id="rId2" Type="http://schemas.openxmlformats.org/officeDocument/2006/relationships/numbering" Target="numbering.xml"/><Relationship Id="rId16" Type="http://schemas.openxmlformats.org/officeDocument/2006/relationships/hyperlink" Target="https://www.dtvs.cz/o-nas"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dtvs.cz/sluzby-a-servis-vyrobk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tvs.cz/nase-vize-strategie-a-hodnoty" TargetMode="External"/><Relationship Id="rId2" Type="http://schemas.openxmlformats.org/officeDocument/2006/relationships/hyperlink" Target="https://www.dtvs.cz/historie-spolecnosti" TargetMode="External"/><Relationship Id="rId1" Type="http://schemas.openxmlformats.org/officeDocument/2006/relationships/hyperlink" Target="https://www.dtvs.cz/o-nas" TargetMode="External"/><Relationship Id="rId4" Type="http://schemas.openxmlformats.org/officeDocument/2006/relationships/hyperlink" Target="https://www.dtvs.cz/sluzby-a-servis-vyrobk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Horizontální analýza aktiv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Aktiva celkem</c:v>
                </c:pt>
              </c:strCache>
            </c:strRef>
          </c:tx>
          <c:spPr>
            <a:solidFill>
              <a:schemeClr val="accent1"/>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List1!$B$2:$B$5</c:f>
              <c:numCache>
                <c:formatCode>General</c:formatCode>
                <c:ptCount val="4"/>
                <c:pt idx="0">
                  <c:v>1709750</c:v>
                </c:pt>
                <c:pt idx="1">
                  <c:v>1511801</c:v>
                </c:pt>
                <c:pt idx="2">
                  <c:v>1476315</c:v>
                </c:pt>
                <c:pt idx="3">
                  <c:v>1629288</c:v>
                </c:pt>
              </c:numCache>
            </c:numRef>
          </c:val>
          <c:extLst>
            <c:ext xmlns:c16="http://schemas.microsoft.com/office/drawing/2014/chart" uri="{C3380CC4-5D6E-409C-BE32-E72D297353CC}">
              <c16:uniqueId val="{00000000-17A4-4A58-9637-0E3F670E7331}"/>
            </c:ext>
          </c:extLst>
        </c:ser>
        <c:ser>
          <c:idx val="1"/>
          <c:order val="1"/>
          <c:tx>
            <c:strRef>
              <c:f>List1!$C$1</c:f>
              <c:strCache>
                <c:ptCount val="1"/>
                <c:pt idx="0">
                  <c:v>Dlouhodobý majetek</c:v>
                </c:pt>
              </c:strCache>
            </c:strRef>
          </c:tx>
          <c:spPr>
            <a:solidFill>
              <a:schemeClr val="accent2"/>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List1!$C$2:$C$5</c:f>
              <c:numCache>
                <c:formatCode>General</c:formatCode>
                <c:ptCount val="4"/>
                <c:pt idx="0">
                  <c:v>853811</c:v>
                </c:pt>
                <c:pt idx="1">
                  <c:v>795391</c:v>
                </c:pt>
                <c:pt idx="2">
                  <c:v>704073</c:v>
                </c:pt>
                <c:pt idx="3">
                  <c:v>665442</c:v>
                </c:pt>
              </c:numCache>
            </c:numRef>
          </c:val>
          <c:extLst>
            <c:ext xmlns:c16="http://schemas.microsoft.com/office/drawing/2014/chart" uri="{C3380CC4-5D6E-409C-BE32-E72D297353CC}">
              <c16:uniqueId val="{00000001-17A4-4A58-9637-0E3F670E7331}"/>
            </c:ext>
          </c:extLst>
        </c:ser>
        <c:ser>
          <c:idx val="2"/>
          <c:order val="2"/>
          <c:tx>
            <c:strRef>
              <c:f>List1!$D$1</c:f>
              <c:strCache>
                <c:ptCount val="1"/>
                <c:pt idx="0">
                  <c:v>Oběžná aktiva</c:v>
                </c:pt>
              </c:strCache>
            </c:strRef>
          </c:tx>
          <c:spPr>
            <a:solidFill>
              <a:schemeClr val="accent3"/>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List1!$D$2:$D$5</c:f>
              <c:numCache>
                <c:formatCode>General</c:formatCode>
                <c:ptCount val="4"/>
                <c:pt idx="0">
                  <c:v>771684</c:v>
                </c:pt>
                <c:pt idx="1">
                  <c:v>619657</c:v>
                </c:pt>
                <c:pt idx="2">
                  <c:v>665616</c:v>
                </c:pt>
                <c:pt idx="3">
                  <c:v>833361</c:v>
                </c:pt>
              </c:numCache>
            </c:numRef>
          </c:val>
          <c:extLst>
            <c:ext xmlns:c16="http://schemas.microsoft.com/office/drawing/2014/chart" uri="{C3380CC4-5D6E-409C-BE32-E72D297353CC}">
              <c16:uniqueId val="{00000002-17A4-4A58-9637-0E3F670E7331}"/>
            </c:ext>
          </c:extLst>
        </c:ser>
        <c:ser>
          <c:idx val="3"/>
          <c:order val="3"/>
          <c:tx>
            <c:strRef>
              <c:f>List1!$E$1</c:f>
              <c:strCache>
                <c:ptCount val="1"/>
                <c:pt idx="0">
                  <c:v>Časové rozlišení aktiv</c:v>
                </c:pt>
              </c:strCache>
            </c:strRef>
          </c:tx>
          <c:spPr>
            <a:solidFill>
              <a:schemeClr val="accent4"/>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List1!$E$2:$E$5</c:f>
              <c:numCache>
                <c:formatCode>General</c:formatCode>
                <c:ptCount val="4"/>
                <c:pt idx="0">
                  <c:v>84255</c:v>
                </c:pt>
                <c:pt idx="1">
                  <c:v>96753</c:v>
                </c:pt>
                <c:pt idx="2">
                  <c:v>106626</c:v>
                </c:pt>
                <c:pt idx="3">
                  <c:v>130485</c:v>
                </c:pt>
              </c:numCache>
            </c:numRef>
          </c:val>
          <c:extLst>
            <c:ext xmlns:c16="http://schemas.microsoft.com/office/drawing/2014/chart" uri="{C3380CC4-5D6E-409C-BE32-E72D297353CC}">
              <c16:uniqueId val="{00000003-17A4-4A58-9637-0E3F670E7331}"/>
            </c:ext>
          </c:extLst>
        </c:ser>
        <c:dLbls>
          <c:showLegendKey val="0"/>
          <c:showVal val="0"/>
          <c:showCatName val="0"/>
          <c:showSerName val="0"/>
          <c:showPercent val="0"/>
          <c:showBubbleSize val="0"/>
        </c:dLbls>
        <c:gapWidth val="219"/>
        <c:overlap val="-27"/>
        <c:axId val="325366719"/>
        <c:axId val="225633119"/>
      </c:barChart>
      <c:catAx>
        <c:axId val="32536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5633119"/>
        <c:crosses val="autoZero"/>
        <c:auto val="1"/>
        <c:lblAlgn val="ctr"/>
        <c:lblOffset val="100"/>
        <c:noMultiLvlLbl val="0"/>
      </c:catAx>
      <c:valAx>
        <c:axId val="225633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5366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Horizontální analýza pasiv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Pasiva celkem</c:v>
                </c:pt>
              </c:strCache>
            </c:strRef>
          </c:tx>
          <c:spPr>
            <a:solidFill>
              <a:schemeClr val="accent1"/>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List1!$B$2:$B$5</c:f>
              <c:numCache>
                <c:formatCode>General</c:formatCode>
                <c:ptCount val="4"/>
                <c:pt idx="0">
                  <c:v>1709750</c:v>
                </c:pt>
                <c:pt idx="1">
                  <c:v>1511801</c:v>
                </c:pt>
                <c:pt idx="2">
                  <c:v>1476315</c:v>
                </c:pt>
                <c:pt idx="3">
                  <c:v>1629288</c:v>
                </c:pt>
              </c:numCache>
            </c:numRef>
          </c:val>
          <c:extLst>
            <c:ext xmlns:c16="http://schemas.microsoft.com/office/drawing/2014/chart" uri="{C3380CC4-5D6E-409C-BE32-E72D297353CC}">
              <c16:uniqueId val="{00000000-A6EE-49C4-92E3-C6D113DEADA0}"/>
            </c:ext>
          </c:extLst>
        </c:ser>
        <c:ser>
          <c:idx val="1"/>
          <c:order val="1"/>
          <c:tx>
            <c:strRef>
              <c:f>List1!$C$1</c:f>
              <c:strCache>
                <c:ptCount val="1"/>
                <c:pt idx="0">
                  <c:v>Vlastní kapitál</c:v>
                </c:pt>
              </c:strCache>
            </c:strRef>
          </c:tx>
          <c:spPr>
            <a:solidFill>
              <a:schemeClr val="accent2"/>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List1!$C$2:$C$5</c:f>
              <c:numCache>
                <c:formatCode>General</c:formatCode>
                <c:ptCount val="4"/>
                <c:pt idx="0">
                  <c:v>1097238</c:v>
                </c:pt>
                <c:pt idx="1">
                  <c:v>1100037</c:v>
                </c:pt>
                <c:pt idx="2">
                  <c:v>1072516</c:v>
                </c:pt>
                <c:pt idx="3">
                  <c:v>1090896</c:v>
                </c:pt>
              </c:numCache>
            </c:numRef>
          </c:val>
          <c:extLst>
            <c:ext xmlns:c16="http://schemas.microsoft.com/office/drawing/2014/chart" uri="{C3380CC4-5D6E-409C-BE32-E72D297353CC}">
              <c16:uniqueId val="{00000001-A6EE-49C4-92E3-C6D113DEADA0}"/>
            </c:ext>
          </c:extLst>
        </c:ser>
        <c:ser>
          <c:idx val="2"/>
          <c:order val="2"/>
          <c:tx>
            <c:strRef>
              <c:f>List1!$D$1</c:f>
              <c:strCache>
                <c:ptCount val="1"/>
                <c:pt idx="0">
                  <c:v>Cizí zdroje</c:v>
                </c:pt>
              </c:strCache>
            </c:strRef>
          </c:tx>
          <c:spPr>
            <a:solidFill>
              <a:schemeClr val="accent3"/>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List1!$D$2:$D$5</c:f>
              <c:numCache>
                <c:formatCode>General</c:formatCode>
                <c:ptCount val="4"/>
                <c:pt idx="0">
                  <c:v>612512</c:v>
                </c:pt>
                <c:pt idx="1">
                  <c:v>411764</c:v>
                </c:pt>
                <c:pt idx="2">
                  <c:v>403782</c:v>
                </c:pt>
                <c:pt idx="3">
                  <c:v>538391</c:v>
                </c:pt>
              </c:numCache>
            </c:numRef>
          </c:val>
          <c:extLst>
            <c:ext xmlns:c16="http://schemas.microsoft.com/office/drawing/2014/chart" uri="{C3380CC4-5D6E-409C-BE32-E72D297353CC}">
              <c16:uniqueId val="{00000002-A6EE-49C4-92E3-C6D113DEADA0}"/>
            </c:ext>
          </c:extLst>
        </c:ser>
        <c:ser>
          <c:idx val="3"/>
          <c:order val="3"/>
          <c:tx>
            <c:strRef>
              <c:f>List1!$E$1</c:f>
              <c:strCache>
                <c:ptCount val="1"/>
                <c:pt idx="0">
                  <c:v>Časové rozlišení</c:v>
                </c:pt>
              </c:strCache>
            </c:strRef>
          </c:tx>
          <c:spPr>
            <a:solidFill>
              <a:schemeClr val="accent4"/>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List1!$E$2:$E$5</c:f>
              <c:numCache>
                <c:formatCode>General</c:formatCode>
                <c:ptCount val="4"/>
                <c:pt idx="0">
                  <c:v>0</c:v>
                </c:pt>
                <c:pt idx="1">
                  <c:v>0</c:v>
                </c:pt>
                <c:pt idx="2">
                  <c:v>17</c:v>
                </c:pt>
                <c:pt idx="3">
                  <c:v>1</c:v>
                </c:pt>
              </c:numCache>
            </c:numRef>
          </c:val>
          <c:extLst>
            <c:ext xmlns:c16="http://schemas.microsoft.com/office/drawing/2014/chart" uri="{C3380CC4-5D6E-409C-BE32-E72D297353CC}">
              <c16:uniqueId val="{00000003-A6EE-49C4-92E3-C6D113DEADA0}"/>
            </c:ext>
          </c:extLst>
        </c:ser>
        <c:dLbls>
          <c:showLegendKey val="0"/>
          <c:showVal val="0"/>
          <c:showCatName val="0"/>
          <c:showSerName val="0"/>
          <c:showPercent val="0"/>
          <c:showBubbleSize val="0"/>
        </c:dLbls>
        <c:gapWidth val="219"/>
        <c:overlap val="-27"/>
        <c:axId val="212011135"/>
        <c:axId val="437455823"/>
      </c:barChart>
      <c:catAx>
        <c:axId val="21201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7455823"/>
        <c:crosses val="autoZero"/>
        <c:auto val="1"/>
        <c:lblAlgn val="ctr"/>
        <c:lblOffset val="100"/>
        <c:noMultiLvlLbl val="0"/>
      </c:catAx>
      <c:valAx>
        <c:axId val="437455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2011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Ukazatele likvidity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v>Běžná likvidita</c:v>
          </c:tx>
          <c:spPr>
            <a:solidFill>
              <a:schemeClr val="accent1"/>
            </a:solidFill>
            <a:ln>
              <a:noFill/>
            </a:ln>
            <a:effectLst/>
          </c:spPr>
          <c:invertIfNegative val="0"/>
          <c:cat>
            <c:strRef>
              <c:f>List1!$A$1:$E$1</c:f>
              <c:strCache>
                <c:ptCount val="4"/>
                <c:pt idx="0">
                  <c:v>2015</c:v>
                </c:pt>
                <c:pt idx="1">
                  <c:v>2016</c:v>
                </c:pt>
                <c:pt idx="2">
                  <c:v>2017</c:v>
                </c:pt>
                <c:pt idx="3">
                  <c:v>2018</c:v>
                </c:pt>
              </c:strCache>
            </c:strRef>
          </c:cat>
          <c:val>
            <c:numRef>
              <c:f>List1!$A$2:$E$2</c:f>
              <c:numCache>
                <c:formatCode>General</c:formatCode>
                <c:ptCount val="4"/>
                <c:pt idx="0">
                  <c:v>1.96</c:v>
                </c:pt>
                <c:pt idx="1">
                  <c:v>2.2400000000000002</c:v>
                </c:pt>
                <c:pt idx="2">
                  <c:v>2.19</c:v>
                </c:pt>
                <c:pt idx="3">
                  <c:v>2.37</c:v>
                </c:pt>
              </c:numCache>
            </c:numRef>
          </c:val>
          <c:extLst>
            <c:ext xmlns:c16="http://schemas.microsoft.com/office/drawing/2014/chart" uri="{C3380CC4-5D6E-409C-BE32-E72D297353CC}">
              <c16:uniqueId val="{00000000-D217-4AE3-ACC0-4718BF25A4F2}"/>
            </c:ext>
          </c:extLst>
        </c:ser>
        <c:ser>
          <c:idx val="1"/>
          <c:order val="1"/>
          <c:tx>
            <c:v>Pohotová likvidita</c:v>
          </c:tx>
          <c:spPr>
            <a:solidFill>
              <a:schemeClr val="accent2"/>
            </a:solidFill>
            <a:ln>
              <a:noFill/>
            </a:ln>
            <a:effectLst/>
          </c:spPr>
          <c:invertIfNegative val="0"/>
          <c:cat>
            <c:strRef>
              <c:f>List1!$A$1:$E$1</c:f>
              <c:strCache>
                <c:ptCount val="4"/>
                <c:pt idx="0">
                  <c:v>2015</c:v>
                </c:pt>
                <c:pt idx="1">
                  <c:v>2016</c:v>
                </c:pt>
                <c:pt idx="2">
                  <c:v>2017</c:v>
                </c:pt>
                <c:pt idx="3">
                  <c:v>2018</c:v>
                </c:pt>
              </c:strCache>
            </c:strRef>
          </c:cat>
          <c:val>
            <c:numRef>
              <c:f>List1!$A$3:$E$3</c:f>
              <c:numCache>
                <c:formatCode>General</c:formatCode>
                <c:ptCount val="4"/>
                <c:pt idx="0">
                  <c:v>1.01</c:v>
                </c:pt>
                <c:pt idx="1">
                  <c:v>1.1599999999999999</c:v>
                </c:pt>
                <c:pt idx="2">
                  <c:v>1.19</c:v>
                </c:pt>
                <c:pt idx="3">
                  <c:v>1.2</c:v>
                </c:pt>
              </c:numCache>
            </c:numRef>
          </c:val>
          <c:extLst>
            <c:ext xmlns:c16="http://schemas.microsoft.com/office/drawing/2014/chart" uri="{C3380CC4-5D6E-409C-BE32-E72D297353CC}">
              <c16:uniqueId val="{00000001-D217-4AE3-ACC0-4718BF25A4F2}"/>
            </c:ext>
          </c:extLst>
        </c:ser>
        <c:ser>
          <c:idx val="2"/>
          <c:order val="2"/>
          <c:tx>
            <c:v>Okamžitá likvidita</c:v>
          </c:tx>
          <c:spPr>
            <a:solidFill>
              <a:schemeClr val="accent3"/>
            </a:solidFill>
            <a:ln>
              <a:noFill/>
            </a:ln>
            <a:effectLst/>
          </c:spPr>
          <c:invertIfNegative val="0"/>
          <c:cat>
            <c:strRef>
              <c:f>List1!$A$1:$E$1</c:f>
              <c:strCache>
                <c:ptCount val="4"/>
                <c:pt idx="0">
                  <c:v>2015</c:v>
                </c:pt>
                <c:pt idx="1">
                  <c:v>2016</c:v>
                </c:pt>
                <c:pt idx="2">
                  <c:v>2017</c:v>
                </c:pt>
                <c:pt idx="3">
                  <c:v>2018</c:v>
                </c:pt>
              </c:strCache>
            </c:strRef>
          </c:cat>
          <c:val>
            <c:numRef>
              <c:f>List1!$A$4:$E$4</c:f>
              <c:numCache>
                <c:formatCode>General</c:formatCode>
                <c:ptCount val="4"/>
                <c:pt idx="0">
                  <c:v>0.3</c:v>
                </c:pt>
                <c:pt idx="1">
                  <c:v>0.55000000000000004</c:v>
                </c:pt>
                <c:pt idx="2">
                  <c:v>0.49</c:v>
                </c:pt>
                <c:pt idx="3">
                  <c:v>0.49</c:v>
                </c:pt>
              </c:numCache>
            </c:numRef>
          </c:val>
          <c:extLst>
            <c:ext xmlns:c16="http://schemas.microsoft.com/office/drawing/2014/chart" uri="{C3380CC4-5D6E-409C-BE32-E72D297353CC}">
              <c16:uniqueId val="{00000002-D217-4AE3-ACC0-4718BF25A4F2}"/>
            </c:ext>
          </c:extLst>
        </c:ser>
        <c:dLbls>
          <c:showLegendKey val="0"/>
          <c:showVal val="0"/>
          <c:showCatName val="0"/>
          <c:showSerName val="0"/>
          <c:showPercent val="0"/>
          <c:showBubbleSize val="0"/>
        </c:dLbls>
        <c:gapWidth val="219"/>
        <c:overlap val="-27"/>
        <c:axId val="871957920"/>
        <c:axId val="777527600"/>
        <c:extLst>
          <c:ext xmlns:c15="http://schemas.microsoft.com/office/drawing/2012/chart" uri="{02D57815-91ED-43cb-92C2-25804820EDAC}">
            <c15:filteredBarSeries>
              <c15:ser>
                <c:idx val="3"/>
                <c:order val="3"/>
                <c:spPr>
                  <a:solidFill>
                    <a:schemeClr val="accent4"/>
                  </a:solidFill>
                  <a:ln>
                    <a:noFill/>
                  </a:ln>
                  <a:effectLst/>
                </c:spPr>
                <c:invertIfNegative val="0"/>
                <c:cat>
                  <c:strRef>
                    <c:extLst>
                      <c:ext uri="{02D57815-91ED-43cb-92C2-25804820EDAC}">
                        <c15:formulaRef>
                          <c15:sqref>List1!$A$1:$E$1</c15:sqref>
                        </c15:formulaRef>
                      </c:ext>
                    </c:extLst>
                    <c:strCache>
                      <c:ptCount val="4"/>
                      <c:pt idx="0">
                        <c:v>2015</c:v>
                      </c:pt>
                      <c:pt idx="1">
                        <c:v>2016</c:v>
                      </c:pt>
                      <c:pt idx="2">
                        <c:v>2017</c:v>
                      </c:pt>
                      <c:pt idx="3">
                        <c:v>2018</c:v>
                      </c:pt>
                    </c:strCache>
                  </c:strRef>
                </c:cat>
                <c:val>
                  <c:numRef>
                    <c:extLst>
                      <c:ext uri="{02D57815-91ED-43cb-92C2-25804820EDAC}">
                        <c15:formulaRef>
                          <c15:sqref>List1!$A$5:$E$5</c15:sqref>
                        </c15:formulaRef>
                      </c:ext>
                    </c:extLst>
                    <c:numCache>
                      <c:formatCode>General</c:formatCode>
                      <c:ptCount val="4"/>
                    </c:numCache>
                  </c:numRef>
                </c:val>
                <c:extLst>
                  <c:ext xmlns:c16="http://schemas.microsoft.com/office/drawing/2014/chart" uri="{C3380CC4-5D6E-409C-BE32-E72D297353CC}">
                    <c16:uniqueId val="{00000003-D217-4AE3-ACC0-4718BF25A4F2}"/>
                  </c:ext>
                </c:extLst>
              </c15:ser>
            </c15:filteredBarSeries>
          </c:ext>
        </c:extLst>
      </c:barChart>
      <c:catAx>
        <c:axId val="87195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7527600"/>
        <c:crosses val="autoZero"/>
        <c:auto val="1"/>
        <c:lblAlgn val="ctr"/>
        <c:lblOffset val="100"/>
        <c:noMultiLvlLbl val="0"/>
      </c:catAx>
      <c:valAx>
        <c:axId val="77752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195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Ukazatele rentability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List1!$A$2</c:f>
              <c:strCache>
                <c:ptCount val="1"/>
                <c:pt idx="0">
                  <c:v>ROCE</c:v>
                </c:pt>
              </c:strCache>
            </c:strRef>
          </c:tx>
          <c:spPr>
            <a:solidFill>
              <a:schemeClr val="accent1"/>
            </a:solidFill>
            <a:ln>
              <a:noFill/>
            </a:ln>
            <a:effectLst/>
          </c:spPr>
          <c:invertIfNegative val="0"/>
          <c:cat>
            <c:strRef>
              <c:f>List1!$B$1:$E$1</c:f>
              <c:strCache>
                <c:ptCount val="4"/>
                <c:pt idx="0">
                  <c:v>2015</c:v>
                </c:pt>
                <c:pt idx="1">
                  <c:v>2016</c:v>
                </c:pt>
                <c:pt idx="2">
                  <c:v>2017</c:v>
                </c:pt>
                <c:pt idx="3">
                  <c:v>2018</c:v>
                </c:pt>
              </c:strCache>
            </c:strRef>
          </c:cat>
          <c:val>
            <c:numRef>
              <c:f>List1!$B$2:$E$2</c:f>
              <c:numCache>
                <c:formatCode>0.00%</c:formatCode>
                <c:ptCount val="4"/>
                <c:pt idx="0">
                  <c:v>4.5199999999999997E-2</c:v>
                </c:pt>
                <c:pt idx="1">
                  <c:v>4.5900000000000003E-2</c:v>
                </c:pt>
                <c:pt idx="2">
                  <c:v>5.0099999999999999E-2</c:v>
                </c:pt>
                <c:pt idx="3">
                  <c:v>5.6099999999999997E-2</c:v>
                </c:pt>
              </c:numCache>
            </c:numRef>
          </c:val>
          <c:extLst>
            <c:ext xmlns:c16="http://schemas.microsoft.com/office/drawing/2014/chart" uri="{C3380CC4-5D6E-409C-BE32-E72D297353CC}">
              <c16:uniqueId val="{00000000-BC14-47B1-AACC-D60A30D503B4}"/>
            </c:ext>
          </c:extLst>
        </c:ser>
        <c:ser>
          <c:idx val="1"/>
          <c:order val="1"/>
          <c:tx>
            <c:strRef>
              <c:f>List1!$A$3</c:f>
              <c:strCache>
                <c:ptCount val="1"/>
                <c:pt idx="0">
                  <c:v>ROE</c:v>
                </c:pt>
              </c:strCache>
            </c:strRef>
          </c:tx>
          <c:spPr>
            <a:solidFill>
              <a:schemeClr val="accent2"/>
            </a:solidFill>
            <a:ln>
              <a:noFill/>
            </a:ln>
            <a:effectLst/>
          </c:spPr>
          <c:invertIfNegative val="0"/>
          <c:cat>
            <c:strRef>
              <c:f>List1!$B$1:$E$1</c:f>
              <c:strCache>
                <c:ptCount val="4"/>
                <c:pt idx="0">
                  <c:v>2015</c:v>
                </c:pt>
                <c:pt idx="1">
                  <c:v>2016</c:v>
                </c:pt>
                <c:pt idx="2">
                  <c:v>2017</c:v>
                </c:pt>
                <c:pt idx="3">
                  <c:v>2018</c:v>
                </c:pt>
              </c:strCache>
            </c:strRef>
          </c:cat>
          <c:val>
            <c:numRef>
              <c:f>List1!$B$3:$E$3</c:f>
              <c:numCache>
                <c:formatCode>0.00%</c:formatCode>
                <c:ptCount val="4"/>
                <c:pt idx="0">
                  <c:v>1.6500000000000001E-2</c:v>
                </c:pt>
                <c:pt idx="1">
                  <c:v>2.9600000000000001E-2</c:v>
                </c:pt>
                <c:pt idx="2">
                  <c:v>4.4900000000000002E-2</c:v>
                </c:pt>
                <c:pt idx="3">
                  <c:v>3.4200000000000001E-2</c:v>
                </c:pt>
              </c:numCache>
            </c:numRef>
          </c:val>
          <c:extLst>
            <c:ext xmlns:c16="http://schemas.microsoft.com/office/drawing/2014/chart" uri="{C3380CC4-5D6E-409C-BE32-E72D297353CC}">
              <c16:uniqueId val="{00000001-BC14-47B1-AACC-D60A30D503B4}"/>
            </c:ext>
          </c:extLst>
        </c:ser>
        <c:ser>
          <c:idx val="2"/>
          <c:order val="2"/>
          <c:tx>
            <c:strRef>
              <c:f>List1!$A$4</c:f>
              <c:strCache>
                <c:ptCount val="1"/>
                <c:pt idx="0">
                  <c:v>ROA</c:v>
                </c:pt>
              </c:strCache>
            </c:strRef>
          </c:tx>
          <c:spPr>
            <a:solidFill>
              <a:schemeClr val="accent3"/>
            </a:solidFill>
            <a:ln>
              <a:noFill/>
            </a:ln>
            <a:effectLst/>
          </c:spPr>
          <c:invertIfNegative val="0"/>
          <c:cat>
            <c:strRef>
              <c:f>List1!$B$1:$E$1</c:f>
              <c:strCache>
                <c:ptCount val="4"/>
                <c:pt idx="0">
                  <c:v>2015</c:v>
                </c:pt>
                <c:pt idx="1">
                  <c:v>2016</c:v>
                </c:pt>
                <c:pt idx="2">
                  <c:v>2017</c:v>
                </c:pt>
                <c:pt idx="3">
                  <c:v>2018</c:v>
                </c:pt>
              </c:strCache>
            </c:strRef>
          </c:cat>
          <c:val>
            <c:numRef>
              <c:f>List1!$B$4:$E$4</c:f>
              <c:numCache>
                <c:formatCode>0.00%</c:formatCode>
                <c:ptCount val="4"/>
                <c:pt idx="0">
                  <c:v>3.4799999999999998E-2</c:v>
                </c:pt>
                <c:pt idx="1">
                  <c:v>3.7499999999999999E-2</c:v>
                </c:pt>
                <c:pt idx="2">
                  <c:v>3.9800000000000002E-2</c:v>
                </c:pt>
                <c:pt idx="3">
                  <c:v>4.3999999999999997E-2</c:v>
                </c:pt>
              </c:numCache>
            </c:numRef>
          </c:val>
          <c:extLst>
            <c:ext xmlns:c16="http://schemas.microsoft.com/office/drawing/2014/chart" uri="{C3380CC4-5D6E-409C-BE32-E72D297353CC}">
              <c16:uniqueId val="{00000002-BC14-47B1-AACC-D60A30D503B4}"/>
            </c:ext>
          </c:extLst>
        </c:ser>
        <c:ser>
          <c:idx val="3"/>
          <c:order val="3"/>
          <c:tx>
            <c:strRef>
              <c:f>List1!$A$5</c:f>
              <c:strCache>
                <c:ptCount val="1"/>
                <c:pt idx="0">
                  <c:v>ROS</c:v>
                </c:pt>
              </c:strCache>
            </c:strRef>
          </c:tx>
          <c:spPr>
            <a:solidFill>
              <a:schemeClr val="accent4"/>
            </a:solidFill>
            <a:ln>
              <a:noFill/>
            </a:ln>
            <a:effectLst/>
          </c:spPr>
          <c:invertIfNegative val="0"/>
          <c:cat>
            <c:strRef>
              <c:f>List1!$B$1:$E$1</c:f>
              <c:strCache>
                <c:ptCount val="4"/>
                <c:pt idx="0">
                  <c:v>2015</c:v>
                </c:pt>
                <c:pt idx="1">
                  <c:v>2016</c:v>
                </c:pt>
                <c:pt idx="2">
                  <c:v>2017</c:v>
                </c:pt>
                <c:pt idx="3">
                  <c:v>2018</c:v>
                </c:pt>
              </c:strCache>
            </c:strRef>
          </c:cat>
          <c:val>
            <c:numRef>
              <c:f>List1!$B$5:$E$5</c:f>
              <c:numCache>
                <c:formatCode>0.00%</c:formatCode>
                <c:ptCount val="4"/>
                <c:pt idx="0">
                  <c:v>1.18E-2</c:v>
                </c:pt>
                <c:pt idx="1">
                  <c:v>3.0599999999999999E-2</c:v>
                </c:pt>
                <c:pt idx="2">
                  <c:v>4.9799999999999997E-2</c:v>
                </c:pt>
                <c:pt idx="3">
                  <c:v>2.9899999999999999E-2</c:v>
                </c:pt>
              </c:numCache>
            </c:numRef>
          </c:val>
          <c:extLst>
            <c:ext xmlns:c16="http://schemas.microsoft.com/office/drawing/2014/chart" uri="{C3380CC4-5D6E-409C-BE32-E72D297353CC}">
              <c16:uniqueId val="{00000003-BC14-47B1-AACC-D60A30D503B4}"/>
            </c:ext>
          </c:extLst>
        </c:ser>
        <c:dLbls>
          <c:showLegendKey val="0"/>
          <c:showVal val="0"/>
          <c:showCatName val="0"/>
          <c:showSerName val="0"/>
          <c:showPercent val="0"/>
          <c:showBubbleSize val="0"/>
        </c:dLbls>
        <c:gapWidth val="219"/>
        <c:overlap val="-27"/>
        <c:axId val="871968320"/>
        <c:axId val="871492176"/>
      </c:barChart>
      <c:catAx>
        <c:axId val="87196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1492176"/>
        <c:crosses val="autoZero"/>
        <c:auto val="1"/>
        <c:lblAlgn val="ctr"/>
        <c:lblOffset val="100"/>
        <c:noMultiLvlLbl val="0"/>
      </c:catAx>
      <c:valAx>
        <c:axId val="871492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196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Ukazatele zadluženosti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Celková zadluženost</c:v>
                </c:pt>
              </c:strCache>
            </c:strRef>
          </c:tx>
          <c:spPr>
            <a:solidFill>
              <a:schemeClr val="accent1"/>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List1!$B$2:$B$5</c:f>
              <c:numCache>
                <c:formatCode>0.00%</c:formatCode>
                <c:ptCount val="4"/>
                <c:pt idx="0">
                  <c:v>0.35820000000000002</c:v>
                </c:pt>
                <c:pt idx="1">
                  <c:v>0.27239999999999998</c:v>
                </c:pt>
                <c:pt idx="2">
                  <c:v>0.27350000000000002</c:v>
                </c:pt>
                <c:pt idx="3">
                  <c:v>0.33040000000000003</c:v>
                </c:pt>
              </c:numCache>
            </c:numRef>
          </c:val>
          <c:extLst>
            <c:ext xmlns:c16="http://schemas.microsoft.com/office/drawing/2014/chart" uri="{C3380CC4-5D6E-409C-BE32-E72D297353CC}">
              <c16:uniqueId val="{00000000-1F15-400F-9849-130E79C11FDB}"/>
            </c:ext>
          </c:extLst>
        </c:ser>
        <c:ser>
          <c:idx val="1"/>
          <c:order val="1"/>
          <c:tx>
            <c:strRef>
              <c:f>List1!$C$1</c:f>
              <c:strCache>
                <c:ptCount val="1"/>
                <c:pt idx="0">
                  <c:v>Podíl VK na aktivech</c:v>
                </c:pt>
              </c:strCache>
            </c:strRef>
          </c:tx>
          <c:spPr>
            <a:solidFill>
              <a:schemeClr val="accent2"/>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List1!$C$2:$C$5</c:f>
              <c:numCache>
                <c:formatCode>0.00%</c:formatCode>
                <c:ptCount val="4"/>
                <c:pt idx="0">
                  <c:v>0.64180000000000004</c:v>
                </c:pt>
                <c:pt idx="1">
                  <c:v>0.72760000000000002</c:v>
                </c:pt>
                <c:pt idx="2">
                  <c:v>0.72650000000000003</c:v>
                </c:pt>
                <c:pt idx="3">
                  <c:v>0.66959999999999997</c:v>
                </c:pt>
              </c:numCache>
            </c:numRef>
          </c:val>
          <c:extLst>
            <c:ext xmlns:c16="http://schemas.microsoft.com/office/drawing/2014/chart" uri="{C3380CC4-5D6E-409C-BE32-E72D297353CC}">
              <c16:uniqueId val="{00000001-1F15-400F-9849-130E79C11FDB}"/>
            </c:ext>
          </c:extLst>
        </c:ser>
        <c:ser>
          <c:idx val="2"/>
          <c:order val="2"/>
          <c:tx>
            <c:strRef>
              <c:f>List1!$D$1</c:f>
              <c:strCache>
                <c:ptCount val="1"/>
                <c:pt idx="0">
                  <c:v>Míra zadluženosti</c:v>
                </c:pt>
              </c:strCache>
            </c:strRef>
          </c:tx>
          <c:spPr>
            <a:solidFill>
              <a:schemeClr val="accent3"/>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List1!$D$2:$D$5</c:f>
              <c:numCache>
                <c:formatCode>0.00%</c:formatCode>
                <c:ptCount val="4"/>
                <c:pt idx="0">
                  <c:v>0.55820000000000003</c:v>
                </c:pt>
                <c:pt idx="1">
                  <c:v>0.37419999999999998</c:v>
                </c:pt>
                <c:pt idx="2">
                  <c:v>0.3765</c:v>
                </c:pt>
                <c:pt idx="3">
                  <c:v>0.49349999999999999</c:v>
                </c:pt>
              </c:numCache>
            </c:numRef>
          </c:val>
          <c:extLst>
            <c:ext xmlns:c16="http://schemas.microsoft.com/office/drawing/2014/chart" uri="{C3380CC4-5D6E-409C-BE32-E72D297353CC}">
              <c16:uniqueId val="{00000002-1F15-400F-9849-130E79C11FDB}"/>
            </c:ext>
          </c:extLst>
        </c:ser>
        <c:ser>
          <c:idx val="3"/>
          <c:order val="3"/>
          <c:tx>
            <c:strRef>
              <c:f>List1!$E$1</c:f>
              <c:strCache>
                <c:ptCount val="1"/>
                <c:pt idx="0">
                  <c:v>Úrokové zatížení</c:v>
                </c:pt>
              </c:strCache>
            </c:strRef>
          </c:tx>
          <c:spPr>
            <a:solidFill>
              <a:schemeClr val="accent4"/>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List1!$E$2:$E$5</c:f>
              <c:numCache>
                <c:formatCode>0.00%</c:formatCode>
                <c:ptCount val="4"/>
                <c:pt idx="0">
                  <c:v>0.14399999999999999</c:v>
                </c:pt>
                <c:pt idx="1">
                  <c:v>9.5600000000000004E-2</c:v>
                </c:pt>
                <c:pt idx="2">
                  <c:v>5.67E-2</c:v>
                </c:pt>
                <c:pt idx="3">
                  <c:v>4.8899999999999999E-2</c:v>
                </c:pt>
              </c:numCache>
            </c:numRef>
          </c:val>
          <c:extLst>
            <c:ext xmlns:c16="http://schemas.microsoft.com/office/drawing/2014/chart" uri="{C3380CC4-5D6E-409C-BE32-E72D297353CC}">
              <c16:uniqueId val="{00000003-1F15-400F-9849-130E79C11FDB}"/>
            </c:ext>
          </c:extLst>
        </c:ser>
        <c:dLbls>
          <c:showLegendKey val="0"/>
          <c:showVal val="0"/>
          <c:showCatName val="0"/>
          <c:showSerName val="0"/>
          <c:showPercent val="0"/>
          <c:showBubbleSize val="0"/>
        </c:dLbls>
        <c:gapWidth val="219"/>
        <c:overlap val="-27"/>
        <c:axId val="778780480"/>
        <c:axId val="877134976"/>
      </c:barChart>
      <c:catAx>
        <c:axId val="77878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7134976"/>
        <c:crosses val="autoZero"/>
        <c:auto val="1"/>
        <c:lblAlgn val="ctr"/>
        <c:lblOffset val="100"/>
        <c:noMultiLvlLbl val="0"/>
      </c:catAx>
      <c:valAx>
        <c:axId val="877134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878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Ukazatele</a:t>
            </a:r>
            <a:r>
              <a:rPr lang="cs-CZ" baseline="0"/>
              <a:t> aktivity (dny)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Doba obratu aktiv</c:v>
                </c:pt>
              </c:strCache>
            </c:strRef>
          </c:tx>
          <c:spPr>
            <a:solidFill>
              <a:schemeClr val="accent1"/>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List1!$B$2:$B$5</c:f>
              <c:numCache>
                <c:formatCode>General</c:formatCode>
                <c:ptCount val="4"/>
                <c:pt idx="0">
                  <c:v>399.97</c:v>
                </c:pt>
                <c:pt idx="1">
                  <c:v>512.03</c:v>
                </c:pt>
                <c:pt idx="2">
                  <c:v>550.13</c:v>
                </c:pt>
                <c:pt idx="3">
                  <c:v>469.57</c:v>
                </c:pt>
              </c:numCache>
            </c:numRef>
          </c:val>
          <c:extLst>
            <c:ext xmlns:c16="http://schemas.microsoft.com/office/drawing/2014/chart" uri="{C3380CC4-5D6E-409C-BE32-E72D297353CC}">
              <c16:uniqueId val="{00000000-8EA3-4A9D-8408-27E7B1DB1CD4}"/>
            </c:ext>
          </c:extLst>
        </c:ser>
        <c:ser>
          <c:idx val="1"/>
          <c:order val="1"/>
          <c:tx>
            <c:strRef>
              <c:f>List1!$C$1</c:f>
              <c:strCache>
                <c:ptCount val="1"/>
                <c:pt idx="0">
                  <c:v>Doba obratu zásob</c:v>
                </c:pt>
              </c:strCache>
            </c:strRef>
          </c:tx>
          <c:spPr>
            <a:solidFill>
              <a:schemeClr val="accent2"/>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List1!$C$2:$C$5</c:f>
              <c:numCache>
                <c:formatCode>General</c:formatCode>
                <c:ptCount val="4"/>
                <c:pt idx="0">
                  <c:v>87.3</c:v>
                </c:pt>
                <c:pt idx="1">
                  <c:v>101.28</c:v>
                </c:pt>
                <c:pt idx="2">
                  <c:v>113.66</c:v>
                </c:pt>
                <c:pt idx="3">
                  <c:v>118.09</c:v>
                </c:pt>
              </c:numCache>
            </c:numRef>
          </c:val>
          <c:extLst>
            <c:ext xmlns:c16="http://schemas.microsoft.com/office/drawing/2014/chart" uri="{C3380CC4-5D6E-409C-BE32-E72D297353CC}">
              <c16:uniqueId val="{00000001-8EA3-4A9D-8408-27E7B1DB1CD4}"/>
            </c:ext>
          </c:extLst>
        </c:ser>
        <c:ser>
          <c:idx val="2"/>
          <c:order val="2"/>
          <c:tx>
            <c:strRef>
              <c:f>List1!$D$1</c:f>
              <c:strCache>
                <c:ptCount val="1"/>
                <c:pt idx="0">
                  <c:v>Doba obratu pohledávek</c:v>
                </c:pt>
              </c:strCache>
            </c:strRef>
          </c:tx>
          <c:spPr>
            <a:solidFill>
              <a:schemeClr val="accent3"/>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List1!$D$2:$D$5</c:f>
              <c:numCache>
                <c:formatCode>General</c:formatCode>
                <c:ptCount val="4"/>
                <c:pt idx="0">
                  <c:v>65.83</c:v>
                </c:pt>
                <c:pt idx="1">
                  <c:v>56.56</c:v>
                </c:pt>
                <c:pt idx="2">
                  <c:v>78.95</c:v>
                </c:pt>
                <c:pt idx="3">
                  <c:v>72.48</c:v>
                </c:pt>
              </c:numCache>
            </c:numRef>
          </c:val>
          <c:extLst>
            <c:ext xmlns:c16="http://schemas.microsoft.com/office/drawing/2014/chart" uri="{C3380CC4-5D6E-409C-BE32-E72D297353CC}">
              <c16:uniqueId val="{00000002-8EA3-4A9D-8408-27E7B1DB1CD4}"/>
            </c:ext>
          </c:extLst>
        </c:ser>
        <c:ser>
          <c:idx val="3"/>
          <c:order val="3"/>
          <c:tx>
            <c:strRef>
              <c:f>List1!$E$1</c:f>
              <c:strCache>
                <c:ptCount val="1"/>
                <c:pt idx="0">
                  <c:v>Doba obratu závazků</c:v>
                </c:pt>
              </c:strCache>
            </c:strRef>
          </c:tx>
          <c:spPr>
            <a:solidFill>
              <a:schemeClr val="accent4"/>
            </a:solidFill>
            <a:ln>
              <a:noFill/>
            </a:ln>
            <a:effectLst/>
          </c:spPr>
          <c:invertIfNegative val="0"/>
          <c:cat>
            <c:numRef>
              <c:f>List1!$A$2:$A$5</c:f>
              <c:numCache>
                <c:formatCode>General</c:formatCode>
                <c:ptCount val="4"/>
                <c:pt idx="0">
                  <c:v>2015</c:v>
                </c:pt>
                <c:pt idx="1">
                  <c:v>2016</c:v>
                </c:pt>
                <c:pt idx="2">
                  <c:v>2017</c:v>
                </c:pt>
                <c:pt idx="3">
                  <c:v>2018</c:v>
                </c:pt>
              </c:numCache>
            </c:numRef>
          </c:cat>
          <c:val>
            <c:numRef>
              <c:f>List1!$E$2:$E$5</c:f>
              <c:numCache>
                <c:formatCode>General</c:formatCode>
                <c:ptCount val="4"/>
                <c:pt idx="0">
                  <c:v>91.91</c:v>
                </c:pt>
                <c:pt idx="1">
                  <c:v>93.83</c:v>
                </c:pt>
                <c:pt idx="2">
                  <c:v>113.03</c:v>
                </c:pt>
              </c:numCache>
            </c:numRef>
          </c:val>
          <c:extLst>
            <c:ext xmlns:c16="http://schemas.microsoft.com/office/drawing/2014/chart" uri="{C3380CC4-5D6E-409C-BE32-E72D297353CC}">
              <c16:uniqueId val="{00000003-8EA3-4A9D-8408-27E7B1DB1CD4}"/>
            </c:ext>
          </c:extLst>
        </c:ser>
        <c:dLbls>
          <c:showLegendKey val="0"/>
          <c:showVal val="0"/>
          <c:showCatName val="0"/>
          <c:showSerName val="0"/>
          <c:showPercent val="0"/>
          <c:showBubbleSize val="0"/>
        </c:dLbls>
        <c:gapWidth val="219"/>
        <c:overlap val="-27"/>
        <c:axId val="871211168"/>
        <c:axId val="882721904"/>
      </c:barChart>
      <c:catAx>
        <c:axId val="87121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2721904"/>
        <c:crosses val="autoZero"/>
        <c:auto val="1"/>
        <c:lblAlgn val="ctr"/>
        <c:lblOffset val="100"/>
        <c:noMultiLvlLbl val="0"/>
      </c:catAx>
      <c:valAx>
        <c:axId val="88272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121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List1!$B$1</c:f>
              <c:strCache>
                <c:ptCount val="1"/>
                <c:pt idx="0">
                  <c:v>DT – Výhybkárna a strojírna, a. s.</c:v>
                </c:pt>
              </c:strCache>
            </c:strRef>
          </c:tx>
          <c:spPr>
            <a:ln w="28575" cap="rnd">
              <a:solidFill>
                <a:schemeClr val="accent1"/>
              </a:solidFill>
              <a:round/>
            </a:ln>
            <a:effectLst/>
          </c:spPr>
          <c:marker>
            <c:symbol val="none"/>
          </c:marker>
          <c:cat>
            <c:strRef>
              <c:f>List1!$A$2:$A$14</c:f>
              <c:strCache>
                <c:ptCount val="10"/>
                <c:pt idx="0">
                  <c:v>ROE</c:v>
                </c:pt>
                <c:pt idx="1">
                  <c:v>ROA</c:v>
                </c:pt>
                <c:pt idx="2">
                  <c:v>ROS</c:v>
                </c:pt>
                <c:pt idx="3">
                  <c:v>Běžná likvidita</c:v>
                </c:pt>
                <c:pt idx="4">
                  <c:v>Pohotová likvidita</c:v>
                </c:pt>
                <c:pt idx="5">
                  <c:v>Okamžitá likvidita</c:v>
                </c:pt>
                <c:pt idx="6">
                  <c:v>Celková zadluženost</c:v>
                </c:pt>
                <c:pt idx="7">
                  <c:v>Podíl vlastního kapitálu na aktivech</c:v>
                </c:pt>
                <c:pt idx="8">
                  <c:v>Míra zadluženosti</c:v>
                </c:pt>
                <c:pt idx="9">
                  <c:v>Obrátka celkových aktiv</c:v>
                </c:pt>
              </c:strCache>
            </c:strRef>
          </c:cat>
          <c:val>
            <c:numRef>
              <c:f>List1!$B$2:$B$14</c:f>
              <c:numCache>
                <c:formatCode>0.00%</c:formatCode>
                <c:ptCount val="10"/>
                <c:pt idx="0">
                  <c:v>3.4200000000000001E-2</c:v>
                </c:pt>
                <c:pt idx="1">
                  <c:v>4.3999999999999997E-2</c:v>
                </c:pt>
                <c:pt idx="2">
                  <c:v>2.9899999999999999E-2</c:v>
                </c:pt>
                <c:pt idx="3" formatCode="General">
                  <c:v>2.37</c:v>
                </c:pt>
                <c:pt idx="4" formatCode="General">
                  <c:v>1.2</c:v>
                </c:pt>
                <c:pt idx="5" formatCode="General">
                  <c:v>0.49</c:v>
                </c:pt>
                <c:pt idx="6">
                  <c:v>0.33040000000000003</c:v>
                </c:pt>
                <c:pt idx="7">
                  <c:v>0.66959999999999997</c:v>
                </c:pt>
                <c:pt idx="8">
                  <c:v>0.49349999999999999</c:v>
                </c:pt>
                <c:pt idx="9" formatCode="General">
                  <c:v>0.77</c:v>
                </c:pt>
              </c:numCache>
            </c:numRef>
          </c:val>
          <c:extLst>
            <c:ext xmlns:c16="http://schemas.microsoft.com/office/drawing/2014/chart" uri="{C3380CC4-5D6E-409C-BE32-E72D297353CC}">
              <c16:uniqueId val="{00000000-A25D-4916-A8B4-B41CE7AC750A}"/>
            </c:ext>
          </c:extLst>
        </c:ser>
        <c:ser>
          <c:idx val="1"/>
          <c:order val="1"/>
          <c:tx>
            <c:strRef>
              <c:f>List1!$C$1</c:f>
              <c:strCache>
                <c:ptCount val="1"/>
                <c:pt idx="0">
                  <c:v>Společnost XY</c:v>
                </c:pt>
              </c:strCache>
            </c:strRef>
          </c:tx>
          <c:spPr>
            <a:ln w="28575" cap="rnd">
              <a:solidFill>
                <a:schemeClr val="accent2"/>
              </a:solidFill>
              <a:round/>
            </a:ln>
            <a:effectLst/>
          </c:spPr>
          <c:marker>
            <c:symbol val="none"/>
          </c:marker>
          <c:cat>
            <c:strRef>
              <c:f>List1!$A$2:$A$14</c:f>
              <c:strCache>
                <c:ptCount val="10"/>
                <c:pt idx="0">
                  <c:v>ROE</c:v>
                </c:pt>
                <c:pt idx="1">
                  <c:v>ROA</c:v>
                </c:pt>
                <c:pt idx="2">
                  <c:v>ROS</c:v>
                </c:pt>
                <c:pt idx="3">
                  <c:v>Běžná likvidita</c:v>
                </c:pt>
                <c:pt idx="4">
                  <c:v>Pohotová likvidita</c:v>
                </c:pt>
                <c:pt idx="5">
                  <c:v>Okamžitá likvidita</c:v>
                </c:pt>
                <c:pt idx="6">
                  <c:v>Celková zadluženost</c:v>
                </c:pt>
                <c:pt idx="7">
                  <c:v>Podíl vlastního kapitálu na aktivech</c:v>
                </c:pt>
                <c:pt idx="8">
                  <c:v>Míra zadluženosti</c:v>
                </c:pt>
                <c:pt idx="9">
                  <c:v>Obrátka celkových aktiv</c:v>
                </c:pt>
              </c:strCache>
            </c:strRef>
          </c:cat>
          <c:val>
            <c:numRef>
              <c:f>List1!$C$2:$C$14</c:f>
              <c:numCache>
                <c:formatCode>0%</c:formatCode>
                <c:ptCount val="10"/>
                <c:pt idx="0">
                  <c:v>1</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2-A25D-4916-A8B4-B41CE7AC750A}"/>
            </c:ext>
          </c:extLst>
        </c:ser>
        <c:dLbls>
          <c:showLegendKey val="0"/>
          <c:showVal val="0"/>
          <c:showCatName val="0"/>
          <c:showSerName val="0"/>
          <c:showPercent val="0"/>
          <c:showBubbleSize val="0"/>
        </c:dLbls>
        <c:axId val="875736896"/>
        <c:axId val="877134560"/>
      </c:radarChart>
      <c:catAx>
        <c:axId val="87573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7134560"/>
        <c:crosses val="autoZero"/>
        <c:auto val="1"/>
        <c:lblAlgn val="ctr"/>
        <c:lblOffset val="100"/>
        <c:noMultiLvlLbl val="0"/>
      </c:catAx>
      <c:valAx>
        <c:axId val="87713456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7573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AACD-141D-4585-BE59-9B483DE0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10655</TotalTime>
  <Pages>1</Pages>
  <Words>17694</Words>
  <Characters>104400</Characters>
  <Application>Microsoft Office Word</Application>
  <DocSecurity>0</DocSecurity>
  <Lines>870</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DOKOUPILOVÁ Veronika</dc:creator>
  <cp:keywords/>
  <dc:description/>
  <cp:lastModifiedBy>DOKOUPILOVÁ Veronika</cp:lastModifiedBy>
  <cp:revision>318</cp:revision>
  <cp:lastPrinted>2020-04-20T15:12:00Z</cp:lastPrinted>
  <dcterms:created xsi:type="dcterms:W3CDTF">2019-10-05T09:09:00Z</dcterms:created>
  <dcterms:modified xsi:type="dcterms:W3CDTF">2020-04-20T15:13:00Z</dcterms:modified>
</cp:coreProperties>
</file>