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682" w:rsidRDefault="00A92682">
      <w:pPr>
        <w:pStyle w:val="Textbody"/>
        <w:ind w:left="363"/>
      </w:pPr>
    </w:p>
    <w:p w:rsidR="00A92682" w:rsidRDefault="009B400D">
      <w:pPr>
        <w:pStyle w:val="Standard"/>
        <w:spacing w:line="100" w:lineRule="atLeast"/>
        <w:jc w:val="center"/>
        <w:rPr>
          <w:caps/>
          <w:sz w:val="28"/>
        </w:rPr>
      </w:pPr>
      <w:r>
        <w:rPr>
          <w:caps/>
          <w:sz w:val="28"/>
        </w:rPr>
        <w:t>Vysoká škola obchodní a hotelová</w:t>
      </w:r>
      <w:bookmarkStart w:id="0" w:name="_GoBack"/>
      <w:bookmarkEnd w:id="0"/>
    </w:p>
    <w:p w:rsidR="00A92682" w:rsidRDefault="00A92682">
      <w:pPr>
        <w:pStyle w:val="Standard"/>
        <w:spacing w:line="100" w:lineRule="atLeast"/>
        <w:jc w:val="center"/>
        <w:rPr>
          <w:sz w:val="28"/>
        </w:rPr>
      </w:pPr>
    </w:p>
    <w:p w:rsidR="00A92682" w:rsidRDefault="009B400D">
      <w:pPr>
        <w:pStyle w:val="Standard"/>
        <w:spacing w:line="100" w:lineRule="atLeast"/>
        <w:jc w:val="center"/>
      </w:pPr>
      <w:r>
        <w:rPr>
          <w:sz w:val="28"/>
        </w:rPr>
        <w:t xml:space="preserve">Studijní obor: </w:t>
      </w:r>
      <w:r>
        <w:rPr>
          <w:rFonts w:ascii="Arial, sans-serif" w:hAnsi="Arial, sans-serif"/>
          <w:b/>
          <w:color w:val="000000"/>
          <w:sz w:val="28"/>
        </w:rPr>
        <w:t>Management hotelnictví a cestovního ruchu</w:t>
      </w:r>
    </w:p>
    <w:p w:rsidR="00A92682" w:rsidRDefault="00A92682">
      <w:pPr>
        <w:pStyle w:val="Standard"/>
        <w:spacing w:line="100" w:lineRule="atLeast"/>
        <w:jc w:val="center"/>
      </w:pPr>
    </w:p>
    <w:p w:rsidR="00A92682" w:rsidRDefault="00A92682">
      <w:pPr>
        <w:pStyle w:val="Standard"/>
        <w:spacing w:line="100" w:lineRule="atLeast"/>
        <w:jc w:val="center"/>
      </w:pPr>
    </w:p>
    <w:p w:rsidR="00A92682" w:rsidRDefault="00A92682">
      <w:pPr>
        <w:pStyle w:val="Standard"/>
        <w:spacing w:line="100" w:lineRule="atLeast"/>
        <w:jc w:val="center"/>
      </w:pPr>
    </w:p>
    <w:p w:rsidR="00A92682" w:rsidRDefault="00A92682">
      <w:pPr>
        <w:pStyle w:val="Standard"/>
        <w:spacing w:line="100" w:lineRule="atLeast"/>
        <w:jc w:val="center"/>
      </w:pPr>
    </w:p>
    <w:p w:rsidR="00A92682" w:rsidRDefault="00CF7702">
      <w:pPr>
        <w:pStyle w:val="Standard"/>
        <w:spacing w:line="100" w:lineRule="atLeast"/>
        <w:jc w:val="center"/>
        <w:rPr>
          <w:sz w:val="32"/>
        </w:rPr>
      </w:pPr>
      <w:r>
        <w:rPr>
          <w:sz w:val="32"/>
        </w:rPr>
        <w:t>Markéta MUSILOVÁ</w:t>
      </w:r>
    </w:p>
    <w:p w:rsidR="00A92682" w:rsidRDefault="00A92682">
      <w:pPr>
        <w:pStyle w:val="Standard"/>
        <w:spacing w:line="100" w:lineRule="atLeast"/>
        <w:jc w:val="center"/>
      </w:pPr>
    </w:p>
    <w:p w:rsidR="00A92682" w:rsidRDefault="00A92682">
      <w:pPr>
        <w:pStyle w:val="Standard"/>
        <w:spacing w:line="100" w:lineRule="atLeast"/>
        <w:jc w:val="center"/>
      </w:pPr>
    </w:p>
    <w:p w:rsidR="00A92682" w:rsidRDefault="00A92682">
      <w:pPr>
        <w:pStyle w:val="Standard"/>
        <w:spacing w:line="100" w:lineRule="atLeast"/>
        <w:jc w:val="center"/>
        <w:rPr>
          <w:sz w:val="36"/>
        </w:rPr>
      </w:pPr>
    </w:p>
    <w:p w:rsidR="00A92682" w:rsidRDefault="00950D8E">
      <w:pPr>
        <w:pStyle w:val="Standard"/>
        <w:spacing w:line="100" w:lineRule="atLeast"/>
        <w:jc w:val="center"/>
        <w:rPr>
          <w:sz w:val="36"/>
        </w:rPr>
      </w:pPr>
      <w:r>
        <w:rPr>
          <w:sz w:val="36"/>
        </w:rPr>
        <w:t xml:space="preserve">POJIŠTĚNÍ </w:t>
      </w:r>
      <w:r w:rsidR="009B400D">
        <w:rPr>
          <w:sz w:val="36"/>
        </w:rPr>
        <w:t>SROVNÁNÍ POJISTNÝCH PRODUKTŮ VYUŽÍVANÝCH V CESTOVNÍM RUCHU VYBRANÝCH POJIŠŤOVACÍCH SUBJEKTŮ V ČESKÉ REPUBLICE</w:t>
      </w:r>
    </w:p>
    <w:p w:rsidR="00A92682" w:rsidRDefault="009B400D">
      <w:pPr>
        <w:pStyle w:val="Standard"/>
        <w:spacing w:line="100" w:lineRule="atLeast"/>
        <w:jc w:val="center"/>
      </w:pPr>
      <w:r>
        <w:rPr>
          <w:sz w:val="28"/>
          <w:szCs w:val="28"/>
        </w:rPr>
        <w:br/>
      </w:r>
      <w:r>
        <w:rPr>
          <w:color w:val="222222"/>
          <w:sz w:val="28"/>
          <w:szCs w:val="28"/>
        </w:rPr>
        <w:t>COMPARISON OF INSURANCE PRODUCTS USED IN TOURISM OF SELECTED INSURANCE BODIES IN THE CZECH REPUBLIC</w:t>
      </w:r>
    </w:p>
    <w:p w:rsidR="00A92682" w:rsidRDefault="00A92682">
      <w:pPr>
        <w:pStyle w:val="Standard"/>
        <w:spacing w:line="100" w:lineRule="atLeast"/>
        <w:jc w:val="center"/>
      </w:pPr>
    </w:p>
    <w:p w:rsidR="00A92682" w:rsidRDefault="00263D1F">
      <w:pPr>
        <w:pStyle w:val="Textbody"/>
        <w:ind w:left="363"/>
        <w:jc w:val="center"/>
      </w:pPr>
      <w:r>
        <w:t>BAKALÁŘ</w:t>
      </w:r>
      <w:r w:rsidR="009B400D">
        <w:t>SKÁ PRÁCE</w:t>
      </w:r>
    </w:p>
    <w:p w:rsidR="00A92682" w:rsidRDefault="00A92682">
      <w:pPr>
        <w:pStyle w:val="Standard"/>
        <w:spacing w:line="100" w:lineRule="atLeast"/>
        <w:jc w:val="center"/>
        <w:rPr>
          <w:i/>
        </w:rPr>
      </w:pPr>
    </w:p>
    <w:p w:rsidR="00A92682" w:rsidRDefault="00A92682">
      <w:pPr>
        <w:pStyle w:val="Standard"/>
        <w:spacing w:line="100" w:lineRule="atLeast"/>
        <w:jc w:val="center"/>
        <w:rPr>
          <w:i/>
        </w:rPr>
      </w:pPr>
    </w:p>
    <w:p w:rsidR="00A92682" w:rsidRDefault="00A92682">
      <w:pPr>
        <w:pStyle w:val="Standard"/>
        <w:spacing w:line="100" w:lineRule="atLeast"/>
        <w:jc w:val="center"/>
        <w:rPr>
          <w:i/>
        </w:rPr>
      </w:pPr>
    </w:p>
    <w:p w:rsidR="00A92682" w:rsidRDefault="00A92682">
      <w:pPr>
        <w:pStyle w:val="Standard"/>
        <w:spacing w:line="100" w:lineRule="atLeast"/>
        <w:jc w:val="center"/>
        <w:rPr>
          <w:i/>
        </w:rPr>
      </w:pPr>
    </w:p>
    <w:p w:rsidR="00A92682" w:rsidRDefault="00A92682">
      <w:pPr>
        <w:pStyle w:val="Standard"/>
        <w:spacing w:line="100" w:lineRule="atLeast"/>
        <w:jc w:val="center"/>
        <w:rPr>
          <w:i/>
        </w:rPr>
      </w:pPr>
    </w:p>
    <w:p w:rsidR="00A92682" w:rsidRDefault="00A92682">
      <w:pPr>
        <w:pStyle w:val="Standard"/>
        <w:spacing w:line="100" w:lineRule="atLeast"/>
        <w:jc w:val="center"/>
        <w:rPr>
          <w:i/>
        </w:rPr>
      </w:pPr>
    </w:p>
    <w:p w:rsidR="00A92682" w:rsidRDefault="009B400D">
      <w:pPr>
        <w:pStyle w:val="Standard"/>
        <w:spacing w:line="100" w:lineRule="atLeast"/>
      </w:pPr>
      <w:r>
        <w:t xml:space="preserve">Vedoucí bakalářské práce: Ing. Zdeněk Málek, </w:t>
      </w:r>
      <w:proofErr w:type="spellStart"/>
      <w:r>
        <w:t>Ph.D</w:t>
      </w:r>
      <w:proofErr w:type="spellEnd"/>
      <w:r>
        <w:t>.</w:t>
      </w:r>
    </w:p>
    <w:p w:rsidR="00A92682" w:rsidRDefault="00A92682">
      <w:pPr>
        <w:pStyle w:val="Standard"/>
        <w:spacing w:line="100" w:lineRule="atLeast"/>
      </w:pPr>
    </w:p>
    <w:p w:rsidR="00A92682" w:rsidRDefault="00A92682">
      <w:pPr>
        <w:pStyle w:val="Standard"/>
        <w:spacing w:line="100" w:lineRule="atLeast"/>
      </w:pPr>
    </w:p>
    <w:p w:rsidR="00A92682" w:rsidRDefault="00263D1F">
      <w:pPr>
        <w:pStyle w:val="Standard"/>
        <w:spacing w:line="100" w:lineRule="atLeast"/>
        <w:jc w:val="center"/>
      </w:pPr>
      <w:r>
        <w:t>Brno, 2020</w:t>
      </w:r>
    </w:p>
    <w:p w:rsidR="00A92682" w:rsidRDefault="009B400D">
      <w:pPr>
        <w:pStyle w:val="Standard"/>
        <w:tabs>
          <w:tab w:val="left" w:pos="3408"/>
        </w:tabs>
        <w:rPr>
          <w:sz w:val="36"/>
          <w:szCs w:val="36"/>
        </w:rPr>
      </w:pPr>
      <w:r>
        <w:rPr>
          <w:sz w:val="36"/>
          <w:szCs w:val="36"/>
        </w:rPr>
        <w:tab/>
      </w:r>
    </w:p>
    <w:p w:rsidR="00A92682" w:rsidRDefault="00AC62D0" w:rsidP="00AC62D0">
      <w:pPr>
        <w:pStyle w:val="Standard"/>
        <w:tabs>
          <w:tab w:val="left" w:pos="3408"/>
        </w:tabs>
        <w:ind w:left="-993"/>
        <w:rPr>
          <w:sz w:val="36"/>
          <w:szCs w:val="36"/>
        </w:rPr>
      </w:pPr>
      <w:r w:rsidRPr="00AC62D0">
        <w:rPr>
          <w:sz w:val="36"/>
          <w:szCs w:val="36"/>
        </w:rPr>
        <w:lastRenderedPageBreak/>
        <w:drawing>
          <wp:inline distT="0" distB="0" distL="0" distR="0">
            <wp:extent cx="6726135" cy="9155875"/>
            <wp:effectExtent l="19050" t="0" r="0" b="0"/>
            <wp:docPr id="17" name="Obrázek 1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tretch>
                      <a:fillRect/>
                    </a:stretch>
                  </pic:blipFill>
                  <pic:spPr>
                    <a:xfrm>
                      <a:off x="0" y="0"/>
                      <a:ext cx="6739936" cy="9174661"/>
                    </a:xfrm>
                    <a:prstGeom prst="rect">
                      <a:avLst/>
                    </a:prstGeom>
                  </pic:spPr>
                </pic:pic>
              </a:graphicData>
            </a:graphic>
          </wp:inline>
        </w:drawing>
      </w:r>
    </w:p>
    <w:p w:rsidR="00A92682" w:rsidRPr="00AC62D0" w:rsidRDefault="00AC62D0" w:rsidP="00AC62D0">
      <w:pPr>
        <w:pStyle w:val="Standard"/>
        <w:tabs>
          <w:tab w:val="left" w:pos="3408"/>
        </w:tabs>
        <w:ind w:left="-993"/>
        <w:rPr>
          <w:sz w:val="36"/>
          <w:szCs w:val="36"/>
        </w:rPr>
      </w:pPr>
      <w:r>
        <w:rPr>
          <w:noProof/>
          <w:sz w:val="36"/>
          <w:szCs w:val="36"/>
          <w:lang w:eastAsia="cs-CZ"/>
        </w:rPr>
        <w:lastRenderedPageBreak/>
        <w:drawing>
          <wp:inline distT="0" distB="0" distL="0" distR="0">
            <wp:extent cx="6512379" cy="9594203"/>
            <wp:effectExtent l="19050" t="0" r="2721" b="0"/>
            <wp:docPr id="18" name="Obrázek 1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cstate="print"/>
                    <a:stretch>
                      <a:fillRect/>
                    </a:stretch>
                  </pic:blipFill>
                  <pic:spPr>
                    <a:xfrm>
                      <a:off x="0" y="0"/>
                      <a:ext cx="6520408" cy="9606032"/>
                    </a:xfrm>
                    <a:prstGeom prst="rect">
                      <a:avLst/>
                    </a:prstGeom>
                  </pic:spPr>
                </pic:pic>
              </a:graphicData>
            </a:graphic>
          </wp:inline>
        </w:drawing>
      </w:r>
    </w:p>
    <w:p w:rsidR="00A92682" w:rsidRDefault="009B400D">
      <w:pPr>
        <w:pStyle w:val="Textbody"/>
        <w:pageBreakBefore/>
        <w:rPr>
          <w:sz w:val="24"/>
        </w:rPr>
      </w:pPr>
      <w:r>
        <w:rPr>
          <w:sz w:val="24"/>
        </w:rPr>
        <w:lastRenderedPageBreak/>
        <w:t>Jméno a příjmení autora:</w:t>
      </w:r>
      <w:r>
        <w:rPr>
          <w:sz w:val="24"/>
        </w:rPr>
        <w:tab/>
      </w:r>
      <w:r>
        <w:rPr>
          <w:sz w:val="24"/>
        </w:rPr>
        <w:tab/>
        <w:t>Markéta Musilová</w:t>
      </w:r>
      <w:r>
        <w:rPr>
          <w:sz w:val="24"/>
        </w:rPr>
        <w:tab/>
      </w:r>
    </w:p>
    <w:p w:rsidR="00A92682" w:rsidRDefault="00950D8E" w:rsidP="00950D8E">
      <w:pPr>
        <w:pStyle w:val="Textbody"/>
        <w:ind w:left="3540" w:hanging="3540"/>
        <w:rPr>
          <w:sz w:val="24"/>
        </w:rPr>
      </w:pPr>
      <w:r>
        <w:rPr>
          <w:sz w:val="24"/>
        </w:rPr>
        <w:t>Název bakalářské práce:</w:t>
      </w:r>
      <w:r>
        <w:rPr>
          <w:sz w:val="24"/>
        </w:rPr>
        <w:tab/>
        <w:t>Pojištění s</w:t>
      </w:r>
      <w:r w:rsidR="009B400D">
        <w:rPr>
          <w:sz w:val="24"/>
        </w:rPr>
        <w:t>rovnání pojistných produk</w:t>
      </w:r>
      <w:r>
        <w:rPr>
          <w:sz w:val="24"/>
        </w:rPr>
        <w:t xml:space="preserve">tů využívaných v cestovním </w:t>
      </w:r>
      <w:r w:rsidR="009B400D">
        <w:rPr>
          <w:sz w:val="24"/>
        </w:rPr>
        <w:t>ruchu vybraných pojiš</w:t>
      </w:r>
      <w:r>
        <w:rPr>
          <w:sz w:val="24"/>
        </w:rPr>
        <w:t xml:space="preserve">ťovacích subjektů v České </w:t>
      </w:r>
      <w:r>
        <w:rPr>
          <w:sz w:val="24"/>
        </w:rPr>
        <w:tab/>
      </w:r>
      <w:r w:rsidR="009B400D">
        <w:rPr>
          <w:sz w:val="24"/>
        </w:rPr>
        <w:t>republice</w:t>
      </w:r>
    </w:p>
    <w:p w:rsidR="00A92682" w:rsidRDefault="009B400D">
      <w:pPr>
        <w:pStyle w:val="Textbody"/>
        <w:rPr>
          <w:sz w:val="24"/>
        </w:rPr>
      </w:pPr>
      <w:r>
        <w:rPr>
          <w:sz w:val="24"/>
        </w:rPr>
        <w:t xml:space="preserve">Název bakalářské </w:t>
      </w:r>
      <w:proofErr w:type="gramStart"/>
      <w:r>
        <w:rPr>
          <w:sz w:val="24"/>
        </w:rPr>
        <w:t>práce v AJ</w:t>
      </w:r>
      <w:proofErr w:type="gramEnd"/>
      <w:r>
        <w:rPr>
          <w:sz w:val="24"/>
        </w:rPr>
        <w:t>:</w:t>
      </w:r>
      <w:r>
        <w:rPr>
          <w:sz w:val="24"/>
        </w:rPr>
        <w:tab/>
      </w:r>
      <w:bookmarkStart w:id="1" w:name="tw-target-text"/>
      <w:bookmarkEnd w:id="1"/>
      <w:proofErr w:type="spellStart"/>
      <w:r w:rsidR="00E63839">
        <w:rPr>
          <w:color w:val="222222"/>
          <w:sz w:val="24"/>
          <w:szCs w:val="24"/>
        </w:rPr>
        <w:t>Comparison</w:t>
      </w:r>
      <w:proofErr w:type="spellEnd"/>
      <w:r w:rsidR="00E63839">
        <w:rPr>
          <w:color w:val="222222"/>
          <w:sz w:val="24"/>
          <w:szCs w:val="24"/>
        </w:rPr>
        <w:t xml:space="preserve"> </w:t>
      </w:r>
      <w:proofErr w:type="spellStart"/>
      <w:r w:rsidR="00E63839">
        <w:rPr>
          <w:color w:val="222222"/>
          <w:sz w:val="24"/>
          <w:szCs w:val="24"/>
        </w:rPr>
        <w:t>of</w:t>
      </w:r>
      <w:proofErr w:type="spellEnd"/>
      <w:r w:rsidR="00E63839">
        <w:rPr>
          <w:color w:val="222222"/>
          <w:sz w:val="24"/>
          <w:szCs w:val="24"/>
        </w:rPr>
        <w:t xml:space="preserve"> </w:t>
      </w:r>
      <w:proofErr w:type="spellStart"/>
      <w:r w:rsidR="00E63839">
        <w:rPr>
          <w:color w:val="222222"/>
          <w:sz w:val="24"/>
          <w:szCs w:val="24"/>
        </w:rPr>
        <w:t>Insurance</w:t>
      </w:r>
      <w:proofErr w:type="spellEnd"/>
      <w:r w:rsidR="00E63839">
        <w:rPr>
          <w:color w:val="222222"/>
          <w:sz w:val="24"/>
          <w:szCs w:val="24"/>
        </w:rPr>
        <w:t xml:space="preserve"> </w:t>
      </w:r>
      <w:proofErr w:type="spellStart"/>
      <w:r w:rsidR="00E63839">
        <w:rPr>
          <w:color w:val="222222"/>
          <w:sz w:val="24"/>
          <w:szCs w:val="24"/>
        </w:rPr>
        <w:t>Products</w:t>
      </w:r>
      <w:proofErr w:type="spellEnd"/>
      <w:r w:rsidR="00E63839">
        <w:rPr>
          <w:color w:val="222222"/>
          <w:sz w:val="24"/>
          <w:szCs w:val="24"/>
        </w:rPr>
        <w:t xml:space="preserve"> </w:t>
      </w:r>
      <w:proofErr w:type="spellStart"/>
      <w:r w:rsidR="00E63839">
        <w:rPr>
          <w:color w:val="222222"/>
          <w:sz w:val="24"/>
          <w:szCs w:val="24"/>
        </w:rPr>
        <w:t>Used</w:t>
      </w:r>
      <w:proofErr w:type="spellEnd"/>
      <w:r w:rsidR="00E63839">
        <w:rPr>
          <w:color w:val="222222"/>
          <w:sz w:val="24"/>
          <w:szCs w:val="24"/>
        </w:rPr>
        <w:t xml:space="preserve"> in </w:t>
      </w:r>
      <w:proofErr w:type="spellStart"/>
      <w:r w:rsidR="00E63839">
        <w:rPr>
          <w:color w:val="222222"/>
          <w:sz w:val="24"/>
          <w:szCs w:val="24"/>
        </w:rPr>
        <w:t>Tourism</w:t>
      </w:r>
      <w:proofErr w:type="spellEnd"/>
      <w:r w:rsidR="001C1C76">
        <w:rPr>
          <w:color w:val="222222"/>
          <w:sz w:val="24"/>
          <w:szCs w:val="24"/>
        </w:rPr>
        <w:t xml:space="preserve"> </w:t>
      </w:r>
      <w:proofErr w:type="spellStart"/>
      <w:r w:rsidR="001C1C76">
        <w:rPr>
          <w:color w:val="222222"/>
          <w:sz w:val="24"/>
          <w:szCs w:val="24"/>
        </w:rPr>
        <w:t>of</w:t>
      </w:r>
      <w:proofErr w:type="spellEnd"/>
      <w:r w:rsidR="00E63839">
        <w:rPr>
          <w:color w:val="222222"/>
          <w:sz w:val="24"/>
          <w:szCs w:val="24"/>
        </w:rPr>
        <w:t xml:space="preserve"> </w:t>
      </w:r>
      <w:r w:rsidR="00E63839">
        <w:rPr>
          <w:color w:val="222222"/>
          <w:sz w:val="24"/>
          <w:szCs w:val="24"/>
        </w:rPr>
        <w:tab/>
      </w:r>
      <w:r w:rsidR="00E63839">
        <w:rPr>
          <w:color w:val="222222"/>
          <w:sz w:val="24"/>
          <w:szCs w:val="24"/>
        </w:rPr>
        <w:tab/>
      </w:r>
      <w:r w:rsidR="00E63839">
        <w:rPr>
          <w:color w:val="222222"/>
          <w:sz w:val="24"/>
          <w:szCs w:val="24"/>
        </w:rPr>
        <w:tab/>
      </w:r>
      <w:r w:rsidR="00E63839">
        <w:rPr>
          <w:color w:val="222222"/>
          <w:sz w:val="24"/>
          <w:szCs w:val="24"/>
        </w:rPr>
        <w:tab/>
      </w:r>
      <w:r w:rsidR="00E63839">
        <w:rPr>
          <w:color w:val="222222"/>
          <w:sz w:val="24"/>
          <w:szCs w:val="24"/>
        </w:rPr>
        <w:tab/>
      </w:r>
      <w:proofErr w:type="spellStart"/>
      <w:r w:rsidR="00E63839">
        <w:rPr>
          <w:color w:val="222222"/>
          <w:sz w:val="24"/>
          <w:szCs w:val="24"/>
        </w:rPr>
        <w:t>S</w:t>
      </w:r>
      <w:r>
        <w:rPr>
          <w:color w:val="222222"/>
          <w:sz w:val="24"/>
          <w:szCs w:val="24"/>
        </w:rPr>
        <w:t>elected</w:t>
      </w:r>
      <w:proofErr w:type="spellEnd"/>
      <w:r w:rsidR="00E63839">
        <w:rPr>
          <w:color w:val="222222"/>
          <w:sz w:val="24"/>
          <w:szCs w:val="24"/>
        </w:rPr>
        <w:t xml:space="preserve"> </w:t>
      </w:r>
      <w:proofErr w:type="spellStart"/>
      <w:r w:rsidR="00E63839">
        <w:rPr>
          <w:color w:val="222222"/>
          <w:sz w:val="24"/>
          <w:szCs w:val="24"/>
        </w:rPr>
        <w:t>Insurance</w:t>
      </w:r>
      <w:proofErr w:type="spellEnd"/>
      <w:r w:rsidR="00E63839">
        <w:rPr>
          <w:color w:val="222222"/>
          <w:sz w:val="24"/>
          <w:szCs w:val="24"/>
        </w:rPr>
        <w:t xml:space="preserve"> </w:t>
      </w:r>
      <w:proofErr w:type="spellStart"/>
      <w:r w:rsidR="001C1C76">
        <w:rPr>
          <w:color w:val="222222"/>
          <w:sz w:val="24"/>
          <w:szCs w:val="24"/>
        </w:rPr>
        <w:t>Bodies</w:t>
      </w:r>
      <w:proofErr w:type="spellEnd"/>
      <w:r>
        <w:rPr>
          <w:color w:val="222222"/>
          <w:sz w:val="24"/>
          <w:szCs w:val="24"/>
        </w:rPr>
        <w:t xml:space="preserve"> in </w:t>
      </w:r>
      <w:proofErr w:type="spellStart"/>
      <w:r>
        <w:rPr>
          <w:color w:val="222222"/>
          <w:sz w:val="24"/>
          <w:szCs w:val="24"/>
        </w:rPr>
        <w:t>the</w:t>
      </w:r>
      <w:proofErr w:type="spellEnd"/>
      <w:r>
        <w:rPr>
          <w:color w:val="222222"/>
          <w:sz w:val="24"/>
          <w:szCs w:val="24"/>
        </w:rPr>
        <w:t xml:space="preserve"> </w:t>
      </w:r>
      <w:proofErr w:type="spellStart"/>
      <w:r>
        <w:rPr>
          <w:color w:val="222222"/>
          <w:sz w:val="24"/>
          <w:szCs w:val="24"/>
        </w:rPr>
        <w:t>Czech</w:t>
      </w:r>
      <w:proofErr w:type="spellEnd"/>
      <w:r>
        <w:rPr>
          <w:color w:val="222222"/>
          <w:sz w:val="24"/>
          <w:szCs w:val="24"/>
        </w:rPr>
        <w:t xml:space="preserve"> </w:t>
      </w:r>
      <w:proofErr w:type="spellStart"/>
      <w:r>
        <w:rPr>
          <w:color w:val="222222"/>
          <w:sz w:val="24"/>
          <w:szCs w:val="24"/>
        </w:rPr>
        <w:t>Republic</w:t>
      </w:r>
      <w:proofErr w:type="spellEnd"/>
    </w:p>
    <w:p w:rsidR="00A92682" w:rsidRDefault="009B400D">
      <w:pPr>
        <w:pStyle w:val="Textbody"/>
        <w:rPr>
          <w:sz w:val="24"/>
        </w:rPr>
      </w:pPr>
      <w:r>
        <w:rPr>
          <w:sz w:val="24"/>
        </w:rPr>
        <w:t>Studijní obor:</w:t>
      </w:r>
      <w:r>
        <w:rPr>
          <w:sz w:val="24"/>
        </w:rPr>
        <w:tab/>
      </w:r>
      <w:r>
        <w:rPr>
          <w:sz w:val="24"/>
        </w:rPr>
        <w:tab/>
      </w:r>
      <w:r>
        <w:rPr>
          <w:sz w:val="24"/>
        </w:rPr>
        <w:tab/>
      </w:r>
      <w:r>
        <w:rPr>
          <w:sz w:val="24"/>
        </w:rPr>
        <w:tab/>
        <w:t>Management hotelnictví a cestovního ruchu</w:t>
      </w:r>
    </w:p>
    <w:p w:rsidR="00A92682" w:rsidRDefault="009B400D">
      <w:pPr>
        <w:pStyle w:val="Textbody"/>
        <w:rPr>
          <w:sz w:val="24"/>
        </w:rPr>
      </w:pPr>
      <w:r>
        <w:rPr>
          <w:sz w:val="24"/>
        </w:rPr>
        <w:t>Vedoucí bakalářské práce:</w:t>
      </w:r>
      <w:r>
        <w:rPr>
          <w:sz w:val="24"/>
        </w:rPr>
        <w:tab/>
      </w:r>
      <w:r>
        <w:rPr>
          <w:sz w:val="24"/>
        </w:rPr>
        <w:tab/>
        <w:t xml:space="preserve">Ing. Zdeněk Málek, </w:t>
      </w:r>
      <w:proofErr w:type="spellStart"/>
      <w:r>
        <w:rPr>
          <w:sz w:val="24"/>
        </w:rPr>
        <w:t>Ph.D</w:t>
      </w:r>
      <w:proofErr w:type="spellEnd"/>
    </w:p>
    <w:p w:rsidR="00A92682" w:rsidRDefault="009B400D">
      <w:pPr>
        <w:pStyle w:val="Standard"/>
        <w:spacing w:after="120"/>
      </w:pPr>
      <w:r>
        <w:t>Rok obhajoby:</w:t>
      </w:r>
      <w:r>
        <w:tab/>
      </w:r>
      <w:r>
        <w:tab/>
      </w:r>
      <w:r>
        <w:tab/>
        <w:t>2020</w:t>
      </w:r>
    </w:p>
    <w:p w:rsidR="00A92682" w:rsidRDefault="00A92682">
      <w:pPr>
        <w:pStyle w:val="Standard"/>
        <w:spacing w:after="120"/>
      </w:pPr>
    </w:p>
    <w:p w:rsidR="00A92682" w:rsidRDefault="009B400D" w:rsidP="006811F5">
      <w:pPr>
        <w:pStyle w:val="Standard"/>
        <w:spacing w:after="120"/>
        <w:ind w:left="3540" w:hanging="3540"/>
      </w:pPr>
      <w:r>
        <w:t>Anotace:</w:t>
      </w:r>
      <w:r w:rsidR="00EF56CF">
        <w:t xml:space="preserve"> </w:t>
      </w:r>
      <w:r w:rsidR="00EF56CF">
        <w:tab/>
      </w:r>
      <w:r w:rsidR="00E63839">
        <w:t xml:space="preserve">Předmětem bakalářské </w:t>
      </w:r>
      <w:proofErr w:type="gramStart"/>
      <w:r w:rsidR="00E63839">
        <w:t xml:space="preserve">práce </w:t>
      </w:r>
      <w:r w:rsidR="006811F5">
        <w:t>,,Pojištění</w:t>
      </w:r>
      <w:proofErr w:type="gramEnd"/>
      <w:r w:rsidR="006811F5">
        <w:t xml:space="preserve"> srovnání pojistných produktů využívaných v cestovním ruchu vybraných pojišťovacích subjektů v České republice“ je porovnáních pojistných smluv cestovního pojištění a rozbor cen u jednotlivých pojistných limitů. Dále pak sestavení nového produktu, který by maximálně odpovídal poptávce na trhu a zároveň byl konkurence schopný.</w:t>
      </w:r>
    </w:p>
    <w:p w:rsidR="00A92682" w:rsidRDefault="006811F5" w:rsidP="006811F5">
      <w:pPr>
        <w:pStyle w:val="Standard"/>
        <w:spacing w:after="120"/>
        <w:ind w:left="3540" w:hanging="3540"/>
      </w:pPr>
      <w:proofErr w:type="spellStart"/>
      <w:r w:rsidRPr="006811F5">
        <w:t>Annotation</w:t>
      </w:r>
      <w:proofErr w:type="spellEnd"/>
      <w:r w:rsidRPr="006811F5">
        <w:t>:</w:t>
      </w:r>
      <w:r>
        <w:tab/>
      </w:r>
      <w:proofErr w:type="spellStart"/>
      <w:r w:rsidRPr="006811F5">
        <w:t>The</w:t>
      </w:r>
      <w:proofErr w:type="spellEnd"/>
      <w:r w:rsidRPr="006811F5">
        <w:t xml:space="preserve"> </w:t>
      </w:r>
      <w:proofErr w:type="spellStart"/>
      <w:r w:rsidRPr="006811F5">
        <w:t>subject</w:t>
      </w:r>
      <w:proofErr w:type="spellEnd"/>
      <w:r w:rsidRPr="006811F5">
        <w:t xml:space="preserve"> </w:t>
      </w:r>
      <w:proofErr w:type="spellStart"/>
      <w:r w:rsidRPr="006811F5">
        <w:t>o</w:t>
      </w:r>
      <w:r w:rsidR="001C1C76">
        <w:t>f</w:t>
      </w:r>
      <w:proofErr w:type="spellEnd"/>
      <w:r w:rsidR="001C1C76">
        <w:t xml:space="preserve"> </w:t>
      </w:r>
      <w:proofErr w:type="spellStart"/>
      <w:r w:rsidR="001C1C76">
        <w:t>the</w:t>
      </w:r>
      <w:proofErr w:type="spellEnd"/>
      <w:r w:rsidR="001C1C76">
        <w:t xml:space="preserve"> </w:t>
      </w:r>
      <w:proofErr w:type="spellStart"/>
      <w:r w:rsidR="001C1C76">
        <w:t>bachelor</w:t>
      </w:r>
      <w:proofErr w:type="spellEnd"/>
      <w:r w:rsidR="001C1C76">
        <w:t xml:space="preserve"> thesis "</w:t>
      </w:r>
      <w:proofErr w:type="spellStart"/>
      <w:r w:rsidR="001C1C76">
        <w:t>C</w:t>
      </w:r>
      <w:r w:rsidRPr="006811F5">
        <w:t>omparison</w:t>
      </w:r>
      <w:proofErr w:type="spellEnd"/>
      <w:r w:rsidRPr="006811F5">
        <w:t xml:space="preserve"> </w:t>
      </w:r>
      <w:proofErr w:type="spellStart"/>
      <w:r w:rsidRPr="006811F5">
        <w:t>of</w:t>
      </w:r>
      <w:proofErr w:type="spellEnd"/>
      <w:r w:rsidRPr="006811F5">
        <w:t xml:space="preserve"> </w:t>
      </w:r>
      <w:proofErr w:type="spellStart"/>
      <w:r w:rsidRPr="006811F5">
        <w:t>insurance</w:t>
      </w:r>
      <w:proofErr w:type="spellEnd"/>
      <w:r w:rsidRPr="006811F5">
        <w:t xml:space="preserve"> </w:t>
      </w:r>
      <w:proofErr w:type="spellStart"/>
      <w:r w:rsidRPr="006811F5">
        <w:t>products</w:t>
      </w:r>
      <w:proofErr w:type="spellEnd"/>
      <w:r w:rsidRPr="006811F5">
        <w:t xml:space="preserve"> </w:t>
      </w:r>
      <w:proofErr w:type="spellStart"/>
      <w:r w:rsidRPr="006811F5">
        <w:t>used</w:t>
      </w:r>
      <w:proofErr w:type="spellEnd"/>
      <w:r w:rsidRPr="006811F5">
        <w:t xml:space="preserve"> in</w:t>
      </w:r>
      <w:r w:rsidR="001C1C76">
        <w:t xml:space="preserve"> </w:t>
      </w:r>
      <w:proofErr w:type="spellStart"/>
      <w:r w:rsidR="001C1C76">
        <w:t>tourism</w:t>
      </w:r>
      <w:proofErr w:type="spellEnd"/>
      <w:r w:rsidR="001C1C76">
        <w:t xml:space="preserve"> </w:t>
      </w:r>
      <w:proofErr w:type="spellStart"/>
      <w:r w:rsidR="001C1C76">
        <w:t>of</w:t>
      </w:r>
      <w:proofErr w:type="spellEnd"/>
      <w:r w:rsidR="001C1C76">
        <w:t xml:space="preserve"> </w:t>
      </w:r>
      <w:proofErr w:type="spellStart"/>
      <w:r w:rsidR="001C1C76">
        <w:t>selected</w:t>
      </w:r>
      <w:proofErr w:type="spellEnd"/>
      <w:r w:rsidR="001C1C76">
        <w:t xml:space="preserve"> </w:t>
      </w:r>
      <w:proofErr w:type="spellStart"/>
      <w:r w:rsidR="001C1C76">
        <w:t>insurance</w:t>
      </w:r>
      <w:proofErr w:type="spellEnd"/>
      <w:r w:rsidR="001C1C76">
        <w:t xml:space="preserve"> </w:t>
      </w:r>
      <w:proofErr w:type="spellStart"/>
      <w:r w:rsidR="001C1C76">
        <w:t>bodies</w:t>
      </w:r>
      <w:proofErr w:type="spellEnd"/>
      <w:r w:rsidRPr="006811F5">
        <w:t xml:space="preserve"> in </w:t>
      </w:r>
      <w:proofErr w:type="spellStart"/>
      <w:r w:rsidRPr="006811F5">
        <w:t>the</w:t>
      </w:r>
      <w:proofErr w:type="spellEnd"/>
      <w:r w:rsidRPr="006811F5">
        <w:t xml:space="preserve"> </w:t>
      </w:r>
      <w:proofErr w:type="spellStart"/>
      <w:r w:rsidRPr="006811F5">
        <w:t>Czech</w:t>
      </w:r>
      <w:proofErr w:type="spellEnd"/>
      <w:r w:rsidRPr="006811F5">
        <w:t xml:space="preserve"> </w:t>
      </w:r>
      <w:proofErr w:type="spellStart"/>
      <w:r w:rsidRPr="006811F5">
        <w:t>Republic</w:t>
      </w:r>
      <w:proofErr w:type="spellEnd"/>
      <w:r w:rsidRPr="006811F5">
        <w:t xml:space="preserve">" </w:t>
      </w:r>
      <w:proofErr w:type="spellStart"/>
      <w:r w:rsidRPr="006811F5">
        <w:t>is</w:t>
      </w:r>
      <w:proofErr w:type="spellEnd"/>
      <w:r w:rsidRPr="006811F5">
        <w:t xml:space="preserve"> to </w:t>
      </w:r>
      <w:proofErr w:type="spellStart"/>
      <w:r w:rsidRPr="006811F5">
        <w:t>compare</w:t>
      </w:r>
      <w:proofErr w:type="spellEnd"/>
      <w:r w:rsidRPr="006811F5">
        <w:t xml:space="preserve"> </w:t>
      </w:r>
      <w:proofErr w:type="spellStart"/>
      <w:r w:rsidRPr="006811F5">
        <w:t>travel</w:t>
      </w:r>
      <w:proofErr w:type="spellEnd"/>
      <w:r w:rsidRPr="006811F5">
        <w:t xml:space="preserve"> </w:t>
      </w:r>
      <w:proofErr w:type="spellStart"/>
      <w:r w:rsidRPr="006811F5">
        <w:t>insurance</w:t>
      </w:r>
      <w:proofErr w:type="spellEnd"/>
      <w:r w:rsidRPr="006811F5">
        <w:t xml:space="preserve"> </w:t>
      </w:r>
      <w:proofErr w:type="spellStart"/>
      <w:r w:rsidRPr="006811F5">
        <w:t>policies</w:t>
      </w:r>
      <w:proofErr w:type="spellEnd"/>
      <w:r w:rsidRPr="006811F5">
        <w:t xml:space="preserve"> </w:t>
      </w:r>
      <w:proofErr w:type="spellStart"/>
      <w:r w:rsidRPr="006811F5">
        <w:t>and</w:t>
      </w:r>
      <w:proofErr w:type="spellEnd"/>
      <w:r w:rsidRPr="006811F5">
        <w:t xml:space="preserve"> to </w:t>
      </w:r>
      <w:proofErr w:type="spellStart"/>
      <w:r w:rsidRPr="006811F5">
        <w:t>analyze</w:t>
      </w:r>
      <w:proofErr w:type="spellEnd"/>
      <w:r w:rsidRPr="006811F5">
        <w:t xml:space="preserve"> </w:t>
      </w:r>
      <w:proofErr w:type="spellStart"/>
      <w:r w:rsidRPr="006811F5">
        <w:t>prices</w:t>
      </w:r>
      <w:proofErr w:type="spellEnd"/>
      <w:r w:rsidRPr="006811F5">
        <w:t xml:space="preserve"> </w:t>
      </w:r>
      <w:proofErr w:type="spellStart"/>
      <w:r w:rsidRPr="006811F5">
        <w:t>for</w:t>
      </w:r>
      <w:proofErr w:type="spellEnd"/>
      <w:r w:rsidRPr="006811F5">
        <w:t xml:space="preserve"> </w:t>
      </w:r>
      <w:proofErr w:type="spellStart"/>
      <w:r w:rsidRPr="006811F5">
        <w:t>individual</w:t>
      </w:r>
      <w:proofErr w:type="spellEnd"/>
      <w:r w:rsidRPr="006811F5">
        <w:t xml:space="preserve"> </w:t>
      </w:r>
      <w:proofErr w:type="spellStart"/>
      <w:r w:rsidRPr="006811F5">
        <w:t>insurance</w:t>
      </w:r>
      <w:proofErr w:type="spellEnd"/>
      <w:r w:rsidRPr="006811F5">
        <w:t xml:space="preserve"> </w:t>
      </w:r>
      <w:proofErr w:type="spellStart"/>
      <w:r w:rsidRPr="006811F5">
        <w:t>limits</w:t>
      </w:r>
      <w:proofErr w:type="spellEnd"/>
      <w:r w:rsidRPr="006811F5">
        <w:t xml:space="preserve">. </w:t>
      </w:r>
      <w:proofErr w:type="spellStart"/>
      <w:r w:rsidRPr="006811F5">
        <w:t>Furthermore</w:t>
      </w:r>
      <w:proofErr w:type="spellEnd"/>
      <w:r w:rsidRPr="006811F5">
        <w:t xml:space="preserve">, </w:t>
      </w:r>
      <w:proofErr w:type="spellStart"/>
      <w:r w:rsidRPr="006811F5">
        <w:t>the</w:t>
      </w:r>
      <w:proofErr w:type="spellEnd"/>
      <w:r w:rsidRPr="006811F5">
        <w:t xml:space="preserve"> </w:t>
      </w:r>
      <w:proofErr w:type="spellStart"/>
      <w:r w:rsidRPr="006811F5">
        <w:t>compilation</w:t>
      </w:r>
      <w:proofErr w:type="spellEnd"/>
      <w:r w:rsidRPr="006811F5">
        <w:t xml:space="preserve"> </w:t>
      </w:r>
      <w:proofErr w:type="spellStart"/>
      <w:r w:rsidRPr="006811F5">
        <w:t>of</w:t>
      </w:r>
      <w:proofErr w:type="spellEnd"/>
      <w:r w:rsidRPr="006811F5">
        <w:t xml:space="preserve"> a </w:t>
      </w:r>
      <w:proofErr w:type="spellStart"/>
      <w:r w:rsidRPr="006811F5">
        <w:t>new</w:t>
      </w:r>
      <w:proofErr w:type="spellEnd"/>
      <w:r w:rsidRPr="006811F5">
        <w:t xml:space="preserve"> </w:t>
      </w:r>
      <w:proofErr w:type="spellStart"/>
      <w:r w:rsidRPr="006811F5">
        <w:t>product</w:t>
      </w:r>
      <w:proofErr w:type="spellEnd"/>
      <w:r w:rsidRPr="006811F5">
        <w:t xml:space="preserve"> </w:t>
      </w:r>
      <w:proofErr w:type="spellStart"/>
      <w:r w:rsidRPr="006811F5">
        <w:t>that</w:t>
      </w:r>
      <w:proofErr w:type="spellEnd"/>
      <w:r w:rsidRPr="006811F5">
        <w:t xml:space="preserve"> </w:t>
      </w:r>
      <w:proofErr w:type="spellStart"/>
      <w:r w:rsidRPr="006811F5">
        <w:t>would</w:t>
      </w:r>
      <w:proofErr w:type="spellEnd"/>
      <w:r w:rsidRPr="006811F5">
        <w:t xml:space="preserve"> most </w:t>
      </w:r>
      <w:proofErr w:type="spellStart"/>
      <w:r w:rsidRPr="006811F5">
        <w:t>closely</w:t>
      </w:r>
      <w:proofErr w:type="spellEnd"/>
      <w:r w:rsidRPr="006811F5">
        <w:t xml:space="preserve"> </w:t>
      </w:r>
      <w:proofErr w:type="spellStart"/>
      <w:r w:rsidRPr="006811F5">
        <w:t>match</w:t>
      </w:r>
      <w:proofErr w:type="spellEnd"/>
      <w:r w:rsidRPr="006811F5">
        <w:t xml:space="preserve"> </w:t>
      </w:r>
      <w:proofErr w:type="spellStart"/>
      <w:r w:rsidRPr="006811F5">
        <w:t>the</w:t>
      </w:r>
      <w:proofErr w:type="spellEnd"/>
      <w:r w:rsidRPr="006811F5">
        <w:t xml:space="preserve"> market </w:t>
      </w:r>
      <w:proofErr w:type="spellStart"/>
      <w:r w:rsidRPr="006811F5">
        <w:t>demand</w:t>
      </w:r>
      <w:proofErr w:type="spellEnd"/>
      <w:r w:rsidRPr="006811F5">
        <w:t xml:space="preserve"> </w:t>
      </w:r>
      <w:proofErr w:type="spellStart"/>
      <w:r w:rsidRPr="006811F5">
        <w:t>and</w:t>
      </w:r>
      <w:proofErr w:type="spellEnd"/>
      <w:r w:rsidRPr="006811F5">
        <w:t xml:space="preserve"> </w:t>
      </w:r>
      <w:proofErr w:type="spellStart"/>
      <w:r>
        <w:t>at</w:t>
      </w:r>
      <w:proofErr w:type="spellEnd"/>
      <w:r>
        <w:t xml:space="preserve"> </w:t>
      </w:r>
      <w:proofErr w:type="spellStart"/>
      <w:r>
        <w:t>the</w:t>
      </w:r>
      <w:proofErr w:type="spellEnd"/>
      <w:r>
        <w:t xml:space="preserve"> </w:t>
      </w:r>
      <w:proofErr w:type="spellStart"/>
      <w:r>
        <w:t>same</w:t>
      </w:r>
      <w:proofErr w:type="spellEnd"/>
      <w:r>
        <w:t xml:space="preserve"> </w:t>
      </w:r>
      <w:proofErr w:type="spellStart"/>
      <w:r>
        <w:t>time</w:t>
      </w:r>
      <w:proofErr w:type="spellEnd"/>
      <w:r>
        <w:t xml:space="preserve"> </w:t>
      </w:r>
      <w:proofErr w:type="spellStart"/>
      <w:r>
        <w:t>be</w:t>
      </w:r>
      <w:proofErr w:type="spellEnd"/>
      <w:r>
        <w:t xml:space="preserve"> </w:t>
      </w:r>
      <w:proofErr w:type="spellStart"/>
      <w:r>
        <w:t>competitive</w:t>
      </w:r>
      <w:proofErr w:type="spellEnd"/>
      <w:r>
        <w:t>.</w:t>
      </w:r>
    </w:p>
    <w:p w:rsidR="00A92682" w:rsidRDefault="00A92682">
      <w:pPr>
        <w:pStyle w:val="Standard"/>
        <w:spacing w:after="120"/>
      </w:pPr>
    </w:p>
    <w:p w:rsidR="00A92682" w:rsidRDefault="009B400D">
      <w:pPr>
        <w:pStyle w:val="Standard"/>
        <w:spacing w:after="120"/>
      </w:pPr>
      <w:r>
        <w:t>Klíčová slova:</w:t>
      </w:r>
      <w:r w:rsidR="00EF56CF">
        <w:t xml:space="preserve"> Pojišťovna, životní pojištění, neživotní pojištění, pojistná částka, pojistné limity, výluky, předmět pojištění </w:t>
      </w:r>
    </w:p>
    <w:p w:rsidR="00A92682" w:rsidRDefault="00A92682">
      <w:pPr>
        <w:pStyle w:val="Standard"/>
        <w:spacing w:after="120"/>
      </w:pPr>
    </w:p>
    <w:p w:rsidR="00A92682" w:rsidRDefault="00A92682">
      <w:pPr>
        <w:pStyle w:val="Standard"/>
        <w:spacing w:after="120"/>
      </w:pPr>
    </w:p>
    <w:p w:rsidR="00A92682" w:rsidRPr="00EF56CF" w:rsidRDefault="00EF56CF">
      <w:pPr>
        <w:pStyle w:val="Standard"/>
        <w:spacing w:after="120"/>
        <w:rPr>
          <w:sz w:val="10"/>
        </w:rPr>
      </w:pPr>
      <w:proofErr w:type="spellStart"/>
      <w:r>
        <w:lastRenderedPageBreak/>
        <w:t>Key</w:t>
      </w:r>
      <w:proofErr w:type="spellEnd"/>
      <w:r>
        <w:t xml:space="preserve"> </w:t>
      </w:r>
      <w:proofErr w:type="spellStart"/>
      <w:r w:rsidR="009B400D">
        <w:t>words</w:t>
      </w:r>
      <w:proofErr w:type="spellEnd"/>
      <w:r w:rsidR="009B400D">
        <w:t>:</w:t>
      </w:r>
      <w:r w:rsidR="00255D18">
        <w:t xml:space="preserve"> </w:t>
      </w:r>
      <w:proofErr w:type="spellStart"/>
      <w:r w:rsidR="00255D18">
        <w:t>insurance</w:t>
      </w:r>
      <w:proofErr w:type="spellEnd"/>
      <w:r w:rsidR="00255D18">
        <w:t xml:space="preserve"> </w:t>
      </w:r>
      <w:proofErr w:type="spellStart"/>
      <w:r w:rsidR="00255D18">
        <w:t>company</w:t>
      </w:r>
      <w:proofErr w:type="spellEnd"/>
      <w:r w:rsidR="00255D18">
        <w:t xml:space="preserve">, </w:t>
      </w:r>
      <w:proofErr w:type="spellStart"/>
      <w:r w:rsidR="00255D18">
        <w:t>life</w:t>
      </w:r>
      <w:proofErr w:type="spellEnd"/>
      <w:r w:rsidR="00255D18">
        <w:t xml:space="preserve"> </w:t>
      </w:r>
      <w:proofErr w:type="spellStart"/>
      <w:r w:rsidR="00950D8E">
        <w:t>insuran</w:t>
      </w:r>
      <w:r w:rsidR="00255D18">
        <w:t>ce</w:t>
      </w:r>
      <w:proofErr w:type="spellEnd"/>
      <w:r w:rsidR="00255D18">
        <w:t xml:space="preserve">, non – </w:t>
      </w:r>
      <w:proofErr w:type="spellStart"/>
      <w:r w:rsidR="00255D18">
        <w:t>life</w:t>
      </w:r>
      <w:proofErr w:type="spellEnd"/>
      <w:r w:rsidR="00255D18">
        <w:t xml:space="preserve"> </w:t>
      </w:r>
      <w:proofErr w:type="spellStart"/>
      <w:r w:rsidR="00950D8E">
        <w:t>insur</w:t>
      </w:r>
      <w:r w:rsidR="00255D18">
        <w:t>ance</w:t>
      </w:r>
      <w:proofErr w:type="spellEnd"/>
      <w:r w:rsidR="00255D18">
        <w:t xml:space="preserve">, sum </w:t>
      </w:r>
      <w:proofErr w:type="spellStart"/>
      <w:r w:rsidR="00255D18">
        <w:t>insure</w:t>
      </w:r>
      <w:proofErr w:type="spellEnd"/>
      <w:r w:rsidR="00950D8E">
        <w:t xml:space="preserve">, instance </w:t>
      </w:r>
      <w:proofErr w:type="spellStart"/>
      <w:r w:rsidR="00950D8E">
        <w:t>limits</w:t>
      </w:r>
      <w:proofErr w:type="spellEnd"/>
      <w:r w:rsidR="00950D8E">
        <w:t xml:space="preserve">, </w:t>
      </w:r>
      <w:proofErr w:type="spellStart"/>
      <w:r w:rsidR="00950D8E">
        <w:t>exlucions</w:t>
      </w:r>
      <w:proofErr w:type="spellEnd"/>
      <w:r w:rsidR="00950D8E">
        <w:t xml:space="preserve">, </w:t>
      </w:r>
      <w:proofErr w:type="spellStart"/>
      <w:r w:rsidR="00950D8E">
        <w:t>subject</w:t>
      </w:r>
      <w:proofErr w:type="spellEnd"/>
      <w:r w:rsidR="00950D8E">
        <w:t xml:space="preserve"> </w:t>
      </w:r>
      <w:proofErr w:type="spellStart"/>
      <w:r w:rsidR="00950D8E">
        <w:t>of</w:t>
      </w:r>
      <w:proofErr w:type="spellEnd"/>
      <w:r w:rsidR="00950D8E">
        <w:t xml:space="preserve"> </w:t>
      </w:r>
      <w:proofErr w:type="spellStart"/>
      <w:r w:rsidR="00950D8E">
        <w:t>insurance</w:t>
      </w:r>
      <w:proofErr w:type="spellEnd"/>
      <w:r w:rsidRPr="00EF56CF">
        <w:rPr>
          <w:szCs w:val="52"/>
          <w:shd w:val="clear" w:color="auto" w:fill="F8F9FA"/>
        </w:rPr>
        <w:t xml:space="preserve"> </w:t>
      </w:r>
    </w:p>
    <w:p w:rsidR="00A92682" w:rsidRDefault="00A92682">
      <w:pPr>
        <w:pStyle w:val="Standard"/>
        <w:pageBreakBefore/>
        <w:spacing w:line="100" w:lineRule="atLeast"/>
      </w:pPr>
    </w:p>
    <w:p w:rsidR="00A92682" w:rsidRDefault="00A92682">
      <w:pPr>
        <w:pStyle w:val="Standard"/>
        <w:spacing w:line="276" w:lineRule="auto"/>
      </w:pPr>
    </w:p>
    <w:p w:rsidR="00A92682" w:rsidRDefault="00A92682">
      <w:pPr>
        <w:pStyle w:val="Standard"/>
        <w:spacing w:line="276" w:lineRule="auto"/>
      </w:pPr>
    </w:p>
    <w:p w:rsidR="00A92682" w:rsidRDefault="00A92682">
      <w:pPr>
        <w:pStyle w:val="Standard"/>
        <w:spacing w:line="276" w:lineRule="auto"/>
      </w:pPr>
    </w:p>
    <w:p w:rsidR="00A92682" w:rsidRDefault="00A92682">
      <w:pPr>
        <w:pStyle w:val="Standard"/>
        <w:spacing w:line="276" w:lineRule="auto"/>
      </w:pPr>
    </w:p>
    <w:p w:rsidR="00A92682" w:rsidRDefault="00A92682">
      <w:pPr>
        <w:pStyle w:val="Standard"/>
        <w:spacing w:line="276" w:lineRule="auto"/>
      </w:pPr>
    </w:p>
    <w:p w:rsidR="00A92682" w:rsidRDefault="00A92682">
      <w:pPr>
        <w:pStyle w:val="Standard"/>
        <w:spacing w:line="276" w:lineRule="auto"/>
      </w:pPr>
    </w:p>
    <w:p w:rsidR="00A92682" w:rsidRDefault="00A92682">
      <w:pPr>
        <w:pStyle w:val="Standard"/>
        <w:spacing w:line="276" w:lineRule="auto"/>
      </w:pPr>
    </w:p>
    <w:p w:rsidR="00A92682" w:rsidRDefault="00A92682">
      <w:pPr>
        <w:pStyle w:val="Standard"/>
        <w:spacing w:line="276" w:lineRule="auto"/>
      </w:pPr>
    </w:p>
    <w:p w:rsidR="00A92682" w:rsidRDefault="00A92682">
      <w:pPr>
        <w:pStyle w:val="Standard"/>
        <w:spacing w:line="276" w:lineRule="auto"/>
      </w:pPr>
    </w:p>
    <w:p w:rsidR="00A92682" w:rsidRDefault="00A92682">
      <w:pPr>
        <w:pStyle w:val="Standard"/>
        <w:spacing w:line="276" w:lineRule="auto"/>
      </w:pPr>
    </w:p>
    <w:p w:rsidR="00A92682" w:rsidRDefault="00A92682">
      <w:pPr>
        <w:pStyle w:val="Standard"/>
        <w:spacing w:line="276" w:lineRule="auto"/>
      </w:pPr>
    </w:p>
    <w:p w:rsidR="00A92682" w:rsidRDefault="00A92682">
      <w:pPr>
        <w:pStyle w:val="Standard"/>
        <w:spacing w:line="276" w:lineRule="auto"/>
      </w:pPr>
    </w:p>
    <w:p w:rsidR="00A92682" w:rsidRDefault="00A92682">
      <w:pPr>
        <w:pStyle w:val="Standard"/>
        <w:spacing w:line="276" w:lineRule="auto"/>
      </w:pPr>
    </w:p>
    <w:p w:rsidR="00A92682" w:rsidRDefault="00A92682">
      <w:pPr>
        <w:pStyle w:val="Standard"/>
        <w:spacing w:line="276" w:lineRule="auto"/>
      </w:pPr>
    </w:p>
    <w:p w:rsidR="00A92682" w:rsidRDefault="00A92682">
      <w:pPr>
        <w:pStyle w:val="Standard"/>
        <w:spacing w:line="276" w:lineRule="auto"/>
      </w:pPr>
    </w:p>
    <w:p w:rsidR="00A92682" w:rsidRDefault="00A92682">
      <w:pPr>
        <w:pStyle w:val="Standard"/>
        <w:spacing w:line="276" w:lineRule="auto"/>
      </w:pPr>
    </w:p>
    <w:p w:rsidR="00A92682" w:rsidRDefault="00A92682">
      <w:pPr>
        <w:pStyle w:val="Standard"/>
        <w:spacing w:line="276" w:lineRule="auto"/>
      </w:pPr>
    </w:p>
    <w:p w:rsidR="00A92682" w:rsidRDefault="00A92682">
      <w:pPr>
        <w:pStyle w:val="Standard"/>
        <w:spacing w:line="276" w:lineRule="auto"/>
      </w:pPr>
    </w:p>
    <w:p w:rsidR="00A92682" w:rsidRDefault="00A92682">
      <w:pPr>
        <w:pStyle w:val="Standard"/>
        <w:spacing w:line="276" w:lineRule="auto"/>
      </w:pPr>
    </w:p>
    <w:p w:rsidR="00A92682" w:rsidRDefault="00A92682">
      <w:pPr>
        <w:pStyle w:val="Standard"/>
        <w:spacing w:line="276" w:lineRule="auto"/>
      </w:pPr>
    </w:p>
    <w:p w:rsidR="00A92682" w:rsidRDefault="009B400D">
      <w:pPr>
        <w:pStyle w:val="Standard"/>
        <w:spacing w:line="276" w:lineRule="auto"/>
      </w:pPr>
      <w:r>
        <w:t xml:space="preserve">Prohlašuji, že jsem bakalářskou práci </w:t>
      </w:r>
      <w:r>
        <w:rPr>
          <w:i/>
          <w:iCs/>
        </w:rPr>
        <w:t xml:space="preserve">Srovnání pojistných produktů využívaných v cestovním ruchu vybraných pojišťovacích subjektů v České republice </w:t>
      </w:r>
      <w:r>
        <w:t xml:space="preserve">vypracovala samostatně pod vedením </w:t>
      </w:r>
      <w:r>
        <w:rPr>
          <w:i/>
        </w:rPr>
        <w:t xml:space="preserve">Ing.. Zdeňka Málka, </w:t>
      </w:r>
      <w:proofErr w:type="spellStart"/>
      <w:r>
        <w:rPr>
          <w:i/>
        </w:rPr>
        <w:t>Ph.D</w:t>
      </w:r>
      <w:proofErr w:type="spellEnd"/>
      <w:r>
        <w:t xml:space="preserve"> a uvedla v ní všechny použité literární a jiné odborné zdroje v souladu s aktuálně platnými právními předpisy a vnitřními předpisy Vysoké školy obchodní a hotelové.</w:t>
      </w:r>
    </w:p>
    <w:p w:rsidR="00A92682" w:rsidRDefault="00A92682">
      <w:pPr>
        <w:pStyle w:val="Standard"/>
        <w:spacing w:line="276" w:lineRule="auto"/>
      </w:pPr>
    </w:p>
    <w:p w:rsidR="00A92682" w:rsidRDefault="009B400D">
      <w:pPr>
        <w:pStyle w:val="Standard"/>
        <w:spacing w:line="276" w:lineRule="auto"/>
      </w:pPr>
      <w:r>
        <w:t>V Brně dne</w:t>
      </w:r>
      <w:r w:rsidR="00584E44">
        <w:t xml:space="preserve"> </w:t>
      </w:r>
      <w:r w:rsidR="008C292D">
        <w:t>18</w:t>
      </w:r>
      <w:r w:rsidR="00584E44">
        <w:t>.03</w:t>
      </w:r>
      <w:r w:rsidR="000B57C2">
        <w:t xml:space="preserve"> 2020</w:t>
      </w:r>
    </w:p>
    <w:p w:rsidR="00A92682" w:rsidRDefault="009B400D">
      <w:pPr>
        <w:pStyle w:val="Standard"/>
      </w:pPr>
      <w:r>
        <w:tab/>
      </w:r>
      <w:r>
        <w:tab/>
      </w:r>
      <w:r>
        <w:tab/>
      </w:r>
      <w:r>
        <w:tab/>
      </w:r>
      <w:r>
        <w:tab/>
      </w:r>
      <w:r>
        <w:tab/>
      </w:r>
      <w:r>
        <w:tab/>
      </w:r>
      <w:r>
        <w:tab/>
      </w:r>
    </w:p>
    <w:p w:rsidR="00A92682" w:rsidRDefault="00A92682">
      <w:pPr>
        <w:pStyle w:val="Standard"/>
        <w:pageBreakBefore/>
      </w:pPr>
    </w:p>
    <w:p w:rsidR="00A92682" w:rsidRDefault="00A92682">
      <w:pPr>
        <w:pStyle w:val="Standard"/>
      </w:pPr>
    </w:p>
    <w:p w:rsidR="00A92682" w:rsidRDefault="00A92682">
      <w:pPr>
        <w:pStyle w:val="Standard"/>
      </w:pPr>
    </w:p>
    <w:p w:rsidR="00A92682" w:rsidRDefault="00A92682">
      <w:pPr>
        <w:pStyle w:val="Standard"/>
      </w:pPr>
    </w:p>
    <w:p w:rsidR="00A92682" w:rsidRDefault="00A92682">
      <w:pPr>
        <w:pStyle w:val="Standard"/>
      </w:pPr>
    </w:p>
    <w:p w:rsidR="00A92682" w:rsidRDefault="00A92682">
      <w:pPr>
        <w:pStyle w:val="Standard"/>
      </w:pPr>
    </w:p>
    <w:p w:rsidR="00A92682" w:rsidRDefault="00A92682">
      <w:pPr>
        <w:pStyle w:val="Standard"/>
      </w:pPr>
    </w:p>
    <w:p w:rsidR="00A92682" w:rsidRDefault="00A92682">
      <w:pPr>
        <w:pStyle w:val="Standard"/>
      </w:pPr>
    </w:p>
    <w:p w:rsidR="00A92682" w:rsidRDefault="00A92682">
      <w:pPr>
        <w:pStyle w:val="Standard"/>
      </w:pPr>
    </w:p>
    <w:p w:rsidR="00A92682" w:rsidRDefault="00A92682">
      <w:pPr>
        <w:pStyle w:val="Standard"/>
      </w:pPr>
    </w:p>
    <w:p w:rsidR="00A92682" w:rsidRDefault="00A92682">
      <w:pPr>
        <w:pStyle w:val="Standard"/>
      </w:pPr>
    </w:p>
    <w:p w:rsidR="00A92682" w:rsidRDefault="00A92682">
      <w:pPr>
        <w:pStyle w:val="Standard"/>
      </w:pPr>
    </w:p>
    <w:p w:rsidR="00A92682" w:rsidRDefault="00A92682">
      <w:pPr>
        <w:pStyle w:val="Standard"/>
      </w:pPr>
    </w:p>
    <w:p w:rsidR="00A92682" w:rsidRDefault="00A92682">
      <w:pPr>
        <w:pStyle w:val="Standard"/>
      </w:pPr>
    </w:p>
    <w:p w:rsidR="00A92682" w:rsidRDefault="00A92682">
      <w:pPr>
        <w:pStyle w:val="Standard"/>
      </w:pPr>
    </w:p>
    <w:p w:rsidR="00A92682" w:rsidRDefault="00A92682">
      <w:pPr>
        <w:pStyle w:val="Standard"/>
      </w:pPr>
    </w:p>
    <w:p w:rsidR="00A92682" w:rsidRDefault="00A92682">
      <w:pPr>
        <w:pStyle w:val="Standard"/>
      </w:pPr>
    </w:p>
    <w:p w:rsidR="00A92682" w:rsidRDefault="00A92682">
      <w:pPr>
        <w:pStyle w:val="Standard"/>
      </w:pPr>
    </w:p>
    <w:p w:rsidR="000B57C2" w:rsidRDefault="000B57C2">
      <w:pPr>
        <w:pStyle w:val="Standard"/>
      </w:pPr>
    </w:p>
    <w:p w:rsidR="00A92682" w:rsidRDefault="00A92682">
      <w:pPr>
        <w:pStyle w:val="Standard"/>
      </w:pPr>
    </w:p>
    <w:p w:rsidR="00A92682" w:rsidRDefault="00A92682">
      <w:pPr>
        <w:pStyle w:val="Standard"/>
        <w:rPr>
          <w:rFonts w:ascii="Symbol" w:hAnsi="Symbol" w:cs="Symbol"/>
        </w:rPr>
      </w:pPr>
    </w:p>
    <w:p w:rsidR="00A92682" w:rsidRDefault="00C50088">
      <w:pPr>
        <w:pStyle w:val="Zkladntext2"/>
      </w:pPr>
      <w:r>
        <w:t>Na tomto místě bych rá</w:t>
      </w:r>
      <w:r w:rsidR="009B400D">
        <w:t xml:space="preserve">da poděkovala panu </w:t>
      </w:r>
      <w:r w:rsidR="00584E44">
        <w:rPr>
          <w:i/>
        </w:rPr>
        <w:t xml:space="preserve">Ing.. Zdeňku Málkovi, </w:t>
      </w:r>
      <w:proofErr w:type="spellStart"/>
      <w:r w:rsidR="00584E44">
        <w:rPr>
          <w:i/>
        </w:rPr>
        <w:t>Ph.D</w:t>
      </w:r>
      <w:proofErr w:type="spellEnd"/>
      <w:r w:rsidR="009B400D">
        <w:t>, který byl vedoucí mé práce za cenné informace a rady, které mi pomohly ke vzniku bakalářské práce. Dále bych chtěla poděkovat</w:t>
      </w:r>
      <w:r w:rsidR="00EA0D25">
        <w:t xml:space="preserve"> především mé</w:t>
      </w:r>
      <w:r w:rsidR="008C292D">
        <w:t xml:space="preserve"> rodině,</w:t>
      </w:r>
      <w:r w:rsidR="00EA0D25">
        <w:t xml:space="preserve"> </w:t>
      </w:r>
      <w:r>
        <w:t>přátelům</w:t>
      </w:r>
      <w:r w:rsidR="008C292D">
        <w:t xml:space="preserve"> a kolegům </w:t>
      </w:r>
      <w:r w:rsidR="009B400D">
        <w:t>za jejich podporu</w:t>
      </w:r>
      <w:r w:rsidR="000B57C2">
        <w:t xml:space="preserve"> a trpělivost</w:t>
      </w:r>
      <w:r w:rsidR="009B400D">
        <w:t>.</w:t>
      </w:r>
    </w:p>
    <w:p w:rsidR="00A92682" w:rsidRDefault="009B400D">
      <w:pPr>
        <w:pStyle w:val="Heading1"/>
      </w:pPr>
      <w:bookmarkStart w:id="2" w:name="_Toc364066581"/>
      <w:bookmarkStart w:id="3" w:name="__RefHeading__18321_1330769005"/>
      <w:bookmarkStart w:id="4" w:name="__RefHeading__56_1177403656"/>
      <w:bookmarkStart w:id="5" w:name="_Toc35788701"/>
      <w:r>
        <w:lastRenderedPageBreak/>
        <w:t>Obsah</w:t>
      </w:r>
      <w:bookmarkEnd w:id="2"/>
      <w:bookmarkEnd w:id="3"/>
      <w:bookmarkEnd w:id="4"/>
      <w:bookmarkEnd w:id="5"/>
    </w:p>
    <w:p w:rsidR="00A92682" w:rsidRDefault="00A92682">
      <w:pPr>
        <w:pStyle w:val="Textbody"/>
      </w:pPr>
    </w:p>
    <w:p w:rsidR="00A92682" w:rsidRDefault="00A92682">
      <w:pPr>
        <w:pStyle w:val="Textbody"/>
      </w:pPr>
    </w:p>
    <w:p w:rsidR="00263D1F" w:rsidRDefault="00923B4D">
      <w:pPr>
        <w:pStyle w:val="Obsah1"/>
        <w:rPr>
          <w:rFonts w:asciiTheme="minorHAnsi" w:eastAsiaTheme="minorEastAsia" w:hAnsiTheme="minorHAnsi" w:cstheme="minorBidi"/>
          <w:kern w:val="0"/>
        </w:rPr>
      </w:pPr>
      <w:r>
        <w:rPr>
          <w:sz w:val="20"/>
          <w:szCs w:val="20"/>
        </w:rPr>
        <w:fldChar w:fldCharType="begin"/>
      </w:r>
      <w:r w:rsidR="00EA0D25">
        <w:rPr>
          <w:sz w:val="20"/>
          <w:szCs w:val="20"/>
        </w:rPr>
        <w:instrText xml:space="preserve"> TOC \o "1-5" \h \z \u </w:instrText>
      </w:r>
      <w:r>
        <w:rPr>
          <w:sz w:val="20"/>
          <w:szCs w:val="20"/>
        </w:rPr>
        <w:fldChar w:fldCharType="separate"/>
      </w:r>
      <w:hyperlink w:anchor="_Toc35788701" w:history="1">
        <w:r w:rsidR="00263D1F" w:rsidRPr="004F4D2E">
          <w:rPr>
            <w:rStyle w:val="Hypertextovodkaz"/>
          </w:rPr>
          <w:t>Obsah</w:t>
        </w:r>
        <w:r w:rsidR="00263D1F">
          <w:rPr>
            <w:webHidden/>
          </w:rPr>
          <w:tab/>
        </w:r>
        <w:r>
          <w:rPr>
            <w:webHidden/>
          </w:rPr>
          <w:fldChar w:fldCharType="begin"/>
        </w:r>
        <w:r w:rsidR="00263D1F">
          <w:rPr>
            <w:webHidden/>
          </w:rPr>
          <w:instrText xml:space="preserve"> PAGEREF _Toc35788701 \h </w:instrText>
        </w:r>
        <w:r>
          <w:rPr>
            <w:webHidden/>
          </w:rPr>
        </w:r>
        <w:r>
          <w:rPr>
            <w:webHidden/>
          </w:rPr>
          <w:fldChar w:fldCharType="separate"/>
        </w:r>
        <w:r w:rsidR="00304D5E">
          <w:rPr>
            <w:webHidden/>
          </w:rPr>
          <w:t>7</w:t>
        </w:r>
        <w:r>
          <w:rPr>
            <w:webHidden/>
          </w:rPr>
          <w:fldChar w:fldCharType="end"/>
        </w:r>
      </w:hyperlink>
    </w:p>
    <w:p w:rsidR="00263D1F" w:rsidRDefault="00923B4D">
      <w:pPr>
        <w:pStyle w:val="Obsah1"/>
        <w:rPr>
          <w:rFonts w:asciiTheme="minorHAnsi" w:eastAsiaTheme="minorEastAsia" w:hAnsiTheme="minorHAnsi" w:cstheme="minorBidi"/>
          <w:kern w:val="0"/>
        </w:rPr>
      </w:pPr>
      <w:hyperlink w:anchor="_Toc35788702" w:history="1">
        <w:r w:rsidR="00263D1F" w:rsidRPr="004F4D2E">
          <w:rPr>
            <w:rStyle w:val="Hypertextovodkaz"/>
          </w:rPr>
          <w:t>Úvod</w:t>
        </w:r>
        <w:r w:rsidR="00263D1F">
          <w:rPr>
            <w:webHidden/>
          </w:rPr>
          <w:tab/>
        </w:r>
        <w:r>
          <w:rPr>
            <w:webHidden/>
          </w:rPr>
          <w:fldChar w:fldCharType="begin"/>
        </w:r>
        <w:r w:rsidR="00263D1F">
          <w:rPr>
            <w:webHidden/>
          </w:rPr>
          <w:instrText xml:space="preserve"> PAGEREF _Toc35788702 \h </w:instrText>
        </w:r>
        <w:r>
          <w:rPr>
            <w:webHidden/>
          </w:rPr>
        </w:r>
        <w:r>
          <w:rPr>
            <w:webHidden/>
          </w:rPr>
          <w:fldChar w:fldCharType="separate"/>
        </w:r>
        <w:r w:rsidR="00304D5E">
          <w:rPr>
            <w:webHidden/>
          </w:rPr>
          <w:t>9</w:t>
        </w:r>
        <w:r>
          <w:rPr>
            <w:webHidden/>
          </w:rPr>
          <w:fldChar w:fldCharType="end"/>
        </w:r>
      </w:hyperlink>
    </w:p>
    <w:p w:rsidR="00263D1F" w:rsidRDefault="00923B4D">
      <w:pPr>
        <w:pStyle w:val="Obsah1"/>
        <w:tabs>
          <w:tab w:val="left" w:pos="440"/>
        </w:tabs>
        <w:rPr>
          <w:rFonts w:asciiTheme="minorHAnsi" w:eastAsiaTheme="minorEastAsia" w:hAnsiTheme="minorHAnsi" w:cstheme="minorBidi"/>
          <w:kern w:val="0"/>
        </w:rPr>
      </w:pPr>
      <w:hyperlink w:anchor="_Toc35788703" w:history="1">
        <w:r w:rsidR="00263D1F" w:rsidRPr="004F4D2E">
          <w:rPr>
            <w:rStyle w:val="Hypertextovodkaz"/>
          </w:rPr>
          <w:t>I.</w:t>
        </w:r>
        <w:r w:rsidR="00263D1F">
          <w:rPr>
            <w:rFonts w:asciiTheme="minorHAnsi" w:eastAsiaTheme="minorEastAsia" w:hAnsiTheme="minorHAnsi" w:cstheme="minorBidi"/>
            <w:kern w:val="0"/>
          </w:rPr>
          <w:tab/>
        </w:r>
        <w:r w:rsidR="00263D1F" w:rsidRPr="004F4D2E">
          <w:rPr>
            <w:rStyle w:val="Hypertextovodkaz"/>
          </w:rPr>
          <w:t>Teoretická část</w:t>
        </w:r>
        <w:r w:rsidR="00263D1F">
          <w:rPr>
            <w:webHidden/>
          </w:rPr>
          <w:tab/>
        </w:r>
        <w:r>
          <w:rPr>
            <w:webHidden/>
          </w:rPr>
          <w:fldChar w:fldCharType="begin"/>
        </w:r>
        <w:r w:rsidR="00263D1F">
          <w:rPr>
            <w:webHidden/>
          </w:rPr>
          <w:instrText xml:space="preserve"> PAGEREF _Toc35788703 \h </w:instrText>
        </w:r>
        <w:r>
          <w:rPr>
            <w:webHidden/>
          </w:rPr>
        </w:r>
        <w:r>
          <w:rPr>
            <w:webHidden/>
          </w:rPr>
          <w:fldChar w:fldCharType="separate"/>
        </w:r>
        <w:r w:rsidR="00304D5E">
          <w:rPr>
            <w:webHidden/>
          </w:rPr>
          <w:t>11</w:t>
        </w:r>
        <w:r>
          <w:rPr>
            <w:webHidden/>
          </w:rPr>
          <w:fldChar w:fldCharType="end"/>
        </w:r>
      </w:hyperlink>
    </w:p>
    <w:p w:rsidR="00263D1F" w:rsidRDefault="00923B4D">
      <w:pPr>
        <w:pStyle w:val="Obsah1"/>
        <w:tabs>
          <w:tab w:val="left" w:pos="440"/>
        </w:tabs>
        <w:rPr>
          <w:rFonts w:asciiTheme="minorHAnsi" w:eastAsiaTheme="minorEastAsia" w:hAnsiTheme="minorHAnsi" w:cstheme="minorBidi"/>
          <w:kern w:val="0"/>
        </w:rPr>
      </w:pPr>
      <w:hyperlink w:anchor="_Toc35788704" w:history="1">
        <w:r w:rsidR="00263D1F" w:rsidRPr="004F4D2E">
          <w:rPr>
            <w:rStyle w:val="Hypertextovodkaz"/>
          </w:rPr>
          <w:t>1</w:t>
        </w:r>
        <w:r w:rsidR="00263D1F">
          <w:rPr>
            <w:rFonts w:asciiTheme="minorHAnsi" w:eastAsiaTheme="minorEastAsia" w:hAnsiTheme="minorHAnsi" w:cstheme="minorBidi"/>
            <w:kern w:val="0"/>
          </w:rPr>
          <w:tab/>
        </w:r>
        <w:r w:rsidR="00263D1F" w:rsidRPr="004F4D2E">
          <w:rPr>
            <w:rStyle w:val="Hypertextovodkaz"/>
          </w:rPr>
          <w:t>Pojistný trh v české republice</w:t>
        </w:r>
        <w:r w:rsidR="00263D1F">
          <w:rPr>
            <w:webHidden/>
          </w:rPr>
          <w:tab/>
        </w:r>
        <w:r>
          <w:rPr>
            <w:webHidden/>
          </w:rPr>
          <w:fldChar w:fldCharType="begin"/>
        </w:r>
        <w:r w:rsidR="00263D1F">
          <w:rPr>
            <w:webHidden/>
          </w:rPr>
          <w:instrText xml:space="preserve"> PAGEREF _Toc35788704 \h </w:instrText>
        </w:r>
        <w:r>
          <w:rPr>
            <w:webHidden/>
          </w:rPr>
        </w:r>
        <w:r>
          <w:rPr>
            <w:webHidden/>
          </w:rPr>
          <w:fldChar w:fldCharType="separate"/>
        </w:r>
        <w:r w:rsidR="00304D5E">
          <w:rPr>
            <w:webHidden/>
          </w:rPr>
          <w:t>12</w:t>
        </w:r>
        <w:r>
          <w:rPr>
            <w:webHidden/>
          </w:rPr>
          <w:fldChar w:fldCharType="end"/>
        </w:r>
      </w:hyperlink>
    </w:p>
    <w:p w:rsidR="00263D1F" w:rsidRDefault="00923B4D">
      <w:pPr>
        <w:pStyle w:val="Obsah2"/>
        <w:rPr>
          <w:rFonts w:asciiTheme="minorHAnsi" w:eastAsiaTheme="minorEastAsia" w:hAnsiTheme="minorHAnsi" w:cstheme="minorBidi"/>
          <w:kern w:val="0"/>
        </w:rPr>
      </w:pPr>
      <w:hyperlink w:anchor="_Toc35788705" w:history="1">
        <w:r w:rsidR="00263D1F" w:rsidRPr="004F4D2E">
          <w:rPr>
            <w:rStyle w:val="Hypertextovodkaz"/>
          </w:rPr>
          <w:t>1.1</w:t>
        </w:r>
        <w:r w:rsidR="00263D1F">
          <w:rPr>
            <w:rFonts w:asciiTheme="minorHAnsi" w:eastAsiaTheme="minorEastAsia" w:hAnsiTheme="minorHAnsi" w:cstheme="minorBidi"/>
            <w:kern w:val="0"/>
          </w:rPr>
          <w:tab/>
        </w:r>
        <w:r w:rsidR="00263D1F" w:rsidRPr="004F4D2E">
          <w:rPr>
            <w:rStyle w:val="Hypertextovodkaz"/>
          </w:rPr>
          <w:t>Historie pojistného trhu v ČR</w:t>
        </w:r>
        <w:r w:rsidR="00263D1F">
          <w:rPr>
            <w:webHidden/>
          </w:rPr>
          <w:tab/>
        </w:r>
        <w:r>
          <w:rPr>
            <w:webHidden/>
          </w:rPr>
          <w:fldChar w:fldCharType="begin"/>
        </w:r>
        <w:r w:rsidR="00263D1F">
          <w:rPr>
            <w:webHidden/>
          </w:rPr>
          <w:instrText xml:space="preserve"> PAGEREF _Toc35788705 \h </w:instrText>
        </w:r>
        <w:r>
          <w:rPr>
            <w:webHidden/>
          </w:rPr>
        </w:r>
        <w:r>
          <w:rPr>
            <w:webHidden/>
          </w:rPr>
          <w:fldChar w:fldCharType="separate"/>
        </w:r>
        <w:r w:rsidR="00304D5E">
          <w:rPr>
            <w:webHidden/>
          </w:rPr>
          <w:t>12</w:t>
        </w:r>
        <w:r>
          <w:rPr>
            <w:webHidden/>
          </w:rPr>
          <w:fldChar w:fldCharType="end"/>
        </w:r>
      </w:hyperlink>
    </w:p>
    <w:p w:rsidR="00263D1F" w:rsidRDefault="00923B4D">
      <w:pPr>
        <w:pStyle w:val="Obsah2"/>
        <w:rPr>
          <w:rFonts w:asciiTheme="minorHAnsi" w:eastAsiaTheme="minorEastAsia" w:hAnsiTheme="minorHAnsi" w:cstheme="minorBidi"/>
          <w:kern w:val="0"/>
        </w:rPr>
      </w:pPr>
      <w:hyperlink w:anchor="_Toc35788706" w:history="1">
        <w:r w:rsidR="00263D1F" w:rsidRPr="004F4D2E">
          <w:rPr>
            <w:rStyle w:val="Hypertextovodkaz"/>
          </w:rPr>
          <w:t>1.2</w:t>
        </w:r>
        <w:r w:rsidR="00263D1F">
          <w:rPr>
            <w:rFonts w:asciiTheme="minorHAnsi" w:eastAsiaTheme="minorEastAsia" w:hAnsiTheme="minorHAnsi" w:cstheme="minorBidi"/>
            <w:kern w:val="0"/>
          </w:rPr>
          <w:tab/>
        </w:r>
        <w:r w:rsidR="00263D1F" w:rsidRPr="004F4D2E">
          <w:rPr>
            <w:rStyle w:val="Hypertextovodkaz"/>
          </w:rPr>
          <w:t>Pojišťovny</w:t>
        </w:r>
        <w:r w:rsidR="00263D1F">
          <w:rPr>
            <w:webHidden/>
          </w:rPr>
          <w:tab/>
        </w:r>
        <w:r>
          <w:rPr>
            <w:webHidden/>
          </w:rPr>
          <w:fldChar w:fldCharType="begin"/>
        </w:r>
        <w:r w:rsidR="00263D1F">
          <w:rPr>
            <w:webHidden/>
          </w:rPr>
          <w:instrText xml:space="preserve"> PAGEREF _Toc35788706 \h </w:instrText>
        </w:r>
        <w:r>
          <w:rPr>
            <w:webHidden/>
          </w:rPr>
        </w:r>
        <w:r>
          <w:rPr>
            <w:webHidden/>
          </w:rPr>
          <w:fldChar w:fldCharType="separate"/>
        </w:r>
        <w:r w:rsidR="00304D5E">
          <w:rPr>
            <w:webHidden/>
          </w:rPr>
          <w:t>12</w:t>
        </w:r>
        <w:r>
          <w:rPr>
            <w:webHidden/>
          </w:rPr>
          <w:fldChar w:fldCharType="end"/>
        </w:r>
      </w:hyperlink>
    </w:p>
    <w:p w:rsidR="00263D1F" w:rsidRDefault="00923B4D">
      <w:pPr>
        <w:pStyle w:val="Obsah3"/>
        <w:tabs>
          <w:tab w:val="left" w:pos="1320"/>
          <w:tab w:val="right" w:leader="dot" w:pos="9060"/>
        </w:tabs>
        <w:rPr>
          <w:rFonts w:asciiTheme="minorHAnsi" w:eastAsiaTheme="minorEastAsia" w:hAnsiTheme="minorHAnsi" w:cstheme="minorBidi"/>
          <w:noProof/>
          <w:kern w:val="0"/>
        </w:rPr>
      </w:pPr>
      <w:hyperlink w:anchor="_Toc35788707" w:history="1">
        <w:r w:rsidR="00263D1F" w:rsidRPr="004F4D2E">
          <w:rPr>
            <w:rStyle w:val="Hypertextovodkaz"/>
            <w:noProof/>
          </w:rPr>
          <w:t>1.2.1</w:t>
        </w:r>
        <w:r w:rsidR="00263D1F">
          <w:rPr>
            <w:rFonts w:asciiTheme="minorHAnsi" w:eastAsiaTheme="minorEastAsia" w:hAnsiTheme="minorHAnsi" w:cstheme="minorBidi"/>
            <w:noProof/>
            <w:kern w:val="0"/>
          </w:rPr>
          <w:tab/>
        </w:r>
        <w:r w:rsidR="00263D1F" w:rsidRPr="004F4D2E">
          <w:rPr>
            <w:rStyle w:val="Hypertextovodkaz"/>
            <w:noProof/>
          </w:rPr>
          <w:t>Životní pojištění</w:t>
        </w:r>
        <w:r w:rsidR="00263D1F">
          <w:rPr>
            <w:noProof/>
            <w:webHidden/>
          </w:rPr>
          <w:tab/>
        </w:r>
        <w:r>
          <w:rPr>
            <w:noProof/>
            <w:webHidden/>
          </w:rPr>
          <w:fldChar w:fldCharType="begin"/>
        </w:r>
        <w:r w:rsidR="00263D1F">
          <w:rPr>
            <w:noProof/>
            <w:webHidden/>
          </w:rPr>
          <w:instrText xml:space="preserve"> PAGEREF _Toc35788707 \h </w:instrText>
        </w:r>
        <w:r>
          <w:rPr>
            <w:noProof/>
            <w:webHidden/>
          </w:rPr>
        </w:r>
        <w:r>
          <w:rPr>
            <w:noProof/>
            <w:webHidden/>
          </w:rPr>
          <w:fldChar w:fldCharType="separate"/>
        </w:r>
        <w:r w:rsidR="00304D5E">
          <w:rPr>
            <w:noProof/>
            <w:webHidden/>
          </w:rPr>
          <w:t>13</w:t>
        </w:r>
        <w:r>
          <w:rPr>
            <w:noProof/>
            <w:webHidden/>
          </w:rPr>
          <w:fldChar w:fldCharType="end"/>
        </w:r>
      </w:hyperlink>
    </w:p>
    <w:p w:rsidR="00263D1F" w:rsidRDefault="00923B4D">
      <w:pPr>
        <w:pStyle w:val="Obsah3"/>
        <w:tabs>
          <w:tab w:val="left" w:pos="1320"/>
          <w:tab w:val="right" w:leader="dot" w:pos="9060"/>
        </w:tabs>
        <w:rPr>
          <w:rFonts w:asciiTheme="minorHAnsi" w:eastAsiaTheme="minorEastAsia" w:hAnsiTheme="minorHAnsi" w:cstheme="minorBidi"/>
          <w:noProof/>
          <w:kern w:val="0"/>
        </w:rPr>
      </w:pPr>
      <w:hyperlink w:anchor="_Toc35788708" w:history="1">
        <w:r w:rsidR="00263D1F" w:rsidRPr="004F4D2E">
          <w:rPr>
            <w:rStyle w:val="Hypertextovodkaz"/>
            <w:noProof/>
          </w:rPr>
          <w:t>1.2.2</w:t>
        </w:r>
        <w:r w:rsidR="00263D1F">
          <w:rPr>
            <w:rFonts w:asciiTheme="minorHAnsi" w:eastAsiaTheme="minorEastAsia" w:hAnsiTheme="minorHAnsi" w:cstheme="minorBidi"/>
            <w:noProof/>
            <w:kern w:val="0"/>
          </w:rPr>
          <w:tab/>
        </w:r>
        <w:r w:rsidR="00263D1F" w:rsidRPr="004F4D2E">
          <w:rPr>
            <w:rStyle w:val="Hypertextovodkaz"/>
            <w:noProof/>
          </w:rPr>
          <w:t>Neživotní pojištění</w:t>
        </w:r>
        <w:r w:rsidR="00263D1F">
          <w:rPr>
            <w:noProof/>
            <w:webHidden/>
          </w:rPr>
          <w:tab/>
        </w:r>
        <w:r>
          <w:rPr>
            <w:noProof/>
            <w:webHidden/>
          </w:rPr>
          <w:fldChar w:fldCharType="begin"/>
        </w:r>
        <w:r w:rsidR="00263D1F">
          <w:rPr>
            <w:noProof/>
            <w:webHidden/>
          </w:rPr>
          <w:instrText xml:space="preserve"> PAGEREF _Toc35788708 \h </w:instrText>
        </w:r>
        <w:r>
          <w:rPr>
            <w:noProof/>
            <w:webHidden/>
          </w:rPr>
        </w:r>
        <w:r>
          <w:rPr>
            <w:noProof/>
            <w:webHidden/>
          </w:rPr>
          <w:fldChar w:fldCharType="separate"/>
        </w:r>
        <w:r w:rsidR="00304D5E">
          <w:rPr>
            <w:noProof/>
            <w:webHidden/>
          </w:rPr>
          <w:t>14</w:t>
        </w:r>
        <w:r>
          <w:rPr>
            <w:noProof/>
            <w:webHidden/>
          </w:rPr>
          <w:fldChar w:fldCharType="end"/>
        </w:r>
      </w:hyperlink>
    </w:p>
    <w:p w:rsidR="00263D1F" w:rsidRDefault="00923B4D">
      <w:pPr>
        <w:pStyle w:val="Obsah1"/>
        <w:tabs>
          <w:tab w:val="left" w:pos="440"/>
        </w:tabs>
        <w:rPr>
          <w:rFonts w:asciiTheme="minorHAnsi" w:eastAsiaTheme="minorEastAsia" w:hAnsiTheme="minorHAnsi" w:cstheme="minorBidi"/>
          <w:kern w:val="0"/>
        </w:rPr>
      </w:pPr>
      <w:hyperlink w:anchor="_Toc35788709" w:history="1">
        <w:r w:rsidR="00263D1F" w:rsidRPr="004F4D2E">
          <w:rPr>
            <w:rStyle w:val="Hypertextovodkaz"/>
          </w:rPr>
          <w:t>2</w:t>
        </w:r>
        <w:r w:rsidR="00263D1F">
          <w:rPr>
            <w:rFonts w:asciiTheme="minorHAnsi" w:eastAsiaTheme="minorEastAsia" w:hAnsiTheme="minorHAnsi" w:cstheme="minorBidi"/>
            <w:kern w:val="0"/>
          </w:rPr>
          <w:tab/>
        </w:r>
        <w:r w:rsidR="00263D1F" w:rsidRPr="004F4D2E">
          <w:rPr>
            <w:rStyle w:val="Hypertextovodkaz"/>
          </w:rPr>
          <w:t>Poskytovatelé pojištění</w:t>
        </w:r>
        <w:r w:rsidR="00263D1F">
          <w:rPr>
            <w:webHidden/>
          </w:rPr>
          <w:tab/>
        </w:r>
        <w:r>
          <w:rPr>
            <w:webHidden/>
          </w:rPr>
          <w:fldChar w:fldCharType="begin"/>
        </w:r>
        <w:r w:rsidR="00263D1F">
          <w:rPr>
            <w:webHidden/>
          </w:rPr>
          <w:instrText xml:space="preserve"> PAGEREF _Toc35788709 \h </w:instrText>
        </w:r>
        <w:r>
          <w:rPr>
            <w:webHidden/>
          </w:rPr>
        </w:r>
        <w:r>
          <w:rPr>
            <w:webHidden/>
          </w:rPr>
          <w:fldChar w:fldCharType="separate"/>
        </w:r>
        <w:r w:rsidR="00304D5E">
          <w:rPr>
            <w:webHidden/>
          </w:rPr>
          <w:t>16</w:t>
        </w:r>
        <w:r>
          <w:rPr>
            <w:webHidden/>
          </w:rPr>
          <w:fldChar w:fldCharType="end"/>
        </w:r>
      </w:hyperlink>
    </w:p>
    <w:p w:rsidR="00263D1F" w:rsidRDefault="00923B4D">
      <w:pPr>
        <w:pStyle w:val="Obsah2"/>
        <w:rPr>
          <w:rFonts w:asciiTheme="minorHAnsi" w:eastAsiaTheme="minorEastAsia" w:hAnsiTheme="minorHAnsi" w:cstheme="minorBidi"/>
          <w:kern w:val="0"/>
        </w:rPr>
      </w:pPr>
      <w:hyperlink w:anchor="_Toc35788710" w:history="1">
        <w:r w:rsidR="00263D1F" w:rsidRPr="004F4D2E">
          <w:rPr>
            <w:rStyle w:val="Hypertextovodkaz"/>
          </w:rPr>
          <w:t>2.1</w:t>
        </w:r>
        <w:r w:rsidR="00263D1F">
          <w:rPr>
            <w:rFonts w:asciiTheme="minorHAnsi" w:eastAsiaTheme="minorEastAsia" w:hAnsiTheme="minorHAnsi" w:cstheme="minorBidi"/>
            <w:kern w:val="0"/>
          </w:rPr>
          <w:tab/>
        </w:r>
        <w:r w:rsidR="00263D1F" w:rsidRPr="004F4D2E">
          <w:rPr>
            <w:rStyle w:val="Hypertextovodkaz"/>
          </w:rPr>
          <w:t>Kooperativa pojišťovna, a.s., Vienna Insurance Group</w:t>
        </w:r>
        <w:r w:rsidR="00263D1F">
          <w:rPr>
            <w:webHidden/>
          </w:rPr>
          <w:tab/>
        </w:r>
        <w:r>
          <w:rPr>
            <w:webHidden/>
          </w:rPr>
          <w:fldChar w:fldCharType="begin"/>
        </w:r>
        <w:r w:rsidR="00263D1F">
          <w:rPr>
            <w:webHidden/>
          </w:rPr>
          <w:instrText xml:space="preserve"> PAGEREF _Toc35788710 \h </w:instrText>
        </w:r>
        <w:r>
          <w:rPr>
            <w:webHidden/>
          </w:rPr>
        </w:r>
        <w:r>
          <w:rPr>
            <w:webHidden/>
          </w:rPr>
          <w:fldChar w:fldCharType="separate"/>
        </w:r>
        <w:r w:rsidR="00304D5E">
          <w:rPr>
            <w:webHidden/>
          </w:rPr>
          <w:t>17</w:t>
        </w:r>
        <w:r>
          <w:rPr>
            <w:webHidden/>
          </w:rPr>
          <w:fldChar w:fldCharType="end"/>
        </w:r>
      </w:hyperlink>
    </w:p>
    <w:p w:rsidR="00263D1F" w:rsidRDefault="00923B4D">
      <w:pPr>
        <w:pStyle w:val="Obsah2"/>
        <w:rPr>
          <w:rFonts w:asciiTheme="minorHAnsi" w:eastAsiaTheme="minorEastAsia" w:hAnsiTheme="minorHAnsi" w:cstheme="minorBidi"/>
          <w:kern w:val="0"/>
        </w:rPr>
      </w:pPr>
      <w:hyperlink w:anchor="_Toc35788711" w:history="1">
        <w:r w:rsidR="00263D1F" w:rsidRPr="004F4D2E">
          <w:rPr>
            <w:rStyle w:val="Hypertextovodkaz"/>
          </w:rPr>
          <w:t>2.2</w:t>
        </w:r>
        <w:r w:rsidR="00263D1F">
          <w:rPr>
            <w:rFonts w:asciiTheme="minorHAnsi" w:eastAsiaTheme="minorEastAsia" w:hAnsiTheme="minorHAnsi" w:cstheme="minorBidi"/>
            <w:kern w:val="0"/>
          </w:rPr>
          <w:tab/>
        </w:r>
        <w:r w:rsidR="00263D1F" w:rsidRPr="004F4D2E">
          <w:rPr>
            <w:rStyle w:val="Hypertextovodkaz"/>
          </w:rPr>
          <w:t>Generali Pojišťovna a.s.</w:t>
        </w:r>
        <w:r w:rsidR="00263D1F">
          <w:rPr>
            <w:webHidden/>
          </w:rPr>
          <w:tab/>
        </w:r>
        <w:r>
          <w:rPr>
            <w:webHidden/>
          </w:rPr>
          <w:fldChar w:fldCharType="begin"/>
        </w:r>
        <w:r w:rsidR="00263D1F">
          <w:rPr>
            <w:webHidden/>
          </w:rPr>
          <w:instrText xml:space="preserve"> PAGEREF _Toc35788711 \h </w:instrText>
        </w:r>
        <w:r>
          <w:rPr>
            <w:webHidden/>
          </w:rPr>
        </w:r>
        <w:r>
          <w:rPr>
            <w:webHidden/>
          </w:rPr>
          <w:fldChar w:fldCharType="separate"/>
        </w:r>
        <w:r w:rsidR="00304D5E">
          <w:rPr>
            <w:webHidden/>
          </w:rPr>
          <w:t>18</w:t>
        </w:r>
        <w:r>
          <w:rPr>
            <w:webHidden/>
          </w:rPr>
          <w:fldChar w:fldCharType="end"/>
        </w:r>
      </w:hyperlink>
    </w:p>
    <w:p w:rsidR="00263D1F" w:rsidRDefault="00923B4D">
      <w:pPr>
        <w:pStyle w:val="Obsah2"/>
        <w:rPr>
          <w:rFonts w:asciiTheme="minorHAnsi" w:eastAsiaTheme="minorEastAsia" w:hAnsiTheme="minorHAnsi" w:cstheme="minorBidi"/>
          <w:kern w:val="0"/>
        </w:rPr>
      </w:pPr>
      <w:hyperlink w:anchor="_Toc35788712" w:history="1">
        <w:r w:rsidR="00263D1F" w:rsidRPr="004F4D2E">
          <w:rPr>
            <w:rStyle w:val="Hypertextovodkaz"/>
          </w:rPr>
          <w:t>2.3</w:t>
        </w:r>
        <w:r w:rsidR="00263D1F">
          <w:rPr>
            <w:rFonts w:asciiTheme="minorHAnsi" w:eastAsiaTheme="minorEastAsia" w:hAnsiTheme="minorHAnsi" w:cstheme="minorBidi"/>
            <w:kern w:val="0"/>
          </w:rPr>
          <w:tab/>
        </w:r>
        <w:r w:rsidR="00263D1F" w:rsidRPr="004F4D2E">
          <w:rPr>
            <w:rStyle w:val="Hypertextovodkaz"/>
          </w:rPr>
          <w:t>UNIQA pojišťovna, a.s.</w:t>
        </w:r>
        <w:r w:rsidR="00263D1F">
          <w:rPr>
            <w:webHidden/>
          </w:rPr>
          <w:tab/>
        </w:r>
        <w:r>
          <w:rPr>
            <w:webHidden/>
          </w:rPr>
          <w:fldChar w:fldCharType="begin"/>
        </w:r>
        <w:r w:rsidR="00263D1F">
          <w:rPr>
            <w:webHidden/>
          </w:rPr>
          <w:instrText xml:space="preserve"> PAGEREF _Toc35788712 \h </w:instrText>
        </w:r>
        <w:r>
          <w:rPr>
            <w:webHidden/>
          </w:rPr>
        </w:r>
        <w:r>
          <w:rPr>
            <w:webHidden/>
          </w:rPr>
          <w:fldChar w:fldCharType="separate"/>
        </w:r>
        <w:r w:rsidR="00304D5E">
          <w:rPr>
            <w:webHidden/>
          </w:rPr>
          <w:t>18</w:t>
        </w:r>
        <w:r>
          <w:rPr>
            <w:webHidden/>
          </w:rPr>
          <w:fldChar w:fldCharType="end"/>
        </w:r>
      </w:hyperlink>
    </w:p>
    <w:p w:rsidR="00263D1F" w:rsidRDefault="00923B4D">
      <w:pPr>
        <w:pStyle w:val="Obsah2"/>
        <w:rPr>
          <w:rFonts w:asciiTheme="minorHAnsi" w:eastAsiaTheme="minorEastAsia" w:hAnsiTheme="minorHAnsi" w:cstheme="minorBidi"/>
          <w:kern w:val="0"/>
        </w:rPr>
      </w:pPr>
      <w:hyperlink w:anchor="_Toc35788713" w:history="1">
        <w:r w:rsidR="00263D1F" w:rsidRPr="004F4D2E">
          <w:rPr>
            <w:rStyle w:val="Hypertextovodkaz"/>
          </w:rPr>
          <w:t>2.4</w:t>
        </w:r>
        <w:r w:rsidR="00263D1F">
          <w:rPr>
            <w:rFonts w:asciiTheme="minorHAnsi" w:eastAsiaTheme="minorEastAsia" w:hAnsiTheme="minorHAnsi" w:cstheme="minorBidi"/>
            <w:kern w:val="0"/>
          </w:rPr>
          <w:tab/>
        </w:r>
        <w:r w:rsidR="00263D1F" w:rsidRPr="004F4D2E">
          <w:rPr>
            <w:rStyle w:val="Hypertextovodkaz"/>
          </w:rPr>
          <w:t>Allianz pojišťovna, a.s.</w:t>
        </w:r>
        <w:r w:rsidR="00263D1F">
          <w:rPr>
            <w:webHidden/>
          </w:rPr>
          <w:tab/>
        </w:r>
        <w:r>
          <w:rPr>
            <w:webHidden/>
          </w:rPr>
          <w:fldChar w:fldCharType="begin"/>
        </w:r>
        <w:r w:rsidR="00263D1F">
          <w:rPr>
            <w:webHidden/>
          </w:rPr>
          <w:instrText xml:space="preserve"> PAGEREF _Toc35788713 \h </w:instrText>
        </w:r>
        <w:r>
          <w:rPr>
            <w:webHidden/>
          </w:rPr>
        </w:r>
        <w:r>
          <w:rPr>
            <w:webHidden/>
          </w:rPr>
          <w:fldChar w:fldCharType="separate"/>
        </w:r>
        <w:r w:rsidR="00304D5E">
          <w:rPr>
            <w:webHidden/>
          </w:rPr>
          <w:t>19</w:t>
        </w:r>
        <w:r>
          <w:rPr>
            <w:webHidden/>
          </w:rPr>
          <w:fldChar w:fldCharType="end"/>
        </w:r>
      </w:hyperlink>
    </w:p>
    <w:p w:rsidR="00263D1F" w:rsidRDefault="00923B4D">
      <w:pPr>
        <w:pStyle w:val="Obsah2"/>
        <w:rPr>
          <w:rFonts w:asciiTheme="minorHAnsi" w:eastAsiaTheme="minorEastAsia" w:hAnsiTheme="minorHAnsi" w:cstheme="minorBidi"/>
          <w:kern w:val="0"/>
        </w:rPr>
      </w:pPr>
      <w:hyperlink w:anchor="_Toc35788714" w:history="1">
        <w:r w:rsidR="00263D1F" w:rsidRPr="004F4D2E">
          <w:rPr>
            <w:rStyle w:val="Hypertextovodkaz"/>
          </w:rPr>
          <w:t>2.5</w:t>
        </w:r>
        <w:r w:rsidR="00263D1F">
          <w:rPr>
            <w:rFonts w:asciiTheme="minorHAnsi" w:eastAsiaTheme="minorEastAsia" w:hAnsiTheme="minorHAnsi" w:cstheme="minorBidi"/>
            <w:kern w:val="0"/>
          </w:rPr>
          <w:tab/>
        </w:r>
        <w:r w:rsidR="00263D1F" w:rsidRPr="004F4D2E">
          <w:rPr>
            <w:rStyle w:val="Hypertextovodkaz"/>
          </w:rPr>
          <w:t>Česká pojišťovna a.s.</w:t>
        </w:r>
        <w:r w:rsidR="00263D1F">
          <w:rPr>
            <w:webHidden/>
          </w:rPr>
          <w:tab/>
        </w:r>
        <w:r>
          <w:rPr>
            <w:webHidden/>
          </w:rPr>
          <w:fldChar w:fldCharType="begin"/>
        </w:r>
        <w:r w:rsidR="00263D1F">
          <w:rPr>
            <w:webHidden/>
          </w:rPr>
          <w:instrText xml:space="preserve"> PAGEREF _Toc35788714 \h </w:instrText>
        </w:r>
        <w:r>
          <w:rPr>
            <w:webHidden/>
          </w:rPr>
        </w:r>
        <w:r>
          <w:rPr>
            <w:webHidden/>
          </w:rPr>
          <w:fldChar w:fldCharType="separate"/>
        </w:r>
        <w:r w:rsidR="00304D5E">
          <w:rPr>
            <w:webHidden/>
          </w:rPr>
          <w:t>19</w:t>
        </w:r>
        <w:r>
          <w:rPr>
            <w:webHidden/>
          </w:rPr>
          <w:fldChar w:fldCharType="end"/>
        </w:r>
      </w:hyperlink>
    </w:p>
    <w:p w:rsidR="00263D1F" w:rsidRDefault="00923B4D">
      <w:pPr>
        <w:pStyle w:val="Obsah2"/>
        <w:rPr>
          <w:rFonts w:asciiTheme="minorHAnsi" w:eastAsiaTheme="minorEastAsia" w:hAnsiTheme="minorHAnsi" w:cstheme="minorBidi"/>
          <w:kern w:val="0"/>
        </w:rPr>
      </w:pPr>
      <w:hyperlink w:anchor="_Toc35788715" w:history="1">
        <w:r w:rsidR="00263D1F" w:rsidRPr="004F4D2E">
          <w:rPr>
            <w:rStyle w:val="Hypertextovodkaz"/>
          </w:rPr>
          <w:t>2.6</w:t>
        </w:r>
        <w:r w:rsidR="00263D1F">
          <w:rPr>
            <w:rFonts w:asciiTheme="minorHAnsi" w:eastAsiaTheme="minorEastAsia" w:hAnsiTheme="minorHAnsi" w:cstheme="minorBidi"/>
            <w:kern w:val="0"/>
          </w:rPr>
          <w:tab/>
        </w:r>
        <w:r w:rsidR="00263D1F" w:rsidRPr="004F4D2E">
          <w:rPr>
            <w:rStyle w:val="Hypertextovodkaz"/>
          </w:rPr>
          <w:t>ČSOB Pojišťovna, a.s.</w:t>
        </w:r>
        <w:r w:rsidR="00263D1F">
          <w:rPr>
            <w:webHidden/>
          </w:rPr>
          <w:tab/>
        </w:r>
        <w:r>
          <w:rPr>
            <w:webHidden/>
          </w:rPr>
          <w:fldChar w:fldCharType="begin"/>
        </w:r>
        <w:r w:rsidR="00263D1F">
          <w:rPr>
            <w:webHidden/>
          </w:rPr>
          <w:instrText xml:space="preserve"> PAGEREF _Toc35788715 \h </w:instrText>
        </w:r>
        <w:r>
          <w:rPr>
            <w:webHidden/>
          </w:rPr>
        </w:r>
        <w:r>
          <w:rPr>
            <w:webHidden/>
          </w:rPr>
          <w:fldChar w:fldCharType="separate"/>
        </w:r>
        <w:r w:rsidR="00304D5E">
          <w:rPr>
            <w:webHidden/>
          </w:rPr>
          <w:t>20</w:t>
        </w:r>
        <w:r>
          <w:rPr>
            <w:webHidden/>
          </w:rPr>
          <w:fldChar w:fldCharType="end"/>
        </w:r>
      </w:hyperlink>
    </w:p>
    <w:p w:rsidR="00263D1F" w:rsidRDefault="00923B4D">
      <w:pPr>
        <w:pStyle w:val="Obsah1"/>
        <w:tabs>
          <w:tab w:val="left" w:pos="440"/>
        </w:tabs>
        <w:rPr>
          <w:rFonts w:asciiTheme="minorHAnsi" w:eastAsiaTheme="minorEastAsia" w:hAnsiTheme="minorHAnsi" w:cstheme="minorBidi"/>
          <w:kern w:val="0"/>
        </w:rPr>
      </w:pPr>
      <w:hyperlink w:anchor="_Toc35788716" w:history="1">
        <w:r w:rsidR="00263D1F" w:rsidRPr="004F4D2E">
          <w:rPr>
            <w:rStyle w:val="Hypertextovodkaz"/>
          </w:rPr>
          <w:t>3</w:t>
        </w:r>
        <w:r w:rsidR="00263D1F">
          <w:rPr>
            <w:rFonts w:asciiTheme="minorHAnsi" w:eastAsiaTheme="minorEastAsia" w:hAnsiTheme="minorHAnsi" w:cstheme="minorBidi"/>
            <w:kern w:val="0"/>
          </w:rPr>
          <w:tab/>
        </w:r>
        <w:r w:rsidR="00263D1F" w:rsidRPr="004F4D2E">
          <w:rPr>
            <w:rStyle w:val="Hypertextovodkaz"/>
          </w:rPr>
          <w:t>Cestovní pojištění</w:t>
        </w:r>
        <w:r w:rsidR="00263D1F">
          <w:rPr>
            <w:webHidden/>
          </w:rPr>
          <w:tab/>
        </w:r>
        <w:r>
          <w:rPr>
            <w:webHidden/>
          </w:rPr>
          <w:fldChar w:fldCharType="begin"/>
        </w:r>
        <w:r w:rsidR="00263D1F">
          <w:rPr>
            <w:webHidden/>
          </w:rPr>
          <w:instrText xml:space="preserve"> PAGEREF _Toc35788716 \h </w:instrText>
        </w:r>
        <w:r>
          <w:rPr>
            <w:webHidden/>
          </w:rPr>
        </w:r>
        <w:r>
          <w:rPr>
            <w:webHidden/>
          </w:rPr>
          <w:fldChar w:fldCharType="separate"/>
        </w:r>
        <w:r w:rsidR="00304D5E">
          <w:rPr>
            <w:webHidden/>
          </w:rPr>
          <w:t>21</w:t>
        </w:r>
        <w:r>
          <w:rPr>
            <w:webHidden/>
          </w:rPr>
          <w:fldChar w:fldCharType="end"/>
        </w:r>
      </w:hyperlink>
    </w:p>
    <w:p w:rsidR="00263D1F" w:rsidRDefault="00923B4D">
      <w:pPr>
        <w:pStyle w:val="Obsah2"/>
        <w:rPr>
          <w:rFonts w:asciiTheme="minorHAnsi" w:eastAsiaTheme="minorEastAsia" w:hAnsiTheme="minorHAnsi" w:cstheme="minorBidi"/>
          <w:kern w:val="0"/>
        </w:rPr>
      </w:pPr>
      <w:hyperlink w:anchor="_Toc35788717" w:history="1">
        <w:r w:rsidR="00263D1F" w:rsidRPr="004F4D2E">
          <w:rPr>
            <w:rStyle w:val="Hypertextovodkaz"/>
          </w:rPr>
          <w:t>3.1</w:t>
        </w:r>
        <w:r w:rsidR="00263D1F">
          <w:rPr>
            <w:rFonts w:asciiTheme="minorHAnsi" w:eastAsiaTheme="minorEastAsia" w:hAnsiTheme="minorHAnsi" w:cstheme="minorBidi"/>
            <w:kern w:val="0"/>
          </w:rPr>
          <w:tab/>
        </w:r>
        <w:r w:rsidR="00263D1F" w:rsidRPr="004F4D2E">
          <w:rPr>
            <w:rStyle w:val="Hypertextovodkaz"/>
          </w:rPr>
          <w:t>Produkt cestovní pojištění</w:t>
        </w:r>
        <w:r w:rsidR="00263D1F">
          <w:rPr>
            <w:webHidden/>
          </w:rPr>
          <w:tab/>
        </w:r>
        <w:r>
          <w:rPr>
            <w:webHidden/>
          </w:rPr>
          <w:fldChar w:fldCharType="begin"/>
        </w:r>
        <w:r w:rsidR="00263D1F">
          <w:rPr>
            <w:webHidden/>
          </w:rPr>
          <w:instrText xml:space="preserve"> PAGEREF _Toc35788717 \h </w:instrText>
        </w:r>
        <w:r>
          <w:rPr>
            <w:webHidden/>
          </w:rPr>
        </w:r>
        <w:r>
          <w:rPr>
            <w:webHidden/>
          </w:rPr>
          <w:fldChar w:fldCharType="separate"/>
        </w:r>
        <w:r w:rsidR="00304D5E">
          <w:rPr>
            <w:webHidden/>
          </w:rPr>
          <w:t>21</w:t>
        </w:r>
        <w:r>
          <w:rPr>
            <w:webHidden/>
          </w:rPr>
          <w:fldChar w:fldCharType="end"/>
        </w:r>
      </w:hyperlink>
    </w:p>
    <w:p w:rsidR="00263D1F" w:rsidRDefault="00923B4D">
      <w:pPr>
        <w:pStyle w:val="Obsah2"/>
        <w:rPr>
          <w:rFonts w:asciiTheme="minorHAnsi" w:eastAsiaTheme="minorEastAsia" w:hAnsiTheme="minorHAnsi" w:cstheme="minorBidi"/>
          <w:kern w:val="0"/>
        </w:rPr>
      </w:pPr>
      <w:hyperlink w:anchor="_Toc35788718" w:history="1">
        <w:r w:rsidR="00263D1F" w:rsidRPr="004F4D2E">
          <w:rPr>
            <w:rStyle w:val="Hypertextovodkaz"/>
          </w:rPr>
          <w:t>3.2</w:t>
        </w:r>
        <w:r w:rsidR="00263D1F">
          <w:rPr>
            <w:rFonts w:asciiTheme="minorHAnsi" w:eastAsiaTheme="minorEastAsia" w:hAnsiTheme="minorHAnsi" w:cstheme="minorBidi"/>
            <w:kern w:val="0"/>
          </w:rPr>
          <w:tab/>
        </w:r>
        <w:r w:rsidR="00263D1F" w:rsidRPr="004F4D2E">
          <w:rPr>
            <w:rStyle w:val="Hypertextovodkaz"/>
          </w:rPr>
          <w:t>Výluky z pojištění</w:t>
        </w:r>
        <w:r w:rsidR="00263D1F">
          <w:rPr>
            <w:webHidden/>
          </w:rPr>
          <w:tab/>
        </w:r>
        <w:r>
          <w:rPr>
            <w:webHidden/>
          </w:rPr>
          <w:fldChar w:fldCharType="begin"/>
        </w:r>
        <w:r w:rsidR="00263D1F">
          <w:rPr>
            <w:webHidden/>
          </w:rPr>
          <w:instrText xml:space="preserve"> PAGEREF _Toc35788718 \h </w:instrText>
        </w:r>
        <w:r>
          <w:rPr>
            <w:webHidden/>
          </w:rPr>
        </w:r>
        <w:r>
          <w:rPr>
            <w:webHidden/>
          </w:rPr>
          <w:fldChar w:fldCharType="separate"/>
        </w:r>
        <w:r w:rsidR="00304D5E">
          <w:rPr>
            <w:webHidden/>
          </w:rPr>
          <w:t>22</w:t>
        </w:r>
        <w:r>
          <w:rPr>
            <w:webHidden/>
          </w:rPr>
          <w:fldChar w:fldCharType="end"/>
        </w:r>
      </w:hyperlink>
    </w:p>
    <w:p w:rsidR="00263D1F" w:rsidRDefault="00923B4D">
      <w:pPr>
        <w:pStyle w:val="Obsah1"/>
        <w:tabs>
          <w:tab w:val="left" w:pos="440"/>
        </w:tabs>
        <w:rPr>
          <w:rFonts w:asciiTheme="minorHAnsi" w:eastAsiaTheme="minorEastAsia" w:hAnsiTheme="minorHAnsi" w:cstheme="minorBidi"/>
          <w:kern w:val="0"/>
        </w:rPr>
      </w:pPr>
      <w:hyperlink w:anchor="_Toc35788719" w:history="1">
        <w:r w:rsidR="00263D1F" w:rsidRPr="004F4D2E">
          <w:rPr>
            <w:rStyle w:val="Hypertextovodkaz"/>
          </w:rPr>
          <w:t>II.</w:t>
        </w:r>
        <w:r w:rsidR="00263D1F">
          <w:rPr>
            <w:rFonts w:asciiTheme="minorHAnsi" w:eastAsiaTheme="minorEastAsia" w:hAnsiTheme="minorHAnsi" w:cstheme="minorBidi"/>
            <w:kern w:val="0"/>
          </w:rPr>
          <w:tab/>
        </w:r>
        <w:r w:rsidR="00263D1F" w:rsidRPr="004F4D2E">
          <w:rPr>
            <w:rStyle w:val="Hypertextovodkaz"/>
          </w:rPr>
          <w:t>Praktická část</w:t>
        </w:r>
        <w:r w:rsidR="00263D1F">
          <w:rPr>
            <w:webHidden/>
          </w:rPr>
          <w:tab/>
        </w:r>
        <w:r>
          <w:rPr>
            <w:webHidden/>
          </w:rPr>
          <w:fldChar w:fldCharType="begin"/>
        </w:r>
        <w:r w:rsidR="00263D1F">
          <w:rPr>
            <w:webHidden/>
          </w:rPr>
          <w:instrText xml:space="preserve"> PAGEREF _Toc35788719 \h </w:instrText>
        </w:r>
        <w:r>
          <w:rPr>
            <w:webHidden/>
          </w:rPr>
        </w:r>
        <w:r>
          <w:rPr>
            <w:webHidden/>
          </w:rPr>
          <w:fldChar w:fldCharType="separate"/>
        </w:r>
        <w:r w:rsidR="00304D5E">
          <w:rPr>
            <w:webHidden/>
          </w:rPr>
          <w:t>23</w:t>
        </w:r>
        <w:r>
          <w:rPr>
            <w:webHidden/>
          </w:rPr>
          <w:fldChar w:fldCharType="end"/>
        </w:r>
      </w:hyperlink>
    </w:p>
    <w:p w:rsidR="00263D1F" w:rsidRDefault="00923B4D">
      <w:pPr>
        <w:pStyle w:val="Obsah1"/>
        <w:tabs>
          <w:tab w:val="left" w:pos="440"/>
        </w:tabs>
        <w:rPr>
          <w:rFonts w:asciiTheme="minorHAnsi" w:eastAsiaTheme="minorEastAsia" w:hAnsiTheme="minorHAnsi" w:cstheme="minorBidi"/>
          <w:kern w:val="0"/>
        </w:rPr>
      </w:pPr>
      <w:hyperlink w:anchor="_Toc35788720" w:history="1">
        <w:r w:rsidR="00263D1F" w:rsidRPr="004F4D2E">
          <w:rPr>
            <w:rStyle w:val="Hypertextovodkaz"/>
          </w:rPr>
          <w:t>4</w:t>
        </w:r>
        <w:r w:rsidR="00263D1F">
          <w:rPr>
            <w:rFonts w:asciiTheme="minorHAnsi" w:eastAsiaTheme="minorEastAsia" w:hAnsiTheme="minorHAnsi" w:cstheme="minorBidi"/>
            <w:kern w:val="0"/>
          </w:rPr>
          <w:tab/>
        </w:r>
        <w:r w:rsidR="00263D1F" w:rsidRPr="004F4D2E">
          <w:rPr>
            <w:rStyle w:val="Hypertextovodkaz"/>
          </w:rPr>
          <w:t>Pojišťovny</w:t>
        </w:r>
        <w:r w:rsidR="00263D1F">
          <w:rPr>
            <w:webHidden/>
          </w:rPr>
          <w:tab/>
        </w:r>
        <w:r>
          <w:rPr>
            <w:webHidden/>
          </w:rPr>
          <w:fldChar w:fldCharType="begin"/>
        </w:r>
        <w:r w:rsidR="00263D1F">
          <w:rPr>
            <w:webHidden/>
          </w:rPr>
          <w:instrText xml:space="preserve"> PAGEREF _Toc35788720 \h </w:instrText>
        </w:r>
        <w:r>
          <w:rPr>
            <w:webHidden/>
          </w:rPr>
        </w:r>
        <w:r>
          <w:rPr>
            <w:webHidden/>
          </w:rPr>
          <w:fldChar w:fldCharType="separate"/>
        </w:r>
        <w:r w:rsidR="00304D5E">
          <w:rPr>
            <w:webHidden/>
          </w:rPr>
          <w:t>24</w:t>
        </w:r>
        <w:r>
          <w:rPr>
            <w:webHidden/>
          </w:rPr>
          <w:fldChar w:fldCharType="end"/>
        </w:r>
      </w:hyperlink>
    </w:p>
    <w:p w:rsidR="00263D1F" w:rsidRDefault="00923B4D">
      <w:pPr>
        <w:pStyle w:val="Obsah2"/>
        <w:rPr>
          <w:rFonts w:asciiTheme="minorHAnsi" w:eastAsiaTheme="minorEastAsia" w:hAnsiTheme="minorHAnsi" w:cstheme="minorBidi"/>
          <w:kern w:val="0"/>
        </w:rPr>
      </w:pPr>
      <w:hyperlink w:anchor="_Toc35788721" w:history="1">
        <w:r w:rsidR="00263D1F" w:rsidRPr="004F4D2E">
          <w:rPr>
            <w:rStyle w:val="Hypertextovodkaz"/>
          </w:rPr>
          <w:t>4.1</w:t>
        </w:r>
        <w:r w:rsidR="00263D1F">
          <w:rPr>
            <w:rFonts w:asciiTheme="minorHAnsi" w:eastAsiaTheme="minorEastAsia" w:hAnsiTheme="minorHAnsi" w:cstheme="minorBidi"/>
            <w:kern w:val="0"/>
          </w:rPr>
          <w:tab/>
        </w:r>
        <w:r w:rsidR="00263D1F" w:rsidRPr="004F4D2E">
          <w:rPr>
            <w:rStyle w:val="Hypertextovodkaz"/>
          </w:rPr>
          <w:t>Kooperativa pojišťovna a.s.</w:t>
        </w:r>
        <w:r w:rsidR="00263D1F">
          <w:rPr>
            <w:webHidden/>
          </w:rPr>
          <w:tab/>
        </w:r>
        <w:r>
          <w:rPr>
            <w:webHidden/>
          </w:rPr>
          <w:fldChar w:fldCharType="begin"/>
        </w:r>
        <w:r w:rsidR="00263D1F">
          <w:rPr>
            <w:webHidden/>
          </w:rPr>
          <w:instrText xml:space="preserve"> PAGEREF _Toc35788721 \h </w:instrText>
        </w:r>
        <w:r>
          <w:rPr>
            <w:webHidden/>
          </w:rPr>
        </w:r>
        <w:r>
          <w:rPr>
            <w:webHidden/>
          </w:rPr>
          <w:fldChar w:fldCharType="separate"/>
        </w:r>
        <w:r w:rsidR="00304D5E">
          <w:rPr>
            <w:webHidden/>
          </w:rPr>
          <w:t>24</w:t>
        </w:r>
        <w:r>
          <w:rPr>
            <w:webHidden/>
          </w:rPr>
          <w:fldChar w:fldCharType="end"/>
        </w:r>
      </w:hyperlink>
    </w:p>
    <w:p w:rsidR="00263D1F" w:rsidRDefault="00923B4D">
      <w:pPr>
        <w:pStyle w:val="Obsah2"/>
        <w:rPr>
          <w:rFonts w:asciiTheme="minorHAnsi" w:eastAsiaTheme="minorEastAsia" w:hAnsiTheme="minorHAnsi" w:cstheme="minorBidi"/>
          <w:kern w:val="0"/>
        </w:rPr>
      </w:pPr>
      <w:hyperlink w:anchor="_Toc35788722" w:history="1">
        <w:r w:rsidR="00263D1F" w:rsidRPr="004F4D2E">
          <w:rPr>
            <w:rStyle w:val="Hypertextovodkaz"/>
          </w:rPr>
          <w:t>4.2</w:t>
        </w:r>
        <w:r w:rsidR="00263D1F">
          <w:rPr>
            <w:rFonts w:asciiTheme="minorHAnsi" w:eastAsiaTheme="minorEastAsia" w:hAnsiTheme="minorHAnsi" w:cstheme="minorBidi"/>
            <w:kern w:val="0"/>
          </w:rPr>
          <w:tab/>
        </w:r>
        <w:r w:rsidR="00263D1F" w:rsidRPr="004F4D2E">
          <w:rPr>
            <w:rStyle w:val="Hypertextovodkaz"/>
          </w:rPr>
          <w:t>UNIQA pojišťovna a.s.</w:t>
        </w:r>
        <w:r w:rsidR="00263D1F">
          <w:rPr>
            <w:webHidden/>
          </w:rPr>
          <w:tab/>
        </w:r>
        <w:r>
          <w:rPr>
            <w:webHidden/>
          </w:rPr>
          <w:fldChar w:fldCharType="begin"/>
        </w:r>
        <w:r w:rsidR="00263D1F">
          <w:rPr>
            <w:webHidden/>
          </w:rPr>
          <w:instrText xml:space="preserve"> PAGEREF _Toc35788722 \h </w:instrText>
        </w:r>
        <w:r>
          <w:rPr>
            <w:webHidden/>
          </w:rPr>
        </w:r>
        <w:r>
          <w:rPr>
            <w:webHidden/>
          </w:rPr>
          <w:fldChar w:fldCharType="separate"/>
        </w:r>
        <w:r w:rsidR="00304D5E">
          <w:rPr>
            <w:webHidden/>
          </w:rPr>
          <w:t>27</w:t>
        </w:r>
        <w:r>
          <w:rPr>
            <w:webHidden/>
          </w:rPr>
          <w:fldChar w:fldCharType="end"/>
        </w:r>
      </w:hyperlink>
    </w:p>
    <w:p w:rsidR="00263D1F" w:rsidRDefault="00923B4D">
      <w:pPr>
        <w:pStyle w:val="Obsah2"/>
        <w:rPr>
          <w:rFonts w:asciiTheme="minorHAnsi" w:eastAsiaTheme="minorEastAsia" w:hAnsiTheme="minorHAnsi" w:cstheme="minorBidi"/>
          <w:kern w:val="0"/>
        </w:rPr>
      </w:pPr>
      <w:hyperlink w:anchor="_Toc35788723" w:history="1">
        <w:r w:rsidR="00263D1F" w:rsidRPr="004F4D2E">
          <w:rPr>
            <w:rStyle w:val="Hypertextovodkaz"/>
          </w:rPr>
          <w:t>4.3</w:t>
        </w:r>
        <w:r w:rsidR="00263D1F">
          <w:rPr>
            <w:rFonts w:asciiTheme="minorHAnsi" w:eastAsiaTheme="minorEastAsia" w:hAnsiTheme="minorHAnsi" w:cstheme="minorBidi"/>
            <w:kern w:val="0"/>
          </w:rPr>
          <w:tab/>
        </w:r>
        <w:r w:rsidR="00263D1F" w:rsidRPr="004F4D2E">
          <w:rPr>
            <w:rStyle w:val="Hypertextovodkaz"/>
          </w:rPr>
          <w:t>Generali Česká pojišťovna a.s.</w:t>
        </w:r>
        <w:r w:rsidR="00263D1F">
          <w:rPr>
            <w:webHidden/>
          </w:rPr>
          <w:tab/>
        </w:r>
        <w:r>
          <w:rPr>
            <w:webHidden/>
          </w:rPr>
          <w:fldChar w:fldCharType="begin"/>
        </w:r>
        <w:r w:rsidR="00263D1F">
          <w:rPr>
            <w:webHidden/>
          </w:rPr>
          <w:instrText xml:space="preserve"> PAGEREF _Toc35788723 \h </w:instrText>
        </w:r>
        <w:r>
          <w:rPr>
            <w:webHidden/>
          </w:rPr>
        </w:r>
        <w:r>
          <w:rPr>
            <w:webHidden/>
          </w:rPr>
          <w:fldChar w:fldCharType="separate"/>
        </w:r>
        <w:r w:rsidR="00304D5E">
          <w:rPr>
            <w:webHidden/>
          </w:rPr>
          <w:t>29</w:t>
        </w:r>
        <w:r>
          <w:rPr>
            <w:webHidden/>
          </w:rPr>
          <w:fldChar w:fldCharType="end"/>
        </w:r>
      </w:hyperlink>
    </w:p>
    <w:p w:rsidR="00263D1F" w:rsidRDefault="00923B4D">
      <w:pPr>
        <w:pStyle w:val="Obsah1"/>
        <w:tabs>
          <w:tab w:val="left" w:pos="440"/>
        </w:tabs>
        <w:rPr>
          <w:rFonts w:asciiTheme="minorHAnsi" w:eastAsiaTheme="minorEastAsia" w:hAnsiTheme="minorHAnsi" w:cstheme="minorBidi"/>
          <w:kern w:val="0"/>
        </w:rPr>
      </w:pPr>
      <w:hyperlink w:anchor="_Toc35788724" w:history="1">
        <w:r w:rsidR="00263D1F" w:rsidRPr="004F4D2E">
          <w:rPr>
            <w:rStyle w:val="Hypertextovodkaz"/>
          </w:rPr>
          <w:t>5</w:t>
        </w:r>
        <w:r w:rsidR="00263D1F">
          <w:rPr>
            <w:rFonts w:asciiTheme="minorHAnsi" w:eastAsiaTheme="minorEastAsia" w:hAnsiTheme="minorHAnsi" w:cstheme="minorBidi"/>
            <w:kern w:val="0"/>
          </w:rPr>
          <w:tab/>
        </w:r>
        <w:r w:rsidR="00263D1F" w:rsidRPr="004F4D2E">
          <w:rPr>
            <w:rStyle w:val="Hypertextovodkaz"/>
          </w:rPr>
          <w:t>Rizika</w:t>
        </w:r>
        <w:r w:rsidR="00263D1F">
          <w:rPr>
            <w:webHidden/>
          </w:rPr>
          <w:tab/>
        </w:r>
        <w:r>
          <w:rPr>
            <w:webHidden/>
          </w:rPr>
          <w:fldChar w:fldCharType="begin"/>
        </w:r>
        <w:r w:rsidR="00263D1F">
          <w:rPr>
            <w:webHidden/>
          </w:rPr>
          <w:instrText xml:space="preserve"> PAGEREF _Toc35788724 \h </w:instrText>
        </w:r>
        <w:r>
          <w:rPr>
            <w:webHidden/>
          </w:rPr>
        </w:r>
        <w:r>
          <w:rPr>
            <w:webHidden/>
          </w:rPr>
          <w:fldChar w:fldCharType="separate"/>
        </w:r>
        <w:r w:rsidR="00304D5E">
          <w:rPr>
            <w:webHidden/>
          </w:rPr>
          <w:t>31</w:t>
        </w:r>
        <w:r>
          <w:rPr>
            <w:webHidden/>
          </w:rPr>
          <w:fldChar w:fldCharType="end"/>
        </w:r>
      </w:hyperlink>
    </w:p>
    <w:p w:rsidR="00263D1F" w:rsidRDefault="00923B4D">
      <w:pPr>
        <w:pStyle w:val="Obsah2"/>
        <w:rPr>
          <w:rFonts w:asciiTheme="minorHAnsi" w:eastAsiaTheme="minorEastAsia" w:hAnsiTheme="minorHAnsi" w:cstheme="minorBidi"/>
          <w:kern w:val="0"/>
        </w:rPr>
      </w:pPr>
      <w:hyperlink w:anchor="_Toc35788725" w:history="1">
        <w:r w:rsidR="00263D1F" w:rsidRPr="004F4D2E">
          <w:rPr>
            <w:rStyle w:val="Hypertextovodkaz"/>
          </w:rPr>
          <w:t>5.1</w:t>
        </w:r>
        <w:r w:rsidR="00263D1F">
          <w:rPr>
            <w:rFonts w:asciiTheme="minorHAnsi" w:eastAsiaTheme="minorEastAsia" w:hAnsiTheme="minorHAnsi" w:cstheme="minorBidi"/>
            <w:kern w:val="0"/>
          </w:rPr>
          <w:tab/>
        </w:r>
        <w:r w:rsidR="00263D1F" w:rsidRPr="004F4D2E">
          <w:rPr>
            <w:rStyle w:val="Hypertextovodkaz"/>
          </w:rPr>
          <w:t>Pojištění léčebných výloh</w:t>
        </w:r>
        <w:r w:rsidR="00263D1F">
          <w:rPr>
            <w:webHidden/>
          </w:rPr>
          <w:tab/>
        </w:r>
        <w:r>
          <w:rPr>
            <w:webHidden/>
          </w:rPr>
          <w:fldChar w:fldCharType="begin"/>
        </w:r>
        <w:r w:rsidR="00263D1F">
          <w:rPr>
            <w:webHidden/>
          </w:rPr>
          <w:instrText xml:space="preserve"> PAGEREF _Toc35788725 \h </w:instrText>
        </w:r>
        <w:r>
          <w:rPr>
            <w:webHidden/>
          </w:rPr>
        </w:r>
        <w:r>
          <w:rPr>
            <w:webHidden/>
          </w:rPr>
          <w:fldChar w:fldCharType="separate"/>
        </w:r>
        <w:r w:rsidR="00304D5E">
          <w:rPr>
            <w:webHidden/>
          </w:rPr>
          <w:t>31</w:t>
        </w:r>
        <w:r>
          <w:rPr>
            <w:webHidden/>
          </w:rPr>
          <w:fldChar w:fldCharType="end"/>
        </w:r>
      </w:hyperlink>
    </w:p>
    <w:p w:rsidR="00263D1F" w:rsidRDefault="00923B4D">
      <w:pPr>
        <w:pStyle w:val="Obsah2"/>
        <w:rPr>
          <w:rFonts w:asciiTheme="minorHAnsi" w:eastAsiaTheme="minorEastAsia" w:hAnsiTheme="minorHAnsi" w:cstheme="minorBidi"/>
          <w:kern w:val="0"/>
        </w:rPr>
      </w:pPr>
      <w:hyperlink w:anchor="_Toc35788726" w:history="1">
        <w:r w:rsidR="00263D1F" w:rsidRPr="004F4D2E">
          <w:rPr>
            <w:rStyle w:val="Hypertextovodkaz"/>
          </w:rPr>
          <w:t>5.2</w:t>
        </w:r>
        <w:r w:rsidR="00263D1F">
          <w:rPr>
            <w:rFonts w:asciiTheme="minorHAnsi" w:eastAsiaTheme="minorEastAsia" w:hAnsiTheme="minorHAnsi" w:cstheme="minorBidi"/>
            <w:kern w:val="0"/>
          </w:rPr>
          <w:tab/>
        </w:r>
        <w:r w:rsidR="00263D1F" w:rsidRPr="004F4D2E">
          <w:rPr>
            <w:rStyle w:val="Hypertextovodkaz"/>
          </w:rPr>
          <w:t>Úrazové pojištění</w:t>
        </w:r>
        <w:r w:rsidR="00263D1F">
          <w:rPr>
            <w:webHidden/>
          </w:rPr>
          <w:tab/>
        </w:r>
        <w:r>
          <w:rPr>
            <w:webHidden/>
          </w:rPr>
          <w:fldChar w:fldCharType="begin"/>
        </w:r>
        <w:r w:rsidR="00263D1F">
          <w:rPr>
            <w:webHidden/>
          </w:rPr>
          <w:instrText xml:space="preserve"> PAGEREF _Toc35788726 \h </w:instrText>
        </w:r>
        <w:r>
          <w:rPr>
            <w:webHidden/>
          </w:rPr>
        </w:r>
        <w:r>
          <w:rPr>
            <w:webHidden/>
          </w:rPr>
          <w:fldChar w:fldCharType="separate"/>
        </w:r>
        <w:r w:rsidR="00304D5E">
          <w:rPr>
            <w:webHidden/>
          </w:rPr>
          <w:t>32</w:t>
        </w:r>
        <w:r>
          <w:rPr>
            <w:webHidden/>
          </w:rPr>
          <w:fldChar w:fldCharType="end"/>
        </w:r>
      </w:hyperlink>
    </w:p>
    <w:p w:rsidR="00263D1F" w:rsidRDefault="00923B4D">
      <w:pPr>
        <w:pStyle w:val="Obsah2"/>
        <w:rPr>
          <w:rFonts w:asciiTheme="minorHAnsi" w:eastAsiaTheme="minorEastAsia" w:hAnsiTheme="minorHAnsi" w:cstheme="minorBidi"/>
          <w:kern w:val="0"/>
        </w:rPr>
      </w:pPr>
      <w:hyperlink w:anchor="_Toc35788727" w:history="1">
        <w:r w:rsidR="00263D1F" w:rsidRPr="004F4D2E">
          <w:rPr>
            <w:rStyle w:val="Hypertextovodkaz"/>
          </w:rPr>
          <w:t>5.3</w:t>
        </w:r>
        <w:r w:rsidR="00263D1F">
          <w:rPr>
            <w:rFonts w:asciiTheme="minorHAnsi" w:eastAsiaTheme="minorEastAsia" w:hAnsiTheme="minorHAnsi" w:cstheme="minorBidi"/>
            <w:kern w:val="0"/>
          </w:rPr>
          <w:tab/>
        </w:r>
        <w:r w:rsidR="00263D1F" w:rsidRPr="004F4D2E">
          <w:rPr>
            <w:rStyle w:val="Hypertextovodkaz"/>
          </w:rPr>
          <w:t>Osobní věci, zavazadla, zpoždění letu</w:t>
        </w:r>
        <w:r w:rsidR="00263D1F">
          <w:rPr>
            <w:webHidden/>
          </w:rPr>
          <w:tab/>
        </w:r>
        <w:r>
          <w:rPr>
            <w:webHidden/>
          </w:rPr>
          <w:fldChar w:fldCharType="begin"/>
        </w:r>
        <w:r w:rsidR="00263D1F">
          <w:rPr>
            <w:webHidden/>
          </w:rPr>
          <w:instrText xml:space="preserve"> PAGEREF _Toc35788727 \h </w:instrText>
        </w:r>
        <w:r>
          <w:rPr>
            <w:webHidden/>
          </w:rPr>
        </w:r>
        <w:r>
          <w:rPr>
            <w:webHidden/>
          </w:rPr>
          <w:fldChar w:fldCharType="separate"/>
        </w:r>
        <w:r w:rsidR="00304D5E">
          <w:rPr>
            <w:webHidden/>
          </w:rPr>
          <w:t>35</w:t>
        </w:r>
        <w:r>
          <w:rPr>
            <w:webHidden/>
          </w:rPr>
          <w:fldChar w:fldCharType="end"/>
        </w:r>
      </w:hyperlink>
    </w:p>
    <w:p w:rsidR="00263D1F" w:rsidRDefault="00923B4D">
      <w:pPr>
        <w:pStyle w:val="Obsah2"/>
        <w:rPr>
          <w:rFonts w:asciiTheme="minorHAnsi" w:eastAsiaTheme="minorEastAsia" w:hAnsiTheme="minorHAnsi" w:cstheme="minorBidi"/>
          <w:kern w:val="0"/>
        </w:rPr>
      </w:pPr>
      <w:hyperlink w:anchor="_Toc35788728" w:history="1">
        <w:r w:rsidR="00263D1F" w:rsidRPr="004F4D2E">
          <w:rPr>
            <w:rStyle w:val="Hypertextovodkaz"/>
          </w:rPr>
          <w:t>5.4</w:t>
        </w:r>
        <w:r w:rsidR="00263D1F">
          <w:rPr>
            <w:rFonts w:asciiTheme="minorHAnsi" w:eastAsiaTheme="minorEastAsia" w:hAnsiTheme="minorHAnsi" w:cstheme="minorBidi"/>
            <w:kern w:val="0"/>
          </w:rPr>
          <w:tab/>
        </w:r>
        <w:r w:rsidR="00263D1F" w:rsidRPr="004F4D2E">
          <w:rPr>
            <w:rStyle w:val="Hypertextovodkaz"/>
          </w:rPr>
          <w:t>Pojištění odpovědnosti</w:t>
        </w:r>
        <w:r w:rsidR="00263D1F">
          <w:rPr>
            <w:webHidden/>
          </w:rPr>
          <w:tab/>
        </w:r>
        <w:r>
          <w:rPr>
            <w:webHidden/>
          </w:rPr>
          <w:fldChar w:fldCharType="begin"/>
        </w:r>
        <w:r w:rsidR="00263D1F">
          <w:rPr>
            <w:webHidden/>
          </w:rPr>
          <w:instrText xml:space="preserve"> PAGEREF _Toc35788728 \h </w:instrText>
        </w:r>
        <w:r>
          <w:rPr>
            <w:webHidden/>
          </w:rPr>
        </w:r>
        <w:r>
          <w:rPr>
            <w:webHidden/>
          </w:rPr>
          <w:fldChar w:fldCharType="separate"/>
        </w:r>
        <w:r w:rsidR="00304D5E">
          <w:rPr>
            <w:webHidden/>
          </w:rPr>
          <w:t>37</w:t>
        </w:r>
        <w:r>
          <w:rPr>
            <w:webHidden/>
          </w:rPr>
          <w:fldChar w:fldCharType="end"/>
        </w:r>
      </w:hyperlink>
    </w:p>
    <w:p w:rsidR="00263D1F" w:rsidRDefault="00923B4D">
      <w:pPr>
        <w:pStyle w:val="Obsah2"/>
        <w:rPr>
          <w:rFonts w:asciiTheme="minorHAnsi" w:eastAsiaTheme="minorEastAsia" w:hAnsiTheme="minorHAnsi" w:cstheme="minorBidi"/>
          <w:kern w:val="0"/>
        </w:rPr>
      </w:pPr>
      <w:hyperlink w:anchor="_Toc35788729" w:history="1">
        <w:r w:rsidR="00263D1F" w:rsidRPr="004F4D2E">
          <w:rPr>
            <w:rStyle w:val="Hypertextovodkaz"/>
          </w:rPr>
          <w:t>5.5</w:t>
        </w:r>
        <w:r w:rsidR="00263D1F">
          <w:rPr>
            <w:rFonts w:asciiTheme="minorHAnsi" w:eastAsiaTheme="minorEastAsia" w:hAnsiTheme="minorHAnsi" w:cstheme="minorBidi"/>
            <w:kern w:val="0"/>
          </w:rPr>
          <w:tab/>
        </w:r>
        <w:r w:rsidR="00263D1F" w:rsidRPr="004F4D2E">
          <w:rPr>
            <w:rStyle w:val="Hypertextovodkaz"/>
          </w:rPr>
          <w:t>Storno cesty</w:t>
        </w:r>
        <w:r w:rsidR="00263D1F">
          <w:rPr>
            <w:webHidden/>
          </w:rPr>
          <w:tab/>
        </w:r>
        <w:r>
          <w:rPr>
            <w:webHidden/>
          </w:rPr>
          <w:fldChar w:fldCharType="begin"/>
        </w:r>
        <w:r w:rsidR="00263D1F">
          <w:rPr>
            <w:webHidden/>
          </w:rPr>
          <w:instrText xml:space="preserve"> PAGEREF _Toc35788729 \h </w:instrText>
        </w:r>
        <w:r>
          <w:rPr>
            <w:webHidden/>
          </w:rPr>
        </w:r>
        <w:r>
          <w:rPr>
            <w:webHidden/>
          </w:rPr>
          <w:fldChar w:fldCharType="separate"/>
        </w:r>
        <w:r w:rsidR="00304D5E">
          <w:rPr>
            <w:webHidden/>
          </w:rPr>
          <w:t>38</w:t>
        </w:r>
        <w:r>
          <w:rPr>
            <w:webHidden/>
          </w:rPr>
          <w:fldChar w:fldCharType="end"/>
        </w:r>
      </w:hyperlink>
    </w:p>
    <w:p w:rsidR="00263D1F" w:rsidRDefault="00923B4D">
      <w:pPr>
        <w:pStyle w:val="Obsah1"/>
        <w:tabs>
          <w:tab w:val="left" w:pos="440"/>
        </w:tabs>
        <w:rPr>
          <w:rFonts w:asciiTheme="minorHAnsi" w:eastAsiaTheme="minorEastAsia" w:hAnsiTheme="minorHAnsi" w:cstheme="minorBidi"/>
          <w:kern w:val="0"/>
        </w:rPr>
      </w:pPr>
      <w:hyperlink w:anchor="_Toc35788730" w:history="1">
        <w:r w:rsidR="00263D1F" w:rsidRPr="004F4D2E">
          <w:rPr>
            <w:rStyle w:val="Hypertextovodkaz"/>
          </w:rPr>
          <w:t>6</w:t>
        </w:r>
        <w:r w:rsidR="00263D1F">
          <w:rPr>
            <w:rFonts w:asciiTheme="minorHAnsi" w:eastAsiaTheme="minorEastAsia" w:hAnsiTheme="minorHAnsi" w:cstheme="minorBidi"/>
            <w:kern w:val="0"/>
          </w:rPr>
          <w:tab/>
        </w:r>
        <w:r w:rsidR="00263D1F" w:rsidRPr="004F4D2E">
          <w:rPr>
            <w:rStyle w:val="Hypertextovodkaz"/>
          </w:rPr>
          <w:t>Problematika pojištění</w:t>
        </w:r>
        <w:r w:rsidR="00263D1F">
          <w:rPr>
            <w:webHidden/>
          </w:rPr>
          <w:tab/>
        </w:r>
        <w:r>
          <w:rPr>
            <w:webHidden/>
          </w:rPr>
          <w:fldChar w:fldCharType="begin"/>
        </w:r>
        <w:r w:rsidR="00263D1F">
          <w:rPr>
            <w:webHidden/>
          </w:rPr>
          <w:instrText xml:space="preserve"> PAGEREF _Toc35788730 \h </w:instrText>
        </w:r>
        <w:r>
          <w:rPr>
            <w:webHidden/>
          </w:rPr>
        </w:r>
        <w:r>
          <w:rPr>
            <w:webHidden/>
          </w:rPr>
          <w:fldChar w:fldCharType="separate"/>
        </w:r>
        <w:r w:rsidR="00304D5E">
          <w:rPr>
            <w:webHidden/>
          </w:rPr>
          <w:t>39</w:t>
        </w:r>
        <w:r>
          <w:rPr>
            <w:webHidden/>
          </w:rPr>
          <w:fldChar w:fldCharType="end"/>
        </w:r>
      </w:hyperlink>
    </w:p>
    <w:p w:rsidR="00263D1F" w:rsidRDefault="00923B4D">
      <w:pPr>
        <w:pStyle w:val="Obsah2"/>
        <w:rPr>
          <w:rFonts w:asciiTheme="minorHAnsi" w:eastAsiaTheme="minorEastAsia" w:hAnsiTheme="minorHAnsi" w:cstheme="minorBidi"/>
          <w:kern w:val="0"/>
        </w:rPr>
      </w:pPr>
      <w:hyperlink w:anchor="_Toc35788731" w:history="1">
        <w:r w:rsidR="00263D1F" w:rsidRPr="004F4D2E">
          <w:rPr>
            <w:rStyle w:val="Hypertextovodkaz"/>
          </w:rPr>
          <w:t>6.1</w:t>
        </w:r>
        <w:r w:rsidR="00263D1F">
          <w:rPr>
            <w:rFonts w:asciiTheme="minorHAnsi" w:eastAsiaTheme="minorEastAsia" w:hAnsiTheme="minorHAnsi" w:cstheme="minorBidi"/>
            <w:kern w:val="0"/>
          </w:rPr>
          <w:tab/>
        </w:r>
        <w:r w:rsidR="00263D1F" w:rsidRPr="004F4D2E">
          <w:rPr>
            <w:rStyle w:val="Hypertextovodkaz"/>
          </w:rPr>
          <w:t>Rozbor podle ceny</w:t>
        </w:r>
        <w:r w:rsidR="00263D1F">
          <w:rPr>
            <w:webHidden/>
          </w:rPr>
          <w:tab/>
        </w:r>
        <w:r>
          <w:rPr>
            <w:webHidden/>
          </w:rPr>
          <w:fldChar w:fldCharType="begin"/>
        </w:r>
        <w:r w:rsidR="00263D1F">
          <w:rPr>
            <w:webHidden/>
          </w:rPr>
          <w:instrText xml:space="preserve"> PAGEREF _Toc35788731 \h </w:instrText>
        </w:r>
        <w:r>
          <w:rPr>
            <w:webHidden/>
          </w:rPr>
        </w:r>
        <w:r>
          <w:rPr>
            <w:webHidden/>
          </w:rPr>
          <w:fldChar w:fldCharType="separate"/>
        </w:r>
        <w:r w:rsidR="00304D5E">
          <w:rPr>
            <w:webHidden/>
          </w:rPr>
          <w:t>39</w:t>
        </w:r>
        <w:r>
          <w:rPr>
            <w:webHidden/>
          </w:rPr>
          <w:fldChar w:fldCharType="end"/>
        </w:r>
      </w:hyperlink>
    </w:p>
    <w:p w:rsidR="00263D1F" w:rsidRDefault="00923B4D">
      <w:pPr>
        <w:pStyle w:val="Obsah2"/>
        <w:rPr>
          <w:rFonts w:asciiTheme="minorHAnsi" w:eastAsiaTheme="minorEastAsia" w:hAnsiTheme="minorHAnsi" w:cstheme="minorBidi"/>
          <w:kern w:val="0"/>
        </w:rPr>
      </w:pPr>
      <w:hyperlink w:anchor="_Toc35788732" w:history="1">
        <w:r w:rsidR="00263D1F" w:rsidRPr="004F4D2E">
          <w:rPr>
            <w:rStyle w:val="Hypertextovodkaz"/>
          </w:rPr>
          <w:t>6.2</w:t>
        </w:r>
        <w:r w:rsidR="00263D1F">
          <w:rPr>
            <w:rFonts w:asciiTheme="minorHAnsi" w:eastAsiaTheme="minorEastAsia" w:hAnsiTheme="minorHAnsi" w:cstheme="minorBidi"/>
            <w:kern w:val="0"/>
          </w:rPr>
          <w:tab/>
        </w:r>
        <w:r w:rsidR="00263D1F" w:rsidRPr="004F4D2E">
          <w:rPr>
            <w:rStyle w:val="Hypertextovodkaz"/>
          </w:rPr>
          <w:t>Připojištění a výhody</w:t>
        </w:r>
        <w:r w:rsidR="00263D1F">
          <w:rPr>
            <w:webHidden/>
          </w:rPr>
          <w:tab/>
        </w:r>
        <w:r>
          <w:rPr>
            <w:webHidden/>
          </w:rPr>
          <w:fldChar w:fldCharType="begin"/>
        </w:r>
        <w:r w:rsidR="00263D1F">
          <w:rPr>
            <w:webHidden/>
          </w:rPr>
          <w:instrText xml:space="preserve"> PAGEREF _Toc35788732 \h </w:instrText>
        </w:r>
        <w:r>
          <w:rPr>
            <w:webHidden/>
          </w:rPr>
        </w:r>
        <w:r>
          <w:rPr>
            <w:webHidden/>
          </w:rPr>
          <w:fldChar w:fldCharType="separate"/>
        </w:r>
        <w:r w:rsidR="00304D5E">
          <w:rPr>
            <w:webHidden/>
          </w:rPr>
          <w:t>41</w:t>
        </w:r>
        <w:r>
          <w:rPr>
            <w:webHidden/>
          </w:rPr>
          <w:fldChar w:fldCharType="end"/>
        </w:r>
      </w:hyperlink>
    </w:p>
    <w:p w:rsidR="00263D1F" w:rsidRDefault="00923B4D">
      <w:pPr>
        <w:pStyle w:val="Obsah2"/>
        <w:rPr>
          <w:rFonts w:asciiTheme="minorHAnsi" w:eastAsiaTheme="minorEastAsia" w:hAnsiTheme="minorHAnsi" w:cstheme="minorBidi"/>
          <w:kern w:val="0"/>
        </w:rPr>
      </w:pPr>
      <w:hyperlink w:anchor="_Toc35788733" w:history="1">
        <w:r w:rsidR="00263D1F" w:rsidRPr="004F4D2E">
          <w:rPr>
            <w:rStyle w:val="Hypertextovodkaz"/>
          </w:rPr>
          <w:t>6.3</w:t>
        </w:r>
        <w:r w:rsidR="00263D1F">
          <w:rPr>
            <w:rFonts w:asciiTheme="minorHAnsi" w:eastAsiaTheme="minorEastAsia" w:hAnsiTheme="minorHAnsi" w:cstheme="minorBidi"/>
            <w:kern w:val="0"/>
          </w:rPr>
          <w:tab/>
        </w:r>
        <w:r w:rsidR="00263D1F" w:rsidRPr="004F4D2E">
          <w:rPr>
            <w:rStyle w:val="Hypertextovodkaz"/>
          </w:rPr>
          <w:t>Zápory a výluky</w:t>
        </w:r>
        <w:r w:rsidR="00263D1F">
          <w:rPr>
            <w:webHidden/>
          </w:rPr>
          <w:tab/>
        </w:r>
        <w:r>
          <w:rPr>
            <w:webHidden/>
          </w:rPr>
          <w:fldChar w:fldCharType="begin"/>
        </w:r>
        <w:r w:rsidR="00263D1F">
          <w:rPr>
            <w:webHidden/>
          </w:rPr>
          <w:instrText xml:space="preserve"> PAGEREF _Toc35788733 \h </w:instrText>
        </w:r>
        <w:r>
          <w:rPr>
            <w:webHidden/>
          </w:rPr>
        </w:r>
        <w:r>
          <w:rPr>
            <w:webHidden/>
          </w:rPr>
          <w:fldChar w:fldCharType="separate"/>
        </w:r>
        <w:r w:rsidR="00304D5E">
          <w:rPr>
            <w:webHidden/>
          </w:rPr>
          <w:t>43</w:t>
        </w:r>
        <w:r>
          <w:rPr>
            <w:webHidden/>
          </w:rPr>
          <w:fldChar w:fldCharType="end"/>
        </w:r>
      </w:hyperlink>
    </w:p>
    <w:p w:rsidR="00263D1F" w:rsidRDefault="00923B4D" w:rsidP="00FB4231">
      <w:pPr>
        <w:pStyle w:val="Obsah1"/>
        <w:jc w:val="both"/>
        <w:rPr>
          <w:rFonts w:asciiTheme="minorHAnsi" w:eastAsiaTheme="minorEastAsia" w:hAnsiTheme="minorHAnsi" w:cstheme="minorBidi"/>
          <w:kern w:val="0"/>
        </w:rPr>
      </w:pPr>
      <w:hyperlink w:anchor="_Toc35788734" w:history="1">
        <w:r w:rsidR="00263D1F" w:rsidRPr="004F4D2E">
          <w:rPr>
            <w:rStyle w:val="Hypertextovodkaz"/>
          </w:rPr>
          <w:t>NÁVRHOVÁ ČÁST</w:t>
        </w:r>
        <w:r w:rsidR="00263D1F">
          <w:rPr>
            <w:webHidden/>
          </w:rPr>
          <w:tab/>
        </w:r>
        <w:r>
          <w:rPr>
            <w:webHidden/>
          </w:rPr>
          <w:fldChar w:fldCharType="begin"/>
        </w:r>
        <w:r w:rsidR="00263D1F">
          <w:rPr>
            <w:webHidden/>
          </w:rPr>
          <w:instrText xml:space="preserve"> PAGEREF _Toc35788734 \h </w:instrText>
        </w:r>
        <w:r>
          <w:rPr>
            <w:webHidden/>
          </w:rPr>
        </w:r>
        <w:r>
          <w:rPr>
            <w:webHidden/>
          </w:rPr>
          <w:fldChar w:fldCharType="separate"/>
        </w:r>
        <w:r w:rsidR="00304D5E">
          <w:rPr>
            <w:webHidden/>
          </w:rPr>
          <w:t>45</w:t>
        </w:r>
        <w:r>
          <w:rPr>
            <w:webHidden/>
          </w:rPr>
          <w:fldChar w:fldCharType="end"/>
        </w:r>
      </w:hyperlink>
    </w:p>
    <w:p w:rsidR="00263D1F" w:rsidRDefault="00923B4D">
      <w:pPr>
        <w:pStyle w:val="Obsah1"/>
        <w:tabs>
          <w:tab w:val="left" w:pos="440"/>
        </w:tabs>
        <w:rPr>
          <w:rFonts w:asciiTheme="minorHAnsi" w:eastAsiaTheme="minorEastAsia" w:hAnsiTheme="minorHAnsi" w:cstheme="minorBidi"/>
          <w:kern w:val="0"/>
        </w:rPr>
      </w:pPr>
      <w:hyperlink w:anchor="_Toc35788735" w:history="1">
        <w:r w:rsidR="00263D1F" w:rsidRPr="004F4D2E">
          <w:rPr>
            <w:rStyle w:val="Hypertextovodkaz"/>
          </w:rPr>
          <w:t>7</w:t>
        </w:r>
        <w:r w:rsidR="00263D1F">
          <w:rPr>
            <w:rFonts w:asciiTheme="minorHAnsi" w:eastAsiaTheme="minorEastAsia" w:hAnsiTheme="minorHAnsi" w:cstheme="minorBidi"/>
            <w:kern w:val="0"/>
          </w:rPr>
          <w:tab/>
        </w:r>
        <w:r w:rsidR="00263D1F" w:rsidRPr="004F4D2E">
          <w:rPr>
            <w:rStyle w:val="Hypertextovodkaz"/>
          </w:rPr>
          <w:t>CESTOVNÍ POJIŠTĚNÍ NA MÍRU</w:t>
        </w:r>
        <w:r w:rsidR="00263D1F">
          <w:rPr>
            <w:webHidden/>
          </w:rPr>
          <w:tab/>
        </w:r>
        <w:r>
          <w:rPr>
            <w:webHidden/>
          </w:rPr>
          <w:fldChar w:fldCharType="begin"/>
        </w:r>
        <w:r w:rsidR="00263D1F">
          <w:rPr>
            <w:webHidden/>
          </w:rPr>
          <w:instrText xml:space="preserve"> PAGEREF _Toc35788735 \h </w:instrText>
        </w:r>
        <w:r>
          <w:rPr>
            <w:webHidden/>
          </w:rPr>
        </w:r>
        <w:r>
          <w:rPr>
            <w:webHidden/>
          </w:rPr>
          <w:fldChar w:fldCharType="separate"/>
        </w:r>
        <w:r w:rsidR="00304D5E">
          <w:rPr>
            <w:webHidden/>
          </w:rPr>
          <w:t>45</w:t>
        </w:r>
        <w:r>
          <w:rPr>
            <w:webHidden/>
          </w:rPr>
          <w:fldChar w:fldCharType="end"/>
        </w:r>
      </w:hyperlink>
    </w:p>
    <w:p w:rsidR="00263D1F" w:rsidRDefault="00923B4D">
      <w:pPr>
        <w:pStyle w:val="Obsah2"/>
        <w:rPr>
          <w:rFonts w:asciiTheme="minorHAnsi" w:eastAsiaTheme="minorEastAsia" w:hAnsiTheme="minorHAnsi" w:cstheme="minorBidi"/>
          <w:kern w:val="0"/>
        </w:rPr>
      </w:pPr>
      <w:hyperlink w:anchor="_Toc35788736" w:history="1">
        <w:r w:rsidR="00263D1F" w:rsidRPr="004F4D2E">
          <w:rPr>
            <w:rStyle w:val="Hypertextovodkaz"/>
          </w:rPr>
          <w:t>7.1</w:t>
        </w:r>
        <w:r w:rsidR="00263D1F">
          <w:rPr>
            <w:rFonts w:asciiTheme="minorHAnsi" w:eastAsiaTheme="minorEastAsia" w:hAnsiTheme="minorHAnsi" w:cstheme="minorBidi"/>
            <w:kern w:val="0"/>
          </w:rPr>
          <w:tab/>
        </w:r>
        <w:r w:rsidR="00263D1F" w:rsidRPr="004F4D2E">
          <w:rPr>
            <w:rStyle w:val="Hypertextovodkaz"/>
          </w:rPr>
          <w:t>Nové cestovní pojištění</w:t>
        </w:r>
        <w:r w:rsidR="00263D1F">
          <w:rPr>
            <w:webHidden/>
          </w:rPr>
          <w:tab/>
        </w:r>
        <w:r>
          <w:rPr>
            <w:webHidden/>
          </w:rPr>
          <w:fldChar w:fldCharType="begin"/>
        </w:r>
        <w:r w:rsidR="00263D1F">
          <w:rPr>
            <w:webHidden/>
          </w:rPr>
          <w:instrText xml:space="preserve"> PAGEREF _Toc35788736 \h </w:instrText>
        </w:r>
        <w:r>
          <w:rPr>
            <w:webHidden/>
          </w:rPr>
        </w:r>
        <w:r>
          <w:rPr>
            <w:webHidden/>
          </w:rPr>
          <w:fldChar w:fldCharType="separate"/>
        </w:r>
        <w:r w:rsidR="00304D5E">
          <w:rPr>
            <w:webHidden/>
          </w:rPr>
          <w:t>45</w:t>
        </w:r>
        <w:r>
          <w:rPr>
            <w:webHidden/>
          </w:rPr>
          <w:fldChar w:fldCharType="end"/>
        </w:r>
      </w:hyperlink>
    </w:p>
    <w:p w:rsidR="00263D1F" w:rsidRDefault="00923B4D">
      <w:pPr>
        <w:pStyle w:val="Obsah2"/>
        <w:rPr>
          <w:rFonts w:asciiTheme="minorHAnsi" w:eastAsiaTheme="minorEastAsia" w:hAnsiTheme="minorHAnsi" w:cstheme="minorBidi"/>
          <w:kern w:val="0"/>
        </w:rPr>
      </w:pPr>
      <w:hyperlink w:anchor="_Toc35788737" w:history="1">
        <w:r w:rsidR="00263D1F" w:rsidRPr="004F4D2E">
          <w:rPr>
            <w:rStyle w:val="Hypertextovodkaz"/>
          </w:rPr>
          <w:t xml:space="preserve">7.2 </w:t>
        </w:r>
        <w:r w:rsidR="00263D1F">
          <w:rPr>
            <w:rFonts w:asciiTheme="minorHAnsi" w:eastAsiaTheme="minorEastAsia" w:hAnsiTheme="minorHAnsi" w:cstheme="minorBidi"/>
            <w:kern w:val="0"/>
          </w:rPr>
          <w:tab/>
        </w:r>
        <w:r w:rsidR="00263D1F" w:rsidRPr="004F4D2E">
          <w:rPr>
            <w:rStyle w:val="Hypertextovodkaz"/>
          </w:rPr>
          <w:t>Cenová kalkulace</w:t>
        </w:r>
        <w:r w:rsidR="00263D1F">
          <w:rPr>
            <w:webHidden/>
          </w:rPr>
          <w:tab/>
        </w:r>
        <w:r>
          <w:rPr>
            <w:webHidden/>
          </w:rPr>
          <w:fldChar w:fldCharType="begin"/>
        </w:r>
        <w:r w:rsidR="00263D1F">
          <w:rPr>
            <w:webHidden/>
          </w:rPr>
          <w:instrText xml:space="preserve"> PAGEREF _Toc35788737 \h </w:instrText>
        </w:r>
        <w:r>
          <w:rPr>
            <w:webHidden/>
          </w:rPr>
        </w:r>
        <w:r>
          <w:rPr>
            <w:webHidden/>
          </w:rPr>
          <w:fldChar w:fldCharType="separate"/>
        </w:r>
        <w:r w:rsidR="00304D5E">
          <w:rPr>
            <w:webHidden/>
          </w:rPr>
          <w:t>50</w:t>
        </w:r>
        <w:r>
          <w:rPr>
            <w:webHidden/>
          </w:rPr>
          <w:fldChar w:fldCharType="end"/>
        </w:r>
      </w:hyperlink>
    </w:p>
    <w:p w:rsidR="00263D1F" w:rsidRDefault="00923B4D">
      <w:pPr>
        <w:pStyle w:val="Obsah1"/>
        <w:tabs>
          <w:tab w:val="left" w:pos="440"/>
        </w:tabs>
        <w:rPr>
          <w:rFonts w:asciiTheme="minorHAnsi" w:eastAsiaTheme="minorEastAsia" w:hAnsiTheme="minorHAnsi" w:cstheme="minorBidi"/>
          <w:kern w:val="0"/>
        </w:rPr>
      </w:pPr>
      <w:hyperlink w:anchor="_Toc35788738" w:history="1">
        <w:r w:rsidR="00263D1F" w:rsidRPr="004F4D2E">
          <w:rPr>
            <w:rStyle w:val="Hypertextovodkaz"/>
          </w:rPr>
          <w:t>8</w:t>
        </w:r>
        <w:r w:rsidR="00263D1F">
          <w:rPr>
            <w:rFonts w:asciiTheme="minorHAnsi" w:eastAsiaTheme="minorEastAsia" w:hAnsiTheme="minorHAnsi" w:cstheme="minorBidi"/>
            <w:kern w:val="0"/>
          </w:rPr>
          <w:tab/>
        </w:r>
        <w:r w:rsidR="00263D1F" w:rsidRPr="004F4D2E">
          <w:rPr>
            <w:rStyle w:val="Hypertextovodkaz"/>
          </w:rPr>
          <w:t>Závěr</w:t>
        </w:r>
        <w:r w:rsidR="00263D1F">
          <w:rPr>
            <w:webHidden/>
          </w:rPr>
          <w:tab/>
        </w:r>
        <w:r>
          <w:rPr>
            <w:webHidden/>
          </w:rPr>
          <w:fldChar w:fldCharType="begin"/>
        </w:r>
        <w:r w:rsidR="00263D1F">
          <w:rPr>
            <w:webHidden/>
          </w:rPr>
          <w:instrText xml:space="preserve"> PAGEREF _Toc35788738 \h </w:instrText>
        </w:r>
        <w:r>
          <w:rPr>
            <w:webHidden/>
          </w:rPr>
        </w:r>
        <w:r>
          <w:rPr>
            <w:webHidden/>
          </w:rPr>
          <w:fldChar w:fldCharType="separate"/>
        </w:r>
        <w:r w:rsidR="00304D5E">
          <w:rPr>
            <w:webHidden/>
          </w:rPr>
          <w:t>53</w:t>
        </w:r>
        <w:r>
          <w:rPr>
            <w:webHidden/>
          </w:rPr>
          <w:fldChar w:fldCharType="end"/>
        </w:r>
      </w:hyperlink>
    </w:p>
    <w:p w:rsidR="00263D1F" w:rsidRDefault="00923B4D">
      <w:pPr>
        <w:pStyle w:val="Obsah1"/>
        <w:rPr>
          <w:rFonts w:asciiTheme="minorHAnsi" w:eastAsiaTheme="minorEastAsia" w:hAnsiTheme="minorHAnsi" w:cstheme="minorBidi"/>
          <w:kern w:val="0"/>
        </w:rPr>
      </w:pPr>
      <w:hyperlink w:anchor="_Toc35788739" w:history="1">
        <w:r w:rsidR="00263D1F" w:rsidRPr="004F4D2E">
          <w:rPr>
            <w:rStyle w:val="Hypertextovodkaz"/>
          </w:rPr>
          <w:t>Použité zdroje</w:t>
        </w:r>
        <w:r w:rsidR="00263D1F">
          <w:rPr>
            <w:webHidden/>
          </w:rPr>
          <w:tab/>
        </w:r>
        <w:r>
          <w:rPr>
            <w:webHidden/>
          </w:rPr>
          <w:fldChar w:fldCharType="begin"/>
        </w:r>
        <w:r w:rsidR="00263D1F">
          <w:rPr>
            <w:webHidden/>
          </w:rPr>
          <w:instrText xml:space="preserve"> PAGEREF _Toc35788739 \h </w:instrText>
        </w:r>
        <w:r>
          <w:rPr>
            <w:webHidden/>
          </w:rPr>
        </w:r>
        <w:r>
          <w:rPr>
            <w:webHidden/>
          </w:rPr>
          <w:fldChar w:fldCharType="separate"/>
        </w:r>
        <w:r w:rsidR="00304D5E">
          <w:rPr>
            <w:webHidden/>
          </w:rPr>
          <w:t>55</w:t>
        </w:r>
        <w:r>
          <w:rPr>
            <w:webHidden/>
          </w:rPr>
          <w:fldChar w:fldCharType="end"/>
        </w:r>
      </w:hyperlink>
    </w:p>
    <w:p w:rsidR="00263D1F" w:rsidRDefault="00923B4D">
      <w:pPr>
        <w:pStyle w:val="Obsah1"/>
        <w:rPr>
          <w:rFonts w:asciiTheme="minorHAnsi" w:eastAsiaTheme="minorEastAsia" w:hAnsiTheme="minorHAnsi" w:cstheme="minorBidi"/>
          <w:kern w:val="0"/>
        </w:rPr>
      </w:pPr>
      <w:hyperlink w:anchor="_Toc35788740" w:history="1">
        <w:r w:rsidR="00263D1F" w:rsidRPr="004F4D2E">
          <w:rPr>
            <w:rStyle w:val="Hypertextovodkaz"/>
          </w:rPr>
          <w:t>Seznam obrázků, grafů a tabulek</w:t>
        </w:r>
        <w:r w:rsidR="00263D1F">
          <w:rPr>
            <w:webHidden/>
          </w:rPr>
          <w:tab/>
        </w:r>
        <w:r>
          <w:rPr>
            <w:webHidden/>
          </w:rPr>
          <w:fldChar w:fldCharType="begin"/>
        </w:r>
        <w:r w:rsidR="00263D1F">
          <w:rPr>
            <w:webHidden/>
          </w:rPr>
          <w:instrText xml:space="preserve"> PAGEREF _Toc35788740 \h </w:instrText>
        </w:r>
        <w:r>
          <w:rPr>
            <w:webHidden/>
          </w:rPr>
        </w:r>
        <w:r>
          <w:rPr>
            <w:webHidden/>
          </w:rPr>
          <w:fldChar w:fldCharType="separate"/>
        </w:r>
        <w:r w:rsidR="00304D5E">
          <w:rPr>
            <w:webHidden/>
          </w:rPr>
          <w:t>57</w:t>
        </w:r>
        <w:r>
          <w:rPr>
            <w:webHidden/>
          </w:rPr>
          <w:fldChar w:fldCharType="end"/>
        </w:r>
      </w:hyperlink>
    </w:p>
    <w:p w:rsidR="00263D1F" w:rsidRDefault="00923B4D">
      <w:pPr>
        <w:pStyle w:val="Obsah1"/>
        <w:rPr>
          <w:rFonts w:asciiTheme="minorHAnsi" w:eastAsiaTheme="minorEastAsia" w:hAnsiTheme="minorHAnsi" w:cstheme="minorBidi"/>
          <w:kern w:val="0"/>
        </w:rPr>
      </w:pPr>
      <w:hyperlink w:anchor="_Toc35788741" w:history="1">
        <w:r w:rsidR="00263D1F" w:rsidRPr="004F4D2E">
          <w:rPr>
            <w:rStyle w:val="Hypertextovodkaz"/>
          </w:rPr>
          <w:t>Seznam zkratek</w:t>
        </w:r>
        <w:r w:rsidR="00263D1F">
          <w:rPr>
            <w:webHidden/>
          </w:rPr>
          <w:tab/>
        </w:r>
        <w:r>
          <w:rPr>
            <w:webHidden/>
          </w:rPr>
          <w:fldChar w:fldCharType="begin"/>
        </w:r>
        <w:r w:rsidR="00263D1F">
          <w:rPr>
            <w:webHidden/>
          </w:rPr>
          <w:instrText xml:space="preserve"> PAGEREF _Toc35788741 \h </w:instrText>
        </w:r>
        <w:r>
          <w:rPr>
            <w:webHidden/>
          </w:rPr>
        </w:r>
        <w:r>
          <w:rPr>
            <w:webHidden/>
          </w:rPr>
          <w:fldChar w:fldCharType="separate"/>
        </w:r>
        <w:r w:rsidR="00304D5E">
          <w:rPr>
            <w:webHidden/>
          </w:rPr>
          <w:t>58</w:t>
        </w:r>
        <w:r>
          <w:rPr>
            <w:webHidden/>
          </w:rPr>
          <w:fldChar w:fldCharType="end"/>
        </w:r>
      </w:hyperlink>
    </w:p>
    <w:p w:rsidR="00A92682" w:rsidRDefault="00923B4D" w:rsidP="00617492">
      <w:pPr>
        <w:pStyle w:val="Contents1"/>
        <w:tabs>
          <w:tab w:val="clear" w:pos="8787"/>
          <w:tab w:val="right" w:leader="dot" w:pos="9353"/>
        </w:tabs>
        <w:ind w:left="0"/>
      </w:pPr>
      <w:r>
        <w:rPr>
          <w:rFonts w:ascii="Calibri" w:eastAsia="SimSun" w:hAnsi="Calibri" w:cs="Tahoma"/>
          <w:noProof/>
          <w:sz w:val="20"/>
          <w:szCs w:val="20"/>
          <w:lang w:eastAsia="cs-CZ"/>
        </w:rPr>
        <w:fldChar w:fldCharType="end"/>
      </w:r>
    </w:p>
    <w:p w:rsidR="00A92682" w:rsidRDefault="00A92682">
      <w:pPr>
        <w:sectPr w:rsidR="00A92682" w:rsidSect="00FB4231">
          <w:pgSz w:w="11906" w:h="16838"/>
          <w:pgMar w:top="1418" w:right="851" w:bottom="1134" w:left="1985" w:header="708" w:footer="1127" w:gutter="0"/>
          <w:pgNumType w:start="1"/>
          <w:cols w:space="708"/>
        </w:sectPr>
      </w:pPr>
    </w:p>
    <w:p w:rsidR="00A92682" w:rsidRDefault="009B400D">
      <w:pPr>
        <w:pStyle w:val="Heading1"/>
        <w:pageBreakBefore/>
      </w:pPr>
      <w:bookmarkStart w:id="6" w:name="__RefHeading__58_1177403656"/>
      <w:bookmarkStart w:id="7" w:name="__RefHeading__18323_1330769005"/>
      <w:bookmarkStart w:id="8" w:name="__RefHeading__5066_1330769005"/>
      <w:bookmarkStart w:id="9" w:name="__RefHeading__14932_1330769005"/>
      <w:bookmarkStart w:id="10" w:name="__RefHeading__18396_1330769005"/>
      <w:bookmarkStart w:id="11" w:name="_Toc364066582"/>
      <w:bookmarkStart w:id="12" w:name="_Toc35788702"/>
      <w:bookmarkEnd w:id="6"/>
      <w:bookmarkEnd w:id="7"/>
      <w:bookmarkEnd w:id="8"/>
      <w:bookmarkEnd w:id="9"/>
      <w:bookmarkEnd w:id="10"/>
      <w:r>
        <w:lastRenderedPageBreak/>
        <w:t>Úvod</w:t>
      </w:r>
      <w:bookmarkEnd w:id="11"/>
      <w:bookmarkEnd w:id="12"/>
    </w:p>
    <w:p w:rsidR="00A92682" w:rsidRDefault="009B400D" w:rsidP="00D241C7">
      <w:pPr>
        <w:pStyle w:val="Standard"/>
        <w:spacing w:after="120"/>
        <w:ind w:firstLine="284"/>
        <w:rPr>
          <w:rFonts w:cs="Arial"/>
        </w:rPr>
      </w:pPr>
      <w:r>
        <w:rPr>
          <w:rFonts w:cs="Arial"/>
        </w:rPr>
        <w:t>Pojištění a pojistný trh je souč</w:t>
      </w:r>
      <w:r w:rsidR="005A28FB">
        <w:rPr>
          <w:rFonts w:cs="Arial"/>
        </w:rPr>
        <w:t>á</w:t>
      </w:r>
      <w:r>
        <w:rPr>
          <w:rFonts w:cs="Arial"/>
        </w:rPr>
        <w:t>stí každodenní života. Jedná se o důležitou součást ekonomického trhu. Pojištění a pojistný trh provází lidstvo už po staletí. Je to živý organismus, který se neustále vyvíjí. Objevují se nové společnosti, které pojištění nabízejí, ale také možnosti v podobě variant pojištění. Ať už se jedná o pojištění osob, zdraví nebo něčeho méně tradiční jako například svatba nebo v případě známých osobností jednotl</w:t>
      </w:r>
      <w:r w:rsidR="005A28FB">
        <w:rPr>
          <w:rFonts w:cs="Arial"/>
        </w:rPr>
        <w:t>i</w:t>
      </w:r>
      <w:r>
        <w:rPr>
          <w:rFonts w:cs="Arial"/>
        </w:rPr>
        <w:t>vé části těla.</w:t>
      </w:r>
    </w:p>
    <w:p w:rsidR="00A92682" w:rsidRDefault="009B400D" w:rsidP="00D241C7">
      <w:pPr>
        <w:pStyle w:val="Standard"/>
        <w:spacing w:after="120"/>
        <w:ind w:firstLine="284"/>
        <w:rPr>
          <w:rFonts w:cs="Arial"/>
        </w:rPr>
      </w:pPr>
      <w:r>
        <w:rPr>
          <w:rFonts w:cs="Arial"/>
        </w:rPr>
        <w:t>Pojištění nás provází po celou dobu našeho života. Jedná se tedy o velmi aktuální téma. Máme povinné pojištění, na které dohlíží stát a snaží se tak zajistit základní péči nebo zajištění na dobu důchodu. Další možností pojištění dobrovolné, zda se řeší otázka životního nebo neživotního pojištění.</w:t>
      </w:r>
    </w:p>
    <w:p w:rsidR="00A92682" w:rsidRDefault="009B400D" w:rsidP="00D241C7">
      <w:pPr>
        <w:pStyle w:val="Standard"/>
        <w:spacing w:after="120"/>
        <w:ind w:firstLine="284"/>
        <w:rPr>
          <w:rFonts w:cs="Arial"/>
        </w:rPr>
      </w:pPr>
      <w:r>
        <w:rPr>
          <w:rFonts w:cs="Arial"/>
        </w:rPr>
        <w:t>Stejně jako pojištění, tak i cestovní ruc</w:t>
      </w:r>
      <w:r w:rsidR="005A28FB">
        <w:rPr>
          <w:rFonts w:cs="Arial"/>
        </w:rPr>
        <w:t>h se stává významnou součá</w:t>
      </w:r>
      <w:r>
        <w:rPr>
          <w:rFonts w:cs="Arial"/>
        </w:rPr>
        <w:t>stí tržní ekonomiky. Je tedy více než logické propojení a vzájemné ovli</w:t>
      </w:r>
      <w:r w:rsidR="005A28FB">
        <w:rPr>
          <w:rFonts w:cs="Arial"/>
        </w:rPr>
        <w:t>v</w:t>
      </w:r>
      <w:r>
        <w:rPr>
          <w:rFonts w:cs="Arial"/>
        </w:rPr>
        <w:t>ňování těchto dvou odvětví.</w:t>
      </w:r>
    </w:p>
    <w:p w:rsidR="00A92682" w:rsidRDefault="009B400D" w:rsidP="00D241C7">
      <w:pPr>
        <w:pStyle w:val="Standard"/>
        <w:spacing w:after="120"/>
        <w:ind w:firstLine="284"/>
        <w:rPr>
          <w:rFonts w:cs="Arial"/>
        </w:rPr>
      </w:pPr>
      <w:r>
        <w:rPr>
          <w:rFonts w:cs="Arial"/>
        </w:rPr>
        <w:t>V České republice je v současné době několik desítek poskytovatelů pojištění, ať už se jedná o tuzemské poskytovatele nebo zahraniční subjekty. V nabídce mají mnoho produktů s různými možnostmi pojistného plnění či různých připojištění. Cílem této práce je srovnat u několika vybraných společnosti cestovní pojištění. Přiblížit jednotlivé produkty, podmínky pro sjednání, možnosti, které nabízí v základních variantách, tak i možnosti připojištění. Součástí všeobecných pojistných podmínek jsou i výluky. Je tedy nutné brát na zřetel i tyto faktory. Jedním z nejdůležitějších rozhodovacích faktorů pro zákazníka je cena. Do té se promítá mnoho činitelů. Je proto nezbytné zjistit jak velký vliv má na konečné hodnocení nabídky.</w:t>
      </w:r>
    </w:p>
    <w:p w:rsidR="00A92682" w:rsidRDefault="009B400D" w:rsidP="00D241C7">
      <w:pPr>
        <w:pStyle w:val="Standard"/>
        <w:spacing w:after="120"/>
        <w:ind w:firstLine="284"/>
      </w:pPr>
      <w:r>
        <w:rPr>
          <w:rFonts w:cs="Arial"/>
        </w:rPr>
        <w:t>Každá pojišťovací společnost se orientuje jiným směrem, upřednostňuje jiná rizika. Analýzou jejich pojištění je snaha o vytvoření produktu, který by byl pro koncového zákazníka zaj</w:t>
      </w:r>
      <w:r w:rsidR="005A28FB">
        <w:rPr>
          <w:rFonts w:cs="Arial"/>
        </w:rPr>
        <w:t>í</w:t>
      </w:r>
      <w:r>
        <w:rPr>
          <w:rFonts w:cs="Arial"/>
        </w:rPr>
        <w:t>mavý. Nejen z pohledu jeho, ale i samotné poj</w:t>
      </w:r>
      <w:r w:rsidR="005A28FB">
        <w:rPr>
          <w:rFonts w:cs="Arial"/>
        </w:rPr>
        <w:t xml:space="preserve">išťovací společnosti. </w:t>
      </w:r>
      <w:proofErr w:type="gramStart"/>
      <w:r w:rsidR="005A28FB">
        <w:rPr>
          <w:rFonts w:cs="Arial"/>
        </w:rPr>
        <w:t xml:space="preserve">Vytvoření </w:t>
      </w:r>
      <w:r>
        <w:rPr>
          <w:rFonts w:cs="Arial"/>
        </w:rPr>
        <w:t>,,ideálního</w:t>
      </w:r>
      <w:proofErr w:type="gramEnd"/>
      <w:r>
        <w:rPr>
          <w:rFonts w:cs="Arial"/>
        </w:rPr>
        <w:t>“ pojištění není jen o minimalizaci výluk. Vzhledem k tomu, že se nachází v t</w:t>
      </w:r>
      <w:r w:rsidR="005A28FB">
        <w:rPr>
          <w:rFonts w:cs="Arial"/>
        </w:rPr>
        <w:t>rž</w:t>
      </w:r>
      <w:r>
        <w:rPr>
          <w:rFonts w:cs="Arial"/>
        </w:rPr>
        <w:t>ní ekonomice</w:t>
      </w:r>
      <w:r w:rsidR="005A28FB">
        <w:rPr>
          <w:rFonts w:cs="Arial"/>
        </w:rPr>
        <w:t>,</w:t>
      </w:r>
      <w:r>
        <w:rPr>
          <w:rFonts w:cs="Arial"/>
        </w:rPr>
        <w:t xml:space="preserve"> je nutné, aby společnost, která pojištění nabízí</w:t>
      </w:r>
      <w:r w:rsidR="005A28FB">
        <w:rPr>
          <w:rFonts w:cs="Arial"/>
        </w:rPr>
        <w:t xml:space="preserve">, </w:t>
      </w:r>
      <w:r>
        <w:rPr>
          <w:rFonts w:cs="Arial"/>
        </w:rPr>
        <w:t xml:space="preserve">byla konkurence schopná. S tím souvisí i sestavení takového produktu, který bude odrážet poptávku a zároveň se projeví i schopnost reálného nastavení ceny, tak aby bylo možné tento produkt prodat. Je proto nezbytné znát nejenom teoretické pojmy a nastavení cestovního pojištění, ale pracovat i s praktickými zkušenostmi, které více přiblíží potřeby zákazníků. Každý jednotlivý případ </w:t>
      </w:r>
      <w:r>
        <w:rPr>
          <w:rFonts w:cs="Arial"/>
        </w:rPr>
        <w:lastRenderedPageBreak/>
        <w:t xml:space="preserve">umožňuje pojišťovací společnosti </w:t>
      </w:r>
      <w:r w:rsidR="00584E44">
        <w:rPr>
          <w:rFonts w:cs="Arial"/>
        </w:rPr>
        <w:t>poznávat, kde</w:t>
      </w:r>
      <w:r>
        <w:rPr>
          <w:rFonts w:cs="Arial"/>
        </w:rPr>
        <w:t xml:space="preserve"> </w:t>
      </w:r>
      <w:proofErr w:type="gramStart"/>
      <w:r>
        <w:rPr>
          <w:rFonts w:cs="Arial"/>
        </w:rPr>
        <w:t>jsou</w:t>
      </w:r>
      <w:r w:rsidR="00584E44">
        <w:rPr>
          <w:rFonts w:cs="Arial"/>
        </w:rPr>
        <w:t xml:space="preserve"> </w:t>
      </w:r>
      <w:r>
        <w:rPr>
          <w:rFonts w:cs="Arial"/>
        </w:rPr>
        <w:t>,,bílá</w:t>
      </w:r>
      <w:proofErr w:type="gramEnd"/>
      <w:r>
        <w:rPr>
          <w:rFonts w:cs="Arial"/>
        </w:rPr>
        <w:t xml:space="preserve"> místa trhu“ a kde tedy pro ně vzniká možnost konkure</w:t>
      </w:r>
      <w:r w:rsidR="005A28FB">
        <w:rPr>
          <w:rFonts w:cs="Arial"/>
        </w:rPr>
        <w:t>n</w:t>
      </w:r>
      <w:r>
        <w:rPr>
          <w:rFonts w:cs="Arial"/>
        </w:rPr>
        <w:t>ční výhody.</w:t>
      </w:r>
    </w:p>
    <w:p w:rsidR="00A92682" w:rsidRDefault="009B400D" w:rsidP="00D241C7">
      <w:pPr>
        <w:pStyle w:val="Standard"/>
        <w:spacing w:after="120"/>
        <w:ind w:firstLine="284"/>
        <w:rPr>
          <w:rFonts w:cs="Arial"/>
        </w:rPr>
      </w:pPr>
      <w:r>
        <w:rPr>
          <w:rFonts w:cs="Arial"/>
        </w:rPr>
        <w:t xml:space="preserve">Všechny tyto aspekty by </w:t>
      </w:r>
      <w:r w:rsidR="00E63839">
        <w:rPr>
          <w:rFonts w:cs="Arial"/>
        </w:rPr>
        <w:t>měly</w:t>
      </w:r>
      <w:r>
        <w:rPr>
          <w:rFonts w:cs="Arial"/>
        </w:rPr>
        <w:t xml:space="preserve"> vést k vytvoření cestovního pojištění, které má pokrýt požadavky klientů a zároveň být konkurence na trhu. Je nezbytné pracovat s již aktuálně nabízenými produkty na trhu, neboť ty jsou sestaveny tak, aby byly pro danou pojišťovnu produktem, který je schopen se uplatnit na trhu a tudíž je konkurenceschopný.</w:t>
      </w:r>
    </w:p>
    <w:p w:rsidR="00E25B4B" w:rsidRDefault="00E25B4B" w:rsidP="00D241C7">
      <w:pPr>
        <w:pStyle w:val="Standard"/>
        <w:spacing w:after="120"/>
        <w:ind w:firstLine="284"/>
        <w:rPr>
          <w:rFonts w:cs="Arial"/>
        </w:rPr>
      </w:pPr>
      <w:r>
        <w:rPr>
          <w:rFonts w:cs="Arial"/>
        </w:rPr>
        <w:t>Cílem tedy je vytvoření nového produktu, který bude co nejvíce odpovídat potřebám zákazníků a pomocí srovnávání, dedukce a indukce bude nastaven tak, aby byl akceptovatelný pro pojišťovny a zároveň schopný konkurovat cenou produktům na trhu.</w:t>
      </w:r>
      <w:r w:rsidR="004935A1">
        <w:rPr>
          <w:rFonts w:cs="Arial"/>
        </w:rPr>
        <w:t xml:space="preserve"> </w:t>
      </w:r>
    </w:p>
    <w:p w:rsidR="004935A1" w:rsidRDefault="00255CB7" w:rsidP="004935A1">
      <w:pPr>
        <w:pStyle w:val="Standard"/>
        <w:spacing w:after="120"/>
        <w:ind w:firstLine="284"/>
        <w:rPr>
          <w:rFonts w:cs="Arial"/>
        </w:rPr>
      </w:pPr>
      <w:r>
        <w:rPr>
          <w:rFonts w:cs="Arial"/>
        </w:rPr>
        <w:t xml:space="preserve">Hlavní zdrojem pro zpracování praktické části jsou pojistné smlouvy a smluvní podmínky zvolených pojišťoven. Mezi dalšími zdroji jsou pojišťovací zprostředkovatelé a </w:t>
      </w:r>
      <w:proofErr w:type="spellStart"/>
      <w:r>
        <w:rPr>
          <w:rFonts w:cs="Arial"/>
        </w:rPr>
        <w:t>helpdesk</w:t>
      </w:r>
      <w:proofErr w:type="spellEnd"/>
      <w:r>
        <w:rPr>
          <w:rFonts w:cs="Arial"/>
        </w:rPr>
        <w:t>, který slouží jako jejich podpora a není přístupný klientům.</w:t>
      </w:r>
      <w:r w:rsidR="004935A1">
        <w:rPr>
          <w:rFonts w:cs="Arial"/>
        </w:rPr>
        <w:t xml:space="preserve"> K vytvoření nového cestovního pojištění, tak aby co nejvíce odpovídal reálným potřebám klientům, a pojišťoven bude dosaženo pomocí řízeného rozhovoru s pojišťovnami. Další metodou, která bude použita při analýze cestovního pojištění </w:t>
      </w:r>
      <w:proofErr w:type="gramStart"/>
      <w:r w:rsidR="004935A1">
        <w:rPr>
          <w:rFonts w:cs="Arial"/>
        </w:rPr>
        <w:t>je</w:t>
      </w:r>
      <w:proofErr w:type="gramEnd"/>
      <w:r w:rsidR="004935A1">
        <w:rPr>
          <w:rFonts w:cs="Arial"/>
        </w:rPr>
        <w:t xml:space="preserve"> komparace nabízených produktů. Dedukce a indukce bude stanovovat pojistné výluky a podmínky ve smlouvách. </w:t>
      </w:r>
    </w:p>
    <w:p w:rsidR="00255CB7" w:rsidRDefault="00255CB7" w:rsidP="00D241C7">
      <w:pPr>
        <w:pStyle w:val="Standard"/>
        <w:spacing w:after="120"/>
        <w:ind w:firstLine="284"/>
        <w:rPr>
          <w:rFonts w:cs="Arial"/>
        </w:rPr>
      </w:pPr>
    </w:p>
    <w:p w:rsidR="00A92682" w:rsidRDefault="00A92682">
      <w:pPr>
        <w:pStyle w:val="Heading1"/>
        <w:ind w:left="1152"/>
      </w:pPr>
    </w:p>
    <w:p w:rsidR="00A92682" w:rsidRDefault="00A92682">
      <w:pPr>
        <w:pStyle w:val="Standard"/>
      </w:pPr>
    </w:p>
    <w:p w:rsidR="00A92682" w:rsidRDefault="00A92682">
      <w:pPr>
        <w:pStyle w:val="Standard"/>
      </w:pPr>
    </w:p>
    <w:p w:rsidR="00A92682" w:rsidRDefault="00A92682">
      <w:pPr>
        <w:pStyle w:val="Standard"/>
      </w:pPr>
    </w:p>
    <w:p w:rsidR="00A92682" w:rsidRDefault="00A92682">
      <w:pPr>
        <w:pStyle w:val="Standard"/>
      </w:pPr>
    </w:p>
    <w:p w:rsidR="00A92682" w:rsidRDefault="00A92682">
      <w:pPr>
        <w:pStyle w:val="Standard"/>
      </w:pPr>
    </w:p>
    <w:p w:rsidR="00A92682" w:rsidRDefault="00A92682">
      <w:pPr>
        <w:pStyle w:val="Standard"/>
      </w:pPr>
    </w:p>
    <w:p w:rsidR="00A92682" w:rsidRDefault="00A92682">
      <w:pPr>
        <w:pStyle w:val="Standard"/>
      </w:pPr>
    </w:p>
    <w:p w:rsidR="00A92682" w:rsidRDefault="00A92682">
      <w:pPr>
        <w:pStyle w:val="Standard"/>
      </w:pPr>
    </w:p>
    <w:p w:rsidR="00A92682" w:rsidRDefault="00A92682">
      <w:pPr>
        <w:pStyle w:val="Standard"/>
      </w:pPr>
    </w:p>
    <w:p w:rsidR="00A92682" w:rsidRDefault="00A92682">
      <w:pPr>
        <w:pStyle w:val="Standard"/>
      </w:pPr>
    </w:p>
    <w:p w:rsidR="00A92682" w:rsidRDefault="00A92682">
      <w:pPr>
        <w:pStyle w:val="Standard"/>
      </w:pPr>
    </w:p>
    <w:p w:rsidR="00A92682" w:rsidRDefault="00A92682">
      <w:pPr>
        <w:pStyle w:val="Standard"/>
      </w:pPr>
    </w:p>
    <w:p w:rsidR="00A92682" w:rsidRDefault="00A92682">
      <w:pPr>
        <w:pStyle w:val="Standard"/>
      </w:pPr>
    </w:p>
    <w:p w:rsidR="00A92682" w:rsidRDefault="00A92682">
      <w:pPr>
        <w:pStyle w:val="Standard"/>
      </w:pPr>
    </w:p>
    <w:p w:rsidR="00A92682" w:rsidRDefault="00A92682">
      <w:pPr>
        <w:pStyle w:val="Standard"/>
      </w:pPr>
    </w:p>
    <w:p w:rsidR="00A92682" w:rsidRDefault="00A92682">
      <w:pPr>
        <w:pStyle w:val="Standard"/>
      </w:pPr>
    </w:p>
    <w:p w:rsidR="00A92682" w:rsidRDefault="00A92682">
      <w:pPr>
        <w:pStyle w:val="Standard"/>
      </w:pPr>
    </w:p>
    <w:p w:rsidR="00A92682" w:rsidRDefault="00A92682">
      <w:pPr>
        <w:pStyle w:val="Standard"/>
      </w:pPr>
    </w:p>
    <w:p w:rsidR="00A92682" w:rsidRDefault="00A92682">
      <w:pPr>
        <w:pStyle w:val="Standard"/>
      </w:pPr>
    </w:p>
    <w:p w:rsidR="00A92682" w:rsidRDefault="00A92682">
      <w:pPr>
        <w:pStyle w:val="Standard"/>
      </w:pPr>
    </w:p>
    <w:p w:rsidR="00A92682" w:rsidRDefault="00A92682">
      <w:pPr>
        <w:pStyle w:val="Standard"/>
      </w:pPr>
    </w:p>
    <w:p w:rsidR="00A92682" w:rsidRDefault="00A92682">
      <w:pPr>
        <w:pStyle w:val="Standard"/>
      </w:pPr>
    </w:p>
    <w:p w:rsidR="00A92682" w:rsidRDefault="00A92682">
      <w:pPr>
        <w:pStyle w:val="Standard"/>
      </w:pPr>
    </w:p>
    <w:p w:rsidR="00A92682" w:rsidRDefault="00A92682">
      <w:pPr>
        <w:pStyle w:val="Standard"/>
      </w:pPr>
    </w:p>
    <w:p w:rsidR="00A92682" w:rsidRDefault="00A92682">
      <w:pPr>
        <w:pStyle w:val="Standard"/>
      </w:pPr>
    </w:p>
    <w:p w:rsidR="00A92682" w:rsidRDefault="00A92682">
      <w:pPr>
        <w:pStyle w:val="Standard"/>
      </w:pPr>
    </w:p>
    <w:p w:rsidR="00A92682" w:rsidRDefault="00A92682">
      <w:pPr>
        <w:pStyle w:val="Standard"/>
      </w:pPr>
    </w:p>
    <w:p w:rsidR="00A92682" w:rsidRDefault="00A92682">
      <w:pPr>
        <w:pStyle w:val="Standard"/>
      </w:pPr>
    </w:p>
    <w:p w:rsidR="00A92682" w:rsidRDefault="00A92682">
      <w:pPr>
        <w:pStyle w:val="Standard"/>
      </w:pPr>
    </w:p>
    <w:p w:rsidR="00A92682" w:rsidRDefault="009B400D" w:rsidP="00A92682">
      <w:pPr>
        <w:pStyle w:val="Heading1"/>
        <w:numPr>
          <w:ilvl w:val="0"/>
          <w:numId w:val="8"/>
        </w:numPr>
        <w:jc w:val="center"/>
      </w:pPr>
      <w:bookmarkStart w:id="13" w:name="_Toc364066583"/>
      <w:bookmarkStart w:id="14" w:name="_Toc35788703"/>
      <w:r>
        <w:t>Teoretická část</w:t>
      </w:r>
      <w:bookmarkEnd w:id="13"/>
      <w:bookmarkEnd w:id="14"/>
    </w:p>
    <w:p w:rsidR="00A92682" w:rsidRDefault="00D241C7" w:rsidP="00D241C7">
      <w:pPr>
        <w:pStyle w:val="Heading1"/>
        <w:pageBreakBefore/>
        <w:spacing w:before="0" w:after="119"/>
      </w:pPr>
      <w:bookmarkStart w:id="15" w:name="_Toc364066584"/>
      <w:bookmarkStart w:id="16" w:name="__RefHeading__18325_1330769005"/>
      <w:bookmarkStart w:id="17" w:name="__RefHeading__5068_1330769005"/>
      <w:bookmarkStart w:id="18" w:name="__RefHeading__14934_1330769005"/>
      <w:bookmarkStart w:id="19" w:name="__RefHeading__18398_1330769005"/>
      <w:bookmarkStart w:id="20" w:name="_Toc35788704"/>
      <w:r>
        <w:lastRenderedPageBreak/>
        <w:t>1</w:t>
      </w:r>
      <w:r>
        <w:tab/>
      </w:r>
      <w:r w:rsidR="009B400D">
        <w:t>P</w:t>
      </w:r>
      <w:bookmarkEnd w:id="15"/>
      <w:r w:rsidR="009B400D">
        <w:t>ojistný trh v české republice</w:t>
      </w:r>
      <w:bookmarkEnd w:id="16"/>
      <w:bookmarkEnd w:id="17"/>
      <w:bookmarkEnd w:id="18"/>
      <w:bookmarkEnd w:id="19"/>
      <w:bookmarkEnd w:id="20"/>
    </w:p>
    <w:p w:rsidR="00A92682" w:rsidRPr="00D241C7" w:rsidRDefault="009B400D" w:rsidP="00D241C7">
      <w:pPr>
        <w:pStyle w:val="Textbody"/>
        <w:ind w:firstLine="284"/>
      </w:pPr>
      <w:r>
        <w:rPr>
          <w:sz w:val="24"/>
          <w:szCs w:val="24"/>
        </w:rPr>
        <w:t>Pojištění a pojistný trh se nachází ve všech činnostech, které vykonáváme. Každý člověk, podnikatelský subjekt nebo stá</w:t>
      </w:r>
      <w:r w:rsidR="005A28FB">
        <w:rPr>
          <w:sz w:val="24"/>
          <w:szCs w:val="24"/>
        </w:rPr>
        <w:t xml:space="preserve">t je součástí pojistného </w:t>
      </w:r>
      <w:proofErr w:type="gramStart"/>
      <w:r w:rsidR="005A28FB">
        <w:rPr>
          <w:sz w:val="24"/>
          <w:szCs w:val="24"/>
        </w:rPr>
        <w:t xml:space="preserve">trhu. </w:t>
      </w:r>
      <w:r>
        <w:rPr>
          <w:sz w:val="24"/>
          <w:szCs w:val="24"/>
        </w:rPr>
        <w:t>,,</w:t>
      </w:r>
      <w:r>
        <w:rPr>
          <w:i/>
          <w:iCs/>
          <w:sz w:val="24"/>
          <w:szCs w:val="24"/>
        </w:rPr>
        <w:t>Pojištění</w:t>
      </w:r>
      <w:proofErr w:type="gramEnd"/>
      <w:r>
        <w:rPr>
          <w:i/>
          <w:iCs/>
          <w:sz w:val="24"/>
          <w:szCs w:val="24"/>
        </w:rPr>
        <w:t xml:space="preserve"> představuje v tržní ekonomice peněžní vztahy, prostřednictvím kterých se tvoří a rozdělují peněžní pojistné rezervy.“(1)</w:t>
      </w:r>
    </w:p>
    <w:p w:rsidR="00A92682" w:rsidRDefault="00D241C7" w:rsidP="00D241C7">
      <w:pPr>
        <w:pStyle w:val="Heading2"/>
        <w:spacing w:before="0" w:after="120"/>
      </w:pPr>
      <w:bookmarkStart w:id="21" w:name="_Toc364066585"/>
      <w:bookmarkStart w:id="22" w:name="__RefHeading__14936_1330769005"/>
      <w:bookmarkStart w:id="23" w:name="__RefHeading__18327_1330769005"/>
      <w:bookmarkStart w:id="24" w:name="__RefHeading__62_1177403656"/>
      <w:bookmarkStart w:id="25" w:name="__RefHeading__18400_1330769005"/>
      <w:bookmarkStart w:id="26" w:name="_Toc35788705"/>
      <w:bookmarkEnd w:id="21"/>
      <w:r>
        <w:t>1.1</w:t>
      </w:r>
      <w:r>
        <w:tab/>
      </w:r>
      <w:r w:rsidR="009B400D">
        <w:t>Historie pojistného trhu v ČR</w:t>
      </w:r>
      <w:bookmarkEnd w:id="22"/>
      <w:bookmarkEnd w:id="23"/>
      <w:bookmarkEnd w:id="24"/>
      <w:bookmarkEnd w:id="25"/>
      <w:bookmarkEnd w:id="26"/>
    </w:p>
    <w:p w:rsidR="00464F2C" w:rsidRDefault="009B400D" w:rsidP="00464F2C">
      <w:pPr>
        <w:pStyle w:val="Textbody"/>
        <w:ind w:firstLine="284"/>
        <w:rPr>
          <w:sz w:val="24"/>
          <w:szCs w:val="24"/>
        </w:rPr>
      </w:pPr>
      <w:r>
        <w:rPr>
          <w:sz w:val="24"/>
          <w:szCs w:val="24"/>
        </w:rPr>
        <w:t xml:space="preserve">Pojištění a pojistný trh je možné naleznout již ve starém Egyptě. O pojištění a pojistném trhu, tak jak ho známe dnes lze hovořit, ale až od </w:t>
      </w:r>
      <w:r w:rsidR="00584E44">
        <w:rPr>
          <w:sz w:val="24"/>
          <w:szCs w:val="24"/>
        </w:rPr>
        <w:t>17. století</w:t>
      </w:r>
      <w:r>
        <w:rPr>
          <w:sz w:val="24"/>
          <w:szCs w:val="24"/>
        </w:rPr>
        <w:t xml:space="preserve">, případně od počátku </w:t>
      </w:r>
      <w:r w:rsidR="00584E44">
        <w:rPr>
          <w:sz w:val="24"/>
          <w:szCs w:val="24"/>
        </w:rPr>
        <w:t>18. století</w:t>
      </w:r>
      <w:r>
        <w:rPr>
          <w:sz w:val="24"/>
          <w:szCs w:val="24"/>
        </w:rPr>
        <w:t>. V této době fungovalo pojištění nahodilých událostí a zajištění proti nim.(1)</w:t>
      </w:r>
    </w:p>
    <w:p w:rsidR="00A92682" w:rsidRPr="00464F2C" w:rsidRDefault="009B400D" w:rsidP="00464F2C">
      <w:pPr>
        <w:pStyle w:val="Textbody"/>
        <w:ind w:firstLine="284"/>
        <w:rPr>
          <w:sz w:val="24"/>
          <w:szCs w:val="24"/>
        </w:rPr>
      </w:pPr>
      <w:r>
        <w:rPr>
          <w:sz w:val="24"/>
          <w:szCs w:val="24"/>
        </w:rPr>
        <w:t xml:space="preserve">První moderní pojišťovny, vznikali v tehdejším </w:t>
      </w:r>
      <w:proofErr w:type="spellStart"/>
      <w:r>
        <w:rPr>
          <w:sz w:val="24"/>
          <w:szCs w:val="24"/>
        </w:rPr>
        <w:t>Rakousku</w:t>
      </w:r>
      <w:proofErr w:type="spellEnd"/>
      <w:r>
        <w:rPr>
          <w:sz w:val="24"/>
          <w:szCs w:val="24"/>
        </w:rPr>
        <w:t>-Uhersku již v období vlády Marie Terezie. Jednalo se především o pojištění neživotní. Pojištění řešilo újmu na úrodě nebo zajištění nemovi</w:t>
      </w:r>
      <w:r w:rsidR="005A28FB">
        <w:rPr>
          <w:sz w:val="24"/>
          <w:szCs w:val="24"/>
        </w:rPr>
        <w:t>tost</w:t>
      </w:r>
      <w:r>
        <w:rPr>
          <w:sz w:val="24"/>
          <w:szCs w:val="24"/>
        </w:rPr>
        <w:t>í v případě pož</w:t>
      </w:r>
      <w:r w:rsidR="005A28FB">
        <w:rPr>
          <w:sz w:val="24"/>
          <w:szCs w:val="24"/>
        </w:rPr>
        <w:t>á</w:t>
      </w:r>
      <w:r>
        <w:rPr>
          <w:sz w:val="24"/>
          <w:szCs w:val="24"/>
        </w:rPr>
        <w:t>rů. Až do roku 1945 působily na pojistném trhu komerční pojišťovny. Tyto byly v témže roce znárodněny a pojistný trh se změnil na monopol jediné pojišťovny – První československé pojišťovny. Ta si své postavení udržela až do roku 1991, kdy byla zákonem o pojišťovnictví č. 185/1991 Sb., zrušena. (2)</w:t>
      </w:r>
      <w:r>
        <w:rPr>
          <w:sz w:val="24"/>
          <w:szCs w:val="24"/>
        </w:rPr>
        <w:tab/>
      </w:r>
    </w:p>
    <w:p w:rsidR="00A92682" w:rsidRDefault="009B400D" w:rsidP="00D241C7">
      <w:pPr>
        <w:pStyle w:val="Textbody"/>
        <w:ind w:firstLine="284"/>
        <w:rPr>
          <w:sz w:val="24"/>
          <w:szCs w:val="24"/>
        </w:rPr>
      </w:pPr>
      <w:r>
        <w:rPr>
          <w:sz w:val="24"/>
          <w:szCs w:val="24"/>
        </w:rPr>
        <w:t xml:space="preserve">Od roku 1991 lze hovořit o pojistném trhu. Vznikají nové pojišťovny, které jsou schopné reagovat na poptávku, která nově vzniká. Tento nový trh, který </w:t>
      </w:r>
      <w:proofErr w:type="gramStart"/>
      <w:r>
        <w:rPr>
          <w:sz w:val="24"/>
          <w:szCs w:val="24"/>
        </w:rPr>
        <w:t>začal</w:t>
      </w:r>
      <w:proofErr w:type="gramEnd"/>
      <w:r>
        <w:rPr>
          <w:sz w:val="24"/>
          <w:szCs w:val="24"/>
        </w:rPr>
        <w:t xml:space="preserve"> u nás vznikat </w:t>
      </w:r>
      <w:proofErr w:type="gramStart"/>
      <w:r>
        <w:rPr>
          <w:sz w:val="24"/>
          <w:szCs w:val="24"/>
        </w:rPr>
        <w:t>otevřel</w:t>
      </w:r>
      <w:proofErr w:type="gramEnd"/>
      <w:r>
        <w:rPr>
          <w:sz w:val="24"/>
          <w:szCs w:val="24"/>
        </w:rPr>
        <w:t xml:space="preserve"> v roce 1992 možnost vstupu i zahraničním pojišťovnám, které zvýšili konkurenci a nabídli možnost většího výběru pojistných produktů. Vzniká také seznam registrovaných subjektů poskytujíc</w:t>
      </w:r>
      <w:r w:rsidR="0001444C">
        <w:rPr>
          <w:sz w:val="24"/>
          <w:szCs w:val="24"/>
        </w:rPr>
        <w:t>íc</w:t>
      </w:r>
      <w:r>
        <w:rPr>
          <w:sz w:val="24"/>
          <w:szCs w:val="24"/>
        </w:rPr>
        <w:t>h jak pojištění, tak zajištění u ČNB, z důvodu státní dohledu. Tyto seznam je pravidelně aktualizován a je veřejně přístupný na stránkách ČNB.(3)</w:t>
      </w:r>
      <w:bookmarkStart w:id="27" w:name="_Toc364066586"/>
      <w:bookmarkEnd w:id="27"/>
    </w:p>
    <w:p w:rsidR="00A92682" w:rsidRDefault="00D241C7" w:rsidP="00D241C7">
      <w:pPr>
        <w:pStyle w:val="Heading2"/>
        <w:spacing w:after="120"/>
        <w:rPr>
          <w:iCs w:val="0"/>
          <w:color w:val="000000"/>
        </w:rPr>
      </w:pPr>
      <w:bookmarkStart w:id="28" w:name="_Toc35788706"/>
      <w:r>
        <w:rPr>
          <w:iCs w:val="0"/>
          <w:color w:val="000000"/>
        </w:rPr>
        <w:t>1.2</w:t>
      </w:r>
      <w:r>
        <w:rPr>
          <w:iCs w:val="0"/>
          <w:color w:val="000000"/>
        </w:rPr>
        <w:tab/>
      </w:r>
      <w:r w:rsidR="009B400D">
        <w:rPr>
          <w:iCs w:val="0"/>
          <w:color w:val="000000"/>
        </w:rPr>
        <w:t>Pojišťovny</w:t>
      </w:r>
      <w:bookmarkEnd w:id="28"/>
    </w:p>
    <w:p w:rsidR="00A92682" w:rsidRDefault="009B400D" w:rsidP="00464F2C">
      <w:pPr>
        <w:pStyle w:val="Textbody"/>
        <w:ind w:firstLine="284"/>
      </w:pPr>
      <w:r>
        <w:rPr>
          <w:color w:val="000000"/>
          <w:sz w:val="24"/>
          <w:szCs w:val="24"/>
        </w:rPr>
        <w:t>Pojišťovnou podle zákona rozumím</w:t>
      </w:r>
      <w:r w:rsidR="005A28FB">
        <w:rPr>
          <w:color w:val="000000"/>
          <w:sz w:val="24"/>
          <w:szCs w:val="24"/>
        </w:rPr>
        <w:t xml:space="preserve">e tuzemskou pojišťovnu, která </w:t>
      </w:r>
      <w:proofErr w:type="gramStart"/>
      <w:r w:rsidR="005A28FB">
        <w:rPr>
          <w:color w:val="000000"/>
          <w:sz w:val="24"/>
          <w:szCs w:val="24"/>
        </w:rPr>
        <w:t xml:space="preserve">je </w:t>
      </w:r>
      <w:r>
        <w:rPr>
          <w:color w:val="000000"/>
          <w:sz w:val="24"/>
          <w:szCs w:val="24"/>
        </w:rPr>
        <w:t>,,</w:t>
      </w:r>
      <w:r>
        <w:rPr>
          <w:i/>
          <w:iCs/>
          <w:color w:val="000000"/>
          <w:sz w:val="24"/>
          <w:szCs w:val="24"/>
        </w:rPr>
        <w:t>právnickou</w:t>
      </w:r>
      <w:proofErr w:type="gramEnd"/>
      <w:r>
        <w:rPr>
          <w:i/>
          <w:iCs/>
          <w:color w:val="000000"/>
          <w:sz w:val="24"/>
          <w:szCs w:val="24"/>
        </w:rPr>
        <w:t xml:space="preserve"> osobou se sídlem na území České republiky, které bylo ministerstvem uděleno povolení k provozování pojišťovací činnosti podle tohoto zákona</w:t>
      </w:r>
      <w:r>
        <w:rPr>
          <w:color w:val="000000"/>
          <w:sz w:val="24"/>
          <w:szCs w:val="24"/>
        </w:rPr>
        <w:t xml:space="preserve">.“ (4) Jedná se také o </w:t>
      </w:r>
      <w:proofErr w:type="gramStart"/>
      <w:r>
        <w:rPr>
          <w:color w:val="000000"/>
          <w:sz w:val="24"/>
          <w:szCs w:val="24"/>
        </w:rPr>
        <w:t>pojišťovnu ,,</w:t>
      </w:r>
      <w:r>
        <w:rPr>
          <w:i/>
          <w:iCs/>
          <w:color w:val="000000"/>
          <w:sz w:val="24"/>
          <w:szCs w:val="24"/>
        </w:rPr>
        <w:t>z jiného</w:t>
      </w:r>
      <w:proofErr w:type="gramEnd"/>
      <w:r>
        <w:rPr>
          <w:i/>
          <w:iCs/>
          <w:color w:val="000000"/>
          <w:sz w:val="24"/>
          <w:szCs w:val="24"/>
        </w:rPr>
        <w:t xml:space="preserve"> členského státu, která je právnickou osobou se sídlem na území členského státu Evropské unie nebo na území jiného státu tvořícího Evropský hospodářský prostor, které bylo uděleno úřední povolení k provozování pojišťovací činnosti“ (4)</w:t>
      </w:r>
      <w:r>
        <w:rPr>
          <w:color w:val="000000"/>
          <w:sz w:val="24"/>
          <w:szCs w:val="24"/>
        </w:rPr>
        <w:t xml:space="preserve"> a nakonec pojišťovnu ,,z</w:t>
      </w:r>
      <w:r>
        <w:rPr>
          <w:i/>
          <w:iCs/>
          <w:color w:val="000000"/>
          <w:sz w:val="24"/>
          <w:szCs w:val="24"/>
        </w:rPr>
        <w:t xml:space="preserve"> třetího státu právnická osoba se sídlem na území jiného státu, než který je uveden v písmenu b) nebo c), jíž </w:t>
      </w:r>
      <w:r>
        <w:rPr>
          <w:i/>
          <w:iCs/>
          <w:color w:val="000000"/>
          <w:sz w:val="24"/>
          <w:szCs w:val="24"/>
        </w:rPr>
        <w:lastRenderedPageBreak/>
        <w:t>bylo uděleno úřední povolení k provozování pojišťovací činnosti“(4)</w:t>
      </w:r>
    </w:p>
    <w:p w:rsidR="00A92682" w:rsidRDefault="009B400D" w:rsidP="00464F2C">
      <w:pPr>
        <w:pStyle w:val="Textbody"/>
        <w:ind w:firstLine="284"/>
        <w:rPr>
          <w:color w:val="000000"/>
          <w:sz w:val="24"/>
          <w:szCs w:val="24"/>
        </w:rPr>
      </w:pPr>
      <w:r>
        <w:rPr>
          <w:color w:val="000000"/>
          <w:sz w:val="24"/>
          <w:szCs w:val="24"/>
        </w:rPr>
        <w:t>Na území České republiky fungují dva pojišťovací systémy:</w:t>
      </w:r>
    </w:p>
    <w:p w:rsidR="00031EB2" w:rsidRDefault="009B400D" w:rsidP="00464F2C">
      <w:pPr>
        <w:pStyle w:val="Textbody"/>
        <w:ind w:firstLine="284"/>
        <w:rPr>
          <w:color w:val="000000"/>
          <w:sz w:val="24"/>
          <w:szCs w:val="24"/>
        </w:rPr>
      </w:pPr>
      <w:r>
        <w:rPr>
          <w:color w:val="000000"/>
          <w:sz w:val="24"/>
          <w:szCs w:val="24"/>
        </w:rPr>
        <w:tab/>
      </w:r>
      <w:r>
        <w:rPr>
          <w:color w:val="000000"/>
          <w:sz w:val="24"/>
          <w:szCs w:val="24"/>
        </w:rPr>
        <w:tab/>
        <w:t>1, Systém sociálního pojištění s přímou účastí státu</w:t>
      </w:r>
    </w:p>
    <w:p w:rsidR="00031EB2" w:rsidRDefault="009B400D" w:rsidP="006F2E46">
      <w:pPr>
        <w:pStyle w:val="Textbody"/>
        <w:numPr>
          <w:ilvl w:val="0"/>
          <w:numId w:val="11"/>
        </w:numPr>
        <w:ind w:left="0" w:firstLine="284"/>
        <w:rPr>
          <w:color w:val="000000"/>
          <w:sz w:val="24"/>
          <w:szCs w:val="24"/>
        </w:rPr>
      </w:pPr>
      <w:r>
        <w:rPr>
          <w:color w:val="000000"/>
          <w:sz w:val="24"/>
          <w:szCs w:val="24"/>
        </w:rPr>
        <w:t>jedná se o pojištění v oblasti sociálního zabezpečení a pojištění</w:t>
      </w:r>
    </w:p>
    <w:p w:rsidR="00A92682" w:rsidRPr="00031EB2" w:rsidRDefault="009B400D" w:rsidP="006F2E46">
      <w:pPr>
        <w:pStyle w:val="Textbody"/>
        <w:numPr>
          <w:ilvl w:val="0"/>
          <w:numId w:val="11"/>
        </w:numPr>
        <w:ind w:left="0" w:firstLine="284"/>
        <w:rPr>
          <w:color w:val="000000"/>
          <w:sz w:val="24"/>
          <w:szCs w:val="24"/>
        </w:rPr>
      </w:pPr>
      <w:r w:rsidRPr="00031EB2">
        <w:rPr>
          <w:color w:val="000000"/>
          <w:sz w:val="24"/>
          <w:szCs w:val="24"/>
        </w:rPr>
        <w:t>realizace probíhá přes státní instituce a je povinné</w:t>
      </w:r>
    </w:p>
    <w:p w:rsidR="00031EB2" w:rsidRDefault="009B400D" w:rsidP="00464F2C">
      <w:pPr>
        <w:pStyle w:val="Textbody"/>
        <w:ind w:firstLine="284"/>
        <w:rPr>
          <w:color w:val="000000"/>
          <w:sz w:val="24"/>
          <w:szCs w:val="24"/>
        </w:rPr>
      </w:pPr>
      <w:r>
        <w:rPr>
          <w:color w:val="000000"/>
          <w:sz w:val="24"/>
          <w:szCs w:val="24"/>
        </w:rPr>
        <w:t>2, Systém komerčního pojištění</w:t>
      </w:r>
    </w:p>
    <w:p w:rsidR="00031EB2" w:rsidRDefault="009B400D" w:rsidP="006F2E46">
      <w:pPr>
        <w:pStyle w:val="Textbody"/>
        <w:numPr>
          <w:ilvl w:val="0"/>
          <w:numId w:val="11"/>
        </w:numPr>
        <w:ind w:left="0" w:firstLine="284"/>
        <w:rPr>
          <w:color w:val="000000"/>
          <w:sz w:val="24"/>
          <w:szCs w:val="24"/>
        </w:rPr>
      </w:pPr>
      <w:r>
        <w:rPr>
          <w:color w:val="000000"/>
          <w:sz w:val="24"/>
          <w:szCs w:val="24"/>
        </w:rPr>
        <w:t>jedná se o pojištění soukromích a právnických osob</w:t>
      </w:r>
    </w:p>
    <w:p w:rsidR="00A92682" w:rsidRPr="00031EB2" w:rsidRDefault="00031EB2" w:rsidP="006F2E46">
      <w:pPr>
        <w:pStyle w:val="Textbody"/>
        <w:numPr>
          <w:ilvl w:val="0"/>
          <w:numId w:val="11"/>
        </w:numPr>
        <w:ind w:left="0" w:firstLine="284"/>
        <w:rPr>
          <w:color w:val="000000"/>
          <w:sz w:val="24"/>
          <w:szCs w:val="24"/>
        </w:rPr>
      </w:pPr>
      <w:r>
        <w:rPr>
          <w:color w:val="000000"/>
          <w:sz w:val="24"/>
          <w:szCs w:val="24"/>
        </w:rPr>
        <w:t>r</w:t>
      </w:r>
      <w:r w:rsidR="009B400D" w:rsidRPr="00031EB2">
        <w:rPr>
          <w:color w:val="000000"/>
          <w:sz w:val="24"/>
          <w:szCs w:val="24"/>
        </w:rPr>
        <w:t>ealizace probíhá přes komerční pojišťovny</w:t>
      </w:r>
      <w:r w:rsidR="00BA6211">
        <w:rPr>
          <w:color w:val="000000"/>
          <w:sz w:val="24"/>
          <w:szCs w:val="24"/>
        </w:rPr>
        <w:t xml:space="preserve"> </w:t>
      </w:r>
      <w:r w:rsidR="009B400D" w:rsidRPr="00031EB2">
        <w:rPr>
          <w:color w:val="000000"/>
          <w:sz w:val="24"/>
          <w:szCs w:val="24"/>
        </w:rPr>
        <w:t>(1)</w:t>
      </w:r>
    </w:p>
    <w:p w:rsidR="00A92682" w:rsidRDefault="009B400D" w:rsidP="00464F2C">
      <w:pPr>
        <w:pStyle w:val="Textbody"/>
        <w:ind w:firstLine="284"/>
      </w:pPr>
      <w:r>
        <w:rPr>
          <w:color w:val="000000"/>
          <w:sz w:val="24"/>
          <w:szCs w:val="24"/>
        </w:rPr>
        <w:tab/>
        <w:t xml:space="preserve">Pojišťovny jako právnická osoba spadají do druhého </w:t>
      </w:r>
      <w:proofErr w:type="gramStart"/>
      <w:r>
        <w:rPr>
          <w:color w:val="000000"/>
          <w:sz w:val="24"/>
          <w:szCs w:val="24"/>
        </w:rPr>
        <w:t xml:space="preserve">systému. ,, </w:t>
      </w:r>
      <w:r>
        <w:rPr>
          <w:i/>
          <w:iCs/>
          <w:color w:val="000000"/>
          <w:sz w:val="24"/>
          <w:szCs w:val="24"/>
        </w:rPr>
        <w:t>Pojištění</w:t>
      </w:r>
      <w:proofErr w:type="gramEnd"/>
      <w:r>
        <w:rPr>
          <w:i/>
          <w:iCs/>
          <w:color w:val="000000"/>
          <w:sz w:val="24"/>
          <w:szCs w:val="24"/>
        </w:rPr>
        <w:t xml:space="preserve"> a zajištění je možné ch</w:t>
      </w:r>
      <w:r w:rsidR="005A28FB">
        <w:rPr>
          <w:i/>
          <w:iCs/>
          <w:color w:val="000000"/>
          <w:sz w:val="24"/>
          <w:szCs w:val="24"/>
        </w:rPr>
        <w:t>a</w:t>
      </w:r>
      <w:r>
        <w:rPr>
          <w:i/>
          <w:iCs/>
          <w:color w:val="000000"/>
          <w:sz w:val="24"/>
          <w:szCs w:val="24"/>
        </w:rPr>
        <w:t>rakterizovat jako specifický druh produktu, který má fiktivní charakter. Tento produkt je na pojistném trhu nabízen, je prodáv</w:t>
      </w:r>
      <w:r w:rsidR="005A28FB">
        <w:rPr>
          <w:i/>
          <w:iCs/>
          <w:color w:val="000000"/>
          <w:sz w:val="24"/>
          <w:szCs w:val="24"/>
        </w:rPr>
        <w:t>á</w:t>
      </w:r>
      <w:r>
        <w:rPr>
          <w:i/>
          <w:iCs/>
          <w:color w:val="000000"/>
          <w:sz w:val="24"/>
          <w:szCs w:val="24"/>
        </w:rPr>
        <w:t>n a kupující za něj musí platit</w:t>
      </w:r>
      <w:r>
        <w:rPr>
          <w:color w:val="000000"/>
          <w:sz w:val="24"/>
          <w:szCs w:val="24"/>
        </w:rPr>
        <w:t>.“(1) Z</w:t>
      </w:r>
      <w:r w:rsidR="00584E44">
        <w:rPr>
          <w:color w:val="000000"/>
          <w:sz w:val="24"/>
          <w:szCs w:val="24"/>
        </w:rPr>
        <w:t>á</w:t>
      </w:r>
      <w:r>
        <w:rPr>
          <w:color w:val="000000"/>
          <w:sz w:val="24"/>
          <w:szCs w:val="24"/>
        </w:rPr>
        <w:t>roveň vystupují jako prodejci, v případě kdy pojištění prodávají, a jako klienti, v případě, kdy sami pojištění potřebují. Pak se nejedná o pojištění, ale o zajištění. Zajištění poskytují zajišťovny. Je možné hovořit, také o pojišťovně pojišťoven. Zajištění se sjednává u finančně velmi silného subjektu. U české národní banky je regist</w:t>
      </w:r>
      <w:r w:rsidR="005A28FB">
        <w:rPr>
          <w:color w:val="000000"/>
          <w:sz w:val="24"/>
          <w:szCs w:val="24"/>
        </w:rPr>
        <w:t>r</w:t>
      </w:r>
      <w:r>
        <w:rPr>
          <w:color w:val="000000"/>
          <w:sz w:val="24"/>
          <w:szCs w:val="24"/>
        </w:rPr>
        <w:t>ov</w:t>
      </w:r>
      <w:r w:rsidR="005A28FB">
        <w:rPr>
          <w:color w:val="000000"/>
          <w:sz w:val="24"/>
          <w:szCs w:val="24"/>
        </w:rPr>
        <w:t>a</w:t>
      </w:r>
      <w:r>
        <w:rPr>
          <w:color w:val="000000"/>
          <w:sz w:val="24"/>
          <w:szCs w:val="24"/>
        </w:rPr>
        <w:t>n</w:t>
      </w:r>
      <w:r w:rsidR="005A28FB">
        <w:rPr>
          <w:color w:val="000000"/>
          <w:sz w:val="24"/>
          <w:szCs w:val="24"/>
        </w:rPr>
        <w:t>á</w:t>
      </w:r>
      <w:r>
        <w:rPr>
          <w:color w:val="000000"/>
          <w:sz w:val="24"/>
          <w:szCs w:val="24"/>
        </w:rPr>
        <w:t xml:space="preserve"> pouze jedna. Jedná o zajišťovnu </w:t>
      </w:r>
      <w:r>
        <w:rPr>
          <w:color w:val="000000"/>
          <w:sz w:val="24"/>
          <w:szCs w:val="24"/>
        </w:rPr>
        <w:br/>
        <w:t>VIG RE zajišťovna, a.s. Ta byla zaregistrována u ČNB v roce 2008.</w:t>
      </w:r>
    </w:p>
    <w:p w:rsidR="00A92682" w:rsidRDefault="009B400D" w:rsidP="00464F2C">
      <w:pPr>
        <w:pStyle w:val="Textbody"/>
        <w:ind w:firstLine="284"/>
        <w:rPr>
          <w:color w:val="000000"/>
          <w:sz w:val="24"/>
          <w:szCs w:val="24"/>
        </w:rPr>
      </w:pPr>
      <w:r>
        <w:rPr>
          <w:color w:val="000000"/>
          <w:sz w:val="24"/>
          <w:szCs w:val="24"/>
        </w:rPr>
        <w:tab/>
        <w:t>Komerční pojišťovny se dělí na tři hlavní odvětví, podle typu pojištění, které nabízejí</w:t>
      </w:r>
    </w:p>
    <w:p w:rsidR="00A92682" w:rsidRDefault="005A28FB" w:rsidP="006F2E46">
      <w:pPr>
        <w:pStyle w:val="Textbody"/>
        <w:numPr>
          <w:ilvl w:val="4"/>
          <w:numId w:val="9"/>
        </w:numPr>
        <w:rPr>
          <w:color w:val="000000"/>
          <w:sz w:val="24"/>
          <w:szCs w:val="24"/>
        </w:rPr>
      </w:pPr>
      <w:r>
        <w:rPr>
          <w:color w:val="000000"/>
          <w:sz w:val="24"/>
          <w:szCs w:val="24"/>
        </w:rPr>
        <w:t>životní pojišť</w:t>
      </w:r>
      <w:r w:rsidR="009B400D">
        <w:rPr>
          <w:color w:val="000000"/>
          <w:sz w:val="24"/>
          <w:szCs w:val="24"/>
        </w:rPr>
        <w:t>ovny</w:t>
      </w:r>
    </w:p>
    <w:p w:rsidR="00A92682" w:rsidRDefault="005A28FB" w:rsidP="006F2E46">
      <w:pPr>
        <w:pStyle w:val="Textbody"/>
        <w:numPr>
          <w:ilvl w:val="4"/>
          <w:numId w:val="9"/>
        </w:numPr>
        <w:rPr>
          <w:color w:val="000000"/>
          <w:sz w:val="24"/>
          <w:szCs w:val="24"/>
        </w:rPr>
      </w:pPr>
      <w:r>
        <w:rPr>
          <w:color w:val="000000"/>
          <w:sz w:val="24"/>
          <w:szCs w:val="24"/>
        </w:rPr>
        <w:t>neživotní pojišť</w:t>
      </w:r>
      <w:r w:rsidR="009B400D">
        <w:rPr>
          <w:color w:val="000000"/>
          <w:sz w:val="24"/>
          <w:szCs w:val="24"/>
        </w:rPr>
        <w:t>ovny</w:t>
      </w:r>
    </w:p>
    <w:p w:rsidR="00A92682" w:rsidRDefault="009B400D" w:rsidP="006F2E46">
      <w:pPr>
        <w:pStyle w:val="Textbody"/>
        <w:numPr>
          <w:ilvl w:val="4"/>
          <w:numId w:val="9"/>
        </w:numPr>
        <w:rPr>
          <w:color w:val="000000"/>
          <w:sz w:val="24"/>
          <w:szCs w:val="24"/>
        </w:rPr>
      </w:pPr>
      <w:r>
        <w:rPr>
          <w:color w:val="000000"/>
          <w:sz w:val="24"/>
          <w:szCs w:val="24"/>
        </w:rPr>
        <w:t>univerzální pojišťovny</w:t>
      </w:r>
    </w:p>
    <w:p w:rsidR="00A92682" w:rsidRDefault="009B400D" w:rsidP="006F2E46">
      <w:pPr>
        <w:pStyle w:val="Heading3"/>
        <w:numPr>
          <w:ilvl w:val="2"/>
          <w:numId w:val="16"/>
        </w:numPr>
        <w:spacing w:after="120"/>
        <w:rPr>
          <w:color w:val="000000"/>
          <w:szCs w:val="24"/>
        </w:rPr>
      </w:pPr>
      <w:bookmarkStart w:id="29" w:name="_Toc35788707"/>
      <w:r>
        <w:rPr>
          <w:color w:val="000000"/>
          <w:szCs w:val="24"/>
        </w:rPr>
        <w:t>Ž</w:t>
      </w:r>
      <w:r w:rsidR="0016499C">
        <w:rPr>
          <w:color w:val="000000"/>
          <w:szCs w:val="24"/>
        </w:rPr>
        <w:t>ivotní pojištění</w:t>
      </w:r>
      <w:bookmarkEnd w:id="29"/>
    </w:p>
    <w:p w:rsidR="00A92682" w:rsidRDefault="009B400D" w:rsidP="00464F2C">
      <w:pPr>
        <w:pStyle w:val="Textbody"/>
        <w:ind w:firstLine="284"/>
      </w:pPr>
      <w:r>
        <w:rPr>
          <w:b/>
          <w:bCs/>
          <w:color w:val="000000"/>
          <w:sz w:val="24"/>
          <w:szCs w:val="24"/>
        </w:rPr>
        <w:tab/>
      </w:r>
      <w:r>
        <w:rPr>
          <w:color w:val="000000"/>
          <w:sz w:val="24"/>
          <w:szCs w:val="24"/>
        </w:rPr>
        <w:t>Životní pojištění je jedno z nejstarších pojiš</w:t>
      </w:r>
      <w:r w:rsidR="005A28FB">
        <w:rPr>
          <w:color w:val="000000"/>
          <w:sz w:val="24"/>
          <w:szCs w:val="24"/>
        </w:rPr>
        <w:t xml:space="preserve">tění. Toto pojištění má za úkol </w:t>
      </w:r>
      <w:r w:rsidR="00584E44">
        <w:rPr>
          <w:color w:val="000000"/>
          <w:sz w:val="24"/>
          <w:szCs w:val="24"/>
        </w:rPr>
        <w:t xml:space="preserve">zabezpečit </w:t>
      </w:r>
      <w:proofErr w:type="spellStart"/>
      <w:r w:rsidR="00584E44">
        <w:rPr>
          <w:color w:val="000000"/>
          <w:sz w:val="24"/>
          <w:szCs w:val="24"/>
        </w:rPr>
        <w:t>pojistníka</w:t>
      </w:r>
      <w:proofErr w:type="spellEnd"/>
      <w:r>
        <w:rPr>
          <w:color w:val="000000"/>
          <w:sz w:val="24"/>
          <w:szCs w:val="24"/>
        </w:rPr>
        <w:t xml:space="preserve">, tedy osobu, která </w:t>
      </w:r>
      <w:r w:rsidR="00584E44">
        <w:rPr>
          <w:color w:val="000000"/>
          <w:sz w:val="24"/>
          <w:szCs w:val="24"/>
        </w:rPr>
        <w:t>smlouvu o pojištění</w:t>
      </w:r>
      <w:r>
        <w:rPr>
          <w:color w:val="000000"/>
          <w:sz w:val="24"/>
          <w:szCs w:val="24"/>
        </w:rPr>
        <w:t xml:space="preserve"> uzavírá a pojištěné osoby, které jsou v dané smlouvě pojištěné, případně pozůstalé nebo obmyšlené osoby, v případě smrti </w:t>
      </w:r>
      <w:proofErr w:type="spellStart"/>
      <w:r>
        <w:rPr>
          <w:color w:val="000000"/>
          <w:sz w:val="24"/>
          <w:szCs w:val="24"/>
        </w:rPr>
        <w:t>pojistníka</w:t>
      </w:r>
      <w:proofErr w:type="spellEnd"/>
      <w:r>
        <w:rPr>
          <w:color w:val="000000"/>
          <w:sz w:val="24"/>
          <w:szCs w:val="24"/>
        </w:rPr>
        <w:t xml:space="preserve"> nebo pojištěných osob. Životní pojištění řeší dvě hlavní oblasti. Jedná se o pojištění smrti a pojištění dožití.</w:t>
      </w:r>
    </w:p>
    <w:p w:rsidR="00A92682" w:rsidRDefault="009B400D" w:rsidP="00464F2C">
      <w:pPr>
        <w:pStyle w:val="Textbody"/>
        <w:ind w:firstLine="284"/>
      </w:pPr>
      <w:r>
        <w:rPr>
          <w:color w:val="000000"/>
          <w:sz w:val="24"/>
          <w:szCs w:val="24"/>
        </w:rPr>
        <w:tab/>
        <w:t xml:space="preserve">V případě pojištění smrti, se jedná o pojištění, které je vyplácené po smrti pojištěné osoby. Vyplácí se dohodnutá pojistná částka. Ta může být vyplacena dědicům dle zákona nebo </w:t>
      </w:r>
      <w:r>
        <w:rPr>
          <w:color w:val="000000"/>
          <w:sz w:val="24"/>
          <w:szCs w:val="24"/>
        </w:rPr>
        <w:lastRenderedPageBreak/>
        <w:t>obmyšlené osobě. V případě obmyšlené osoby se jedná o osobu, kterou si pojištěný sám určil. Pojistná částka je vyplacena aniž by se zahrnovala do dědického řízení.</w:t>
      </w:r>
    </w:p>
    <w:p w:rsidR="00A92682" w:rsidRDefault="009B400D" w:rsidP="00464F2C">
      <w:pPr>
        <w:pStyle w:val="Textbody"/>
        <w:ind w:firstLine="284"/>
        <w:rPr>
          <w:color w:val="000000"/>
          <w:sz w:val="24"/>
          <w:szCs w:val="24"/>
        </w:rPr>
      </w:pPr>
      <w:r>
        <w:rPr>
          <w:color w:val="000000"/>
          <w:sz w:val="24"/>
          <w:szCs w:val="24"/>
        </w:rPr>
        <w:tab/>
        <w:t>Pojištění dožití má zabezpečit pojiště</w:t>
      </w:r>
      <w:r w:rsidR="005A28FB">
        <w:rPr>
          <w:color w:val="000000"/>
          <w:sz w:val="24"/>
          <w:szCs w:val="24"/>
        </w:rPr>
        <w:t>n</w:t>
      </w:r>
      <w:r>
        <w:rPr>
          <w:color w:val="000000"/>
          <w:sz w:val="24"/>
          <w:szCs w:val="24"/>
        </w:rPr>
        <w:t xml:space="preserve">ou osobu na dobu, kdy vlivem nemocí nebo úrazu nebude schopna nebo bude omezena sama sebe finančně zabezpečit. Jde především o rizika neživotního charakteru, mezi tyto patří </w:t>
      </w:r>
      <w:r w:rsidR="00584E44">
        <w:rPr>
          <w:color w:val="000000"/>
          <w:sz w:val="24"/>
          <w:szCs w:val="24"/>
        </w:rPr>
        <w:t>např.</w:t>
      </w:r>
      <w:r>
        <w:rPr>
          <w:color w:val="000000"/>
          <w:sz w:val="24"/>
          <w:szCs w:val="24"/>
        </w:rPr>
        <w:t>: trvalé následky nemoci nebo úrazu, invalidita, úrazy, pracovní neschopnost.(5)</w:t>
      </w:r>
    </w:p>
    <w:p w:rsidR="00A92682" w:rsidRDefault="009B400D" w:rsidP="00464F2C">
      <w:pPr>
        <w:pStyle w:val="Textbody"/>
        <w:ind w:firstLine="284"/>
      </w:pPr>
      <w:r>
        <w:rPr>
          <w:color w:val="000000"/>
          <w:sz w:val="24"/>
          <w:szCs w:val="24"/>
        </w:rPr>
        <w:tab/>
        <w:t>V pojistné smlouvě, kromě dospělých osob, je také možné využít souběžného</w:t>
      </w:r>
      <w:r>
        <w:rPr>
          <w:b/>
          <w:bCs/>
          <w:color w:val="000000"/>
          <w:sz w:val="24"/>
          <w:szCs w:val="24"/>
        </w:rPr>
        <w:t xml:space="preserve"> </w:t>
      </w:r>
      <w:r>
        <w:rPr>
          <w:color w:val="000000"/>
          <w:sz w:val="24"/>
          <w:szCs w:val="24"/>
        </w:rPr>
        <w:t>pojištění dětí. Podle podmínek dané pojišťovny je možné děti ponechat ve smlouvě až do jejich 26let. Děti je možné pojistit také v samostatné pojistné smlouvě. Většinou toto poj</w:t>
      </w:r>
      <w:r w:rsidR="005A28FB">
        <w:rPr>
          <w:color w:val="000000"/>
          <w:sz w:val="24"/>
          <w:szCs w:val="24"/>
        </w:rPr>
        <w:t>ištění bývá dr</w:t>
      </w:r>
      <w:r>
        <w:rPr>
          <w:color w:val="000000"/>
          <w:sz w:val="24"/>
          <w:szCs w:val="24"/>
        </w:rPr>
        <w:t xml:space="preserve">ažší, ale některé pojišťovny nabízejí, jako kompenzaci </w:t>
      </w:r>
      <w:r w:rsidR="005A28FB">
        <w:rPr>
          <w:color w:val="000000"/>
          <w:sz w:val="24"/>
          <w:szCs w:val="24"/>
        </w:rPr>
        <w:t>různé bonusy, např.: v případě ú</w:t>
      </w:r>
      <w:r>
        <w:rPr>
          <w:color w:val="000000"/>
          <w:sz w:val="24"/>
          <w:szCs w:val="24"/>
        </w:rPr>
        <w:t>mrtí rodiče, který sjednával pojištění, je dítě zproštěno od placení pojistného až do svých 26 let.</w:t>
      </w:r>
    </w:p>
    <w:p w:rsidR="00A92682" w:rsidRDefault="009B400D" w:rsidP="00464F2C">
      <w:pPr>
        <w:pStyle w:val="Textbody"/>
        <w:ind w:firstLine="284"/>
        <w:rPr>
          <w:color w:val="000000"/>
          <w:sz w:val="24"/>
          <w:szCs w:val="24"/>
        </w:rPr>
      </w:pPr>
      <w:r>
        <w:rPr>
          <w:color w:val="000000"/>
          <w:sz w:val="24"/>
          <w:szCs w:val="24"/>
        </w:rPr>
        <w:tab/>
        <w:t>U životního pojištění vzniká nejprve návrh na pojištění. V tomto návrhu se zohledňuje několik faktorů, jedná se o vstupní věk, pracovní zařazení, zdravotní stav, zda sportuje, či je registrován v nějakém sportovním oddíle nebo klubu. V případě, že ano, o jaké sport se jedná. Všechny tyto faktory hrají roli jak při schvalování smlouvy pojišťovnou, tak mají význam i na výslednou cenu pojištění. V případě mladé, zdravé o</w:t>
      </w:r>
      <w:r w:rsidR="005A28FB">
        <w:rPr>
          <w:color w:val="000000"/>
          <w:sz w:val="24"/>
          <w:szCs w:val="24"/>
        </w:rPr>
        <w:t xml:space="preserve">soby do 30 let, která </w:t>
      </w:r>
      <w:proofErr w:type="gramStart"/>
      <w:r w:rsidR="005A28FB">
        <w:rPr>
          <w:color w:val="000000"/>
          <w:sz w:val="24"/>
          <w:szCs w:val="24"/>
        </w:rPr>
        <w:t>pracuje v </w:t>
      </w:r>
      <w:r>
        <w:rPr>
          <w:color w:val="000000"/>
          <w:sz w:val="24"/>
          <w:szCs w:val="24"/>
        </w:rPr>
        <w:t>administrativně</w:t>
      </w:r>
      <w:proofErr w:type="gramEnd"/>
      <w:r w:rsidR="005A28FB">
        <w:rPr>
          <w:color w:val="000000"/>
          <w:sz w:val="24"/>
          <w:szCs w:val="24"/>
        </w:rPr>
        <w:t>,</w:t>
      </w:r>
      <w:r>
        <w:rPr>
          <w:color w:val="000000"/>
          <w:sz w:val="24"/>
          <w:szCs w:val="24"/>
        </w:rPr>
        <w:t xml:space="preserve"> a není registrována v žádném sportovním klubu nebo spolku, je cena pojištění ve stovkách korun. Pokud ta samá osoba bude registrována ve sportovním klubu, cena rapidně vzroste přes 1000 Kč. Tyto osoby, ale ve smlouvách mohou mít sjednány pojistné částky k plnění v řádech milionů. Zároveň pojišťovny ochotněji berou tyto osoby do smluvního vztahu bez výluk. V případě, že do pojištění vstupuje osoba, které je 50 let a více, opět pracovník/pracovnice v administrativě, která není nikde registrována, je zde zvýšené riziko, že se již s něčím léčila, proto pojišťovny chtějí častěj</w:t>
      </w:r>
      <w:r w:rsidR="005A28FB">
        <w:rPr>
          <w:color w:val="000000"/>
          <w:sz w:val="24"/>
          <w:szCs w:val="24"/>
        </w:rPr>
        <w:t>i</w:t>
      </w:r>
      <w:r>
        <w:rPr>
          <w:color w:val="000000"/>
          <w:sz w:val="24"/>
          <w:szCs w:val="24"/>
        </w:rPr>
        <w:t xml:space="preserve"> vyplňovat podrobné zdravotní</w:t>
      </w:r>
      <w:r w:rsidR="005A28FB">
        <w:rPr>
          <w:color w:val="000000"/>
          <w:sz w:val="24"/>
          <w:szCs w:val="24"/>
        </w:rPr>
        <w:t xml:space="preserve"> dotazníky a také častěji</w:t>
      </w:r>
      <w:r>
        <w:rPr>
          <w:color w:val="000000"/>
          <w:sz w:val="24"/>
          <w:szCs w:val="24"/>
        </w:rPr>
        <w:t xml:space="preserve"> chtějí dokládat aktuální zdravotní stav. Dále pojistné částky plnění není možné stanovit na milionové částky, v případě, že tato osoba není ochotna platit za pojištění několik tisíc měsíčně.</w:t>
      </w:r>
    </w:p>
    <w:p w:rsidR="00A92682" w:rsidRPr="00D241C7" w:rsidRDefault="009B400D" w:rsidP="00BA6211">
      <w:pPr>
        <w:pStyle w:val="Textbody"/>
        <w:ind w:firstLine="284"/>
        <w:rPr>
          <w:color w:val="000000"/>
          <w:sz w:val="24"/>
          <w:szCs w:val="24"/>
        </w:rPr>
      </w:pPr>
      <w:r>
        <w:rPr>
          <w:color w:val="000000"/>
          <w:sz w:val="24"/>
          <w:szCs w:val="24"/>
        </w:rPr>
        <w:tab/>
        <w:t>Životní pojištění je nutné aktualizovat podle stávající životní situace, aby bylo možné minimalizovat riziko, že z pojistné smlouvy nebude plněno nebo bude plněno minimálně</w:t>
      </w:r>
      <w:r w:rsidR="000B57C2">
        <w:rPr>
          <w:color w:val="000000"/>
          <w:sz w:val="24"/>
          <w:szCs w:val="24"/>
        </w:rPr>
        <w:t>.</w:t>
      </w:r>
    </w:p>
    <w:p w:rsidR="00A92682" w:rsidRDefault="009B400D" w:rsidP="006F2E46">
      <w:pPr>
        <w:pStyle w:val="Heading3"/>
        <w:numPr>
          <w:ilvl w:val="2"/>
          <w:numId w:val="16"/>
        </w:numPr>
        <w:spacing w:after="120"/>
        <w:rPr>
          <w:color w:val="000000"/>
          <w:szCs w:val="24"/>
        </w:rPr>
      </w:pPr>
      <w:bookmarkStart w:id="30" w:name="_Toc35788708"/>
      <w:r>
        <w:rPr>
          <w:color w:val="000000"/>
          <w:szCs w:val="24"/>
        </w:rPr>
        <w:t>N</w:t>
      </w:r>
      <w:r w:rsidR="0016499C">
        <w:rPr>
          <w:color w:val="000000"/>
          <w:szCs w:val="24"/>
        </w:rPr>
        <w:t>eživotní pojištění</w:t>
      </w:r>
      <w:bookmarkEnd w:id="30"/>
    </w:p>
    <w:p w:rsidR="00A92682" w:rsidRDefault="009B400D" w:rsidP="00464F2C">
      <w:pPr>
        <w:pStyle w:val="Textbody"/>
        <w:ind w:firstLine="284"/>
      </w:pPr>
      <w:r>
        <w:rPr>
          <w:b/>
          <w:bCs/>
          <w:color w:val="000000"/>
          <w:sz w:val="24"/>
          <w:szCs w:val="24"/>
        </w:rPr>
        <w:tab/>
      </w:r>
      <w:r>
        <w:rPr>
          <w:color w:val="000000"/>
          <w:sz w:val="24"/>
          <w:szCs w:val="24"/>
        </w:rPr>
        <w:t>Neživotní pojištění je v základu pojištění majetku, a</w:t>
      </w:r>
      <w:r w:rsidR="005A28FB">
        <w:rPr>
          <w:color w:val="000000"/>
          <w:sz w:val="24"/>
          <w:szCs w:val="24"/>
        </w:rPr>
        <w:t xml:space="preserve">ť už se jedná o hmotný nebo </w:t>
      </w:r>
      <w:r w:rsidR="005A28FB">
        <w:rPr>
          <w:color w:val="000000"/>
          <w:sz w:val="24"/>
          <w:szCs w:val="24"/>
        </w:rPr>
        <w:lastRenderedPageBreak/>
        <w:t>neh</w:t>
      </w:r>
      <w:r>
        <w:rPr>
          <w:color w:val="000000"/>
          <w:sz w:val="24"/>
          <w:szCs w:val="24"/>
        </w:rPr>
        <w:t xml:space="preserve">motný, např.: </w:t>
      </w:r>
      <w:proofErr w:type="spellStart"/>
      <w:r>
        <w:rPr>
          <w:color w:val="000000"/>
          <w:sz w:val="24"/>
          <w:szCs w:val="24"/>
        </w:rPr>
        <w:t>know</w:t>
      </w:r>
      <w:proofErr w:type="spellEnd"/>
      <w:r>
        <w:rPr>
          <w:color w:val="000000"/>
          <w:sz w:val="24"/>
          <w:szCs w:val="24"/>
        </w:rPr>
        <w:t>-</w:t>
      </w:r>
      <w:proofErr w:type="spellStart"/>
      <w:r>
        <w:rPr>
          <w:color w:val="000000"/>
          <w:sz w:val="24"/>
          <w:szCs w:val="24"/>
        </w:rPr>
        <w:t>how</w:t>
      </w:r>
      <w:proofErr w:type="spellEnd"/>
      <w:r>
        <w:rPr>
          <w:color w:val="000000"/>
          <w:sz w:val="24"/>
          <w:szCs w:val="24"/>
        </w:rPr>
        <w:t>, pojištění odpovědnosti za škodu a pojištění osob. Z podstat</w:t>
      </w:r>
      <w:r w:rsidR="005A28FB">
        <w:rPr>
          <w:color w:val="000000"/>
          <w:sz w:val="24"/>
          <w:szCs w:val="24"/>
        </w:rPr>
        <w:t>y tohoto pojištění tedy dochází</w:t>
      </w:r>
      <w:r>
        <w:rPr>
          <w:color w:val="000000"/>
          <w:sz w:val="24"/>
          <w:szCs w:val="24"/>
        </w:rPr>
        <w:t xml:space="preserve"> k vyplácení pojistného plnění pouze</w:t>
      </w:r>
      <w:r w:rsidR="005A28FB">
        <w:rPr>
          <w:color w:val="000000"/>
          <w:sz w:val="24"/>
          <w:szCs w:val="24"/>
        </w:rPr>
        <w:t xml:space="preserve"> v případě, kdy nastane škodní u</w:t>
      </w:r>
      <w:r>
        <w:rPr>
          <w:color w:val="000000"/>
          <w:sz w:val="24"/>
          <w:szCs w:val="24"/>
        </w:rPr>
        <w:t>dálost.</w:t>
      </w:r>
      <w:r w:rsidR="00BA6211" w:rsidRPr="00BA6211">
        <w:rPr>
          <w:color w:val="000000"/>
          <w:sz w:val="24"/>
          <w:szCs w:val="24"/>
        </w:rPr>
        <w:t xml:space="preserve"> </w:t>
      </w:r>
      <w:r w:rsidR="00BA6211">
        <w:rPr>
          <w:color w:val="000000"/>
          <w:sz w:val="24"/>
          <w:szCs w:val="24"/>
        </w:rPr>
        <w:t>(6)</w:t>
      </w:r>
    </w:p>
    <w:p w:rsidR="00A92682" w:rsidRDefault="009B400D" w:rsidP="00464F2C">
      <w:pPr>
        <w:pStyle w:val="Textbody"/>
        <w:ind w:firstLine="284"/>
        <w:rPr>
          <w:color w:val="000000"/>
          <w:sz w:val="24"/>
          <w:szCs w:val="24"/>
        </w:rPr>
      </w:pPr>
      <w:r>
        <w:rPr>
          <w:color w:val="000000"/>
          <w:sz w:val="24"/>
          <w:szCs w:val="24"/>
        </w:rPr>
        <w:tab/>
        <w:t xml:space="preserve">Pojištění majetku se nevztahuje pouze na majetek jako takový. Do této skupiny také patří pojištění zemědělských zvířat, pojištění zemědělských rizik. Patří sem také havarijní pojištění vozidel, odcizení věcí. Pojistná částka je zpravidla vyplácena </w:t>
      </w:r>
      <w:proofErr w:type="spellStart"/>
      <w:r>
        <w:rPr>
          <w:color w:val="000000"/>
          <w:sz w:val="24"/>
          <w:szCs w:val="24"/>
        </w:rPr>
        <w:t>pojistníkovi</w:t>
      </w:r>
      <w:proofErr w:type="spellEnd"/>
      <w:r>
        <w:rPr>
          <w:color w:val="000000"/>
          <w:sz w:val="24"/>
          <w:szCs w:val="24"/>
        </w:rPr>
        <w:t>.</w:t>
      </w:r>
    </w:p>
    <w:p w:rsidR="00BA6211" w:rsidRDefault="009B400D" w:rsidP="00BA6211">
      <w:pPr>
        <w:pStyle w:val="Textbody"/>
        <w:ind w:firstLine="284"/>
        <w:rPr>
          <w:color w:val="000000"/>
          <w:sz w:val="24"/>
          <w:szCs w:val="24"/>
        </w:rPr>
      </w:pPr>
      <w:r>
        <w:rPr>
          <w:color w:val="000000"/>
          <w:sz w:val="24"/>
          <w:szCs w:val="24"/>
        </w:rPr>
        <w:tab/>
        <w:t>Pojištění odpovědnosti za škodu je pojištění, kdy pojištěný způsobí ško</w:t>
      </w:r>
      <w:r w:rsidR="005A28FB">
        <w:rPr>
          <w:color w:val="000000"/>
          <w:sz w:val="24"/>
          <w:szCs w:val="24"/>
        </w:rPr>
        <w:t>dní u</w:t>
      </w:r>
      <w:r>
        <w:rPr>
          <w:color w:val="000000"/>
          <w:sz w:val="24"/>
          <w:szCs w:val="24"/>
        </w:rPr>
        <w:t>dálost třetí osobě. Tato škoda může být způsobena na majetku, zdraví nebo zájmech třetích osob</w:t>
      </w:r>
      <w:r w:rsidR="005A28FB">
        <w:rPr>
          <w:color w:val="000000"/>
          <w:sz w:val="24"/>
          <w:szCs w:val="24"/>
        </w:rPr>
        <w:t xml:space="preserve"> </w:t>
      </w:r>
      <w:r>
        <w:rPr>
          <w:color w:val="000000"/>
          <w:sz w:val="24"/>
          <w:szCs w:val="24"/>
        </w:rPr>
        <w:t>(1)</w:t>
      </w:r>
      <w:r w:rsidR="005A28FB">
        <w:rPr>
          <w:color w:val="000000"/>
          <w:sz w:val="24"/>
          <w:szCs w:val="24"/>
        </w:rPr>
        <w:t>.</w:t>
      </w:r>
      <w:r>
        <w:rPr>
          <w:color w:val="000000"/>
          <w:sz w:val="24"/>
          <w:szCs w:val="24"/>
        </w:rPr>
        <w:t xml:space="preserve"> Proto</w:t>
      </w:r>
      <w:r w:rsidR="005A28FB">
        <w:rPr>
          <w:color w:val="000000"/>
          <w:sz w:val="24"/>
          <w:szCs w:val="24"/>
        </w:rPr>
        <w:t>,</w:t>
      </w:r>
      <w:r>
        <w:rPr>
          <w:color w:val="000000"/>
          <w:sz w:val="24"/>
          <w:szCs w:val="24"/>
        </w:rPr>
        <w:t xml:space="preserve"> do této skupiny zařazujeme povinné pojištění odpovědnosti z provozu vozidla. U pojištění odpovědnosti se vyplácí pojistná částka třetí osobě, které byla způsobena škoda. Pojištění odpovědnosti je dokonce u některých profesí povinné. Řadíme mezi ně notáře, pojišťovací makléře, advokáty a další.</w:t>
      </w:r>
      <w:r w:rsidR="00BA6211">
        <w:rPr>
          <w:color w:val="000000"/>
          <w:sz w:val="24"/>
          <w:szCs w:val="24"/>
        </w:rPr>
        <w:t>(6)</w:t>
      </w:r>
    </w:p>
    <w:p w:rsidR="00A92682" w:rsidRDefault="009B400D" w:rsidP="00464F2C">
      <w:pPr>
        <w:pStyle w:val="Textbody"/>
        <w:ind w:firstLine="284"/>
        <w:rPr>
          <w:color w:val="000000"/>
          <w:sz w:val="24"/>
          <w:szCs w:val="24"/>
        </w:rPr>
      </w:pPr>
      <w:r>
        <w:rPr>
          <w:color w:val="000000"/>
          <w:sz w:val="24"/>
          <w:szCs w:val="24"/>
        </w:rPr>
        <w:tab/>
        <w:t>Do pojištění osob spadá pojištění úrazu, invalidity, trvalých následků. Do této skupiny také spadá cestovní pojištění osob, které kryje úraz, náhlé onemocnění, repatriaci ze zahraničí, ale i pojištění zpoždění letu či ztrátu zavazadel.</w:t>
      </w:r>
    </w:p>
    <w:p w:rsidR="00A92682" w:rsidRDefault="00D241C7" w:rsidP="00D241C7">
      <w:pPr>
        <w:pStyle w:val="Heading1"/>
        <w:pageBreakBefore/>
        <w:spacing w:after="120"/>
      </w:pPr>
      <w:bookmarkStart w:id="31" w:name="_Toc364066587"/>
      <w:bookmarkStart w:id="32" w:name="__RefHeading__18404_1330769005"/>
      <w:bookmarkStart w:id="33" w:name="__RefHeading__14940_1330769005"/>
      <w:bookmarkStart w:id="34" w:name="__RefHeading__18331_1330769005"/>
      <w:bookmarkStart w:id="35" w:name="__RefHeading__66_1177403656"/>
      <w:bookmarkStart w:id="36" w:name="_Toc35788709"/>
      <w:r>
        <w:lastRenderedPageBreak/>
        <w:t>2</w:t>
      </w:r>
      <w:r>
        <w:tab/>
      </w:r>
      <w:r w:rsidR="009B400D">
        <w:t>P</w:t>
      </w:r>
      <w:bookmarkEnd w:id="31"/>
      <w:r w:rsidR="009B400D">
        <w:t>oskytovatelé pojištění</w:t>
      </w:r>
      <w:bookmarkEnd w:id="32"/>
      <w:bookmarkEnd w:id="33"/>
      <w:bookmarkEnd w:id="34"/>
      <w:bookmarkEnd w:id="35"/>
      <w:bookmarkEnd w:id="36"/>
    </w:p>
    <w:p w:rsidR="00A92682" w:rsidRDefault="009B400D" w:rsidP="00464F2C">
      <w:pPr>
        <w:pStyle w:val="Textbody"/>
        <w:ind w:firstLine="284"/>
      </w:pPr>
      <w:r>
        <w:rPr>
          <w:sz w:val="24"/>
          <w:szCs w:val="24"/>
        </w:rPr>
        <w:t>V současné době je v České republice evidováno 51 pojišťoven, do této skupiny se počítají i zahraniční pojišťovny, které mají na našem území své pobočky. Česká asociace pojišťoven v současnosti sdružuje 27 pojišťoven a zajišťoven. Jedná se o organizaci, která hájí, zastupuje a snaží se o prosazení společných zájmu pojišťoven</w:t>
      </w:r>
      <w:r w:rsidR="005A28FB">
        <w:rPr>
          <w:sz w:val="24"/>
          <w:szCs w:val="24"/>
        </w:rPr>
        <w:t xml:space="preserve"> </w:t>
      </w:r>
      <w:r>
        <w:rPr>
          <w:sz w:val="24"/>
          <w:szCs w:val="24"/>
        </w:rPr>
        <w:t>(7) ČAP pravidelně každé čtvrtletí vyhodnocuje podíly jed</w:t>
      </w:r>
      <w:r w:rsidR="005A28FB">
        <w:rPr>
          <w:sz w:val="24"/>
          <w:szCs w:val="24"/>
        </w:rPr>
        <w:t>n</w:t>
      </w:r>
      <w:r>
        <w:rPr>
          <w:sz w:val="24"/>
          <w:szCs w:val="24"/>
        </w:rPr>
        <w:t>otlivých pojišťoven na trhu s ohledem na to, zda se jedná o životní nebo neživotní pojištění.</w:t>
      </w:r>
    </w:p>
    <w:p w:rsidR="00A92682" w:rsidRDefault="00A92682" w:rsidP="00464F2C">
      <w:pPr>
        <w:pStyle w:val="Textbody"/>
        <w:ind w:firstLine="284"/>
        <w:rPr>
          <w:sz w:val="24"/>
          <w:szCs w:val="24"/>
        </w:rPr>
      </w:pPr>
    </w:p>
    <w:p w:rsidR="00A92682" w:rsidRPr="00D241C7" w:rsidRDefault="009B400D" w:rsidP="00D241C7">
      <w:pPr>
        <w:pStyle w:val="Textbody"/>
        <w:ind w:firstLine="284"/>
        <w:jc w:val="right"/>
        <w:rPr>
          <w:i/>
          <w:szCs w:val="24"/>
        </w:rPr>
      </w:pPr>
      <w:r w:rsidRPr="00D241C7">
        <w:rPr>
          <w:noProof/>
          <w:szCs w:val="24"/>
          <w:lang w:eastAsia="cs-CZ"/>
        </w:rPr>
        <w:drawing>
          <wp:anchor distT="0" distB="0" distL="114300" distR="114300" simplePos="0" relativeHeight="251658240" behindDoc="0" locked="0" layoutInCell="1" allowOverlap="1">
            <wp:simplePos x="0" y="0"/>
            <wp:positionH relativeFrom="column">
              <wp:align>center</wp:align>
            </wp:positionH>
            <wp:positionV relativeFrom="paragraph">
              <wp:align>top</wp:align>
            </wp:positionV>
            <wp:extent cx="5586120" cy="4044959"/>
            <wp:effectExtent l="0" t="0" r="0" b="0"/>
            <wp:wrapTopAndBottom/>
            <wp:docPr id="1" name="obrázky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alphaModFix/>
                      <a:lum/>
                    </a:blip>
                    <a:srcRect/>
                    <a:stretch>
                      <a:fillRect/>
                    </a:stretch>
                  </pic:blipFill>
                  <pic:spPr>
                    <a:xfrm>
                      <a:off x="0" y="0"/>
                      <a:ext cx="5586120" cy="4044959"/>
                    </a:xfrm>
                    <a:prstGeom prst="rect">
                      <a:avLst/>
                    </a:prstGeom>
                  </pic:spPr>
                </pic:pic>
              </a:graphicData>
            </a:graphic>
          </wp:anchor>
        </w:drawing>
      </w:r>
      <w:r w:rsidRPr="00D241C7">
        <w:rPr>
          <w:szCs w:val="24"/>
        </w:rPr>
        <w:t>Graf 1 Podíl pojišťoven v neživotním pojištění</w:t>
      </w:r>
      <w:r w:rsidRPr="00D241C7">
        <w:rPr>
          <w:szCs w:val="24"/>
        </w:rPr>
        <w:br/>
      </w:r>
      <w:r w:rsidRPr="00D241C7">
        <w:rPr>
          <w:i/>
          <w:szCs w:val="24"/>
        </w:rPr>
        <w:t>Zdroj: Statistické údaje dle metodiky ČAP 1-6/2019</w:t>
      </w:r>
    </w:p>
    <w:p w:rsidR="00A92682" w:rsidRDefault="00A92682" w:rsidP="00464F2C">
      <w:pPr>
        <w:pStyle w:val="Textbody"/>
        <w:ind w:firstLine="284"/>
        <w:rPr>
          <w:sz w:val="24"/>
          <w:szCs w:val="24"/>
        </w:rPr>
      </w:pPr>
    </w:p>
    <w:p w:rsidR="00A92682" w:rsidRDefault="00A92682" w:rsidP="00464F2C">
      <w:pPr>
        <w:pStyle w:val="Textbody"/>
        <w:ind w:firstLine="284"/>
        <w:rPr>
          <w:sz w:val="24"/>
          <w:szCs w:val="24"/>
        </w:rPr>
      </w:pPr>
    </w:p>
    <w:p w:rsidR="00A92682" w:rsidRDefault="00A92682" w:rsidP="00464F2C">
      <w:pPr>
        <w:pStyle w:val="Textbody"/>
        <w:ind w:firstLine="284"/>
        <w:rPr>
          <w:sz w:val="24"/>
          <w:szCs w:val="24"/>
        </w:rPr>
      </w:pPr>
    </w:p>
    <w:p w:rsidR="00A92682" w:rsidRDefault="00A92682" w:rsidP="00464F2C">
      <w:pPr>
        <w:pStyle w:val="Textbody"/>
        <w:ind w:firstLine="284"/>
        <w:rPr>
          <w:sz w:val="24"/>
          <w:szCs w:val="24"/>
        </w:rPr>
      </w:pPr>
    </w:p>
    <w:p w:rsidR="00A92682" w:rsidRPr="00D241C7" w:rsidRDefault="009B400D" w:rsidP="00D241C7">
      <w:pPr>
        <w:pStyle w:val="Textbody"/>
        <w:ind w:firstLine="284"/>
        <w:jc w:val="right"/>
        <w:rPr>
          <w:szCs w:val="24"/>
        </w:rPr>
      </w:pPr>
      <w:r w:rsidRPr="00D241C7">
        <w:rPr>
          <w:noProof/>
          <w:szCs w:val="24"/>
          <w:lang w:eastAsia="cs-CZ"/>
        </w:rPr>
        <w:lastRenderedPageBreak/>
        <w:drawing>
          <wp:anchor distT="0" distB="0" distL="114300" distR="114300" simplePos="0" relativeHeight="251659264" behindDoc="0" locked="0" layoutInCell="1" allowOverlap="1">
            <wp:simplePos x="0" y="0"/>
            <wp:positionH relativeFrom="column">
              <wp:posOffset>3810</wp:posOffset>
            </wp:positionH>
            <wp:positionV relativeFrom="paragraph">
              <wp:posOffset>-81280</wp:posOffset>
            </wp:positionV>
            <wp:extent cx="5667375" cy="3371850"/>
            <wp:effectExtent l="19050" t="0" r="9525" b="0"/>
            <wp:wrapTopAndBottom/>
            <wp:docPr id="2" name="obrázky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alphaModFix/>
                      <a:lum/>
                    </a:blip>
                    <a:srcRect/>
                    <a:stretch>
                      <a:fillRect/>
                    </a:stretch>
                  </pic:blipFill>
                  <pic:spPr>
                    <a:xfrm>
                      <a:off x="0" y="0"/>
                      <a:ext cx="5667375" cy="3371850"/>
                    </a:xfrm>
                    <a:prstGeom prst="rect">
                      <a:avLst/>
                    </a:prstGeom>
                  </pic:spPr>
                </pic:pic>
              </a:graphicData>
            </a:graphic>
          </wp:anchor>
        </w:drawing>
      </w:r>
      <w:r w:rsidRPr="00D241C7">
        <w:rPr>
          <w:szCs w:val="24"/>
        </w:rPr>
        <w:t>Graf 2 Podíl pojišťoven v životním pojištění</w:t>
      </w:r>
      <w:r w:rsidRPr="00D241C7">
        <w:rPr>
          <w:szCs w:val="24"/>
        </w:rPr>
        <w:br/>
      </w:r>
      <w:r w:rsidRPr="00D241C7">
        <w:rPr>
          <w:i/>
          <w:szCs w:val="24"/>
        </w:rPr>
        <w:t>Zdroj: Statistické údaje dle metodiky ČAP 1-6/2019</w:t>
      </w:r>
    </w:p>
    <w:p w:rsidR="00A92682" w:rsidRDefault="00A92682" w:rsidP="00464F2C">
      <w:pPr>
        <w:pStyle w:val="Textbody"/>
        <w:ind w:firstLine="284"/>
        <w:rPr>
          <w:sz w:val="24"/>
          <w:szCs w:val="24"/>
        </w:rPr>
      </w:pPr>
    </w:p>
    <w:p w:rsidR="00A92682" w:rsidRDefault="00D241C7" w:rsidP="00D241C7">
      <w:pPr>
        <w:pStyle w:val="Heading2"/>
        <w:spacing w:after="120"/>
      </w:pPr>
      <w:bookmarkStart w:id="37" w:name="_Toc364066588"/>
      <w:bookmarkStart w:id="38" w:name="__RefHeading__18333_1330769005"/>
      <w:bookmarkStart w:id="39" w:name="__RefHeading__5400_1330769005"/>
      <w:bookmarkStart w:id="40" w:name="__RefHeading__14942_1330769005"/>
      <w:bookmarkStart w:id="41" w:name="__RefHeading__18406_1330769005"/>
      <w:bookmarkStart w:id="42" w:name="_Toc35788710"/>
      <w:r>
        <w:t>2.1</w:t>
      </w:r>
      <w:r>
        <w:tab/>
      </w:r>
      <w:r w:rsidR="009B400D">
        <w:t>K</w:t>
      </w:r>
      <w:bookmarkEnd w:id="37"/>
      <w:r w:rsidR="009B400D">
        <w:t xml:space="preserve">ooperativa pojišťovna, a.s., </w:t>
      </w:r>
      <w:proofErr w:type="spellStart"/>
      <w:r w:rsidR="009B400D">
        <w:t>Vienna</w:t>
      </w:r>
      <w:proofErr w:type="spellEnd"/>
      <w:r w:rsidR="009B400D">
        <w:t xml:space="preserve"> </w:t>
      </w:r>
      <w:proofErr w:type="spellStart"/>
      <w:r w:rsidR="009B400D">
        <w:t>Insurance</w:t>
      </w:r>
      <w:proofErr w:type="spellEnd"/>
      <w:r w:rsidR="009B400D">
        <w:t xml:space="preserve"> </w:t>
      </w:r>
      <w:proofErr w:type="spellStart"/>
      <w:r w:rsidR="009B400D">
        <w:t>Group</w:t>
      </w:r>
      <w:bookmarkEnd w:id="38"/>
      <w:bookmarkEnd w:id="39"/>
      <w:bookmarkEnd w:id="40"/>
      <w:bookmarkEnd w:id="41"/>
      <w:bookmarkEnd w:id="42"/>
      <w:proofErr w:type="spellEnd"/>
    </w:p>
    <w:p w:rsidR="00A92682" w:rsidRDefault="009B400D" w:rsidP="00464F2C">
      <w:pPr>
        <w:pStyle w:val="Textbody"/>
        <w:ind w:firstLine="284"/>
      </w:pPr>
      <w:r>
        <w:rPr>
          <w:noProof/>
          <w:lang w:eastAsia="cs-CZ"/>
        </w:rPr>
        <w:drawing>
          <wp:anchor distT="0" distB="0" distL="114300" distR="114300" simplePos="0" relativeHeight="2" behindDoc="0" locked="0" layoutInCell="1" allowOverlap="1">
            <wp:simplePos x="0" y="0"/>
            <wp:positionH relativeFrom="column">
              <wp:posOffset>1568450</wp:posOffset>
            </wp:positionH>
            <wp:positionV relativeFrom="paragraph">
              <wp:posOffset>2506980</wp:posOffset>
            </wp:positionV>
            <wp:extent cx="2543175" cy="1343025"/>
            <wp:effectExtent l="19050" t="0" r="9525" b="0"/>
            <wp:wrapTopAndBottom/>
            <wp:docPr id="3" name="obrázky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alphaModFix/>
                      <a:lum/>
                    </a:blip>
                    <a:srcRect/>
                    <a:stretch>
                      <a:fillRect/>
                    </a:stretch>
                  </pic:blipFill>
                  <pic:spPr>
                    <a:xfrm>
                      <a:off x="0" y="0"/>
                      <a:ext cx="2543175" cy="1343025"/>
                    </a:xfrm>
                    <a:prstGeom prst="rect">
                      <a:avLst/>
                    </a:prstGeom>
                  </pic:spPr>
                </pic:pic>
              </a:graphicData>
            </a:graphic>
          </wp:anchor>
        </w:drawing>
      </w:r>
      <w:r>
        <w:rPr>
          <w:sz w:val="24"/>
          <w:szCs w:val="24"/>
        </w:rPr>
        <w:t xml:space="preserve">Kooperativa pojišťovna, a.s., </w:t>
      </w:r>
      <w:proofErr w:type="spellStart"/>
      <w:r>
        <w:rPr>
          <w:sz w:val="24"/>
          <w:szCs w:val="24"/>
        </w:rPr>
        <w:t>Vienna</w:t>
      </w:r>
      <w:proofErr w:type="spellEnd"/>
      <w:r>
        <w:rPr>
          <w:sz w:val="24"/>
          <w:szCs w:val="24"/>
        </w:rPr>
        <w:t xml:space="preserve"> </w:t>
      </w:r>
      <w:proofErr w:type="spellStart"/>
      <w:r>
        <w:rPr>
          <w:sz w:val="24"/>
          <w:szCs w:val="24"/>
        </w:rPr>
        <w:t>Insurance</w:t>
      </w:r>
      <w:proofErr w:type="spellEnd"/>
      <w:r>
        <w:rPr>
          <w:sz w:val="24"/>
          <w:szCs w:val="24"/>
        </w:rPr>
        <w:t xml:space="preserve"> </w:t>
      </w:r>
      <w:proofErr w:type="spellStart"/>
      <w:r>
        <w:rPr>
          <w:sz w:val="24"/>
          <w:szCs w:val="24"/>
        </w:rPr>
        <w:t>Group</w:t>
      </w:r>
      <w:proofErr w:type="spellEnd"/>
      <w:r>
        <w:rPr>
          <w:sz w:val="24"/>
          <w:szCs w:val="24"/>
        </w:rPr>
        <w:t xml:space="preserve"> (dále jen KOOP)</w:t>
      </w:r>
      <w:bookmarkStart w:id="43" w:name="_Toc364066589"/>
      <w:r>
        <w:rPr>
          <w:sz w:val="24"/>
          <w:szCs w:val="24"/>
        </w:rPr>
        <w:t xml:space="preserve"> </w:t>
      </w:r>
      <w:bookmarkEnd w:id="43"/>
      <w:r>
        <w:rPr>
          <w:sz w:val="24"/>
          <w:szCs w:val="24"/>
        </w:rPr>
        <w:t>je na trhu již 28 let. Začínala jako pojišť</w:t>
      </w:r>
      <w:r w:rsidR="005A28FB">
        <w:rPr>
          <w:sz w:val="24"/>
          <w:szCs w:val="24"/>
        </w:rPr>
        <w:t>o</w:t>
      </w:r>
      <w:r>
        <w:rPr>
          <w:sz w:val="24"/>
          <w:szCs w:val="24"/>
        </w:rPr>
        <w:t xml:space="preserve">vna poskytující pouze neživotní pojištění, od roku 1994 poskytuje také životní pojištění. Velkou výhodou této pojišťovny byl od začátku silný partner v podobě společnosti </w:t>
      </w:r>
      <w:proofErr w:type="spellStart"/>
      <w:r>
        <w:rPr>
          <w:sz w:val="24"/>
          <w:szCs w:val="24"/>
        </w:rPr>
        <w:t>Wiener</w:t>
      </w:r>
      <w:proofErr w:type="spellEnd"/>
      <w:r>
        <w:rPr>
          <w:sz w:val="24"/>
          <w:szCs w:val="24"/>
        </w:rPr>
        <w:t xml:space="preserve"> </w:t>
      </w:r>
      <w:proofErr w:type="spellStart"/>
      <w:r>
        <w:rPr>
          <w:sz w:val="24"/>
          <w:szCs w:val="24"/>
        </w:rPr>
        <w:t>Städtische</w:t>
      </w:r>
      <w:proofErr w:type="spellEnd"/>
      <w:r>
        <w:rPr>
          <w:sz w:val="24"/>
          <w:szCs w:val="24"/>
        </w:rPr>
        <w:t xml:space="preserve">, která se později přejmenovala na </w:t>
      </w:r>
      <w:proofErr w:type="spellStart"/>
      <w:proofErr w:type="gramStart"/>
      <w:r>
        <w:rPr>
          <w:sz w:val="24"/>
          <w:szCs w:val="24"/>
        </w:rPr>
        <w:t>Vienna</w:t>
      </w:r>
      <w:proofErr w:type="spellEnd"/>
      <w:proofErr w:type="gramEnd"/>
      <w:r>
        <w:rPr>
          <w:sz w:val="24"/>
          <w:szCs w:val="24"/>
        </w:rPr>
        <w:t xml:space="preserve"> </w:t>
      </w:r>
      <w:proofErr w:type="spellStart"/>
      <w:r>
        <w:rPr>
          <w:sz w:val="24"/>
          <w:szCs w:val="24"/>
        </w:rPr>
        <w:t>Insurance</w:t>
      </w:r>
      <w:proofErr w:type="spellEnd"/>
      <w:r>
        <w:rPr>
          <w:sz w:val="24"/>
          <w:szCs w:val="24"/>
        </w:rPr>
        <w:t xml:space="preserve"> </w:t>
      </w:r>
      <w:proofErr w:type="spellStart"/>
      <w:r>
        <w:rPr>
          <w:sz w:val="24"/>
          <w:szCs w:val="24"/>
        </w:rPr>
        <w:t>Group</w:t>
      </w:r>
      <w:proofErr w:type="spellEnd"/>
      <w:r>
        <w:rPr>
          <w:sz w:val="24"/>
          <w:szCs w:val="24"/>
        </w:rPr>
        <w:t>(VIG). Dnes tato finanční skupina podniká v 25 státech, má podíly cca v 50 společnostech a udává trend v pojišťovnictví ve střední a východní Evropě.(8)</w:t>
      </w:r>
      <w:r>
        <w:rPr>
          <w:sz w:val="24"/>
          <w:szCs w:val="24"/>
        </w:rPr>
        <w:br/>
      </w:r>
      <w:r w:rsidR="00584E44">
        <w:rPr>
          <w:sz w:val="24"/>
          <w:szCs w:val="24"/>
        </w:rPr>
        <w:t>1. 1. 2019</w:t>
      </w:r>
      <w:r>
        <w:rPr>
          <w:sz w:val="24"/>
          <w:szCs w:val="24"/>
        </w:rPr>
        <w:t xml:space="preserve"> proběhla fúze KOOP a sedmé největší pojišťovny na našem trhu – Pojišťovny České Spořitelny, a.s., která také patřila do skupiny VIG. Tímto spojením zanikla PČS a zůstává už jen Kooperativa, jako pojišťovna s největším podílem na trhu.(9)</w:t>
      </w:r>
    </w:p>
    <w:p w:rsidR="00A92682" w:rsidRDefault="00D241C7" w:rsidP="00D241C7">
      <w:pPr>
        <w:pStyle w:val="Heading2"/>
        <w:spacing w:after="120"/>
      </w:pPr>
      <w:bookmarkStart w:id="44" w:name="_Toc35788711"/>
      <w:r>
        <w:lastRenderedPageBreak/>
        <w:t>2.2</w:t>
      </w:r>
      <w:r>
        <w:tab/>
      </w:r>
      <w:proofErr w:type="spellStart"/>
      <w:r w:rsidR="009B400D">
        <w:t>Generali</w:t>
      </w:r>
      <w:proofErr w:type="spellEnd"/>
      <w:r w:rsidR="009B400D">
        <w:t xml:space="preserve"> Pojišťovna a.s.</w:t>
      </w:r>
      <w:bookmarkEnd w:id="44"/>
    </w:p>
    <w:p w:rsidR="00A92682" w:rsidRDefault="000B57C2" w:rsidP="00464F2C">
      <w:pPr>
        <w:pStyle w:val="Textbody"/>
        <w:ind w:firstLine="284"/>
      </w:pPr>
      <w:r>
        <w:rPr>
          <w:noProof/>
          <w:lang w:eastAsia="cs-CZ"/>
        </w:rPr>
        <w:drawing>
          <wp:anchor distT="0" distB="0" distL="114300" distR="114300" simplePos="0" relativeHeight="3" behindDoc="0" locked="0" layoutInCell="1" allowOverlap="1">
            <wp:simplePos x="0" y="0"/>
            <wp:positionH relativeFrom="column">
              <wp:posOffset>1292225</wp:posOffset>
            </wp:positionH>
            <wp:positionV relativeFrom="paragraph">
              <wp:posOffset>2816225</wp:posOffset>
            </wp:positionV>
            <wp:extent cx="2619375" cy="1628775"/>
            <wp:effectExtent l="19050" t="0" r="9525" b="0"/>
            <wp:wrapTopAndBottom/>
            <wp:docPr id="4" name="obrázky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alphaModFix/>
                      <a:lum/>
                    </a:blip>
                    <a:srcRect/>
                    <a:stretch>
                      <a:fillRect/>
                    </a:stretch>
                  </pic:blipFill>
                  <pic:spPr>
                    <a:xfrm>
                      <a:off x="0" y="0"/>
                      <a:ext cx="2619375" cy="1628775"/>
                    </a:xfrm>
                    <a:prstGeom prst="rect">
                      <a:avLst/>
                    </a:prstGeom>
                  </pic:spPr>
                </pic:pic>
              </a:graphicData>
            </a:graphic>
          </wp:anchor>
        </w:drawing>
      </w:r>
      <w:r w:rsidR="00584E44">
        <w:rPr>
          <w:sz w:val="24"/>
          <w:szCs w:val="24"/>
        </w:rPr>
        <w:t>Pojišťovna</w:t>
      </w:r>
      <w:r w:rsidR="009B400D">
        <w:rPr>
          <w:sz w:val="24"/>
          <w:szCs w:val="24"/>
        </w:rPr>
        <w:t xml:space="preserve"> </w:t>
      </w:r>
      <w:proofErr w:type="spellStart"/>
      <w:r w:rsidR="009B400D">
        <w:rPr>
          <w:sz w:val="24"/>
          <w:szCs w:val="24"/>
        </w:rPr>
        <w:t>Generali</w:t>
      </w:r>
      <w:proofErr w:type="spellEnd"/>
      <w:r w:rsidR="009B400D">
        <w:rPr>
          <w:sz w:val="24"/>
          <w:szCs w:val="24"/>
        </w:rPr>
        <w:t xml:space="preserve"> patří nejstarší pojišťovny na </w:t>
      </w:r>
      <w:r w:rsidR="00584E44">
        <w:rPr>
          <w:sz w:val="24"/>
          <w:szCs w:val="24"/>
        </w:rPr>
        <w:t>tuzemském</w:t>
      </w:r>
      <w:r w:rsidR="009B400D">
        <w:rPr>
          <w:sz w:val="24"/>
          <w:szCs w:val="24"/>
        </w:rPr>
        <w:t xml:space="preserve"> trhu. První pobočka, tehdy ještě společnosti </w:t>
      </w:r>
      <w:proofErr w:type="spellStart"/>
      <w:r w:rsidR="009B400D">
        <w:rPr>
          <w:color w:val="000000"/>
          <w:sz w:val="24"/>
          <w:szCs w:val="24"/>
        </w:rPr>
        <w:t>Assicurazioni</w:t>
      </w:r>
      <w:proofErr w:type="spellEnd"/>
      <w:r w:rsidR="009B400D">
        <w:rPr>
          <w:color w:val="000000"/>
          <w:sz w:val="24"/>
          <w:szCs w:val="24"/>
        </w:rPr>
        <w:t xml:space="preserve"> </w:t>
      </w:r>
      <w:proofErr w:type="spellStart"/>
      <w:r w:rsidR="009B400D">
        <w:rPr>
          <w:color w:val="000000"/>
          <w:sz w:val="24"/>
          <w:szCs w:val="24"/>
        </w:rPr>
        <w:t>Generali</w:t>
      </w:r>
      <w:proofErr w:type="spellEnd"/>
      <w:r w:rsidR="009B400D">
        <w:rPr>
          <w:color w:val="000000"/>
          <w:sz w:val="24"/>
          <w:szCs w:val="24"/>
        </w:rPr>
        <w:t xml:space="preserve">, byla otevřena v Praze v roce 1832. O osm let později byla založena Živnobankou a </w:t>
      </w:r>
      <w:proofErr w:type="spellStart"/>
      <w:r w:rsidR="009B400D">
        <w:rPr>
          <w:color w:val="000000"/>
          <w:sz w:val="24"/>
          <w:szCs w:val="24"/>
        </w:rPr>
        <w:t>Assicurazioni</w:t>
      </w:r>
      <w:proofErr w:type="spellEnd"/>
      <w:r w:rsidR="009B400D">
        <w:rPr>
          <w:color w:val="000000"/>
          <w:sz w:val="24"/>
          <w:szCs w:val="24"/>
        </w:rPr>
        <w:t xml:space="preserve"> </w:t>
      </w:r>
      <w:proofErr w:type="spellStart"/>
      <w:r w:rsidR="009B400D">
        <w:rPr>
          <w:color w:val="000000"/>
          <w:sz w:val="24"/>
          <w:szCs w:val="24"/>
        </w:rPr>
        <w:t>Generali</w:t>
      </w:r>
      <w:proofErr w:type="spellEnd"/>
      <w:r w:rsidR="009B400D">
        <w:rPr>
          <w:color w:val="000000"/>
          <w:sz w:val="24"/>
          <w:szCs w:val="24"/>
        </w:rPr>
        <w:t xml:space="preserve"> společnost </w:t>
      </w:r>
      <w:proofErr w:type="spellStart"/>
      <w:r w:rsidR="009B400D">
        <w:rPr>
          <w:color w:val="000000"/>
          <w:sz w:val="24"/>
          <w:szCs w:val="24"/>
        </w:rPr>
        <w:t>Moldavia</w:t>
      </w:r>
      <w:proofErr w:type="spellEnd"/>
      <w:r w:rsidR="009B400D">
        <w:rPr>
          <w:color w:val="000000"/>
          <w:sz w:val="24"/>
          <w:szCs w:val="24"/>
        </w:rPr>
        <w:t xml:space="preserve"> </w:t>
      </w:r>
      <w:proofErr w:type="spellStart"/>
      <w:r w:rsidR="009B400D">
        <w:rPr>
          <w:color w:val="000000"/>
          <w:sz w:val="24"/>
          <w:szCs w:val="24"/>
        </w:rPr>
        <w:t>Generali</w:t>
      </w:r>
      <w:proofErr w:type="spellEnd"/>
      <w:r w:rsidR="009B400D">
        <w:rPr>
          <w:color w:val="000000"/>
          <w:sz w:val="24"/>
          <w:szCs w:val="24"/>
        </w:rPr>
        <w:t xml:space="preserve">. Tato společnost byla jako všechny ostatní pojišťovny znárodněna v roce 1945. Na český trh se společnost vrátila v roce 1993, kdy navázala na svoji mnohaletou tradici v pojišťovnictví. Od roku 1996 je </w:t>
      </w:r>
      <w:proofErr w:type="spellStart"/>
      <w:r w:rsidR="009B400D">
        <w:rPr>
          <w:color w:val="000000"/>
          <w:sz w:val="24"/>
          <w:szCs w:val="24"/>
        </w:rPr>
        <w:t>Generali</w:t>
      </w:r>
      <w:proofErr w:type="spellEnd"/>
      <w:r w:rsidR="009B400D">
        <w:rPr>
          <w:color w:val="000000"/>
          <w:sz w:val="24"/>
          <w:szCs w:val="24"/>
        </w:rPr>
        <w:t xml:space="preserve"> akciovou společností. Během let 2008 – 2015 odkoupila skupina </w:t>
      </w:r>
      <w:proofErr w:type="spellStart"/>
      <w:r w:rsidR="009B400D">
        <w:rPr>
          <w:color w:val="000000"/>
          <w:sz w:val="24"/>
          <w:szCs w:val="24"/>
        </w:rPr>
        <w:t>Generali</w:t>
      </w:r>
      <w:proofErr w:type="spellEnd"/>
      <w:r w:rsidR="009B400D">
        <w:rPr>
          <w:color w:val="000000"/>
          <w:sz w:val="24"/>
          <w:szCs w:val="24"/>
        </w:rPr>
        <w:t xml:space="preserve"> akcie od </w:t>
      </w:r>
      <w:proofErr w:type="spellStart"/>
      <w:r w:rsidR="009B400D">
        <w:rPr>
          <w:color w:val="000000"/>
          <w:sz w:val="24"/>
          <w:szCs w:val="24"/>
        </w:rPr>
        <w:t>Generali</w:t>
      </w:r>
      <w:proofErr w:type="spellEnd"/>
      <w:r w:rsidR="009B400D">
        <w:rPr>
          <w:color w:val="000000"/>
          <w:sz w:val="24"/>
          <w:szCs w:val="24"/>
        </w:rPr>
        <w:t xml:space="preserve"> PPF Holdingu, na tomto základě se následně přejmenovala na  </w:t>
      </w:r>
      <w:proofErr w:type="spellStart"/>
      <w:r w:rsidR="009B400D">
        <w:rPr>
          <w:color w:val="000000"/>
          <w:sz w:val="24"/>
          <w:szCs w:val="24"/>
        </w:rPr>
        <w:t>Generali</w:t>
      </w:r>
      <w:proofErr w:type="spellEnd"/>
      <w:r w:rsidR="009B400D">
        <w:rPr>
          <w:color w:val="000000"/>
          <w:sz w:val="24"/>
          <w:szCs w:val="24"/>
        </w:rPr>
        <w:t xml:space="preserve"> CEE </w:t>
      </w:r>
      <w:proofErr w:type="gramStart"/>
      <w:r w:rsidR="009B400D">
        <w:rPr>
          <w:color w:val="000000"/>
          <w:sz w:val="24"/>
          <w:szCs w:val="24"/>
        </w:rPr>
        <w:t>Holding B.V.</w:t>
      </w:r>
      <w:proofErr w:type="gramEnd"/>
      <w:r w:rsidR="009B400D">
        <w:rPr>
          <w:color w:val="000000"/>
          <w:sz w:val="24"/>
          <w:szCs w:val="24"/>
        </w:rPr>
        <w:t xml:space="preserve"> Jedná se o jednu z největší skupiny na pojišťovacím trhu západní Evropy. Stále větší po</w:t>
      </w:r>
      <w:r w:rsidR="00C32C79">
        <w:rPr>
          <w:color w:val="000000"/>
          <w:sz w:val="24"/>
          <w:szCs w:val="24"/>
        </w:rPr>
        <w:t>díl také získává v Asii.(10) V </w:t>
      </w:r>
      <w:r w:rsidR="009B400D">
        <w:rPr>
          <w:color w:val="000000"/>
          <w:sz w:val="24"/>
          <w:szCs w:val="24"/>
        </w:rPr>
        <w:t>době</w:t>
      </w:r>
      <w:r w:rsidR="00C32C79">
        <w:rPr>
          <w:color w:val="000000"/>
          <w:sz w:val="24"/>
          <w:szCs w:val="24"/>
        </w:rPr>
        <w:t xml:space="preserve"> vzniku této bakalářské se jednalo</w:t>
      </w:r>
      <w:r w:rsidR="009B400D">
        <w:rPr>
          <w:color w:val="000000"/>
          <w:sz w:val="24"/>
          <w:szCs w:val="24"/>
        </w:rPr>
        <w:t xml:space="preserve"> o sloučení s Českou pojišťovnou a.s., kdy zůstane nový název </w:t>
      </w:r>
      <w:proofErr w:type="spellStart"/>
      <w:r w:rsidR="009B400D">
        <w:rPr>
          <w:color w:val="000000"/>
          <w:sz w:val="24"/>
          <w:szCs w:val="24"/>
        </w:rPr>
        <w:t>Generali</w:t>
      </w:r>
      <w:proofErr w:type="spellEnd"/>
      <w:r w:rsidR="009B400D">
        <w:rPr>
          <w:color w:val="000000"/>
          <w:sz w:val="24"/>
          <w:szCs w:val="24"/>
        </w:rPr>
        <w:t xml:space="preserve"> Česká </w:t>
      </w:r>
      <w:r w:rsidR="00584E44">
        <w:rPr>
          <w:color w:val="000000"/>
          <w:sz w:val="24"/>
          <w:szCs w:val="24"/>
        </w:rPr>
        <w:t>pojišťovna</w:t>
      </w:r>
      <w:r w:rsidR="009B400D">
        <w:rPr>
          <w:color w:val="000000"/>
          <w:sz w:val="24"/>
          <w:szCs w:val="24"/>
        </w:rPr>
        <w:t>.</w:t>
      </w:r>
    </w:p>
    <w:p w:rsidR="00A92682" w:rsidRDefault="00A92682" w:rsidP="00464F2C">
      <w:pPr>
        <w:pStyle w:val="Textbody"/>
        <w:ind w:firstLine="284"/>
        <w:rPr>
          <w:sz w:val="12"/>
          <w:szCs w:val="12"/>
        </w:rPr>
      </w:pPr>
    </w:p>
    <w:p w:rsidR="00A92682" w:rsidRDefault="00D241C7" w:rsidP="00D241C7">
      <w:pPr>
        <w:pStyle w:val="Heading2"/>
        <w:spacing w:after="120"/>
        <w:rPr>
          <w:color w:val="000000"/>
        </w:rPr>
      </w:pPr>
      <w:bookmarkStart w:id="45" w:name="_Toc35788712"/>
      <w:r>
        <w:rPr>
          <w:color w:val="000000"/>
        </w:rPr>
        <w:t>2.3</w:t>
      </w:r>
      <w:r>
        <w:rPr>
          <w:color w:val="000000"/>
        </w:rPr>
        <w:tab/>
      </w:r>
      <w:r w:rsidR="009B400D">
        <w:rPr>
          <w:color w:val="000000"/>
        </w:rPr>
        <w:t>UNIQA pojišťovna, a.s.</w:t>
      </w:r>
      <w:bookmarkEnd w:id="45"/>
    </w:p>
    <w:p w:rsidR="00A92682" w:rsidRDefault="009B400D" w:rsidP="00464F2C">
      <w:pPr>
        <w:pStyle w:val="Textbody"/>
        <w:ind w:firstLine="284"/>
      </w:pPr>
      <w:r>
        <w:rPr>
          <w:noProof/>
          <w:lang w:eastAsia="cs-CZ"/>
        </w:rPr>
        <w:drawing>
          <wp:anchor distT="0" distB="0" distL="114300" distR="114300" simplePos="0" relativeHeight="4" behindDoc="0" locked="0" layoutInCell="1" allowOverlap="1">
            <wp:simplePos x="0" y="0"/>
            <wp:positionH relativeFrom="column">
              <wp:posOffset>1149840</wp:posOffset>
            </wp:positionH>
            <wp:positionV relativeFrom="paragraph">
              <wp:posOffset>1932479</wp:posOffset>
            </wp:positionV>
            <wp:extent cx="3135599" cy="1484639"/>
            <wp:effectExtent l="0" t="0" r="0" b="0"/>
            <wp:wrapTopAndBottom/>
            <wp:docPr id="5" name="obrázky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alphaModFix/>
                      <a:lum/>
                    </a:blip>
                    <a:srcRect/>
                    <a:stretch>
                      <a:fillRect/>
                    </a:stretch>
                  </pic:blipFill>
                  <pic:spPr>
                    <a:xfrm>
                      <a:off x="0" y="0"/>
                      <a:ext cx="3135599" cy="1484639"/>
                    </a:xfrm>
                    <a:prstGeom prst="rect">
                      <a:avLst/>
                    </a:prstGeom>
                  </pic:spPr>
                </pic:pic>
              </a:graphicData>
            </a:graphic>
          </wp:anchor>
        </w:drawing>
      </w:r>
      <w:r>
        <w:rPr>
          <w:color w:val="000000"/>
          <w:sz w:val="24"/>
          <w:szCs w:val="24"/>
        </w:rPr>
        <w:t>UNIQA pojišť</w:t>
      </w:r>
      <w:r w:rsidR="00584E44">
        <w:rPr>
          <w:color w:val="000000"/>
          <w:sz w:val="24"/>
          <w:szCs w:val="24"/>
        </w:rPr>
        <w:t>o</w:t>
      </w:r>
      <w:r>
        <w:rPr>
          <w:color w:val="000000"/>
          <w:sz w:val="24"/>
          <w:szCs w:val="24"/>
        </w:rPr>
        <w:t xml:space="preserve">vna je poměrně mladá pojišťovna. Na českém trhu působí teprve od roku 1993, kdy vznikala </w:t>
      </w:r>
      <w:r w:rsidR="00584E44">
        <w:rPr>
          <w:color w:val="000000"/>
          <w:sz w:val="24"/>
          <w:szCs w:val="24"/>
        </w:rPr>
        <w:t xml:space="preserve">jako pilotní projekt rakouských </w:t>
      </w:r>
      <w:r>
        <w:rPr>
          <w:color w:val="000000"/>
          <w:sz w:val="24"/>
          <w:szCs w:val="24"/>
        </w:rPr>
        <w:t>inve</w:t>
      </w:r>
      <w:r w:rsidR="00584E44">
        <w:rPr>
          <w:color w:val="000000"/>
          <w:sz w:val="24"/>
          <w:szCs w:val="24"/>
        </w:rPr>
        <w:t>s</w:t>
      </w:r>
      <w:r>
        <w:rPr>
          <w:color w:val="000000"/>
          <w:sz w:val="24"/>
          <w:szCs w:val="24"/>
        </w:rPr>
        <w:t xml:space="preserve">torů pod jménem </w:t>
      </w:r>
      <w:r>
        <w:rPr>
          <w:color w:val="000000"/>
          <w:sz w:val="24"/>
          <w:szCs w:val="24"/>
        </w:rPr>
        <w:br/>
        <w:t>Česko-rakouská pojišťovna. V roce 2001 došl</w:t>
      </w:r>
      <w:r w:rsidR="00584E44">
        <w:rPr>
          <w:color w:val="000000"/>
          <w:sz w:val="24"/>
          <w:szCs w:val="24"/>
        </w:rPr>
        <w:t>o přejmenování na současný náze</w:t>
      </w:r>
      <w:r>
        <w:rPr>
          <w:color w:val="000000"/>
          <w:sz w:val="24"/>
          <w:szCs w:val="24"/>
        </w:rPr>
        <w:t xml:space="preserve">v UNIQA pojišťovna, která spadala pod mezinárodní koncern UNIQA  Jedná se o univerzální pojišťovnu, která poskytuje životní i neživotní pojištění. UNIQA se stala součástí koncernu </w:t>
      </w:r>
      <w:proofErr w:type="spellStart"/>
      <w:r>
        <w:rPr>
          <w:color w:val="000000"/>
          <w:sz w:val="24"/>
          <w:szCs w:val="24"/>
        </w:rPr>
        <w:t>Insurance</w:t>
      </w:r>
      <w:proofErr w:type="spellEnd"/>
      <w:r>
        <w:rPr>
          <w:color w:val="000000"/>
          <w:sz w:val="24"/>
          <w:szCs w:val="24"/>
        </w:rPr>
        <w:t xml:space="preserve"> </w:t>
      </w:r>
      <w:proofErr w:type="spellStart"/>
      <w:r>
        <w:rPr>
          <w:color w:val="000000"/>
          <w:sz w:val="24"/>
          <w:szCs w:val="24"/>
        </w:rPr>
        <w:t>Group</w:t>
      </w:r>
      <w:proofErr w:type="spellEnd"/>
      <w:r>
        <w:rPr>
          <w:color w:val="000000"/>
          <w:sz w:val="24"/>
          <w:szCs w:val="24"/>
        </w:rPr>
        <w:t xml:space="preserve"> a tím získala silného spojence v oblasti pojištění. V současné době UNIQA poskytuje pojištění ve více než 20 zemích v celé </w:t>
      </w:r>
      <w:proofErr w:type="gramStart"/>
      <w:r>
        <w:rPr>
          <w:color w:val="000000"/>
          <w:sz w:val="24"/>
          <w:szCs w:val="24"/>
        </w:rPr>
        <w:t>Evropě(11</w:t>
      </w:r>
      <w:proofErr w:type="gramEnd"/>
      <w:r>
        <w:rPr>
          <w:color w:val="000000"/>
          <w:sz w:val="24"/>
          <w:szCs w:val="24"/>
        </w:rPr>
        <w:t>)</w:t>
      </w:r>
    </w:p>
    <w:p w:rsidR="00A92682" w:rsidRPr="00D241C7" w:rsidRDefault="00D241C7" w:rsidP="00D241C7">
      <w:pPr>
        <w:pStyle w:val="Heading2"/>
        <w:spacing w:after="120"/>
        <w:rPr>
          <w:color w:val="000000"/>
        </w:rPr>
      </w:pPr>
      <w:bookmarkStart w:id="46" w:name="_Toc35788713"/>
      <w:r>
        <w:rPr>
          <w:color w:val="000000"/>
        </w:rPr>
        <w:lastRenderedPageBreak/>
        <w:t>2.4</w:t>
      </w:r>
      <w:r>
        <w:rPr>
          <w:color w:val="000000"/>
        </w:rPr>
        <w:tab/>
      </w:r>
      <w:proofErr w:type="spellStart"/>
      <w:r w:rsidR="009B400D">
        <w:rPr>
          <w:color w:val="000000"/>
        </w:rPr>
        <w:t>Allianz</w:t>
      </w:r>
      <w:proofErr w:type="spellEnd"/>
      <w:r w:rsidR="009B400D">
        <w:rPr>
          <w:color w:val="000000"/>
        </w:rPr>
        <w:t xml:space="preserve"> pojišťovna, a.s.</w:t>
      </w:r>
      <w:bookmarkEnd w:id="46"/>
    </w:p>
    <w:p w:rsidR="00A92682" w:rsidRDefault="009B400D" w:rsidP="00464F2C">
      <w:pPr>
        <w:pStyle w:val="Textbody"/>
        <w:ind w:firstLine="284"/>
      </w:pPr>
      <w:r>
        <w:rPr>
          <w:noProof/>
          <w:lang w:eastAsia="cs-CZ"/>
        </w:rPr>
        <w:drawing>
          <wp:anchor distT="0" distB="0" distL="114300" distR="114300" simplePos="0" relativeHeight="5" behindDoc="0" locked="0" layoutInCell="1" allowOverlap="1">
            <wp:simplePos x="0" y="0"/>
            <wp:positionH relativeFrom="column">
              <wp:posOffset>1768475</wp:posOffset>
            </wp:positionH>
            <wp:positionV relativeFrom="paragraph">
              <wp:posOffset>1968500</wp:posOffset>
            </wp:positionV>
            <wp:extent cx="2447925" cy="1390650"/>
            <wp:effectExtent l="19050" t="0" r="9525" b="0"/>
            <wp:wrapTopAndBottom/>
            <wp:docPr id="6" name="obrázky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alphaModFix/>
                      <a:lum/>
                    </a:blip>
                    <a:srcRect/>
                    <a:stretch>
                      <a:fillRect/>
                    </a:stretch>
                  </pic:blipFill>
                  <pic:spPr>
                    <a:xfrm>
                      <a:off x="0" y="0"/>
                      <a:ext cx="2447925" cy="1390650"/>
                    </a:xfrm>
                    <a:prstGeom prst="rect">
                      <a:avLst/>
                    </a:prstGeom>
                  </pic:spPr>
                </pic:pic>
              </a:graphicData>
            </a:graphic>
          </wp:anchor>
        </w:drawing>
      </w:r>
      <w:proofErr w:type="spellStart"/>
      <w:r>
        <w:rPr>
          <w:color w:val="000000"/>
          <w:sz w:val="24"/>
          <w:szCs w:val="24"/>
        </w:rPr>
        <w:t>Allianz</w:t>
      </w:r>
      <w:proofErr w:type="spellEnd"/>
      <w:r>
        <w:rPr>
          <w:color w:val="000000"/>
          <w:sz w:val="24"/>
          <w:szCs w:val="24"/>
        </w:rPr>
        <w:t xml:space="preserve"> působí na trhu od roku 1993, kdy začala s nabídkou životního pojištění. S rostoucí poptávkou musela doplnit svoje portfolio produktu o n</w:t>
      </w:r>
      <w:r w:rsidR="00584E44">
        <w:rPr>
          <w:color w:val="000000"/>
          <w:sz w:val="24"/>
          <w:szCs w:val="24"/>
        </w:rPr>
        <w:t>e</w:t>
      </w:r>
      <w:r>
        <w:rPr>
          <w:color w:val="000000"/>
          <w:sz w:val="24"/>
          <w:szCs w:val="24"/>
        </w:rPr>
        <w:t>životní pojištění. Od roku 1999 má v nabídce také povinné pojištění odpovědnosti z provozu vozidla. Společnost se snažila stále reagovat na potřeby trhu</w:t>
      </w:r>
      <w:r w:rsidR="005A28FB">
        <w:rPr>
          <w:color w:val="000000"/>
          <w:sz w:val="24"/>
          <w:szCs w:val="24"/>
        </w:rPr>
        <w:t>,</w:t>
      </w:r>
      <w:r>
        <w:rPr>
          <w:color w:val="000000"/>
          <w:sz w:val="24"/>
          <w:szCs w:val="24"/>
        </w:rPr>
        <w:t xml:space="preserve"> a proto v roce 1997 založila </w:t>
      </w:r>
      <w:proofErr w:type="spellStart"/>
      <w:r>
        <w:rPr>
          <w:color w:val="000000"/>
          <w:sz w:val="24"/>
          <w:szCs w:val="24"/>
        </w:rPr>
        <w:t>Allianz</w:t>
      </w:r>
      <w:proofErr w:type="spellEnd"/>
      <w:r>
        <w:rPr>
          <w:color w:val="000000"/>
          <w:sz w:val="24"/>
          <w:szCs w:val="24"/>
        </w:rPr>
        <w:t xml:space="preserve"> penzijní fond. V roce 2016 došlo k fúzi s pojišťovnou </w:t>
      </w:r>
      <w:proofErr w:type="spellStart"/>
      <w:r>
        <w:rPr>
          <w:color w:val="000000"/>
          <w:sz w:val="24"/>
          <w:szCs w:val="24"/>
        </w:rPr>
        <w:t>Wüstenrot</w:t>
      </w:r>
      <w:proofErr w:type="spellEnd"/>
      <w:r>
        <w:rPr>
          <w:color w:val="000000"/>
          <w:sz w:val="24"/>
          <w:szCs w:val="24"/>
        </w:rPr>
        <w:t xml:space="preserve">. </w:t>
      </w:r>
      <w:proofErr w:type="spellStart"/>
      <w:r>
        <w:rPr>
          <w:color w:val="000000"/>
          <w:sz w:val="24"/>
          <w:szCs w:val="24"/>
        </w:rPr>
        <w:t>Allianz</w:t>
      </w:r>
      <w:proofErr w:type="spellEnd"/>
      <w:r>
        <w:rPr>
          <w:color w:val="000000"/>
          <w:sz w:val="24"/>
          <w:szCs w:val="24"/>
        </w:rPr>
        <w:t xml:space="preserve"> pojišťovna patří do koncernu </w:t>
      </w:r>
      <w:proofErr w:type="spellStart"/>
      <w:r>
        <w:rPr>
          <w:color w:val="000000"/>
          <w:sz w:val="24"/>
          <w:szCs w:val="24"/>
        </w:rPr>
        <w:t>Allianz</w:t>
      </w:r>
      <w:proofErr w:type="spellEnd"/>
      <w:r>
        <w:rPr>
          <w:color w:val="000000"/>
          <w:sz w:val="24"/>
          <w:szCs w:val="24"/>
        </w:rPr>
        <w:t xml:space="preserve"> </w:t>
      </w:r>
      <w:proofErr w:type="spellStart"/>
      <w:r>
        <w:rPr>
          <w:color w:val="000000"/>
          <w:sz w:val="24"/>
          <w:szCs w:val="24"/>
        </w:rPr>
        <w:t>Group</w:t>
      </w:r>
      <w:proofErr w:type="spellEnd"/>
      <w:r>
        <w:rPr>
          <w:color w:val="000000"/>
          <w:sz w:val="24"/>
          <w:szCs w:val="24"/>
        </w:rPr>
        <w:t>, který byl založen v roce 1890. Patří jí 3 místo mezi pojišťovnami v České republice.(12)</w:t>
      </w:r>
    </w:p>
    <w:p w:rsidR="00A92682" w:rsidRPr="00D241C7" w:rsidRDefault="00D241C7" w:rsidP="00D241C7">
      <w:pPr>
        <w:pStyle w:val="Heading2"/>
        <w:spacing w:after="120"/>
        <w:rPr>
          <w:color w:val="000000"/>
        </w:rPr>
      </w:pPr>
      <w:bookmarkStart w:id="47" w:name="_Toc35788714"/>
      <w:r>
        <w:rPr>
          <w:color w:val="000000"/>
        </w:rPr>
        <w:t>2.5</w:t>
      </w:r>
      <w:r>
        <w:rPr>
          <w:color w:val="000000"/>
        </w:rPr>
        <w:tab/>
      </w:r>
      <w:r w:rsidR="009B400D">
        <w:rPr>
          <w:color w:val="000000"/>
        </w:rPr>
        <w:t>Česká pojišťovna a.s.</w:t>
      </w:r>
      <w:bookmarkEnd w:id="47"/>
    </w:p>
    <w:p w:rsidR="00A92682" w:rsidRPr="00DB6AEC" w:rsidRDefault="009B400D" w:rsidP="00DB6AEC">
      <w:pPr>
        <w:pStyle w:val="Textbody"/>
        <w:ind w:firstLine="284"/>
        <w:rPr>
          <w:sz w:val="24"/>
          <w:szCs w:val="24"/>
        </w:rPr>
      </w:pPr>
      <w:r w:rsidRPr="00DB6AEC">
        <w:rPr>
          <w:color w:val="000000"/>
          <w:sz w:val="24"/>
          <w:szCs w:val="24"/>
        </w:rPr>
        <w:t xml:space="preserve">Česká pojišťovna a.s. má více než 190 let tradici v pojišťovnictví. Jedná </w:t>
      </w:r>
      <w:r w:rsidR="00584E44" w:rsidRPr="00DB6AEC">
        <w:rPr>
          <w:color w:val="000000"/>
          <w:sz w:val="24"/>
          <w:szCs w:val="24"/>
        </w:rPr>
        <w:t>se o univerzální</w:t>
      </w:r>
      <w:r w:rsidRPr="00DB6AEC">
        <w:rPr>
          <w:color w:val="000000"/>
          <w:sz w:val="24"/>
          <w:szCs w:val="24"/>
        </w:rPr>
        <w:t xml:space="preserve"> poj</w:t>
      </w:r>
      <w:r w:rsidR="00584E44" w:rsidRPr="00DB6AEC">
        <w:rPr>
          <w:color w:val="000000"/>
          <w:sz w:val="24"/>
          <w:szCs w:val="24"/>
        </w:rPr>
        <w:t>i</w:t>
      </w:r>
      <w:r w:rsidRPr="00DB6AEC">
        <w:rPr>
          <w:color w:val="000000"/>
          <w:sz w:val="24"/>
          <w:szCs w:val="24"/>
        </w:rPr>
        <w:t>šťovnu, která nabízí jak životní tak neživotní pojištění. Jedná se o pojišťovnu, která řešila pojistnou událost národního významu, kdy vyhořelo Národní divadlo. Po roce 1991 začala působit jako První česká vzájemná pojišťovna. Začala nabízet životní pojištění, pojištění</w:t>
      </w:r>
      <w:r w:rsidR="00584E44" w:rsidRPr="00DB6AEC">
        <w:rPr>
          <w:color w:val="000000"/>
          <w:sz w:val="24"/>
          <w:szCs w:val="24"/>
        </w:rPr>
        <w:t xml:space="preserve"> </w:t>
      </w:r>
      <w:r w:rsidRPr="00DB6AEC">
        <w:rPr>
          <w:color w:val="000000"/>
          <w:sz w:val="24"/>
          <w:szCs w:val="24"/>
        </w:rPr>
        <w:t xml:space="preserve">proti vloupání a pojištění odpovědnosti a úrazu. </w:t>
      </w:r>
      <w:r w:rsidR="00DB6AEC" w:rsidRPr="00DB6AEC">
        <w:rPr>
          <w:color w:val="000000"/>
          <w:sz w:val="24"/>
          <w:szCs w:val="24"/>
        </w:rPr>
        <w:t xml:space="preserve">V době vzniku této bakalářské se jednalo o sloučení s Českou pojišťovnou a.s., kdy zůstane nový název </w:t>
      </w:r>
      <w:proofErr w:type="spellStart"/>
      <w:r w:rsidR="00DB6AEC" w:rsidRPr="00DB6AEC">
        <w:rPr>
          <w:color w:val="000000"/>
          <w:sz w:val="24"/>
          <w:szCs w:val="24"/>
        </w:rPr>
        <w:t>Generali</w:t>
      </w:r>
      <w:proofErr w:type="spellEnd"/>
      <w:r w:rsidR="00DB6AEC" w:rsidRPr="00DB6AEC">
        <w:rPr>
          <w:color w:val="000000"/>
          <w:sz w:val="24"/>
          <w:szCs w:val="24"/>
        </w:rPr>
        <w:t xml:space="preserve"> Česká pojišťovna.</w:t>
      </w:r>
      <w:r w:rsidRPr="00DB6AEC">
        <w:rPr>
          <w:color w:val="000000"/>
          <w:sz w:val="24"/>
          <w:szCs w:val="24"/>
        </w:rPr>
        <w:t>(13)</w:t>
      </w:r>
    </w:p>
    <w:p w:rsidR="00A92682" w:rsidRDefault="009B400D" w:rsidP="00464F2C">
      <w:pPr>
        <w:pStyle w:val="Standard"/>
        <w:spacing w:after="120"/>
        <w:ind w:firstLine="284"/>
        <w:rPr>
          <w:color w:val="000000"/>
        </w:rPr>
      </w:pPr>
      <w:r>
        <w:rPr>
          <w:noProof/>
          <w:color w:val="000000"/>
          <w:lang w:eastAsia="cs-CZ"/>
        </w:rPr>
        <w:drawing>
          <wp:anchor distT="0" distB="0" distL="114300" distR="114300" simplePos="0" relativeHeight="6" behindDoc="0" locked="0" layoutInCell="1" allowOverlap="1">
            <wp:simplePos x="0" y="0"/>
            <wp:positionH relativeFrom="column">
              <wp:align>center</wp:align>
            </wp:positionH>
            <wp:positionV relativeFrom="paragraph">
              <wp:align>top</wp:align>
            </wp:positionV>
            <wp:extent cx="2666880" cy="1321920"/>
            <wp:effectExtent l="0" t="0" r="0" b="0"/>
            <wp:wrapTopAndBottom/>
            <wp:docPr id="7" name="obrázky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alphaModFix/>
                      <a:lum/>
                    </a:blip>
                    <a:srcRect/>
                    <a:stretch>
                      <a:fillRect/>
                    </a:stretch>
                  </pic:blipFill>
                  <pic:spPr>
                    <a:xfrm>
                      <a:off x="0" y="0"/>
                      <a:ext cx="2666880" cy="1321920"/>
                    </a:xfrm>
                    <a:prstGeom prst="rect">
                      <a:avLst/>
                    </a:prstGeom>
                  </pic:spPr>
                </pic:pic>
              </a:graphicData>
            </a:graphic>
          </wp:anchor>
        </w:drawing>
      </w:r>
    </w:p>
    <w:p w:rsidR="00A92682" w:rsidRDefault="00A92682" w:rsidP="00464F2C">
      <w:pPr>
        <w:pStyle w:val="Heading1"/>
        <w:spacing w:after="120"/>
        <w:ind w:firstLine="284"/>
      </w:pPr>
    </w:p>
    <w:p w:rsidR="00A92682" w:rsidRDefault="00EE757A" w:rsidP="00EE757A">
      <w:pPr>
        <w:pStyle w:val="Heading2"/>
        <w:pageBreakBefore/>
        <w:spacing w:after="120"/>
      </w:pPr>
      <w:bookmarkStart w:id="48" w:name="_Toc35788715"/>
      <w:r>
        <w:lastRenderedPageBreak/>
        <w:t>2.6</w:t>
      </w:r>
      <w:r>
        <w:tab/>
      </w:r>
      <w:r w:rsidR="009B400D">
        <w:t>ČSOB Pojišťovna, a.s.</w:t>
      </w:r>
      <w:bookmarkEnd w:id="48"/>
    </w:p>
    <w:p w:rsidR="00A92682" w:rsidRDefault="000B57C2" w:rsidP="00464F2C">
      <w:pPr>
        <w:pStyle w:val="Textbody"/>
        <w:ind w:firstLine="284"/>
        <w:rPr>
          <w:sz w:val="24"/>
          <w:szCs w:val="24"/>
        </w:rPr>
      </w:pPr>
      <w:r>
        <w:rPr>
          <w:noProof/>
          <w:sz w:val="24"/>
          <w:szCs w:val="24"/>
          <w:lang w:eastAsia="cs-CZ"/>
        </w:rPr>
        <w:drawing>
          <wp:anchor distT="0" distB="0" distL="114300" distR="114300" simplePos="0" relativeHeight="7" behindDoc="0" locked="0" layoutInCell="1" allowOverlap="1">
            <wp:simplePos x="0" y="0"/>
            <wp:positionH relativeFrom="column">
              <wp:posOffset>1025525</wp:posOffset>
            </wp:positionH>
            <wp:positionV relativeFrom="paragraph">
              <wp:posOffset>1377950</wp:posOffset>
            </wp:positionV>
            <wp:extent cx="3781425" cy="1666875"/>
            <wp:effectExtent l="19050" t="0" r="9525" b="0"/>
            <wp:wrapTopAndBottom/>
            <wp:docPr id="8" name="obrázky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alphaModFix/>
                      <a:lum/>
                    </a:blip>
                    <a:srcRect/>
                    <a:stretch>
                      <a:fillRect/>
                    </a:stretch>
                  </pic:blipFill>
                  <pic:spPr>
                    <a:xfrm>
                      <a:off x="0" y="0"/>
                      <a:ext cx="3781425" cy="1666875"/>
                    </a:xfrm>
                    <a:prstGeom prst="rect">
                      <a:avLst/>
                    </a:prstGeom>
                  </pic:spPr>
                </pic:pic>
              </a:graphicData>
            </a:graphic>
          </wp:anchor>
        </w:drawing>
      </w:r>
      <w:r w:rsidR="009B400D">
        <w:rPr>
          <w:sz w:val="24"/>
          <w:szCs w:val="24"/>
        </w:rPr>
        <w:t>ČSOB Pojišťovna a.s. vznikla v roce 1992 jako IPB Pojišťovna, a.s. Jednalo se o univerzální pojišťovnu od začátku vzniku. V roce 2003 byla odkoupena holdingem ČSOB a stala se jejím členem. Jedná se o velmi silnou pojišťovací skupina, která má velký podíl na trhu. Stabilně se řadí mezi pět největších pojišťoven na českém trhu.(14)</w:t>
      </w:r>
    </w:p>
    <w:p w:rsidR="00A92682" w:rsidRPr="00EE757A" w:rsidRDefault="00EE757A" w:rsidP="00EE757A">
      <w:pPr>
        <w:rPr>
          <w:rFonts w:ascii="Times New Roman" w:eastAsia="Times New Roman" w:hAnsi="Times New Roman" w:cs="Times New Roman"/>
          <w:sz w:val="24"/>
          <w:szCs w:val="24"/>
          <w:lang w:eastAsia="zh-CN"/>
        </w:rPr>
      </w:pPr>
      <w:r>
        <w:rPr>
          <w:sz w:val="24"/>
          <w:szCs w:val="24"/>
        </w:rPr>
        <w:br w:type="page"/>
      </w:r>
    </w:p>
    <w:p w:rsidR="00A92682" w:rsidRDefault="00EE757A" w:rsidP="00EE757A">
      <w:pPr>
        <w:pStyle w:val="Heading1"/>
        <w:spacing w:after="120"/>
      </w:pPr>
      <w:bookmarkStart w:id="49" w:name="_Toc35788716"/>
      <w:r>
        <w:lastRenderedPageBreak/>
        <w:t>3</w:t>
      </w:r>
      <w:r>
        <w:tab/>
      </w:r>
      <w:r w:rsidR="009B400D">
        <w:t>Cestovní pojištění</w:t>
      </w:r>
      <w:bookmarkEnd w:id="49"/>
    </w:p>
    <w:p w:rsidR="00A92682" w:rsidRDefault="009B400D" w:rsidP="00464F2C">
      <w:pPr>
        <w:pStyle w:val="Textbody"/>
        <w:ind w:firstLine="284"/>
      </w:pPr>
      <w:r>
        <w:tab/>
      </w:r>
      <w:r>
        <w:rPr>
          <w:sz w:val="24"/>
          <w:szCs w:val="24"/>
        </w:rPr>
        <w:t>Cestovní pojištění patří do neživotního pojištění. Tento druh pojištění nabízí většina pojišťoven, které jsou na tuzemském trhu. Jedná se o pojištění, které je možné sjednat jednorázově nebo je možné mít ho celoročně. Existují různé druhy cestovního pojištění, mají různé možnosti</w:t>
      </w:r>
      <w:r w:rsidR="00584E44">
        <w:rPr>
          <w:sz w:val="24"/>
          <w:szCs w:val="24"/>
        </w:rPr>
        <w:t>,</w:t>
      </w:r>
      <w:r>
        <w:rPr>
          <w:sz w:val="24"/>
          <w:szCs w:val="24"/>
        </w:rPr>
        <w:t xml:space="preserve"> co se týče pojistného krytí. Je možné sjednat pojištění, které bude vhodné na dovolenou u moře, ale také pojištění, které bude krýt výlohy v případě vysokohorské turistiky.</w:t>
      </w:r>
    </w:p>
    <w:p w:rsidR="00A92682" w:rsidRDefault="00EE757A" w:rsidP="00EE757A">
      <w:pPr>
        <w:pStyle w:val="Heading2"/>
        <w:spacing w:after="120"/>
      </w:pPr>
      <w:bookmarkStart w:id="50" w:name="_Toc35788717"/>
      <w:r>
        <w:t>3.1</w:t>
      </w:r>
      <w:r>
        <w:tab/>
      </w:r>
      <w:r w:rsidR="009B400D">
        <w:t>Produkt cestovní pojištění</w:t>
      </w:r>
      <w:bookmarkEnd w:id="50"/>
    </w:p>
    <w:p w:rsidR="00A92682" w:rsidRDefault="009B400D" w:rsidP="00464F2C">
      <w:pPr>
        <w:pStyle w:val="Textbody"/>
        <w:ind w:firstLine="284"/>
        <w:rPr>
          <w:sz w:val="24"/>
          <w:szCs w:val="24"/>
        </w:rPr>
      </w:pPr>
      <w:r>
        <w:rPr>
          <w:sz w:val="24"/>
          <w:szCs w:val="24"/>
        </w:rPr>
        <w:t>Cestovní pojištění, sjednávané u jakékoliv pojišťovny, má několik bodů, které jsou stejné pro všechny typy cestovního pojištění.</w:t>
      </w:r>
    </w:p>
    <w:p w:rsidR="00A92682" w:rsidRDefault="009B400D" w:rsidP="00464F2C">
      <w:pPr>
        <w:pStyle w:val="Textbody"/>
        <w:ind w:firstLine="284"/>
        <w:rPr>
          <w:sz w:val="24"/>
          <w:szCs w:val="24"/>
        </w:rPr>
      </w:pPr>
      <w:r>
        <w:rPr>
          <w:sz w:val="24"/>
          <w:szCs w:val="24"/>
        </w:rPr>
        <w:t>Pojištění je sjednávané dobrovolně. Jedná se o nepovinné pojištění. Je uzavírané proto, aby osoba, která cestuje do zahraničí</w:t>
      </w:r>
      <w:r w:rsidR="005A28FB">
        <w:rPr>
          <w:sz w:val="24"/>
          <w:szCs w:val="24"/>
        </w:rPr>
        <w:t>,</w:t>
      </w:r>
      <w:r>
        <w:rPr>
          <w:sz w:val="24"/>
          <w:szCs w:val="24"/>
        </w:rPr>
        <w:t xml:space="preserve"> byla chráněna a zároveň, aby jí byly hrazeny případné škody způsobené během cesty nebo na místě pobytu.</w:t>
      </w:r>
    </w:p>
    <w:p w:rsidR="00A92682" w:rsidRDefault="009B400D" w:rsidP="00464F2C">
      <w:pPr>
        <w:pStyle w:val="Textbody"/>
        <w:ind w:firstLine="284"/>
        <w:rPr>
          <w:sz w:val="24"/>
          <w:szCs w:val="24"/>
        </w:rPr>
      </w:pPr>
      <w:r>
        <w:rPr>
          <w:sz w:val="24"/>
          <w:szCs w:val="24"/>
        </w:rPr>
        <w:t>Cestovní pojištění je nabízeno v mnoha variantách. Existují 4 faktory, které jsou základem všech variant sjednávaného produktu.</w:t>
      </w:r>
    </w:p>
    <w:p w:rsidR="00A92682" w:rsidRDefault="009B400D" w:rsidP="00464F2C">
      <w:pPr>
        <w:pStyle w:val="Textbody"/>
        <w:ind w:firstLine="284"/>
      </w:pPr>
      <w:r>
        <w:rPr>
          <w:sz w:val="24"/>
          <w:szCs w:val="24"/>
        </w:rPr>
        <w:tab/>
      </w:r>
      <w:r>
        <w:rPr>
          <w:sz w:val="24"/>
          <w:szCs w:val="24"/>
        </w:rPr>
        <w:tab/>
      </w:r>
      <w:r>
        <w:rPr>
          <w:b/>
          <w:bCs/>
          <w:sz w:val="24"/>
          <w:szCs w:val="24"/>
        </w:rPr>
        <w:t>1, Destinace</w:t>
      </w:r>
    </w:p>
    <w:p w:rsidR="00A92682" w:rsidRDefault="009B400D" w:rsidP="00464F2C">
      <w:pPr>
        <w:pStyle w:val="Textbody"/>
        <w:ind w:firstLine="284"/>
        <w:rPr>
          <w:sz w:val="24"/>
          <w:szCs w:val="24"/>
        </w:rPr>
      </w:pPr>
      <w:r>
        <w:rPr>
          <w:sz w:val="24"/>
          <w:szCs w:val="24"/>
        </w:rPr>
        <w:tab/>
      </w:r>
      <w:r>
        <w:rPr>
          <w:sz w:val="24"/>
          <w:szCs w:val="24"/>
        </w:rPr>
        <w:tab/>
      </w:r>
      <w:r>
        <w:rPr>
          <w:sz w:val="24"/>
          <w:szCs w:val="24"/>
        </w:rPr>
        <w:tab/>
        <w:t>je nezbytné znát cíl cesty</w:t>
      </w:r>
    </w:p>
    <w:p w:rsidR="00A92682" w:rsidRDefault="009B400D" w:rsidP="00464F2C">
      <w:pPr>
        <w:pStyle w:val="Textbody"/>
        <w:ind w:firstLine="284"/>
        <w:rPr>
          <w:sz w:val="24"/>
          <w:szCs w:val="24"/>
        </w:rPr>
      </w:pPr>
      <w:r>
        <w:rPr>
          <w:sz w:val="24"/>
          <w:szCs w:val="24"/>
        </w:rPr>
        <w:tab/>
      </w:r>
      <w:r>
        <w:rPr>
          <w:sz w:val="24"/>
          <w:szCs w:val="24"/>
        </w:rPr>
        <w:tab/>
      </w:r>
      <w:r>
        <w:rPr>
          <w:sz w:val="24"/>
          <w:szCs w:val="24"/>
        </w:rPr>
        <w:tab/>
        <w:t>pojišťovny ve většině případů rozlišují Evropu a zbytek světa</w:t>
      </w:r>
    </w:p>
    <w:p w:rsidR="00A92682" w:rsidRDefault="009B400D" w:rsidP="00464F2C">
      <w:pPr>
        <w:pStyle w:val="Textbody"/>
        <w:ind w:firstLine="284"/>
      </w:pPr>
      <w:r>
        <w:rPr>
          <w:sz w:val="24"/>
          <w:szCs w:val="24"/>
        </w:rPr>
        <w:tab/>
      </w:r>
      <w:r>
        <w:rPr>
          <w:sz w:val="24"/>
          <w:szCs w:val="24"/>
        </w:rPr>
        <w:tab/>
      </w:r>
      <w:r>
        <w:rPr>
          <w:b/>
          <w:bCs/>
          <w:sz w:val="24"/>
          <w:szCs w:val="24"/>
        </w:rPr>
        <w:t>2, Délka pobytu</w:t>
      </w:r>
    </w:p>
    <w:p w:rsidR="00A92682" w:rsidRDefault="009B400D" w:rsidP="00464F2C">
      <w:pPr>
        <w:pStyle w:val="Textbody"/>
        <w:ind w:firstLine="284"/>
        <w:rPr>
          <w:sz w:val="24"/>
          <w:szCs w:val="24"/>
        </w:rPr>
      </w:pPr>
      <w:r>
        <w:rPr>
          <w:sz w:val="24"/>
          <w:szCs w:val="24"/>
        </w:rPr>
        <w:tab/>
      </w:r>
      <w:r>
        <w:rPr>
          <w:sz w:val="24"/>
          <w:szCs w:val="24"/>
        </w:rPr>
        <w:tab/>
      </w:r>
      <w:r>
        <w:rPr>
          <w:sz w:val="24"/>
          <w:szCs w:val="24"/>
        </w:rPr>
        <w:tab/>
        <w:t>jak dlouho se osoba bude zdržovat mimo Českou republiku</w:t>
      </w:r>
    </w:p>
    <w:p w:rsidR="00A92682" w:rsidRDefault="009B400D" w:rsidP="00464F2C">
      <w:pPr>
        <w:pStyle w:val="Textbody"/>
        <w:ind w:firstLine="284"/>
      </w:pPr>
      <w:r>
        <w:rPr>
          <w:sz w:val="24"/>
          <w:szCs w:val="24"/>
        </w:rPr>
        <w:tab/>
      </w:r>
      <w:r>
        <w:rPr>
          <w:b/>
          <w:bCs/>
          <w:sz w:val="24"/>
          <w:szCs w:val="24"/>
        </w:rPr>
        <w:tab/>
        <w:t>3, Typ pobytu</w:t>
      </w:r>
    </w:p>
    <w:p w:rsidR="00A92682" w:rsidRDefault="009B400D" w:rsidP="00464F2C">
      <w:pPr>
        <w:pStyle w:val="Textbody"/>
        <w:ind w:firstLine="284"/>
        <w:rPr>
          <w:sz w:val="24"/>
          <w:szCs w:val="24"/>
        </w:rPr>
      </w:pPr>
      <w:r>
        <w:rPr>
          <w:sz w:val="24"/>
          <w:szCs w:val="24"/>
        </w:rPr>
        <w:tab/>
      </w:r>
      <w:r>
        <w:rPr>
          <w:sz w:val="24"/>
          <w:szCs w:val="24"/>
        </w:rPr>
        <w:tab/>
      </w:r>
      <w:r>
        <w:rPr>
          <w:sz w:val="24"/>
          <w:szCs w:val="24"/>
        </w:rPr>
        <w:tab/>
        <w:t xml:space="preserve">zda se jedná o turistickou dovolenou, aktivní dovolenou se sporty, </w:t>
      </w:r>
      <w:r>
        <w:rPr>
          <w:sz w:val="24"/>
          <w:szCs w:val="24"/>
        </w:rPr>
        <w:tab/>
      </w:r>
      <w:r>
        <w:rPr>
          <w:sz w:val="24"/>
          <w:szCs w:val="24"/>
        </w:rPr>
        <w:tab/>
      </w:r>
      <w:r>
        <w:rPr>
          <w:sz w:val="24"/>
          <w:szCs w:val="24"/>
        </w:rPr>
        <w:tab/>
        <w:t>případně o jaké sporty se jedná (zvlášť se pojišťují rizikové sporty)</w:t>
      </w:r>
    </w:p>
    <w:p w:rsidR="00A92682" w:rsidRDefault="009B400D" w:rsidP="00464F2C">
      <w:pPr>
        <w:pStyle w:val="Textbody"/>
        <w:ind w:firstLine="284"/>
      </w:pPr>
      <w:r>
        <w:rPr>
          <w:sz w:val="24"/>
          <w:szCs w:val="24"/>
        </w:rPr>
        <w:tab/>
      </w:r>
      <w:r>
        <w:rPr>
          <w:sz w:val="24"/>
          <w:szCs w:val="24"/>
        </w:rPr>
        <w:tab/>
      </w:r>
      <w:r>
        <w:rPr>
          <w:b/>
          <w:bCs/>
          <w:sz w:val="24"/>
          <w:szCs w:val="24"/>
        </w:rPr>
        <w:t>4, Výše limitu pojištěn</w:t>
      </w:r>
      <w:r>
        <w:rPr>
          <w:sz w:val="24"/>
          <w:szCs w:val="24"/>
        </w:rPr>
        <w:t>í</w:t>
      </w:r>
    </w:p>
    <w:p w:rsidR="00A92682" w:rsidRDefault="009B400D" w:rsidP="00464F2C">
      <w:pPr>
        <w:pStyle w:val="Textbody"/>
        <w:ind w:firstLine="284"/>
        <w:rPr>
          <w:sz w:val="24"/>
          <w:szCs w:val="24"/>
        </w:rPr>
      </w:pPr>
      <w:r>
        <w:rPr>
          <w:sz w:val="24"/>
          <w:szCs w:val="24"/>
        </w:rPr>
        <w:tab/>
      </w:r>
      <w:r>
        <w:rPr>
          <w:sz w:val="24"/>
          <w:szCs w:val="24"/>
        </w:rPr>
        <w:tab/>
      </w:r>
      <w:r>
        <w:rPr>
          <w:sz w:val="24"/>
          <w:szCs w:val="24"/>
        </w:rPr>
        <w:tab/>
        <w:t xml:space="preserve">jak vysoké pojistné plnění chceme sjednat, tento bod bývá ovlivněn </w:t>
      </w:r>
      <w:r>
        <w:rPr>
          <w:sz w:val="24"/>
          <w:szCs w:val="24"/>
        </w:rPr>
        <w:tab/>
      </w:r>
      <w:r>
        <w:rPr>
          <w:sz w:val="24"/>
          <w:szCs w:val="24"/>
        </w:rPr>
        <w:tab/>
      </w:r>
      <w:r>
        <w:rPr>
          <w:sz w:val="24"/>
          <w:szCs w:val="24"/>
        </w:rPr>
        <w:tab/>
        <w:t>i cílovou destinací</w:t>
      </w:r>
    </w:p>
    <w:p w:rsidR="00A92682" w:rsidRDefault="009B400D" w:rsidP="00EE757A">
      <w:pPr>
        <w:pStyle w:val="Textbody"/>
        <w:ind w:firstLine="284"/>
        <w:rPr>
          <w:sz w:val="24"/>
          <w:szCs w:val="24"/>
        </w:rPr>
      </w:pPr>
      <w:r>
        <w:rPr>
          <w:sz w:val="24"/>
          <w:szCs w:val="24"/>
        </w:rPr>
        <w:tab/>
        <w:t xml:space="preserve">Každé cestovní pojištění má obsah dvě základní rizika a to je pojištění odpovědnosti za škodu a pojištění léčebných </w:t>
      </w:r>
      <w:r w:rsidR="00B72F4F">
        <w:rPr>
          <w:sz w:val="24"/>
          <w:szCs w:val="24"/>
        </w:rPr>
        <w:t>výloh (1).</w:t>
      </w:r>
    </w:p>
    <w:p w:rsidR="00A92682" w:rsidRDefault="009B400D" w:rsidP="00464F2C">
      <w:pPr>
        <w:pStyle w:val="Textbody"/>
        <w:ind w:firstLine="284"/>
        <w:rPr>
          <w:sz w:val="24"/>
          <w:szCs w:val="24"/>
        </w:rPr>
      </w:pPr>
      <w:r>
        <w:rPr>
          <w:sz w:val="24"/>
          <w:szCs w:val="24"/>
        </w:rPr>
        <w:lastRenderedPageBreak/>
        <w:tab/>
        <w:t>V rámci cestovního pojištění je možné sjednat připojištění dalších rizik, která mohou během pobytu nastat. Mezi ně patří například: pojištění úrazu, zavazadel, zpoždění letu, přerušení cesty, zrušení cestovní služby poskytovatelem nebo vzniklé vícenáklady.</w:t>
      </w:r>
    </w:p>
    <w:p w:rsidR="00A92682" w:rsidRDefault="00EE757A" w:rsidP="00EE757A">
      <w:pPr>
        <w:pStyle w:val="Heading2"/>
        <w:spacing w:after="120"/>
      </w:pPr>
      <w:bookmarkStart w:id="51" w:name="_Toc35788718"/>
      <w:r>
        <w:t>3.2</w:t>
      </w:r>
      <w:r>
        <w:tab/>
      </w:r>
      <w:r w:rsidR="009B400D">
        <w:t>Výluky z pojištění</w:t>
      </w:r>
      <w:bookmarkEnd w:id="51"/>
    </w:p>
    <w:p w:rsidR="00A92682" w:rsidRDefault="009B400D" w:rsidP="00464F2C">
      <w:pPr>
        <w:pStyle w:val="Textbody"/>
        <w:ind w:firstLine="284"/>
      </w:pPr>
      <w:r>
        <w:rPr>
          <w:sz w:val="24"/>
          <w:szCs w:val="24"/>
        </w:rPr>
        <w:t>Pojiš</w:t>
      </w:r>
      <w:r w:rsidR="005A28FB">
        <w:rPr>
          <w:sz w:val="24"/>
          <w:szCs w:val="24"/>
        </w:rPr>
        <w:t>ť</w:t>
      </w:r>
      <w:r>
        <w:rPr>
          <w:sz w:val="24"/>
          <w:szCs w:val="24"/>
        </w:rPr>
        <w:t>ovny nabízejí mnoho variant pojištění, přesto existuje několik důvodu, kdy jsou jako pojistitelé zbaveni povinnosti na plnění. Mezi základní výluky patří:</w:t>
      </w:r>
    </w:p>
    <w:p w:rsidR="00A92682" w:rsidRDefault="009B400D" w:rsidP="00464F2C">
      <w:pPr>
        <w:pStyle w:val="Textbody"/>
        <w:ind w:firstLine="284"/>
        <w:rPr>
          <w:sz w:val="24"/>
          <w:szCs w:val="24"/>
        </w:rPr>
      </w:pPr>
      <w:r>
        <w:rPr>
          <w:sz w:val="24"/>
          <w:szCs w:val="24"/>
        </w:rPr>
        <w:tab/>
        <w:t>1, válečné události, vzpoury, hromadné násilné nepokoje</w:t>
      </w:r>
    </w:p>
    <w:p w:rsidR="00A92682" w:rsidRDefault="009B400D" w:rsidP="00464F2C">
      <w:pPr>
        <w:pStyle w:val="Textbody"/>
        <w:ind w:firstLine="284"/>
        <w:rPr>
          <w:sz w:val="24"/>
          <w:szCs w:val="24"/>
        </w:rPr>
      </w:pPr>
      <w:r>
        <w:rPr>
          <w:sz w:val="24"/>
          <w:szCs w:val="24"/>
        </w:rPr>
        <w:tab/>
        <w:t>2, chemické nebo biologické kontaminace a útoky</w:t>
      </w:r>
    </w:p>
    <w:p w:rsidR="00A92682" w:rsidRDefault="009B400D" w:rsidP="00464F2C">
      <w:pPr>
        <w:pStyle w:val="Textbody"/>
        <w:ind w:firstLine="284"/>
        <w:rPr>
          <w:sz w:val="24"/>
          <w:szCs w:val="24"/>
        </w:rPr>
      </w:pPr>
      <w:r>
        <w:rPr>
          <w:sz w:val="24"/>
          <w:szCs w:val="24"/>
        </w:rPr>
        <w:tab/>
        <w:t>3, působení jaderné energie</w:t>
      </w:r>
    </w:p>
    <w:p w:rsidR="00A92682" w:rsidRDefault="009B400D" w:rsidP="00464F2C">
      <w:pPr>
        <w:pStyle w:val="Textbody"/>
        <w:ind w:firstLine="284"/>
        <w:rPr>
          <w:sz w:val="24"/>
          <w:szCs w:val="24"/>
        </w:rPr>
      </w:pPr>
      <w:r>
        <w:rPr>
          <w:sz w:val="24"/>
          <w:szCs w:val="24"/>
        </w:rPr>
        <w:tab/>
        <w:t>4, teroristický akt</w:t>
      </w:r>
    </w:p>
    <w:p w:rsidR="00A92682" w:rsidRDefault="009B400D" w:rsidP="00464F2C">
      <w:pPr>
        <w:pStyle w:val="Textbody"/>
        <w:ind w:firstLine="284"/>
        <w:rPr>
          <w:sz w:val="24"/>
          <w:szCs w:val="24"/>
        </w:rPr>
      </w:pPr>
      <w:r>
        <w:rPr>
          <w:sz w:val="24"/>
          <w:szCs w:val="24"/>
        </w:rPr>
        <w:tab/>
        <w:t>5, úmyslný trestný čin nebo výtržnosti</w:t>
      </w:r>
    </w:p>
    <w:p w:rsidR="00A92682" w:rsidRDefault="009B400D" w:rsidP="00464F2C">
      <w:pPr>
        <w:pStyle w:val="Textbody"/>
        <w:ind w:firstLine="284"/>
        <w:rPr>
          <w:sz w:val="24"/>
          <w:szCs w:val="24"/>
        </w:rPr>
      </w:pPr>
      <w:r>
        <w:rPr>
          <w:sz w:val="24"/>
          <w:szCs w:val="24"/>
        </w:rPr>
        <w:tab/>
        <w:t>6, pojistná událost, která vznikla pod vlivem alkoholu nebo návykové látky</w:t>
      </w:r>
    </w:p>
    <w:p w:rsidR="00A92682" w:rsidRDefault="00A92682" w:rsidP="00464F2C">
      <w:pPr>
        <w:pStyle w:val="Textbody"/>
        <w:ind w:firstLine="284"/>
        <w:rPr>
          <w:sz w:val="24"/>
          <w:szCs w:val="24"/>
        </w:rPr>
      </w:pPr>
    </w:p>
    <w:p w:rsidR="00A92682" w:rsidRDefault="00A92682" w:rsidP="00464F2C">
      <w:pPr>
        <w:pStyle w:val="Textbody"/>
        <w:pageBreakBefore/>
        <w:ind w:firstLine="284"/>
        <w:rPr>
          <w:sz w:val="24"/>
          <w:szCs w:val="24"/>
        </w:rPr>
      </w:pPr>
    </w:p>
    <w:p w:rsidR="00A92682" w:rsidRDefault="00A92682" w:rsidP="00464F2C">
      <w:pPr>
        <w:pStyle w:val="Textbody"/>
        <w:ind w:firstLine="284"/>
        <w:rPr>
          <w:sz w:val="24"/>
          <w:szCs w:val="24"/>
        </w:rPr>
      </w:pPr>
    </w:p>
    <w:p w:rsidR="00A92682" w:rsidRDefault="00A92682" w:rsidP="00464F2C">
      <w:pPr>
        <w:pStyle w:val="Textbody"/>
        <w:ind w:firstLine="284"/>
        <w:rPr>
          <w:sz w:val="24"/>
          <w:szCs w:val="24"/>
        </w:rPr>
      </w:pPr>
    </w:p>
    <w:p w:rsidR="00A92682" w:rsidRDefault="00A92682" w:rsidP="00464F2C">
      <w:pPr>
        <w:pStyle w:val="Textbody"/>
        <w:ind w:firstLine="284"/>
        <w:rPr>
          <w:sz w:val="24"/>
          <w:szCs w:val="24"/>
        </w:rPr>
      </w:pPr>
    </w:p>
    <w:p w:rsidR="00A92682" w:rsidRDefault="00A92682" w:rsidP="00464F2C">
      <w:pPr>
        <w:pStyle w:val="Textbody"/>
        <w:ind w:firstLine="284"/>
        <w:rPr>
          <w:sz w:val="24"/>
          <w:szCs w:val="24"/>
        </w:rPr>
      </w:pPr>
    </w:p>
    <w:p w:rsidR="00A92682" w:rsidRDefault="00A92682" w:rsidP="00464F2C">
      <w:pPr>
        <w:pStyle w:val="Textbody"/>
        <w:ind w:firstLine="284"/>
        <w:rPr>
          <w:sz w:val="24"/>
          <w:szCs w:val="24"/>
        </w:rPr>
      </w:pPr>
    </w:p>
    <w:p w:rsidR="00A92682" w:rsidRDefault="00A92682" w:rsidP="00464F2C">
      <w:pPr>
        <w:pStyle w:val="Textbody"/>
        <w:ind w:firstLine="284"/>
        <w:rPr>
          <w:sz w:val="24"/>
          <w:szCs w:val="24"/>
        </w:rPr>
      </w:pPr>
    </w:p>
    <w:p w:rsidR="00A92682" w:rsidRDefault="00A92682" w:rsidP="00464F2C">
      <w:pPr>
        <w:pStyle w:val="Textbody"/>
        <w:ind w:firstLine="284"/>
        <w:rPr>
          <w:sz w:val="24"/>
          <w:szCs w:val="24"/>
        </w:rPr>
      </w:pPr>
    </w:p>
    <w:p w:rsidR="00A92682" w:rsidRDefault="00A92682" w:rsidP="00464F2C">
      <w:pPr>
        <w:pStyle w:val="Textbody"/>
        <w:ind w:firstLine="284"/>
        <w:rPr>
          <w:sz w:val="24"/>
          <w:szCs w:val="24"/>
        </w:rPr>
      </w:pPr>
    </w:p>
    <w:p w:rsidR="00A92682" w:rsidRDefault="00A92682" w:rsidP="00464F2C">
      <w:pPr>
        <w:pStyle w:val="Textbody"/>
        <w:ind w:firstLine="284"/>
        <w:rPr>
          <w:sz w:val="24"/>
          <w:szCs w:val="24"/>
        </w:rPr>
      </w:pPr>
    </w:p>
    <w:p w:rsidR="00A92682" w:rsidRDefault="009B400D" w:rsidP="006F2E46">
      <w:pPr>
        <w:pStyle w:val="Heading1"/>
        <w:numPr>
          <w:ilvl w:val="0"/>
          <w:numId w:val="10"/>
        </w:numPr>
        <w:spacing w:after="120"/>
        <w:ind w:firstLine="284"/>
        <w:jc w:val="center"/>
      </w:pPr>
      <w:bookmarkStart w:id="52" w:name="_Toc364066590"/>
      <w:bookmarkStart w:id="53" w:name="_Toc35788719"/>
      <w:r>
        <w:t>Praktická část</w:t>
      </w:r>
      <w:bookmarkEnd w:id="52"/>
      <w:bookmarkEnd w:id="53"/>
    </w:p>
    <w:p w:rsidR="00A92682" w:rsidRDefault="00AE613E" w:rsidP="00AE613E">
      <w:pPr>
        <w:pStyle w:val="Heading1"/>
        <w:pageBreakBefore/>
        <w:spacing w:after="120"/>
      </w:pPr>
      <w:bookmarkStart w:id="54" w:name="_Toc35788720"/>
      <w:r>
        <w:lastRenderedPageBreak/>
        <w:t>4</w:t>
      </w:r>
      <w:r>
        <w:tab/>
      </w:r>
      <w:r w:rsidR="00115FCC">
        <w:t>Pojišťovny</w:t>
      </w:r>
      <w:bookmarkEnd w:id="54"/>
    </w:p>
    <w:p w:rsidR="00115FCC" w:rsidRPr="00115FCC" w:rsidRDefault="00115FCC" w:rsidP="00464F2C">
      <w:pPr>
        <w:pStyle w:val="Textbody"/>
        <w:ind w:firstLine="284"/>
        <w:rPr>
          <w:sz w:val="24"/>
        </w:rPr>
      </w:pPr>
      <w:r>
        <w:rPr>
          <w:sz w:val="24"/>
        </w:rPr>
        <w:t>Pro praktickou část bakalářské práce byly vybrány 3 pojišťovny, které sestavili pojistnou smlouvu o cestovním poji</w:t>
      </w:r>
      <w:r w:rsidR="00292633">
        <w:rPr>
          <w:sz w:val="24"/>
        </w:rPr>
        <w:t xml:space="preserve">štění. Pojištění bylo </w:t>
      </w:r>
      <w:r>
        <w:rPr>
          <w:sz w:val="24"/>
        </w:rPr>
        <w:t>pro rodinu s 2 nezletilými dětmi. Rodina bude trávit dovolenou mimo Evropu</w:t>
      </w:r>
      <w:r w:rsidR="009B5B07">
        <w:rPr>
          <w:sz w:val="24"/>
        </w:rPr>
        <w:t>, konkrétní destinací je Omán</w:t>
      </w:r>
      <w:r>
        <w:rPr>
          <w:sz w:val="24"/>
        </w:rPr>
        <w:t xml:space="preserve">. Délka pobytu je </w:t>
      </w:r>
      <w:r w:rsidR="00DD7C7D">
        <w:rPr>
          <w:sz w:val="24"/>
        </w:rPr>
        <w:t xml:space="preserve">15 </w:t>
      </w:r>
      <w:r>
        <w:rPr>
          <w:sz w:val="24"/>
        </w:rPr>
        <w:t>dní.</w:t>
      </w:r>
      <w:r w:rsidR="00292633">
        <w:rPr>
          <w:sz w:val="24"/>
        </w:rPr>
        <w:t xml:space="preserve"> Dle těchto zadaných podmínek pojišťovny sestavily své produkty. Tyto byly dále srovnávány.</w:t>
      </w:r>
    </w:p>
    <w:p w:rsidR="00292633" w:rsidRDefault="00AE613E" w:rsidP="00AE613E">
      <w:pPr>
        <w:pStyle w:val="Heading2"/>
        <w:spacing w:after="120"/>
      </w:pPr>
      <w:bookmarkStart w:id="55" w:name="_Toc35788721"/>
      <w:r>
        <w:t>4.1</w:t>
      </w:r>
      <w:r>
        <w:tab/>
      </w:r>
      <w:r w:rsidR="00292633">
        <w:t>Kooperativa pojišťovna a.s.</w:t>
      </w:r>
      <w:bookmarkEnd w:id="55"/>
    </w:p>
    <w:p w:rsidR="00292633" w:rsidRDefault="00292633" w:rsidP="00464F2C">
      <w:pPr>
        <w:pStyle w:val="Textbody"/>
        <w:ind w:firstLine="284"/>
        <w:rPr>
          <w:sz w:val="24"/>
        </w:rPr>
      </w:pPr>
      <w:r>
        <w:rPr>
          <w:sz w:val="24"/>
        </w:rPr>
        <w:t xml:space="preserve">Kooperativa pojišťovna a.s. (dále </w:t>
      </w:r>
      <w:proofErr w:type="gramStart"/>
      <w:r>
        <w:rPr>
          <w:sz w:val="24"/>
        </w:rPr>
        <w:t>jen ,,Kooperativa</w:t>
      </w:r>
      <w:proofErr w:type="gramEnd"/>
      <w:r>
        <w:rPr>
          <w:sz w:val="24"/>
        </w:rPr>
        <w:t xml:space="preserve">“) nabízí ve svém portfoliu produktu několik druhu pojištění. Pro účely srovnání byl vybrán produkt Kolumbus. Jedná se o jednorázové cestovní pojištění. Toto pojištění </w:t>
      </w:r>
      <w:r w:rsidR="00E441F2">
        <w:rPr>
          <w:sz w:val="24"/>
        </w:rPr>
        <w:t>se sjednává při cestách do zahraničí, není možné ho připojit k účtu nebo k platební kartě.</w:t>
      </w:r>
      <w:r w:rsidR="00B74416">
        <w:rPr>
          <w:sz w:val="24"/>
        </w:rPr>
        <w:t xml:space="preserve"> Platnost pojištění je dle zvolených kritérií</w:t>
      </w:r>
      <w:r w:rsidR="0024774E">
        <w:rPr>
          <w:sz w:val="24"/>
        </w:rPr>
        <w:t xml:space="preserve">, po Evropě, po celém </w:t>
      </w:r>
      <w:r w:rsidR="00B74416">
        <w:rPr>
          <w:sz w:val="24"/>
        </w:rPr>
        <w:t>světě.</w:t>
      </w:r>
      <w:r w:rsidR="00DD7C7D">
        <w:rPr>
          <w:sz w:val="24"/>
        </w:rPr>
        <w:t xml:space="preserve"> Je nabízeno ve dvou variantách, podle výše pojistného plnění</w:t>
      </w:r>
    </w:p>
    <w:p w:rsidR="000A4D98" w:rsidRDefault="00DD7C7D" w:rsidP="00464F2C">
      <w:pPr>
        <w:pStyle w:val="Textbody"/>
        <w:ind w:firstLine="284"/>
        <w:rPr>
          <w:sz w:val="24"/>
        </w:rPr>
      </w:pPr>
      <w:r>
        <w:rPr>
          <w:sz w:val="24"/>
        </w:rPr>
        <w:tab/>
        <w:t>Klienty byla vybrána varianta Plus</w:t>
      </w:r>
      <w:r w:rsidR="006160FA">
        <w:rPr>
          <w:sz w:val="24"/>
        </w:rPr>
        <w:t>,</w:t>
      </w:r>
      <w:r w:rsidR="00022254">
        <w:rPr>
          <w:sz w:val="24"/>
        </w:rPr>
        <w:t xml:space="preserve"> s vyšším pojistným plněním, tedy částkou 10 000 000Kč. </w:t>
      </w:r>
      <w:r w:rsidR="009B5B07">
        <w:rPr>
          <w:sz w:val="24"/>
        </w:rPr>
        <w:t>Zároveň bylo sjednáno rozšiřující pojištění</w:t>
      </w:r>
      <w:r w:rsidR="006160FA">
        <w:rPr>
          <w:sz w:val="24"/>
        </w:rPr>
        <w:t xml:space="preserve"> úrazu,</w:t>
      </w:r>
      <w:r w:rsidR="009B5B07">
        <w:rPr>
          <w:sz w:val="24"/>
        </w:rPr>
        <w:t xml:space="preserve"> zavazad</w:t>
      </w:r>
      <w:r w:rsidR="006160FA">
        <w:rPr>
          <w:sz w:val="24"/>
        </w:rPr>
        <w:t>el</w:t>
      </w:r>
      <w:r w:rsidR="009B5B07">
        <w:rPr>
          <w:sz w:val="24"/>
        </w:rPr>
        <w:t xml:space="preserve">, </w:t>
      </w:r>
      <w:r w:rsidR="00FA358E">
        <w:rPr>
          <w:sz w:val="24"/>
        </w:rPr>
        <w:t>zpoždění letu, odpovědnosti, přerušení cesty a nevyužitá cestovní služba</w:t>
      </w:r>
      <w:r w:rsidR="009B5B07">
        <w:rPr>
          <w:sz w:val="24"/>
        </w:rPr>
        <w:t>.</w:t>
      </w:r>
      <w:r w:rsidR="000A4D98">
        <w:rPr>
          <w:sz w:val="24"/>
        </w:rPr>
        <w:t xml:space="preserve"> Základní pojištění má dvě části, pojištění léčebných výloh, které kryje veškeré léčebné výlohy v</w:t>
      </w:r>
      <w:r w:rsidR="00FA358E">
        <w:rPr>
          <w:sz w:val="24"/>
        </w:rPr>
        <w:t> </w:t>
      </w:r>
      <w:r w:rsidR="000A4D98">
        <w:rPr>
          <w:sz w:val="24"/>
        </w:rPr>
        <w:t>zahraničí</w:t>
      </w:r>
      <w:r w:rsidR="00FA358E">
        <w:rPr>
          <w:sz w:val="24"/>
        </w:rPr>
        <w:t>,</w:t>
      </w:r>
      <w:r w:rsidR="00903BFB">
        <w:rPr>
          <w:sz w:val="24"/>
        </w:rPr>
        <w:t xml:space="preserve"> limity jednotlivých plnění jsou vždy uvedené v příručce, která je nedílnou součástí smlouvy</w:t>
      </w:r>
      <w:r w:rsidR="000A4D98">
        <w:rPr>
          <w:sz w:val="24"/>
        </w:rPr>
        <w:t>. Toto pojištění v daném případě stojí pro dvě dospělé osoby a pro nezletilé děti 2430 Kč. Je zde druhá část, kde se pojišťují zavazadla, zpožděný let, přerušení zájezdu a je zde také pojištění odpovědnosti, v případě, že by klienti způsobili škodu nejen na majetku, ale i na zdraví. Tato část pojištění je sjednán</w:t>
      </w:r>
      <w:r w:rsidR="00022254">
        <w:rPr>
          <w:sz w:val="24"/>
        </w:rPr>
        <w:t>a na částku 1350Kč, při pojistném plnění v u jednotlivých pojistných riz</w:t>
      </w:r>
      <w:r w:rsidR="00AE613E">
        <w:rPr>
          <w:sz w:val="24"/>
        </w:rPr>
        <w:t>ik, tak jak je uvedeno na obrázku</w:t>
      </w:r>
      <w:r w:rsidR="00022254">
        <w:rPr>
          <w:sz w:val="24"/>
        </w:rPr>
        <w:t xml:space="preserve"> níže.</w:t>
      </w:r>
    </w:p>
    <w:p w:rsidR="00022254" w:rsidRDefault="00022254" w:rsidP="00464F2C">
      <w:pPr>
        <w:pStyle w:val="Textbody"/>
        <w:ind w:firstLine="284"/>
        <w:rPr>
          <w:sz w:val="24"/>
        </w:rPr>
        <w:sectPr w:rsidR="00022254" w:rsidSect="008D64AF">
          <w:headerReference w:type="default" r:id="rId18"/>
          <w:footerReference w:type="default" r:id="rId19"/>
          <w:pgSz w:w="11906" w:h="16838"/>
          <w:pgMar w:top="1418" w:right="851" w:bottom="1134" w:left="1985" w:header="708" w:footer="1127" w:gutter="0"/>
          <w:pgNumType w:start="9"/>
          <w:cols w:space="0"/>
          <w:docGrid w:linePitch="299"/>
        </w:sectPr>
      </w:pPr>
    </w:p>
    <w:p w:rsidR="00E17031" w:rsidRDefault="000A4D98" w:rsidP="00464F2C">
      <w:pPr>
        <w:pStyle w:val="Textbody"/>
        <w:ind w:firstLine="284"/>
        <w:rPr>
          <w:sz w:val="24"/>
        </w:rPr>
      </w:pPr>
      <w:r>
        <w:rPr>
          <w:sz w:val="24"/>
        </w:rPr>
        <w:lastRenderedPageBreak/>
        <w:t>Jednotlivé časti, mají danou cenu pro dospělou osobu a pro dítě, zároveň také jsou zde stanoveny</w:t>
      </w:r>
      <w:r w:rsidR="00713DD3">
        <w:rPr>
          <w:sz w:val="24"/>
        </w:rPr>
        <w:t xml:space="preserve"> limity</w:t>
      </w:r>
      <w:r>
        <w:rPr>
          <w:sz w:val="24"/>
        </w:rPr>
        <w:t xml:space="preserve"> pojistnéh</w:t>
      </w:r>
      <w:r w:rsidR="00AE613E">
        <w:rPr>
          <w:sz w:val="24"/>
        </w:rPr>
        <w:t>o plnění, jak je vidět na výřezu ze smlouvy</w:t>
      </w:r>
      <w:r>
        <w:rPr>
          <w:sz w:val="24"/>
        </w:rPr>
        <w:t xml:space="preserve">. </w:t>
      </w:r>
    </w:p>
    <w:p w:rsidR="00E17031" w:rsidRDefault="00E17031" w:rsidP="00AE613E">
      <w:pPr>
        <w:pStyle w:val="Textbody"/>
        <w:ind w:firstLine="284"/>
        <w:jc w:val="center"/>
        <w:rPr>
          <w:sz w:val="24"/>
        </w:rPr>
      </w:pPr>
      <w:r>
        <w:rPr>
          <w:noProof/>
          <w:sz w:val="24"/>
          <w:lang w:eastAsia="cs-CZ"/>
        </w:rPr>
        <w:drawing>
          <wp:inline distT="0" distB="0" distL="0" distR="0">
            <wp:extent cx="5759450" cy="3411855"/>
            <wp:effectExtent l="19050" t="0" r="0" b="0"/>
            <wp:docPr id="9" name="Obrázek 8" descr="Plněn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nění.png"/>
                    <pic:cNvPicPr/>
                  </pic:nvPicPr>
                  <pic:blipFill>
                    <a:blip r:embed="rId20" cstate="print"/>
                    <a:stretch>
                      <a:fillRect/>
                    </a:stretch>
                  </pic:blipFill>
                  <pic:spPr>
                    <a:xfrm>
                      <a:off x="0" y="0"/>
                      <a:ext cx="5759450" cy="3411855"/>
                    </a:xfrm>
                    <a:prstGeom prst="rect">
                      <a:avLst/>
                    </a:prstGeom>
                  </pic:spPr>
                </pic:pic>
              </a:graphicData>
            </a:graphic>
          </wp:inline>
        </w:drawing>
      </w:r>
    </w:p>
    <w:p w:rsidR="00DD7C7D" w:rsidRPr="00AE613E" w:rsidRDefault="0001444C" w:rsidP="00AE613E">
      <w:pPr>
        <w:pStyle w:val="Textbody"/>
        <w:ind w:firstLine="284"/>
        <w:jc w:val="right"/>
      </w:pPr>
      <w:r w:rsidRPr="00AE613E">
        <w:t>Obrázek</w:t>
      </w:r>
      <w:r w:rsidR="006160FA" w:rsidRPr="00AE613E">
        <w:t xml:space="preserve"> 1</w:t>
      </w:r>
      <w:r w:rsidR="000A4D98" w:rsidRPr="00AE613E">
        <w:t xml:space="preserve"> </w:t>
      </w:r>
      <w:r w:rsidR="006160FA" w:rsidRPr="00AE613E">
        <w:t>Pojistné částky</w:t>
      </w:r>
      <w:r w:rsidR="000A4D98" w:rsidRPr="00AE613E">
        <w:br/>
      </w:r>
      <w:r w:rsidR="000A4D98" w:rsidRPr="00AE613E">
        <w:rPr>
          <w:i/>
        </w:rPr>
        <w:t>Zdroj:</w:t>
      </w:r>
      <w:r w:rsidR="00713DD3" w:rsidRPr="00AE613E">
        <w:rPr>
          <w:i/>
        </w:rPr>
        <w:t>Smlouva o cestovním pojištění KOLUMBUS KO8</w:t>
      </w:r>
      <w:r w:rsidR="000A4D98" w:rsidRPr="00AE613E">
        <w:t xml:space="preserve"> </w:t>
      </w:r>
    </w:p>
    <w:p w:rsidR="000A4D98" w:rsidRPr="00AE613E" w:rsidRDefault="009B5B07" w:rsidP="00AE613E">
      <w:pPr>
        <w:pStyle w:val="Textbody"/>
        <w:ind w:firstLine="284"/>
        <w:jc w:val="right"/>
        <w:rPr>
          <w:sz w:val="24"/>
        </w:rPr>
      </w:pPr>
      <w:r w:rsidRPr="00AE613E">
        <w:rPr>
          <w:sz w:val="24"/>
        </w:rPr>
        <w:tab/>
      </w:r>
    </w:p>
    <w:p w:rsidR="009B5B07" w:rsidRDefault="000A4D98" w:rsidP="00464F2C">
      <w:pPr>
        <w:pStyle w:val="Textbody"/>
        <w:ind w:firstLine="284"/>
        <w:rPr>
          <w:sz w:val="24"/>
        </w:rPr>
      </w:pPr>
      <w:r>
        <w:rPr>
          <w:sz w:val="24"/>
        </w:rPr>
        <w:t>Zároveň si zvoli</w:t>
      </w:r>
      <w:r w:rsidR="00022254">
        <w:rPr>
          <w:sz w:val="24"/>
        </w:rPr>
        <w:t>li doplňkové připojištění storno</w:t>
      </w:r>
      <w:r>
        <w:rPr>
          <w:sz w:val="24"/>
        </w:rPr>
        <w:t xml:space="preserve"> zájezdu, pojištění opuštěné domácnosti a asistenční služby. </w:t>
      </w:r>
      <w:r w:rsidR="009B5B07">
        <w:rPr>
          <w:sz w:val="24"/>
        </w:rPr>
        <w:t xml:space="preserve">Při pojištění </w:t>
      </w:r>
      <w:r w:rsidR="006160FA">
        <w:rPr>
          <w:sz w:val="24"/>
        </w:rPr>
        <w:t xml:space="preserve">krátkodobě </w:t>
      </w:r>
      <w:r w:rsidR="009B5B07">
        <w:rPr>
          <w:sz w:val="24"/>
        </w:rPr>
        <w:t xml:space="preserve">opuštěné domácnosti je pojištěná domácnost v případě vloupání. Jsou zde pojištěné asistenční služby, v případě problémů je k dispozici delegát nebo telefonická </w:t>
      </w:r>
      <w:r w:rsidR="006160FA">
        <w:rPr>
          <w:sz w:val="24"/>
        </w:rPr>
        <w:t xml:space="preserve">případně právní </w:t>
      </w:r>
      <w:r w:rsidR="009B5B07">
        <w:rPr>
          <w:sz w:val="24"/>
        </w:rPr>
        <w:t>pomoc</w:t>
      </w:r>
      <w:r w:rsidR="006160FA">
        <w:rPr>
          <w:sz w:val="24"/>
        </w:rPr>
        <w:t>. A storno zájezdu bude plněno v případě, že zájezd bude stornován jak ze strany pojištěného, tak ze strany poskytovatele cestovního zájezdu. Podmínky plnění v těchto případech jsou přesně definovány v samotné smlouvě, tak i ve všeobecných podmínkách</w:t>
      </w:r>
    </w:p>
    <w:p w:rsidR="00E17031" w:rsidRPr="00292633" w:rsidRDefault="00E17031" w:rsidP="00AE613E">
      <w:pPr>
        <w:pStyle w:val="Textbody"/>
        <w:ind w:firstLine="284"/>
        <w:jc w:val="center"/>
        <w:rPr>
          <w:sz w:val="24"/>
        </w:rPr>
      </w:pPr>
      <w:r>
        <w:rPr>
          <w:noProof/>
          <w:sz w:val="24"/>
          <w:lang w:eastAsia="cs-CZ"/>
        </w:rPr>
        <w:lastRenderedPageBreak/>
        <w:drawing>
          <wp:inline distT="0" distB="0" distL="0" distR="0">
            <wp:extent cx="5381625" cy="3495675"/>
            <wp:effectExtent l="19050" t="0" r="9525" b="0"/>
            <wp:docPr id="10" name="Obrázek 9" descr="připojištěn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řipojištění.png"/>
                    <pic:cNvPicPr/>
                  </pic:nvPicPr>
                  <pic:blipFill>
                    <a:blip r:embed="rId21" cstate="print"/>
                    <a:stretch>
                      <a:fillRect/>
                    </a:stretch>
                  </pic:blipFill>
                  <pic:spPr>
                    <a:xfrm>
                      <a:off x="0" y="0"/>
                      <a:ext cx="5381625" cy="3495675"/>
                    </a:xfrm>
                    <a:prstGeom prst="rect">
                      <a:avLst/>
                    </a:prstGeom>
                  </pic:spPr>
                </pic:pic>
              </a:graphicData>
            </a:graphic>
          </wp:inline>
        </w:drawing>
      </w:r>
    </w:p>
    <w:p w:rsidR="000A4D98" w:rsidRDefault="0001444C" w:rsidP="00AE613E">
      <w:pPr>
        <w:pStyle w:val="Textbody"/>
        <w:ind w:firstLine="284"/>
        <w:jc w:val="right"/>
        <w:rPr>
          <w:sz w:val="24"/>
        </w:rPr>
      </w:pPr>
      <w:r w:rsidRPr="00AE613E">
        <w:t>Obrázek</w:t>
      </w:r>
      <w:r w:rsidR="000A4D98" w:rsidRPr="00AE613E">
        <w:t xml:space="preserve"> 2 Pojistné částky</w:t>
      </w:r>
      <w:r w:rsidR="000A4D98" w:rsidRPr="00AE613E">
        <w:br/>
      </w:r>
      <w:r w:rsidR="000A4D98" w:rsidRPr="00AE613E">
        <w:rPr>
          <w:i/>
        </w:rPr>
        <w:t>Zdroj:</w:t>
      </w:r>
      <w:r w:rsidR="00713DD3" w:rsidRPr="00AE613E">
        <w:rPr>
          <w:i/>
        </w:rPr>
        <w:t xml:space="preserve"> Smlouva o cestovním pojištění KOLUMBUS KO8</w:t>
      </w:r>
      <w:r w:rsidR="000A4D98" w:rsidRPr="00AE613E">
        <w:t xml:space="preserve"> </w:t>
      </w:r>
    </w:p>
    <w:p w:rsidR="000A4D98" w:rsidRDefault="000A4D98" w:rsidP="00464F2C">
      <w:pPr>
        <w:pStyle w:val="Textbody"/>
        <w:ind w:firstLine="284"/>
        <w:rPr>
          <w:sz w:val="24"/>
        </w:rPr>
      </w:pPr>
    </w:p>
    <w:p w:rsidR="00584E44" w:rsidRDefault="00E17031" w:rsidP="00464F2C">
      <w:pPr>
        <w:pStyle w:val="Textbody"/>
        <w:ind w:firstLine="284"/>
        <w:rPr>
          <w:sz w:val="24"/>
        </w:rPr>
      </w:pPr>
      <w:r>
        <w:rPr>
          <w:sz w:val="24"/>
        </w:rPr>
        <w:t xml:space="preserve">V pojistné smlouvě byla uplatněna sleva za </w:t>
      </w:r>
      <w:proofErr w:type="spellStart"/>
      <w:r>
        <w:rPr>
          <w:sz w:val="24"/>
        </w:rPr>
        <w:t>propojištěnost</w:t>
      </w:r>
      <w:proofErr w:type="spellEnd"/>
      <w:r>
        <w:rPr>
          <w:sz w:val="24"/>
        </w:rPr>
        <w:t xml:space="preserve"> 20%. </w:t>
      </w:r>
      <w:r w:rsidR="006160FA">
        <w:rPr>
          <w:sz w:val="24"/>
        </w:rPr>
        <w:t>Tyto sl</w:t>
      </w:r>
      <w:r w:rsidR="00584E44">
        <w:rPr>
          <w:sz w:val="24"/>
        </w:rPr>
        <w:t>evy jsou pojišťovnou Kooperativa</w:t>
      </w:r>
      <w:r w:rsidR="006160FA">
        <w:rPr>
          <w:sz w:val="24"/>
        </w:rPr>
        <w:t xml:space="preserve"> poskytovány automaticky, dle výše pojistného, sjednaných pojistných rizik. Platí zde jednoduché pravidlo, čím vyšší pojistné, tím vyšší sleva na pojistném. Je zde strop slev, a to je 20% z celkové částky. Není možné požadovat vyšší slevu.</w:t>
      </w:r>
    </w:p>
    <w:p w:rsidR="00584E44" w:rsidRPr="00AE613E" w:rsidRDefault="00584E44" w:rsidP="006F2E46">
      <w:pPr>
        <w:pStyle w:val="Odstavecseseznamem"/>
        <w:numPr>
          <w:ilvl w:val="0"/>
          <w:numId w:val="15"/>
        </w:numPr>
        <w:spacing w:after="120" w:line="360" w:lineRule="auto"/>
        <w:jc w:val="both"/>
        <w:rPr>
          <w:sz w:val="24"/>
        </w:rPr>
      </w:pPr>
      <w:r w:rsidRPr="00AE613E">
        <w:rPr>
          <w:sz w:val="24"/>
        </w:rPr>
        <w:br w:type="page"/>
      </w:r>
    </w:p>
    <w:p w:rsidR="00584E44" w:rsidRPr="00584E44" w:rsidRDefault="00AE613E" w:rsidP="00AE613E">
      <w:pPr>
        <w:pStyle w:val="Heading2"/>
        <w:spacing w:after="120"/>
      </w:pPr>
      <w:bookmarkStart w:id="56" w:name="_Toc35788722"/>
      <w:r>
        <w:lastRenderedPageBreak/>
        <w:t>4.2</w:t>
      </w:r>
      <w:r>
        <w:tab/>
      </w:r>
      <w:r w:rsidR="00AE1922">
        <w:t>UNIQA</w:t>
      </w:r>
      <w:r w:rsidR="00584E44">
        <w:t xml:space="preserve"> pojišťovna a.s.</w:t>
      </w:r>
      <w:bookmarkEnd w:id="56"/>
    </w:p>
    <w:p w:rsidR="00A92682" w:rsidRDefault="00AE1922" w:rsidP="00464F2C">
      <w:pPr>
        <w:pStyle w:val="Textbody"/>
        <w:ind w:firstLine="284"/>
        <w:rPr>
          <w:sz w:val="24"/>
        </w:rPr>
      </w:pPr>
      <w:r>
        <w:rPr>
          <w:sz w:val="24"/>
        </w:rPr>
        <w:t>UNIQA pojišťovna nabízí životní i neživotní pojištění. Cestovní pojištění má dvě varianty, jedná se o pojištění jednorázové nebo pojištění pro opakující se cesty.</w:t>
      </w:r>
      <w:r w:rsidR="00525D99">
        <w:rPr>
          <w:sz w:val="24"/>
        </w:rPr>
        <w:t xml:space="preserve"> Aby bylo možné srovnání, byla vybrána varianta pojištění pro jednorázovou cestu do zahraničí. Vzhledem k tomu, že zaměření pojišťovny UNIQA </w:t>
      </w:r>
      <w:r w:rsidR="00022254">
        <w:rPr>
          <w:sz w:val="24"/>
        </w:rPr>
        <w:t xml:space="preserve">na trhu </w:t>
      </w:r>
      <w:r w:rsidR="00525D99">
        <w:rPr>
          <w:sz w:val="24"/>
        </w:rPr>
        <w:t xml:space="preserve">je jiné než pojišťovny </w:t>
      </w:r>
      <w:r w:rsidR="00713DD3">
        <w:rPr>
          <w:sz w:val="24"/>
        </w:rPr>
        <w:t>KOOP, liší</w:t>
      </w:r>
      <w:r w:rsidR="00525D99">
        <w:rPr>
          <w:sz w:val="24"/>
        </w:rPr>
        <w:t xml:space="preserve"> se</w:t>
      </w:r>
      <w:r w:rsidR="00022254">
        <w:rPr>
          <w:sz w:val="24"/>
        </w:rPr>
        <w:t xml:space="preserve"> i</w:t>
      </w:r>
      <w:r w:rsidR="00525D99">
        <w:rPr>
          <w:sz w:val="24"/>
        </w:rPr>
        <w:t xml:space="preserve"> </w:t>
      </w:r>
      <w:r w:rsidR="00713DD3">
        <w:rPr>
          <w:sz w:val="24"/>
        </w:rPr>
        <w:t xml:space="preserve">sjednané cestovní </w:t>
      </w:r>
      <w:r w:rsidR="00525D99">
        <w:rPr>
          <w:sz w:val="24"/>
        </w:rPr>
        <w:t>pojištění.</w:t>
      </w:r>
    </w:p>
    <w:p w:rsidR="00022254" w:rsidRDefault="00525D99" w:rsidP="00464F2C">
      <w:pPr>
        <w:pStyle w:val="Textbody"/>
        <w:ind w:firstLine="284"/>
        <w:rPr>
          <w:sz w:val="24"/>
        </w:rPr>
      </w:pPr>
      <w:r>
        <w:rPr>
          <w:sz w:val="24"/>
        </w:rPr>
        <w:tab/>
        <w:t>Cestovní pojištění není v tomto případě rozděleno do několika skupin. Jedná se o základní balíček pojištění, ve kterém se vybírají jednotlivá rizika, které klient chce pojistit. Zároveň je stanovena jiná částka pro plnění pojištění.</w:t>
      </w:r>
    </w:p>
    <w:p w:rsidR="0059465E" w:rsidRDefault="0059465E" w:rsidP="00464F2C">
      <w:pPr>
        <w:pStyle w:val="Textbody"/>
        <w:ind w:firstLine="284"/>
        <w:rPr>
          <w:sz w:val="24"/>
        </w:rPr>
      </w:pPr>
      <w:r>
        <w:rPr>
          <w:sz w:val="24"/>
        </w:rPr>
        <w:tab/>
        <w:t xml:space="preserve">Pojišťovna UNIQA nabízí základní pojistné plnění od částky 5 000 000 Kč. Vzhledem k zadání byla vybrána varianta s vyšší pojistnou částkou a to 15 000 000 Kč. Tato částka pokrývá léčebné výlohy a asistenční služby. Asistenční služby mají několik oblastí. Každá oblast, ale má pojistné plnění v jiné výši. Patří sem pojištění repatriace pojištěného a jeho ostatků, vyslání opatrovníka, předčasný návrat z pojištěné cesty, právní pomoc, ztráta cestovních dokladů. Mezi další riziko, které se v poslední uplatňuje ve větší míře, patří pojištění zachraňovacích nákladů. V pojištění od UNIQA pojišťovny je i pojištění v případě únosu letadla. Toto riziko se velmi často dává do výluk z pojištění, případně připojištění tohoto rizika je poměrně drahou položkou. </w:t>
      </w:r>
    </w:p>
    <w:p w:rsidR="0001444C" w:rsidRDefault="0059465E" w:rsidP="00464F2C">
      <w:pPr>
        <w:pStyle w:val="Textbody"/>
        <w:ind w:firstLine="284"/>
        <w:rPr>
          <w:sz w:val="24"/>
        </w:rPr>
      </w:pPr>
      <w:r>
        <w:rPr>
          <w:sz w:val="24"/>
        </w:rPr>
        <w:tab/>
        <w:t>Mezi další položky, které je možné sjednat v této pojistné smlouv</w:t>
      </w:r>
      <w:r w:rsidR="0001444C">
        <w:rPr>
          <w:sz w:val="24"/>
        </w:rPr>
        <w:t>ě, je připojištění odpovědnosti. Byla připojištěna i zavazadla, pojistné limity jsou dány již automaticky v závislosti na zvoleném tarifu pojištění. Zároveň bylo sjednáno i pojištění stornovacích poplatků na výši cenu zájezdu.</w:t>
      </w:r>
    </w:p>
    <w:p w:rsidR="0001444C" w:rsidRDefault="0001444C" w:rsidP="00464F2C">
      <w:pPr>
        <w:pStyle w:val="Textbody"/>
        <w:ind w:firstLine="284"/>
        <w:rPr>
          <w:sz w:val="24"/>
        </w:rPr>
      </w:pPr>
      <w:r>
        <w:rPr>
          <w:sz w:val="24"/>
        </w:rPr>
        <w:tab/>
        <w:t xml:space="preserve">Pojišťovna UNIQA v rámci cestovního pojištění neposkytuje automatickou slevu za </w:t>
      </w:r>
      <w:proofErr w:type="spellStart"/>
      <w:r>
        <w:rPr>
          <w:sz w:val="24"/>
        </w:rPr>
        <w:t>propojištění</w:t>
      </w:r>
      <w:proofErr w:type="spellEnd"/>
      <w:r>
        <w:rPr>
          <w:sz w:val="24"/>
        </w:rPr>
        <w:t>. Je možné získat slevu od makléře nebo zprostředkovatele pojištění</w:t>
      </w:r>
      <w:r w:rsidR="00B72F4F">
        <w:rPr>
          <w:sz w:val="24"/>
        </w:rPr>
        <w:t xml:space="preserve"> až do výše 50% z celkové ceny</w:t>
      </w:r>
      <w:r>
        <w:rPr>
          <w:sz w:val="24"/>
        </w:rPr>
        <w:t>. Ta v tomto konkrétním případě nebyla</w:t>
      </w:r>
      <w:r w:rsidR="00B72F4F">
        <w:rPr>
          <w:sz w:val="24"/>
        </w:rPr>
        <w:t xml:space="preserve"> uplatněna</w:t>
      </w:r>
      <w:r>
        <w:rPr>
          <w:sz w:val="24"/>
        </w:rPr>
        <w:t xml:space="preserve">. </w:t>
      </w:r>
    </w:p>
    <w:p w:rsidR="00F77546" w:rsidRDefault="004E7072" w:rsidP="00AE613E">
      <w:pPr>
        <w:pStyle w:val="Textbody"/>
        <w:ind w:firstLine="284"/>
        <w:jc w:val="center"/>
        <w:rPr>
          <w:sz w:val="24"/>
        </w:rPr>
      </w:pPr>
      <w:r>
        <w:rPr>
          <w:noProof/>
          <w:sz w:val="24"/>
          <w:lang w:eastAsia="cs-CZ"/>
        </w:rPr>
        <w:lastRenderedPageBreak/>
        <w:drawing>
          <wp:inline distT="0" distB="0" distL="0" distR="0">
            <wp:extent cx="5755026" cy="4883910"/>
            <wp:effectExtent l="19050" t="0" r="0" b="0"/>
            <wp:docPr id="11" name="Obrázek 10" descr="UNI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QA.jpg"/>
                    <pic:cNvPicPr/>
                  </pic:nvPicPr>
                  <pic:blipFill>
                    <a:blip r:embed="rId22" cstate="print"/>
                    <a:stretch>
                      <a:fillRect/>
                    </a:stretch>
                  </pic:blipFill>
                  <pic:spPr>
                    <a:xfrm>
                      <a:off x="0" y="0"/>
                      <a:ext cx="5759450" cy="4887664"/>
                    </a:xfrm>
                    <a:prstGeom prst="rect">
                      <a:avLst/>
                    </a:prstGeom>
                  </pic:spPr>
                </pic:pic>
              </a:graphicData>
            </a:graphic>
          </wp:inline>
        </w:drawing>
      </w:r>
    </w:p>
    <w:p w:rsidR="0001444C" w:rsidRDefault="0001444C" w:rsidP="00AE613E">
      <w:pPr>
        <w:pStyle w:val="Textbody"/>
        <w:ind w:firstLine="284"/>
        <w:jc w:val="right"/>
        <w:rPr>
          <w:sz w:val="24"/>
        </w:rPr>
      </w:pPr>
      <w:r w:rsidRPr="00AE613E">
        <w:t>Obrázek 3 Pojistné částky</w:t>
      </w:r>
      <w:r w:rsidRPr="00AE613E">
        <w:br/>
      </w:r>
      <w:r w:rsidRPr="00AE613E">
        <w:rPr>
          <w:i/>
        </w:rPr>
        <w:t>Zdroj: Smlouva o cestovním pojištění UNIQA K15</w:t>
      </w:r>
    </w:p>
    <w:p w:rsidR="0001444C" w:rsidRDefault="0001444C" w:rsidP="00464F2C">
      <w:pPr>
        <w:spacing w:after="120" w:line="360" w:lineRule="auto"/>
        <w:ind w:firstLine="284"/>
        <w:jc w:val="both"/>
        <w:rPr>
          <w:rFonts w:ascii="Times New Roman" w:eastAsia="Times New Roman" w:hAnsi="Times New Roman" w:cs="Times New Roman"/>
          <w:sz w:val="24"/>
          <w:szCs w:val="20"/>
          <w:lang w:eastAsia="zh-CN"/>
        </w:rPr>
      </w:pPr>
      <w:r>
        <w:rPr>
          <w:sz w:val="24"/>
        </w:rPr>
        <w:br w:type="page"/>
      </w:r>
    </w:p>
    <w:p w:rsidR="00F77546" w:rsidRPr="00AE613E" w:rsidRDefault="00AE613E" w:rsidP="00AE613E">
      <w:pPr>
        <w:pStyle w:val="Heading2"/>
        <w:spacing w:after="120"/>
      </w:pPr>
      <w:bookmarkStart w:id="57" w:name="_Toc35788723"/>
      <w:r>
        <w:lastRenderedPageBreak/>
        <w:t>4.3</w:t>
      </w:r>
      <w:r>
        <w:tab/>
      </w:r>
      <w:proofErr w:type="spellStart"/>
      <w:r w:rsidR="0001444C" w:rsidRPr="0001444C">
        <w:t>Generali</w:t>
      </w:r>
      <w:proofErr w:type="spellEnd"/>
      <w:r w:rsidR="0001444C" w:rsidRPr="0001444C">
        <w:t xml:space="preserve"> Česká pojišťovna a.s.</w:t>
      </w:r>
      <w:bookmarkEnd w:id="57"/>
    </w:p>
    <w:p w:rsidR="00142C61" w:rsidRDefault="0004732B" w:rsidP="00464F2C">
      <w:pPr>
        <w:pStyle w:val="Textbody"/>
        <w:ind w:firstLine="284"/>
        <w:rPr>
          <w:sz w:val="24"/>
        </w:rPr>
      </w:pPr>
      <w:proofErr w:type="spellStart"/>
      <w:r>
        <w:rPr>
          <w:sz w:val="24"/>
        </w:rPr>
        <w:t>Generali</w:t>
      </w:r>
      <w:proofErr w:type="spellEnd"/>
      <w:r>
        <w:rPr>
          <w:sz w:val="24"/>
        </w:rPr>
        <w:t xml:space="preserve"> Česká pojišťovna je v současné době největší pojišťovna na českém trhu. Cestovní pojištění nabízí ve variantách jednorázové a cestovní pojištění celoroční. Také se sjednává na místo cílové destinace, jedná se o Evropu, celý svět a Českou republiku. Opět je možné připojištění rizikových sportů, p</w:t>
      </w:r>
      <w:r w:rsidR="00142C61">
        <w:rPr>
          <w:sz w:val="24"/>
        </w:rPr>
        <w:t>řípadně organizovaného sportu. Klienti využili sjednání pro svět, ale připojištění rizikových sportů a organizovaného sportu nevyužili, vzhledem k charakteru zájezdu.</w:t>
      </w:r>
    </w:p>
    <w:p w:rsidR="00142C61" w:rsidRDefault="00142C61" w:rsidP="00464F2C">
      <w:pPr>
        <w:pStyle w:val="Textbody"/>
        <w:ind w:firstLine="284"/>
        <w:rPr>
          <w:sz w:val="24"/>
        </w:rPr>
      </w:pPr>
      <w:r>
        <w:rPr>
          <w:sz w:val="24"/>
        </w:rPr>
        <w:tab/>
        <w:t xml:space="preserve">Pojišťovna </w:t>
      </w:r>
      <w:proofErr w:type="spellStart"/>
      <w:r>
        <w:rPr>
          <w:sz w:val="24"/>
        </w:rPr>
        <w:t>Generali</w:t>
      </w:r>
      <w:proofErr w:type="spellEnd"/>
      <w:r>
        <w:rPr>
          <w:sz w:val="24"/>
        </w:rPr>
        <w:t xml:space="preserve"> Česká pojišťovna nabízí tři varianty pojištění. Jedná se o balíčky, které se v základním rozdělení liší ve výši pojistného plnění léčebných výloh. Pro možnost srovnání byl vybrán balíček Standard s pojistným plněním 25 000 000 Kč.</w:t>
      </w:r>
    </w:p>
    <w:p w:rsidR="00142C61" w:rsidRDefault="00734D0A" w:rsidP="00464F2C">
      <w:pPr>
        <w:pStyle w:val="Textbody"/>
        <w:ind w:firstLine="284"/>
        <w:rPr>
          <w:sz w:val="24"/>
        </w:rPr>
      </w:pPr>
      <w:r>
        <w:rPr>
          <w:sz w:val="24"/>
        </w:rPr>
        <w:tab/>
        <w:t>Ve smlouvě má klient sjednán několik limitů, které jsou jasně vymezené pro jednotlivá ošetření.</w:t>
      </w:r>
      <w:r w:rsidR="00810819">
        <w:rPr>
          <w:sz w:val="24"/>
        </w:rPr>
        <w:t xml:space="preserve"> Zároveň je pojištění rozděleno do 5 skupin, podle pojistných rizik.</w:t>
      </w:r>
    </w:p>
    <w:p w:rsidR="00B72F4F" w:rsidRDefault="00810819" w:rsidP="00464F2C">
      <w:pPr>
        <w:pStyle w:val="Textbody"/>
        <w:ind w:firstLine="284"/>
        <w:rPr>
          <w:sz w:val="24"/>
        </w:rPr>
      </w:pPr>
      <w:r>
        <w:rPr>
          <w:noProof/>
          <w:sz w:val="24"/>
          <w:lang w:eastAsia="cs-CZ"/>
        </w:rPr>
        <w:drawing>
          <wp:inline distT="0" distB="0" distL="0" distR="0">
            <wp:extent cx="5580366" cy="3983779"/>
            <wp:effectExtent l="19050" t="0" r="1284" b="0"/>
            <wp:docPr id="19" name="Obrázek 18" descr="genera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i.png"/>
                    <pic:cNvPicPr/>
                  </pic:nvPicPr>
                  <pic:blipFill>
                    <a:blip r:embed="rId23" cstate="print"/>
                    <a:stretch>
                      <a:fillRect/>
                    </a:stretch>
                  </pic:blipFill>
                  <pic:spPr>
                    <a:xfrm>
                      <a:off x="0" y="0"/>
                      <a:ext cx="5584656" cy="3986841"/>
                    </a:xfrm>
                    <a:prstGeom prst="rect">
                      <a:avLst/>
                    </a:prstGeom>
                  </pic:spPr>
                </pic:pic>
              </a:graphicData>
            </a:graphic>
          </wp:inline>
        </w:drawing>
      </w:r>
    </w:p>
    <w:p w:rsidR="00810819" w:rsidRPr="009442BE" w:rsidRDefault="00810819" w:rsidP="009442BE">
      <w:pPr>
        <w:pStyle w:val="Textbody"/>
        <w:ind w:firstLine="284"/>
        <w:jc w:val="right"/>
        <w:rPr>
          <w:i/>
        </w:rPr>
      </w:pPr>
      <w:r w:rsidRPr="009442BE">
        <w:t>Obrázek 4 Pojistné částky</w:t>
      </w:r>
      <w:r w:rsidRPr="009442BE">
        <w:br/>
      </w:r>
      <w:r w:rsidRPr="009442BE">
        <w:rPr>
          <w:i/>
        </w:rPr>
        <w:t xml:space="preserve">Zdroj: Smlouva o cestovním pojištění </w:t>
      </w:r>
      <w:proofErr w:type="spellStart"/>
      <w:r w:rsidRPr="009442BE">
        <w:rPr>
          <w:i/>
        </w:rPr>
        <w:t>Generali</w:t>
      </w:r>
      <w:proofErr w:type="spellEnd"/>
      <w:r w:rsidRPr="009442BE">
        <w:rPr>
          <w:i/>
        </w:rPr>
        <w:t xml:space="preserve"> Česká pojišťovna a.s.</w:t>
      </w:r>
    </w:p>
    <w:p w:rsidR="00810819" w:rsidRDefault="00810819" w:rsidP="00464F2C">
      <w:pPr>
        <w:pStyle w:val="Textbody"/>
        <w:ind w:firstLine="284"/>
        <w:rPr>
          <w:sz w:val="24"/>
        </w:rPr>
      </w:pPr>
    </w:p>
    <w:p w:rsidR="00810819" w:rsidRDefault="00810819" w:rsidP="00464F2C">
      <w:pPr>
        <w:pStyle w:val="Textbody"/>
        <w:ind w:firstLine="284"/>
        <w:rPr>
          <w:sz w:val="24"/>
        </w:rPr>
      </w:pPr>
      <w:r>
        <w:rPr>
          <w:sz w:val="24"/>
        </w:rPr>
        <w:lastRenderedPageBreak/>
        <w:t xml:space="preserve">První pojistná skupina pojistných rizik jsou léčebné výlohy, asistence a repatriace. Tato skupina má limit pojistného plnění ve výši 25 000 000 Kč. Zároveň jsou zde uvedené limity jednotlivých ošetření. Cena za tuto skupinu pro dvě dospělé osoby a dvě děti do 15 let je 3 802Kč. </w:t>
      </w:r>
    </w:p>
    <w:p w:rsidR="00810819" w:rsidRDefault="00810819" w:rsidP="00464F2C">
      <w:pPr>
        <w:pStyle w:val="Textbody"/>
        <w:ind w:firstLine="284"/>
        <w:rPr>
          <w:sz w:val="24"/>
        </w:rPr>
      </w:pPr>
      <w:r>
        <w:rPr>
          <w:sz w:val="24"/>
        </w:rPr>
        <w:tab/>
        <w:t>Druhou skupinu tvoří úrazové pojištění, bez pojištění rizikových sportů.</w:t>
      </w:r>
      <w:r w:rsidR="00D70901">
        <w:rPr>
          <w:sz w:val="24"/>
        </w:rPr>
        <w:t xml:space="preserve"> Opět jsou dány limity pro jednotlivá rizika pro případ smrti, trvalých následků úrazem a denního odškodného. V tomto případě činí pojistné 748 Kč.</w:t>
      </w:r>
    </w:p>
    <w:p w:rsidR="009D01FB" w:rsidRDefault="009D01FB" w:rsidP="00464F2C">
      <w:pPr>
        <w:pStyle w:val="Textbody"/>
        <w:ind w:firstLine="284"/>
        <w:rPr>
          <w:sz w:val="24"/>
        </w:rPr>
      </w:pPr>
      <w:r>
        <w:rPr>
          <w:sz w:val="24"/>
        </w:rPr>
        <w:tab/>
        <w:t>Třetí skupinou je pojištění osobních věcí a zavazadel, v případě jejich poškození, zpoždění nebo ztrátě při přepravě. Toto pojištění stojí 806 Kč.</w:t>
      </w:r>
    </w:p>
    <w:p w:rsidR="009D01FB" w:rsidRDefault="009D01FB" w:rsidP="00464F2C">
      <w:pPr>
        <w:pStyle w:val="Textbody"/>
        <w:ind w:firstLine="284"/>
        <w:rPr>
          <w:sz w:val="24"/>
        </w:rPr>
      </w:pPr>
      <w:r>
        <w:rPr>
          <w:sz w:val="24"/>
        </w:rPr>
        <w:tab/>
        <w:t xml:space="preserve">Čtvrtou skupinou je pojištění odpovědnosti v občanském životě, známé také pod </w:t>
      </w:r>
      <w:proofErr w:type="gramStart"/>
      <w:r>
        <w:rPr>
          <w:sz w:val="24"/>
        </w:rPr>
        <w:t>pojmem ,,pojistka</w:t>
      </w:r>
      <w:proofErr w:type="gramEnd"/>
      <w:r>
        <w:rPr>
          <w:sz w:val="24"/>
        </w:rPr>
        <w:t xml:space="preserve"> na blbost“. Zde je limit ve výši 10 000 000 Kč. Za tuto položku zaplatí pojistník 1 094 Kč.</w:t>
      </w:r>
    </w:p>
    <w:p w:rsidR="009D01FB" w:rsidRDefault="009D01FB" w:rsidP="00464F2C">
      <w:pPr>
        <w:pStyle w:val="Textbody"/>
        <w:ind w:firstLine="284"/>
        <w:rPr>
          <w:sz w:val="24"/>
        </w:rPr>
      </w:pPr>
      <w:r>
        <w:rPr>
          <w:sz w:val="24"/>
        </w:rPr>
        <w:tab/>
        <w:t>Poslední položkou je pojištění storno cesty.  V rámci tohoto pojištění je hrazené maximálně 80% nákladů, pojistná částka, ze které pojistný limit vychází je cena zájezdu, v tomto případě 95 000K</w:t>
      </w:r>
      <w:r w:rsidR="00D02E01">
        <w:rPr>
          <w:sz w:val="24"/>
        </w:rPr>
        <w:t xml:space="preserve">č. Cena je 2 376 Kč. </w:t>
      </w:r>
    </w:p>
    <w:p w:rsidR="00D02E01" w:rsidRDefault="00D02E01" w:rsidP="00464F2C">
      <w:pPr>
        <w:pStyle w:val="Textbody"/>
        <w:ind w:firstLine="284"/>
        <w:rPr>
          <w:sz w:val="24"/>
        </w:rPr>
      </w:pPr>
      <w:r>
        <w:rPr>
          <w:sz w:val="24"/>
        </w:rPr>
        <w:tab/>
        <w:t xml:space="preserve">Celková cena za cestovní pojištění je 8 826 Kč. Byla zde uplatněna za </w:t>
      </w:r>
      <w:proofErr w:type="spellStart"/>
      <w:r>
        <w:rPr>
          <w:sz w:val="24"/>
        </w:rPr>
        <w:t>propojištěnost</w:t>
      </w:r>
      <w:proofErr w:type="spellEnd"/>
      <w:r>
        <w:rPr>
          <w:sz w:val="24"/>
        </w:rPr>
        <w:t xml:space="preserve"> 37%, čímž vznikla sleva ve výši 3 298 Kč. Konečná cena pro zákazníka je 5 528 Kč.</w:t>
      </w:r>
    </w:p>
    <w:p w:rsidR="00D02E01" w:rsidRDefault="00D02E01" w:rsidP="00464F2C">
      <w:pPr>
        <w:pStyle w:val="Textbody"/>
        <w:ind w:firstLine="284"/>
        <w:rPr>
          <w:sz w:val="24"/>
        </w:rPr>
      </w:pPr>
    </w:p>
    <w:p w:rsidR="001D70AF" w:rsidRPr="001D70AF" w:rsidRDefault="00D02E01" w:rsidP="00464F2C">
      <w:pPr>
        <w:pStyle w:val="Textbody"/>
        <w:ind w:firstLine="284"/>
        <w:rPr>
          <w:sz w:val="24"/>
        </w:rPr>
      </w:pPr>
      <w:r w:rsidRPr="001D70AF">
        <w:rPr>
          <w:sz w:val="24"/>
        </w:rPr>
        <w:t>Všechny uvedené cestovní pojištění, je možné uhradit několika způsoby. Prvním a zároveň nejčastějším způsobem je převod peněz na účet. Dále je možné nechat si vystavit složenku nebo poslední způsob úhrady je vložení peněz rovnou na účet pojišťovny. V posledních dvou případech musí zákazník počítat s vydáním dalších finanční</w:t>
      </w:r>
      <w:r w:rsidR="001D70AF" w:rsidRPr="001D70AF">
        <w:rPr>
          <w:sz w:val="24"/>
        </w:rPr>
        <w:t>ch</w:t>
      </w:r>
      <w:r w:rsidRPr="001D70AF">
        <w:rPr>
          <w:sz w:val="24"/>
        </w:rPr>
        <w:t xml:space="preserve"> prostředků spojených s úhradou, ať již v případě České pošty, v případě úhrady poštovní poukázkou nebo úhrady za vklad na účet cizí osoby, který je ve většině bank zpoplatněn.</w:t>
      </w:r>
    </w:p>
    <w:p w:rsidR="001D70AF" w:rsidRDefault="001D70AF" w:rsidP="00464F2C">
      <w:pPr>
        <w:spacing w:after="120" w:line="360" w:lineRule="auto"/>
        <w:ind w:firstLine="284"/>
        <w:jc w:val="both"/>
        <w:rPr>
          <w:rFonts w:ascii="Times New Roman" w:eastAsia="Times New Roman" w:hAnsi="Times New Roman" w:cs="Times New Roman"/>
          <w:sz w:val="24"/>
          <w:szCs w:val="20"/>
          <w:lang w:eastAsia="zh-CN"/>
        </w:rPr>
      </w:pPr>
      <w:r>
        <w:rPr>
          <w:sz w:val="24"/>
        </w:rPr>
        <w:br w:type="page"/>
      </w:r>
    </w:p>
    <w:p w:rsidR="00D02E01" w:rsidRDefault="009442BE" w:rsidP="009442BE">
      <w:pPr>
        <w:pStyle w:val="Heading1"/>
        <w:spacing w:after="120"/>
      </w:pPr>
      <w:bookmarkStart w:id="58" w:name="_Toc35788724"/>
      <w:r>
        <w:lastRenderedPageBreak/>
        <w:t>5</w:t>
      </w:r>
      <w:r>
        <w:tab/>
      </w:r>
      <w:r w:rsidR="00EA0D25">
        <w:t>Rizika</w:t>
      </w:r>
      <w:bookmarkEnd w:id="58"/>
    </w:p>
    <w:p w:rsidR="001D70AF" w:rsidRDefault="001D70AF" w:rsidP="00464F2C">
      <w:pPr>
        <w:pStyle w:val="Textbody"/>
        <w:ind w:firstLine="284"/>
        <w:rPr>
          <w:sz w:val="24"/>
        </w:rPr>
      </w:pPr>
      <w:r>
        <w:rPr>
          <w:sz w:val="24"/>
        </w:rPr>
        <w:t>Rizika, která se sjednávají v rámci cestovního pojištění, se liší podle druhu pojišťění, ale i podle dané pojišťovny. Pojišťovny se trhu zaměřují na více či méně na dané oblasti, kterou jsou pro ně zaj</w:t>
      </w:r>
      <w:r w:rsidR="00476C3D">
        <w:rPr>
          <w:sz w:val="24"/>
        </w:rPr>
        <w:t>ímavé. I přesto, že máme univerz</w:t>
      </w:r>
      <w:r>
        <w:rPr>
          <w:sz w:val="24"/>
        </w:rPr>
        <w:t>ální pojišťovny, neexistuje na trhu pojišťovna, která by pokrývala veškerá pojistná rizika.</w:t>
      </w:r>
    </w:p>
    <w:p w:rsidR="00D577E1" w:rsidRDefault="009442BE" w:rsidP="009442BE">
      <w:pPr>
        <w:pStyle w:val="Heading2"/>
        <w:spacing w:after="120"/>
      </w:pPr>
      <w:bookmarkStart w:id="59" w:name="_Toc35788725"/>
      <w:r>
        <w:t>5.1</w:t>
      </w:r>
      <w:r>
        <w:tab/>
      </w:r>
      <w:r w:rsidR="00D577E1" w:rsidRPr="00D577E1">
        <w:t>Pojištění léčebných výloh</w:t>
      </w:r>
      <w:bookmarkEnd w:id="59"/>
    </w:p>
    <w:p w:rsidR="00603566" w:rsidRDefault="008069FB" w:rsidP="00464F2C">
      <w:pPr>
        <w:pStyle w:val="Textbody"/>
        <w:ind w:firstLine="284"/>
        <w:rPr>
          <w:sz w:val="24"/>
        </w:rPr>
      </w:pPr>
      <w:r>
        <w:rPr>
          <w:sz w:val="24"/>
        </w:rPr>
        <w:t xml:space="preserve">Pojištění léčebných výloh je základem cestovního pojištění. </w:t>
      </w:r>
      <w:r w:rsidR="00CF7B9E">
        <w:rPr>
          <w:sz w:val="24"/>
        </w:rPr>
        <w:t>J</w:t>
      </w:r>
      <w:r>
        <w:rPr>
          <w:sz w:val="24"/>
        </w:rPr>
        <w:t>edná se o po</w:t>
      </w:r>
      <w:r w:rsidR="00CF7B9E">
        <w:rPr>
          <w:sz w:val="24"/>
        </w:rPr>
        <w:t xml:space="preserve">jištění úrazu nebo onemocnění, ke </w:t>
      </w:r>
      <w:r w:rsidR="008458F1">
        <w:rPr>
          <w:sz w:val="24"/>
        </w:rPr>
        <w:t>kterým</w:t>
      </w:r>
      <w:r w:rsidR="00CF7B9E">
        <w:rPr>
          <w:sz w:val="24"/>
        </w:rPr>
        <w:t xml:space="preserve"> došlo během pobytu v zahraničí. Jde o nahodilou událost, kterou nebylo možné předvídat a je nutné bezodkladné vyšetření a ošetření, případně léčení v místě aktuálního pobytu. </w:t>
      </w:r>
      <w:r w:rsidR="008458F1">
        <w:rPr>
          <w:sz w:val="24"/>
        </w:rPr>
        <w:t xml:space="preserve">Jednotlivé pojišťovny si dále rozdělují různé léčebné výlohy do podkategorií, </w:t>
      </w:r>
      <w:r w:rsidR="006109D8">
        <w:rPr>
          <w:sz w:val="24"/>
        </w:rPr>
        <w:t>u kterých jsou upraveny limity, jak je vidět v</w:t>
      </w:r>
      <w:r w:rsidR="00E80068">
        <w:rPr>
          <w:sz w:val="24"/>
        </w:rPr>
        <w:t> následující tabulce</w:t>
      </w:r>
      <w:r w:rsidR="006109D8">
        <w:rPr>
          <w:sz w:val="24"/>
        </w:rPr>
        <w:t>.</w:t>
      </w:r>
    </w:p>
    <w:p w:rsidR="009442BE" w:rsidRPr="00C32C79" w:rsidRDefault="009442BE" w:rsidP="009442BE">
      <w:pPr>
        <w:pStyle w:val="Textbody"/>
        <w:ind w:firstLine="284"/>
        <w:jc w:val="right"/>
        <w:rPr>
          <w:sz w:val="22"/>
        </w:rPr>
      </w:pPr>
      <w:r w:rsidRPr="00C32C79">
        <w:t>Tab. 1 Pojištění léčebných výloh – limity plnění</w:t>
      </w:r>
    </w:p>
    <w:tbl>
      <w:tblPr>
        <w:tblStyle w:val="Svtlstnovn1"/>
        <w:tblW w:w="0" w:type="auto"/>
        <w:tblInd w:w="108" w:type="dxa"/>
        <w:tblLook w:val="04A0"/>
      </w:tblPr>
      <w:tblGrid>
        <w:gridCol w:w="2694"/>
        <w:gridCol w:w="1275"/>
        <w:gridCol w:w="3544"/>
        <w:gridCol w:w="1559"/>
      </w:tblGrid>
      <w:tr w:rsidR="00A05A3F" w:rsidTr="004D2B2E">
        <w:trPr>
          <w:cnfStyle w:val="100000000000"/>
          <w:trHeight w:hRule="exact" w:val="395"/>
        </w:trPr>
        <w:tc>
          <w:tcPr>
            <w:cnfStyle w:val="001000000000"/>
            <w:tcW w:w="2694" w:type="dxa"/>
            <w:tcBorders>
              <w:left w:val="single" w:sz="8" w:space="0" w:color="000000" w:themeColor="text1"/>
              <w:bottom w:val="single" w:sz="4" w:space="0" w:color="auto"/>
            </w:tcBorders>
          </w:tcPr>
          <w:p w:rsidR="00A05A3F" w:rsidRDefault="00A05A3F" w:rsidP="00464F2C">
            <w:pPr>
              <w:pStyle w:val="Textbody"/>
              <w:ind w:firstLine="284"/>
              <w:rPr>
                <w:sz w:val="24"/>
              </w:rPr>
            </w:pPr>
          </w:p>
        </w:tc>
        <w:tc>
          <w:tcPr>
            <w:tcW w:w="1275" w:type="dxa"/>
          </w:tcPr>
          <w:p w:rsidR="00A05A3F" w:rsidRDefault="00A05A3F" w:rsidP="00FF405B">
            <w:pPr>
              <w:pStyle w:val="Textbody"/>
              <w:ind w:firstLine="284"/>
              <w:jc w:val="center"/>
              <w:cnfStyle w:val="100000000000"/>
              <w:rPr>
                <w:sz w:val="24"/>
              </w:rPr>
            </w:pPr>
            <w:r>
              <w:rPr>
                <w:sz w:val="24"/>
              </w:rPr>
              <w:t>KOOP</w:t>
            </w:r>
          </w:p>
        </w:tc>
        <w:tc>
          <w:tcPr>
            <w:tcW w:w="3544" w:type="dxa"/>
          </w:tcPr>
          <w:p w:rsidR="00A05A3F" w:rsidRDefault="00A05A3F" w:rsidP="00FF405B">
            <w:pPr>
              <w:pStyle w:val="Textbody"/>
              <w:ind w:firstLine="284"/>
              <w:jc w:val="center"/>
              <w:cnfStyle w:val="100000000000"/>
              <w:rPr>
                <w:sz w:val="24"/>
              </w:rPr>
            </w:pPr>
            <w:proofErr w:type="spellStart"/>
            <w:r>
              <w:rPr>
                <w:sz w:val="24"/>
              </w:rPr>
              <w:t>Generali</w:t>
            </w:r>
            <w:proofErr w:type="spellEnd"/>
            <w:r>
              <w:rPr>
                <w:sz w:val="24"/>
              </w:rPr>
              <w:t xml:space="preserve"> Česká </w:t>
            </w:r>
            <w:proofErr w:type="spellStart"/>
            <w:r w:rsidR="00FF405B">
              <w:rPr>
                <w:sz w:val="24"/>
              </w:rPr>
              <w:t>po</w:t>
            </w:r>
            <w:r>
              <w:rPr>
                <w:sz w:val="24"/>
              </w:rPr>
              <w:t>pojišťovna</w:t>
            </w:r>
            <w:proofErr w:type="spellEnd"/>
          </w:p>
        </w:tc>
        <w:tc>
          <w:tcPr>
            <w:tcW w:w="1559" w:type="dxa"/>
            <w:tcBorders>
              <w:right w:val="single" w:sz="8" w:space="0" w:color="000000" w:themeColor="text1"/>
            </w:tcBorders>
          </w:tcPr>
          <w:p w:rsidR="00A05A3F" w:rsidRDefault="00A05A3F" w:rsidP="00FF405B">
            <w:pPr>
              <w:pStyle w:val="Textbody"/>
              <w:ind w:firstLine="284"/>
              <w:jc w:val="center"/>
              <w:cnfStyle w:val="100000000000"/>
              <w:rPr>
                <w:sz w:val="24"/>
              </w:rPr>
            </w:pPr>
            <w:r>
              <w:rPr>
                <w:sz w:val="24"/>
              </w:rPr>
              <w:t>UNIQA</w:t>
            </w:r>
          </w:p>
        </w:tc>
      </w:tr>
      <w:tr w:rsidR="00A05A3F" w:rsidTr="004D2B2E">
        <w:trPr>
          <w:cnfStyle w:val="000000100000"/>
          <w:trHeight w:hRule="exact" w:val="284"/>
        </w:trPr>
        <w:tc>
          <w:tcPr>
            <w:cnfStyle w:val="001000000000"/>
            <w:tcW w:w="2694" w:type="dxa"/>
            <w:tcBorders>
              <w:top w:val="single" w:sz="4" w:space="0" w:color="auto"/>
              <w:left w:val="single" w:sz="8" w:space="0" w:color="000000" w:themeColor="text1"/>
            </w:tcBorders>
          </w:tcPr>
          <w:p w:rsidR="00A05A3F" w:rsidRDefault="00A05A3F" w:rsidP="00FF405B">
            <w:pPr>
              <w:pStyle w:val="Textbody"/>
              <w:ind w:firstLine="284"/>
              <w:jc w:val="left"/>
              <w:rPr>
                <w:sz w:val="24"/>
              </w:rPr>
            </w:pPr>
            <w:r>
              <w:rPr>
                <w:sz w:val="24"/>
              </w:rPr>
              <w:t>Zubní ošetření</w:t>
            </w:r>
          </w:p>
        </w:tc>
        <w:tc>
          <w:tcPr>
            <w:tcW w:w="1275" w:type="dxa"/>
          </w:tcPr>
          <w:p w:rsidR="00A05A3F" w:rsidRDefault="00A05A3F" w:rsidP="00FF405B">
            <w:pPr>
              <w:pStyle w:val="Textbody"/>
              <w:ind w:firstLine="284"/>
              <w:jc w:val="center"/>
              <w:cnfStyle w:val="000000100000"/>
              <w:rPr>
                <w:sz w:val="24"/>
              </w:rPr>
            </w:pPr>
            <w:r>
              <w:rPr>
                <w:sz w:val="24"/>
              </w:rPr>
              <w:t>20 000</w:t>
            </w:r>
          </w:p>
        </w:tc>
        <w:tc>
          <w:tcPr>
            <w:tcW w:w="3544" w:type="dxa"/>
          </w:tcPr>
          <w:p w:rsidR="00A05A3F" w:rsidRDefault="00A05A3F" w:rsidP="00FF405B">
            <w:pPr>
              <w:pStyle w:val="Textbody"/>
              <w:ind w:firstLine="284"/>
              <w:jc w:val="center"/>
              <w:cnfStyle w:val="000000100000"/>
              <w:rPr>
                <w:sz w:val="24"/>
              </w:rPr>
            </w:pPr>
            <w:r>
              <w:rPr>
                <w:sz w:val="24"/>
              </w:rPr>
              <w:t>20 000</w:t>
            </w:r>
          </w:p>
        </w:tc>
        <w:tc>
          <w:tcPr>
            <w:tcW w:w="1559" w:type="dxa"/>
            <w:tcBorders>
              <w:right w:val="single" w:sz="8" w:space="0" w:color="000000" w:themeColor="text1"/>
            </w:tcBorders>
          </w:tcPr>
          <w:p w:rsidR="00A05A3F" w:rsidRDefault="00A05A3F" w:rsidP="00FF405B">
            <w:pPr>
              <w:pStyle w:val="Textbody"/>
              <w:ind w:firstLine="284"/>
              <w:jc w:val="center"/>
              <w:cnfStyle w:val="000000100000"/>
              <w:rPr>
                <w:sz w:val="24"/>
              </w:rPr>
            </w:pPr>
            <w:r>
              <w:rPr>
                <w:sz w:val="24"/>
              </w:rPr>
              <w:t>15 000 000</w:t>
            </w:r>
          </w:p>
        </w:tc>
      </w:tr>
      <w:tr w:rsidR="00A05A3F" w:rsidTr="004D2B2E">
        <w:trPr>
          <w:trHeight w:hRule="exact" w:val="284"/>
        </w:trPr>
        <w:tc>
          <w:tcPr>
            <w:cnfStyle w:val="001000000000"/>
            <w:tcW w:w="2694" w:type="dxa"/>
            <w:tcBorders>
              <w:left w:val="single" w:sz="8" w:space="0" w:color="000000" w:themeColor="text1"/>
              <w:right w:val="nil"/>
            </w:tcBorders>
          </w:tcPr>
          <w:p w:rsidR="00A05A3F" w:rsidRDefault="00A05A3F" w:rsidP="00FF405B">
            <w:pPr>
              <w:pStyle w:val="Textbody"/>
              <w:ind w:firstLine="284"/>
              <w:jc w:val="left"/>
              <w:rPr>
                <w:sz w:val="24"/>
              </w:rPr>
            </w:pPr>
            <w:r>
              <w:rPr>
                <w:sz w:val="24"/>
              </w:rPr>
              <w:t>Zásah horské služby</w:t>
            </w:r>
          </w:p>
        </w:tc>
        <w:tc>
          <w:tcPr>
            <w:tcW w:w="1275" w:type="dxa"/>
            <w:tcBorders>
              <w:left w:val="nil"/>
              <w:right w:val="nil"/>
            </w:tcBorders>
          </w:tcPr>
          <w:p w:rsidR="00A05A3F" w:rsidRDefault="00A05A3F" w:rsidP="00FF405B">
            <w:pPr>
              <w:pStyle w:val="Textbody"/>
              <w:ind w:firstLine="284"/>
              <w:jc w:val="center"/>
              <w:cnfStyle w:val="000000000000"/>
              <w:rPr>
                <w:sz w:val="24"/>
              </w:rPr>
            </w:pPr>
            <w:r>
              <w:rPr>
                <w:sz w:val="24"/>
              </w:rPr>
              <w:t>1 000 000</w:t>
            </w:r>
          </w:p>
        </w:tc>
        <w:tc>
          <w:tcPr>
            <w:tcW w:w="3544" w:type="dxa"/>
            <w:tcBorders>
              <w:left w:val="nil"/>
              <w:right w:val="nil"/>
            </w:tcBorders>
          </w:tcPr>
          <w:p w:rsidR="00A05A3F" w:rsidRDefault="00A05A3F" w:rsidP="00FF405B">
            <w:pPr>
              <w:pStyle w:val="Textbody"/>
              <w:ind w:firstLine="284"/>
              <w:jc w:val="center"/>
              <w:cnfStyle w:val="000000000000"/>
              <w:rPr>
                <w:sz w:val="24"/>
              </w:rPr>
            </w:pPr>
            <w:r>
              <w:rPr>
                <w:sz w:val="24"/>
              </w:rPr>
              <w:t>500 000</w:t>
            </w:r>
          </w:p>
        </w:tc>
        <w:tc>
          <w:tcPr>
            <w:tcW w:w="1559" w:type="dxa"/>
            <w:tcBorders>
              <w:left w:val="nil"/>
              <w:right w:val="single" w:sz="8" w:space="0" w:color="000000" w:themeColor="text1"/>
            </w:tcBorders>
          </w:tcPr>
          <w:p w:rsidR="00A05A3F" w:rsidRDefault="00A05A3F" w:rsidP="00FF405B">
            <w:pPr>
              <w:pStyle w:val="Textbody"/>
              <w:ind w:firstLine="284"/>
              <w:jc w:val="center"/>
              <w:cnfStyle w:val="000000000000"/>
              <w:rPr>
                <w:sz w:val="24"/>
              </w:rPr>
            </w:pPr>
            <w:r>
              <w:rPr>
                <w:sz w:val="24"/>
              </w:rPr>
              <w:t>4 500 000</w:t>
            </w:r>
          </w:p>
        </w:tc>
      </w:tr>
      <w:tr w:rsidR="00A05A3F" w:rsidTr="004D2B2E">
        <w:trPr>
          <w:cnfStyle w:val="000000100000"/>
          <w:trHeight w:hRule="exact" w:val="284"/>
        </w:trPr>
        <w:tc>
          <w:tcPr>
            <w:cnfStyle w:val="001000000000"/>
            <w:tcW w:w="2694" w:type="dxa"/>
            <w:tcBorders>
              <w:left w:val="single" w:sz="8" w:space="0" w:color="000000" w:themeColor="text1"/>
              <w:bottom w:val="single" w:sz="8" w:space="0" w:color="000000" w:themeColor="text1"/>
            </w:tcBorders>
          </w:tcPr>
          <w:p w:rsidR="00A05A3F" w:rsidRDefault="00A05A3F" w:rsidP="00FF405B">
            <w:pPr>
              <w:pStyle w:val="Textbody"/>
              <w:ind w:firstLine="284"/>
              <w:jc w:val="left"/>
              <w:rPr>
                <w:sz w:val="24"/>
              </w:rPr>
            </w:pPr>
            <w:r>
              <w:rPr>
                <w:sz w:val="24"/>
              </w:rPr>
              <w:t>Repatriace</w:t>
            </w:r>
          </w:p>
        </w:tc>
        <w:tc>
          <w:tcPr>
            <w:tcW w:w="1275" w:type="dxa"/>
            <w:tcBorders>
              <w:bottom w:val="single" w:sz="8" w:space="0" w:color="000000" w:themeColor="text1"/>
            </w:tcBorders>
          </w:tcPr>
          <w:p w:rsidR="00A05A3F" w:rsidRDefault="00A05A3F" w:rsidP="00FF405B">
            <w:pPr>
              <w:pStyle w:val="Textbody"/>
              <w:ind w:firstLine="284"/>
              <w:jc w:val="center"/>
              <w:cnfStyle w:val="000000100000"/>
              <w:rPr>
                <w:sz w:val="24"/>
              </w:rPr>
            </w:pPr>
            <w:r>
              <w:rPr>
                <w:sz w:val="24"/>
              </w:rPr>
              <w:t>10 000</w:t>
            </w:r>
          </w:p>
        </w:tc>
        <w:tc>
          <w:tcPr>
            <w:tcW w:w="3544" w:type="dxa"/>
            <w:tcBorders>
              <w:bottom w:val="single" w:sz="8" w:space="0" w:color="000000" w:themeColor="text1"/>
            </w:tcBorders>
          </w:tcPr>
          <w:p w:rsidR="00A05A3F" w:rsidRDefault="00A05A3F" w:rsidP="00FF405B">
            <w:pPr>
              <w:pStyle w:val="Textbody"/>
              <w:ind w:firstLine="284"/>
              <w:jc w:val="center"/>
              <w:cnfStyle w:val="000000100000"/>
              <w:rPr>
                <w:sz w:val="24"/>
              </w:rPr>
            </w:pPr>
            <w:r>
              <w:rPr>
                <w:sz w:val="24"/>
              </w:rPr>
              <w:t>25 000 000</w:t>
            </w:r>
          </w:p>
        </w:tc>
        <w:tc>
          <w:tcPr>
            <w:tcW w:w="1559" w:type="dxa"/>
            <w:tcBorders>
              <w:bottom w:val="single" w:sz="8" w:space="0" w:color="000000" w:themeColor="text1"/>
              <w:right w:val="single" w:sz="8" w:space="0" w:color="000000" w:themeColor="text1"/>
            </w:tcBorders>
          </w:tcPr>
          <w:p w:rsidR="00A05A3F" w:rsidRDefault="00A05A3F" w:rsidP="00FF405B">
            <w:pPr>
              <w:pStyle w:val="Textbody"/>
              <w:ind w:firstLine="284"/>
              <w:jc w:val="center"/>
              <w:cnfStyle w:val="000000100000"/>
              <w:rPr>
                <w:sz w:val="24"/>
              </w:rPr>
            </w:pPr>
            <w:r>
              <w:rPr>
                <w:sz w:val="24"/>
              </w:rPr>
              <w:t>15 000 000</w:t>
            </w:r>
          </w:p>
        </w:tc>
      </w:tr>
    </w:tbl>
    <w:p w:rsidR="00E80068" w:rsidRPr="004D2B2E" w:rsidRDefault="00B2506A" w:rsidP="004D2B2E">
      <w:pPr>
        <w:pStyle w:val="Textbody"/>
        <w:ind w:firstLine="284"/>
        <w:jc w:val="right"/>
        <w:rPr>
          <w:i/>
        </w:rPr>
      </w:pPr>
      <w:r w:rsidRPr="009442BE">
        <w:rPr>
          <w:i/>
        </w:rPr>
        <w:t>Zdroj:vlastní zpracování</w:t>
      </w:r>
    </w:p>
    <w:p w:rsidR="00E80068" w:rsidRDefault="004733D8" w:rsidP="00464F2C">
      <w:pPr>
        <w:pStyle w:val="Textbody"/>
        <w:ind w:firstLine="284"/>
        <w:rPr>
          <w:sz w:val="24"/>
        </w:rPr>
      </w:pPr>
      <w:r>
        <w:rPr>
          <w:sz w:val="24"/>
        </w:rPr>
        <w:t xml:space="preserve">Rozdělení do jednotlivých skupin a podrobné rozřazení je </w:t>
      </w:r>
      <w:r w:rsidR="00603566">
        <w:rPr>
          <w:sz w:val="24"/>
        </w:rPr>
        <w:t xml:space="preserve">individuální dle pojišťovny. Z tohoto důvodu nacházíme některé položky pojištění v základním pojištění léčebných výloh, </w:t>
      </w:r>
      <w:r w:rsidR="009442BE">
        <w:rPr>
          <w:sz w:val="24"/>
        </w:rPr>
        <w:t>např.</w:t>
      </w:r>
      <w:r w:rsidR="00603566">
        <w:rPr>
          <w:sz w:val="24"/>
        </w:rPr>
        <w:t>: repatriace pojištěného, kdy pojišťovna KOOP toto pojistné riziko má v léčebných výlohách a pojišťovna UNIQA již toto riziko zařazené v asistenčních službách.</w:t>
      </w:r>
      <w:r>
        <w:rPr>
          <w:sz w:val="24"/>
        </w:rPr>
        <w:t xml:space="preserve"> </w:t>
      </w:r>
      <w:r w:rsidR="00514182">
        <w:rPr>
          <w:sz w:val="24"/>
        </w:rPr>
        <w:t xml:space="preserve">Pojišťovna </w:t>
      </w:r>
      <w:proofErr w:type="spellStart"/>
      <w:r w:rsidR="00514182">
        <w:rPr>
          <w:sz w:val="24"/>
        </w:rPr>
        <w:t>Generali</w:t>
      </w:r>
      <w:proofErr w:type="spellEnd"/>
      <w:r w:rsidR="00514182">
        <w:rPr>
          <w:sz w:val="24"/>
        </w:rPr>
        <w:t xml:space="preserve"> Česká pojišťovna má navíc omezené plnění v případě</w:t>
      </w:r>
      <w:r w:rsidR="006109D8">
        <w:rPr>
          <w:sz w:val="24"/>
        </w:rPr>
        <w:t xml:space="preserve"> </w:t>
      </w:r>
      <w:r w:rsidR="00514182">
        <w:rPr>
          <w:sz w:val="24"/>
        </w:rPr>
        <w:t>vzniku léčebných výloh, pokud</w:t>
      </w:r>
      <w:r>
        <w:rPr>
          <w:sz w:val="24"/>
        </w:rPr>
        <w:t xml:space="preserve"> tyto vznikly jako</w:t>
      </w:r>
      <w:r w:rsidR="00514182">
        <w:rPr>
          <w:sz w:val="24"/>
        </w:rPr>
        <w:t xml:space="preserve"> následek teroristického útoku. Tento limit je opět upraven ve smlouvě. Ostatní pojišťovny, tedy KOOP a UNIQA má ve výlukách krytí léčebných výloh v případě teroristického útoku, ale pokud se pojistná událost stane v zemi, která není uvedena na stránkách</w:t>
      </w:r>
      <w:r w:rsidR="000C1971">
        <w:rPr>
          <w:sz w:val="24"/>
        </w:rPr>
        <w:t xml:space="preserve"> M</w:t>
      </w:r>
      <w:r w:rsidR="00514182">
        <w:rPr>
          <w:sz w:val="24"/>
        </w:rPr>
        <w:t>inisterstva zahraničních věcí jako riziková, pojišťovny plní do výše sjednaného limitu.</w:t>
      </w:r>
    </w:p>
    <w:p w:rsidR="00E80068" w:rsidRDefault="00E80068" w:rsidP="00464F2C">
      <w:pPr>
        <w:pStyle w:val="Textbody"/>
        <w:ind w:firstLine="284"/>
        <w:rPr>
          <w:sz w:val="24"/>
        </w:rPr>
      </w:pPr>
      <w:r>
        <w:rPr>
          <w:sz w:val="24"/>
        </w:rPr>
        <w:t>Mezi pojištění léčebných výloh se také řadí asistenční služby. Mezi tyto služby patří již uvedená repatriace. Nalezneme zde také náklady na vyslání opatrovníka, právní pomoc v zahraničí včetně jejího zprostředkování, vyslání opatrovníka. Je zde pojistné plnění i v případě vyslání sociálního pracovníka nebo psychologa. Opět záleží na dané pojišťovně</w:t>
      </w:r>
      <w:r w:rsidR="00D4730C">
        <w:rPr>
          <w:sz w:val="24"/>
        </w:rPr>
        <w:t xml:space="preserve">, </w:t>
      </w:r>
      <w:r w:rsidR="00D4730C">
        <w:rPr>
          <w:sz w:val="24"/>
        </w:rPr>
        <w:lastRenderedPageBreak/>
        <w:t xml:space="preserve">kam jednotlivá rizika zařadí. </w:t>
      </w:r>
      <w:r w:rsidR="00F97FAD">
        <w:rPr>
          <w:sz w:val="24"/>
        </w:rPr>
        <w:t>Pojišťovny, ale automaticky zařazují do výluk z tohoto pojistného rizika ošetření v</w:t>
      </w:r>
      <w:r w:rsidR="005F3E29">
        <w:rPr>
          <w:sz w:val="24"/>
        </w:rPr>
        <w:t> </w:t>
      </w:r>
      <w:r w:rsidR="00F97FAD">
        <w:rPr>
          <w:sz w:val="24"/>
        </w:rPr>
        <w:t>pří</w:t>
      </w:r>
      <w:r w:rsidR="005F3E29">
        <w:rPr>
          <w:sz w:val="24"/>
        </w:rPr>
        <w:t xml:space="preserve">padě, že se jedná o těhotenství a komplikace s ním spojené, kdy je termín porodu kratší než 10 týdnu. Pojišťovna UNIQA má tento termín zkrácen na 29. týden těhotenství. Pojišťovna </w:t>
      </w:r>
      <w:proofErr w:type="spellStart"/>
      <w:r w:rsidR="005F3E29">
        <w:rPr>
          <w:sz w:val="24"/>
        </w:rPr>
        <w:t>Generali</w:t>
      </w:r>
      <w:proofErr w:type="spellEnd"/>
      <w:r w:rsidR="005F3E29">
        <w:rPr>
          <w:sz w:val="24"/>
        </w:rPr>
        <w:t xml:space="preserve"> má ještě posunutý termín na 26. týden těhotenství. </w:t>
      </w:r>
    </w:p>
    <w:p w:rsidR="005F3E29" w:rsidRDefault="005F3E29" w:rsidP="00464F2C">
      <w:pPr>
        <w:pStyle w:val="Textbody"/>
        <w:ind w:firstLine="284"/>
        <w:rPr>
          <w:sz w:val="24"/>
        </w:rPr>
      </w:pPr>
      <w:r>
        <w:rPr>
          <w:sz w:val="24"/>
        </w:rPr>
        <w:t xml:space="preserve">Do nestandardních pojištění asistenčních služeb je odškodnění při únosu letadla nebo autobusu. Toto pojištění nabízí pouze UNIQA. Jedná se o </w:t>
      </w:r>
      <w:r w:rsidR="007B539E">
        <w:rPr>
          <w:sz w:val="24"/>
        </w:rPr>
        <w:t>výjimku</w:t>
      </w:r>
      <w:r>
        <w:rPr>
          <w:sz w:val="24"/>
        </w:rPr>
        <w:t xml:space="preserve"> na trhu pojištění. Většina pojišťoven volí obracený postup a toto riziko je </w:t>
      </w:r>
      <w:r w:rsidR="007B539E">
        <w:rPr>
          <w:sz w:val="24"/>
        </w:rPr>
        <w:t xml:space="preserve">automaticky </w:t>
      </w:r>
      <w:r>
        <w:rPr>
          <w:sz w:val="24"/>
        </w:rPr>
        <w:t xml:space="preserve">ve výlukách.UNIQA  klientovi plní v případě únosu letadla nebo autobusu, kterým cestoval, zároveň maximální limit je 1000 Kč na den a celkový limit je 140 000 Kč. </w:t>
      </w:r>
    </w:p>
    <w:p w:rsidR="00476C3D" w:rsidRDefault="000C1971" w:rsidP="004D2B2E">
      <w:pPr>
        <w:pStyle w:val="Textbody"/>
        <w:ind w:firstLine="284"/>
        <w:rPr>
          <w:sz w:val="24"/>
        </w:rPr>
      </w:pPr>
      <w:r>
        <w:rPr>
          <w:sz w:val="24"/>
        </w:rPr>
        <w:t>Mezi asistenční služby, které klient může využít, patří pojistné plnění v případě ztráty cestovních dokladů,</w:t>
      </w:r>
      <w:r w:rsidR="00476C3D">
        <w:rPr>
          <w:sz w:val="24"/>
        </w:rPr>
        <w:t xml:space="preserve"> zprostředkování finanční pomoci, tlumočení, organizace pohřbu. </w:t>
      </w:r>
      <w:r>
        <w:rPr>
          <w:sz w:val="24"/>
        </w:rPr>
        <w:t xml:space="preserve"> </w:t>
      </w:r>
    </w:p>
    <w:p w:rsidR="004D2B2E" w:rsidRPr="004D2B2E" w:rsidRDefault="004D2B2E" w:rsidP="004D2B2E">
      <w:pPr>
        <w:pStyle w:val="Textbody"/>
        <w:ind w:firstLine="284"/>
        <w:rPr>
          <w:sz w:val="24"/>
        </w:rPr>
      </w:pPr>
    </w:p>
    <w:p w:rsidR="00476C3D" w:rsidRPr="00476C3D" w:rsidRDefault="009442BE" w:rsidP="009442BE">
      <w:pPr>
        <w:pStyle w:val="Heading2"/>
        <w:spacing w:after="120"/>
      </w:pPr>
      <w:bookmarkStart w:id="60" w:name="_Toc35788726"/>
      <w:r>
        <w:t>5.2</w:t>
      </w:r>
      <w:r>
        <w:tab/>
      </w:r>
      <w:r w:rsidR="00476C3D" w:rsidRPr="00476C3D">
        <w:t>Úrazové pojištění</w:t>
      </w:r>
      <w:bookmarkEnd w:id="60"/>
    </w:p>
    <w:p w:rsidR="00476C3D" w:rsidRDefault="00476C3D" w:rsidP="00464F2C">
      <w:pPr>
        <w:pStyle w:val="Textbody"/>
        <w:ind w:firstLine="284"/>
        <w:rPr>
          <w:sz w:val="24"/>
        </w:rPr>
      </w:pPr>
      <w:r>
        <w:rPr>
          <w:sz w:val="24"/>
        </w:rPr>
        <w:t>Úrazové pojištění, je samostatná skupina ve většině cestovních pojištění. I když cestovní pojištění je sjednáváno klientem pro případ úrazu, není toto riziko primární skupinou, která by šla samostatné uzavřít jako je tomu v případě léčebných výloh.</w:t>
      </w:r>
      <w:r w:rsidR="00146697">
        <w:rPr>
          <w:sz w:val="24"/>
        </w:rPr>
        <w:t xml:space="preserve"> Jedná se o událost, která je nahodilá a nešla předvídat. Působení vnějších sil, stejně jako vlastní tělesné váhy a sil, kvůli kterým bylo poškozeno </w:t>
      </w:r>
      <w:r w:rsidR="009442BE">
        <w:rPr>
          <w:sz w:val="24"/>
        </w:rPr>
        <w:t>zdraví, nebo</w:t>
      </w:r>
      <w:r w:rsidR="00146697">
        <w:rPr>
          <w:sz w:val="24"/>
        </w:rPr>
        <w:t xml:space="preserve"> byla způsobena smrt.</w:t>
      </w:r>
    </w:p>
    <w:p w:rsidR="004C3AA9" w:rsidRDefault="00476C3D" w:rsidP="00464F2C">
      <w:pPr>
        <w:pStyle w:val="Textbody"/>
        <w:ind w:firstLine="284"/>
        <w:rPr>
          <w:sz w:val="24"/>
        </w:rPr>
      </w:pPr>
      <w:r>
        <w:rPr>
          <w:sz w:val="24"/>
        </w:rPr>
        <w:t>V případě úrazového pojištění se jedná o pojištění smrti, trvalých následků</w:t>
      </w:r>
      <w:r w:rsidR="004C3AA9">
        <w:rPr>
          <w:sz w:val="24"/>
        </w:rPr>
        <w:t>, denní odškodné</w:t>
      </w:r>
      <w:r w:rsidR="007D584F">
        <w:rPr>
          <w:sz w:val="24"/>
        </w:rPr>
        <w:t xml:space="preserve"> za úraz, které je vypláceno za každý den, který úraz trval</w:t>
      </w:r>
      <w:r w:rsidR="004C3AA9">
        <w:rPr>
          <w:sz w:val="24"/>
        </w:rPr>
        <w:t>, případně odškodné za pobyt v nemocnici z důvodu nemoci nebo úrazu.</w:t>
      </w:r>
    </w:p>
    <w:p w:rsidR="004C3AA9" w:rsidRDefault="004C3AA9" w:rsidP="00464F2C">
      <w:pPr>
        <w:pStyle w:val="Textbody"/>
        <w:ind w:firstLine="284"/>
        <w:rPr>
          <w:sz w:val="24"/>
        </w:rPr>
      </w:pPr>
      <w:r>
        <w:rPr>
          <w:sz w:val="24"/>
        </w:rPr>
        <w:t>Všechna tato rizika mají svoji horní hranici plnění, která je upravena ve smlouvě, dle tarifu nebo sjednaných podmínek</w:t>
      </w:r>
      <w:r w:rsidR="00A13BA4">
        <w:rPr>
          <w:sz w:val="24"/>
        </w:rPr>
        <w:t>.</w:t>
      </w:r>
    </w:p>
    <w:p w:rsidR="009442BE" w:rsidRPr="009442BE" w:rsidRDefault="009442BE" w:rsidP="009442BE">
      <w:pPr>
        <w:pStyle w:val="Textbody"/>
        <w:ind w:firstLine="284"/>
        <w:jc w:val="right"/>
        <w:rPr>
          <w:sz w:val="22"/>
        </w:rPr>
      </w:pPr>
      <w:r>
        <w:t>Tab.</w:t>
      </w:r>
      <w:r w:rsidRPr="009442BE">
        <w:t xml:space="preserve"> 2 </w:t>
      </w:r>
      <w:proofErr w:type="gramStart"/>
      <w:r w:rsidRPr="009442BE">
        <w:t>Úrazové</w:t>
      </w:r>
      <w:proofErr w:type="gramEnd"/>
      <w:r w:rsidRPr="009442BE">
        <w:t xml:space="preserve"> pojištění – limity plnění</w:t>
      </w:r>
    </w:p>
    <w:tbl>
      <w:tblPr>
        <w:tblStyle w:val="Svtlstnovn1"/>
        <w:tblpPr w:leftFromText="141" w:rightFromText="141" w:vertAnchor="text" w:horzAnchor="margin" w:tblpXSpec="right" w:tblpY="33"/>
        <w:tblW w:w="0" w:type="auto"/>
        <w:tblLayout w:type="fixed"/>
        <w:tblLook w:val="04A0"/>
      </w:tblPr>
      <w:tblGrid>
        <w:gridCol w:w="2943"/>
        <w:gridCol w:w="1560"/>
        <w:gridCol w:w="3260"/>
        <w:gridCol w:w="1341"/>
      </w:tblGrid>
      <w:tr w:rsidR="004C3AA9" w:rsidTr="00C32C79">
        <w:trPr>
          <w:cnfStyle w:val="100000000000"/>
          <w:trHeight w:hRule="exact" w:val="284"/>
        </w:trPr>
        <w:tc>
          <w:tcPr>
            <w:cnfStyle w:val="001000000000"/>
            <w:tcW w:w="2943" w:type="dxa"/>
            <w:tcBorders>
              <w:left w:val="single" w:sz="8" w:space="0" w:color="000000" w:themeColor="text1"/>
              <w:bottom w:val="single" w:sz="4" w:space="0" w:color="auto"/>
            </w:tcBorders>
          </w:tcPr>
          <w:p w:rsidR="004C3AA9" w:rsidRDefault="004C3AA9" w:rsidP="00C32C79">
            <w:pPr>
              <w:pStyle w:val="Textbody"/>
              <w:ind w:firstLine="284"/>
              <w:jc w:val="left"/>
              <w:rPr>
                <w:sz w:val="24"/>
              </w:rPr>
            </w:pPr>
          </w:p>
        </w:tc>
        <w:tc>
          <w:tcPr>
            <w:tcW w:w="1560" w:type="dxa"/>
          </w:tcPr>
          <w:p w:rsidR="004C3AA9" w:rsidRDefault="004C3AA9" w:rsidP="00C32C79">
            <w:pPr>
              <w:pStyle w:val="Textbody"/>
              <w:ind w:firstLine="284"/>
              <w:jc w:val="center"/>
              <w:cnfStyle w:val="100000000000"/>
              <w:rPr>
                <w:sz w:val="24"/>
              </w:rPr>
            </w:pPr>
            <w:r>
              <w:rPr>
                <w:sz w:val="24"/>
              </w:rPr>
              <w:t>KOOP</w:t>
            </w:r>
          </w:p>
        </w:tc>
        <w:tc>
          <w:tcPr>
            <w:tcW w:w="3260" w:type="dxa"/>
          </w:tcPr>
          <w:p w:rsidR="004C3AA9" w:rsidRDefault="004C3AA9" w:rsidP="00C32C79">
            <w:pPr>
              <w:pStyle w:val="Textbody"/>
              <w:ind w:firstLine="284"/>
              <w:jc w:val="center"/>
              <w:cnfStyle w:val="100000000000"/>
              <w:rPr>
                <w:sz w:val="24"/>
              </w:rPr>
            </w:pPr>
            <w:proofErr w:type="spellStart"/>
            <w:r>
              <w:rPr>
                <w:sz w:val="24"/>
              </w:rPr>
              <w:t>Generali</w:t>
            </w:r>
            <w:proofErr w:type="spellEnd"/>
            <w:r>
              <w:rPr>
                <w:sz w:val="24"/>
              </w:rPr>
              <w:t xml:space="preserve"> Česká pojišťovna</w:t>
            </w:r>
          </w:p>
        </w:tc>
        <w:tc>
          <w:tcPr>
            <w:tcW w:w="1341" w:type="dxa"/>
            <w:tcBorders>
              <w:right w:val="single" w:sz="4" w:space="0" w:color="auto"/>
            </w:tcBorders>
          </w:tcPr>
          <w:p w:rsidR="004C3AA9" w:rsidRDefault="004C3AA9" w:rsidP="00C32C79">
            <w:pPr>
              <w:pStyle w:val="Textbody"/>
              <w:ind w:firstLine="284"/>
              <w:jc w:val="center"/>
              <w:cnfStyle w:val="100000000000"/>
              <w:rPr>
                <w:sz w:val="24"/>
              </w:rPr>
            </w:pPr>
            <w:r>
              <w:rPr>
                <w:sz w:val="24"/>
              </w:rPr>
              <w:t>UNIQA</w:t>
            </w:r>
          </w:p>
        </w:tc>
      </w:tr>
      <w:tr w:rsidR="004C3AA9" w:rsidTr="00C32C79">
        <w:trPr>
          <w:cnfStyle w:val="000000100000"/>
          <w:trHeight w:hRule="exact" w:val="284"/>
        </w:trPr>
        <w:tc>
          <w:tcPr>
            <w:cnfStyle w:val="001000000000"/>
            <w:tcW w:w="2943" w:type="dxa"/>
            <w:tcBorders>
              <w:top w:val="single" w:sz="4" w:space="0" w:color="auto"/>
              <w:left w:val="single" w:sz="8" w:space="0" w:color="000000" w:themeColor="text1"/>
            </w:tcBorders>
          </w:tcPr>
          <w:p w:rsidR="004C3AA9" w:rsidRDefault="004C3AA9" w:rsidP="00C32C79">
            <w:pPr>
              <w:pStyle w:val="Textbody"/>
              <w:ind w:firstLine="284"/>
              <w:jc w:val="left"/>
              <w:rPr>
                <w:sz w:val="24"/>
              </w:rPr>
            </w:pPr>
            <w:r>
              <w:rPr>
                <w:sz w:val="24"/>
              </w:rPr>
              <w:t>Smrt</w:t>
            </w:r>
          </w:p>
        </w:tc>
        <w:tc>
          <w:tcPr>
            <w:tcW w:w="1560" w:type="dxa"/>
          </w:tcPr>
          <w:p w:rsidR="004C3AA9" w:rsidRDefault="004C3AA9" w:rsidP="00C32C79">
            <w:pPr>
              <w:pStyle w:val="Textbody"/>
              <w:ind w:firstLine="284"/>
              <w:jc w:val="center"/>
              <w:cnfStyle w:val="000000100000"/>
              <w:rPr>
                <w:sz w:val="24"/>
              </w:rPr>
            </w:pPr>
            <w:r>
              <w:rPr>
                <w:sz w:val="24"/>
              </w:rPr>
              <w:t>200</w:t>
            </w:r>
            <w:r w:rsidR="007D584F">
              <w:rPr>
                <w:sz w:val="24"/>
              </w:rPr>
              <w:t xml:space="preserve"> 000</w:t>
            </w:r>
            <w:r>
              <w:rPr>
                <w:sz w:val="24"/>
              </w:rPr>
              <w:t xml:space="preserve"> </w:t>
            </w:r>
            <w:proofErr w:type="spellStart"/>
            <w:r>
              <w:rPr>
                <w:sz w:val="24"/>
              </w:rPr>
              <w:t>000</w:t>
            </w:r>
            <w:proofErr w:type="spellEnd"/>
          </w:p>
        </w:tc>
        <w:tc>
          <w:tcPr>
            <w:tcW w:w="3260" w:type="dxa"/>
          </w:tcPr>
          <w:p w:rsidR="004C3AA9" w:rsidRDefault="004C3AA9" w:rsidP="00C32C79">
            <w:pPr>
              <w:pStyle w:val="Textbody"/>
              <w:ind w:firstLine="284"/>
              <w:jc w:val="center"/>
              <w:cnfStyle w:val="000000100000"/>
              <w:rPr>
                <w:sz w:val="24"/>
              </w:rPr>
            </w:pPr>
            <w:r>
              <w:rPr>
                <w:sz w:val="24"/>
              </w:rPr>
              <w:t>100 000</w:t>
            </w:r>
          </w:p>
        </w:tc>
        <w:tc>
          <w:tcPr>
            <w:tcW w:w="1341" w:type="dxa"/>
            <w:tcBorders>
              <w:right w:val="single" w:sz="4" w:space="0" w:color="auto"/>
            </w:tcBorders>
          </w:tcPr>
          <w:p w:rsidR="004C3AA9" w:rsidRDefault="004C3AA9" w:rsidP="00C32C79">
            <w:pPr>
              <w:pStyle w:val="Textbody"/>
              <w:ind w:firstLine="284"/>
              <w:jc w:val="center"/>
              <w:cnfStyle w:val="000000100000"/>
              <w:rPr>
                <w:sz w:val="24"/>
              </w:rPr>
            </w:pPr>
            <w:r>
              <w:rPr>
                <w:sz w:val="24"/>
              </w:rPr>
              <w:t>300 000</w:t>
            </w:r>
          </w:p>
        </w:tc>
      </w:tr>
      <w:tr w:rsidR="004C3AA9" w:rsidTr="00C32C79">
        <w:trPr>
          <w:trHeight w:hRule="exact" w:val="284"/>
        </w:trPr>
        <w:tc>
          <w:tcPr>
            <w:cnfStyle w:val="001000000000"/>
            <w:tcW w:w="2943" w:type="dxa"/>
            <w:tcBorders>
              <w:left w:val="single" w:sz="8" w:space="0" w:color="000000" w:themeColor="text1"/>
              <w:right w:val="nil"/>
            </w:tcBorders>
          </w:tcPr>
          <w:p w:rsidR="004C3AA9" w:rsidRDefault="004C3AA9" w:rsidP="00C32C79">
            <w:pPr>
              <w:pStyle w:val="Textbody"/>
              <w:ind w:firstLine="284"/>
              <w:jc w:val="left"/>
              <w:rPr>
                <w:sz w:val="24"/>
              </w:rPr>
            </w:pPr>
            <w:r>
              <w:rPr>
                <w:sz w:val="24"/>
              </w:rPr>
              <w:t>Trvalé následky úrazu</w:t>
            </w:r>
          </w:p>
        </w:tc>
        <w:tc>
          <w:tcPr>
            <w:tcW w:w="1560" w:type="dxa"/>
            <w:tcBorders>
              <w:left w:val="nil"/>
              <w:right w:val="nil"/>
            </w:tcBorders>
          </w:tcPr>
          <w:p w:rsidR="004C3AA9" w:rsidRDefault="004C3AA9" w:rsidP="00C32C79">
            <w:pPr>
              <w:pStyle w:val="Textbody"/>
              <w:ind w:firstLine="284"/>
              <w:jc w:val="center"/>
              <w:cnfStyle w:val="000000000000"/>
              <w:rPr>
                <w:sz w:val="24"/>
              </w:rPr>
            </w:pPr>
            <w:r>
              <w:rPr>
                <w:sz w:val="24"/>
              </w:rPr>
              <w:t>400 000</w:t>
            </w:r>
          </w:p>
        </w:tc>
        <w:tc>
          <w:tcPr>
            <w:tcW w:w="3260" w:type="dxa"/>
            <w:tcBorders>
              <w:left w:val="nil"/>
              <w:right w:val="nil"/>
            </w:tcBorders>
          </w:tcPr>
          <w:p w:rsidR="004C3AA9" w:rsidRDefault="004C3AA9" w:rsidP="00C32C79">
            <w:pPr>
              <w:pStyle w:val="Textbody"/>
              <w:ind w:firstLine="284"/>
              <w:jc w:val="center"/>
              <w:cnfStyle w:val="000000000000"/>
              <w:rPr>
                <w:sz w:val="24"/>
              </w:rPr>
            </w:pPr>
            <w:r>
              <w:rPr>
                <w:sz w:val="24"/>
              </w:rPr>
              <w:t>200 000</w:t>
            </w:r>
          </w:p>
        </w:tc>
        <w:tc>
          <w:tcPr>
            <w:tcW w:w="1341" w:type="dxa"/>
            <w:tcBorders>
              <w:left w:val="nil"/>
              <w:right w:val="single" w:sz="4" w:space="0" w:color="auto"/>
            </w:tcBorders>
          </w:tcPr>
          <w:p w:rsidR="004C3AA9" w:rsidRDefault="004C3AA9" w:rsidP="00C32C79">
            <w:pPr>
              <w:pStyle w:val="Textbody"/>
              <w:ind w:firstLine="284"/>
              <w:jc w:val="center"/>
              <w:cnfStyle w:val="000000000000"/>
              <w:rPr>
                <w:sz w:val="24"/>
              </w:rPr>
            </w:pPr>
            <w:r>
              <w:rPr>
                <w:sz w:val="24"/>
              </w:rPr>
              <w:t>600 000</w:t>
            </w:r>
          </w:p>
        </w:tc>
      </w:tr>
      <w:tr w:rsidR="004C3AA9" w:rsidTr="00C32C79">
        <w:trPr>
          <w:cnfStyle w:val="000000100000"/>
          <w:trHeight w:hRule="exact" w:val="275"/>
        </w:trPr>
        <w:tc>
          <w:tcPr>
            <w:cnfStyle w:val="001000000000"/>
            <w:tcW w:w="2943" w:type="dxa"/>
            <w:tcBorders>
              <w:left w:val="single" w:sz="8" w:space="0" w:color="000000" w:themeColor="text1"/>
              <w:bottom w:val="single" w:sz="8" w:space="0" w:color="000000" w:themeColor="text1"/>
            </w:tcBorders>
          </w:tcPr>
          <w:p w:rsidR="004C3AA9" w:rsidRDefault="004C3AA9" w:rsidP="00C32C79">
            <w:pPr>
              <w:pStyle w:val="Textbody"/>
              <w:ind w:firstLine="284"/>
              <w:jc w:val="left"/>
              <w:rPr>
                <w:sz w:val="24"/>
              </w:rPr>
            </w:pPr>
            <w:r>
              <w:rPr>
                <w:sz w:val="24"/>
              </w:rPr>
              <w:t>Denní odškodné</w:t>
            </w:r>
          </w:p>
        </w:tc>
        <w:tc>
          <w:tcPr>
            <w:tcW w:w="1560" w:type="dxa"/>
            <w:tcBorders>
              <w:bottom w:val="single" w:sz="8" w:space="0" w:color="000000" w:themeColor="text1"/>
            </w:tcBorders>
          </w:tcPr>
          <w:p w:rsidR="004C3AA9" w:rsidRDefault="007D584F" w:rsidP="00C32C79">
            <w:pPr>
              <w:pStyle w:val="Textbody"/>
              <w:ind w:firstLine="284"/>
              <w:jc w:val="center"/>
              <w:cnfStyle w:val="000000100000"/>
              <w:rPr>
                <w:sz w:val="24"/>
              </w:rPr>
            </w:pPr>
            <w:r>
              <w:rPr>
                <w:sz w:val="24"/>
              </w:rPr>
              <w:t>10</w:t>
            </w:r>
            <w:r w:rsidR="004C3AA9">
              <w:rPr>
                <w:sz w:val="24"/>
              </w:rPr>
              <w:t>00</w:t>
            </w:r>
          </w:p>
        </w:tc>
        <w:tc>
          <w:tcPr>
            <w:tcW w:w="3260" w:type="dxa"/>
            <w:tcBorders>
              <w:bottom w:val="single" w:sz="8" w:space="0" w:color="000000" w:themeColor="text1"/>
            </w:tcBorders>
          </w:tcPr>
          <w:p w:rsidR="004C3AA9" w:rsidRDefault="004C3AA9" w:rsidP="00C32C79">
            <w:pPr>
              <w:pStyle w:val="Textbody"/>
              <w:ind w:firstLine="284"/>
              <w:jc w:val="center"/>
              <w:cnfStyle w:val="000000100000"/>
              <w:rPr>
                <w:sz w:val="24"/>
              </w:rPr>
            </w:pPr>
            <w:r>
              <w:rPr>
                <w:sz w:val="24"/>
              </w:rPr>
              <w:t>200</w:t>
            </w:r>
          </w:p>
        </w:tc>
        <w:tc>
          <w:tcPr>
            <w:tcW w:w="1341" w:type="dxa"/>
            <w:tcBorders>
              <w:bottom w:val="single" w:sz="8" w:space="0" w:color="000000" w:themeColor="text1"/>
              <w:right w:val="single" w:sz="4" w:space="0" w:color="auto"/>
            </w:tcBorders>
          </w:tcPr>
          <w:p w:rsidR="004C3AA9" w:rsidRDefault="004C3AA9" w:rsidP="00C32C79">
            <w:pPr>
              <w:pStyle w:val="Textbody"/>
              <w:ind w:firstLine="284"/>
              <w:jc w:val="center"/>
              <w:cnfStyle w:val="000000100000"/>
              <w:rPr>
                <w:sz w:val="24"/>
              </w:rPr>
            </w:pPr>
            <w:r>
              <w:rPr>
                <w:sz w:val="24"/>
              </w:rPr>
              <w:t>600</w:t>
            </w:r>
          </w:p>
        </w:tc>
      </w:tr>
    </w:tbl>
    <w:p w:rsidR="000104CC" w:rsidRPr="009442BE" w:rsidRDefault="000104CC" w:rsidP="00C32C79">
      <w:pPr>
        <w:pStyle w:val="Textbody"/>
        <w:jc w:val="right"/>
        <w:rPr>
          <w:i/>
        </w:rPr>
      </w:pPr>
      <w:r w:rsidRPr="009442BE">
        <w:rPr>
          <w:i/>
        </w:rPr>
        <w:t>Zdroj:vlastní zpracování</w:t>
      </w:r>
    </w:p>
    <w:p w:rsidR="004D2B2E" w:rsidRDefault="004D2B2E" w:rsidP="00464F2C">
      <w:pPr>
        <w:pStyle w:val="Textbody"/>
        <w:ind w:firstLine="284"/>
        <w:rPr>
          <w:sz w:val="24"/>
        </w:rPr>
      </w:pPr>
    </w:p>
    <w:p w:rsidR="00141B18" w:rsidRDefault="007D584F" w:rsidP="00464F2C">
      <w:pPr>
        <w:pStyle w:val="Textbody"/>
        <w:ind w:firstLine="284"/>
        <w:rPr>
          <w:sz w:val="24"/>
        </w:rPr>
      </w:pPr>
      <w:r>
        <w:rPr>
          <w:sz w:val="24"/>
        </w:rPr>
        <w:lastRenderedPageBreak/>
        <w:t xml:space="preserve">V případě smrti může být zdání, že plnění pojistného plnění je jednoznačné. V případě smrti je vyplaceno. I toto pojistné riziko nese sebou svá úskalí. V případě smrti se musí jednat o smrt, kterou si klient nepřivodil sám, tedy sebevražda. Zároveň se musí jednat o smrt následkem úrazu. </w:t>
      </w:r>
      <w:r w:rsidR="0014343D">
        <w:rPr>
          <w:sz w:val="24"/>
        </w:rPr>
        <w:t>Pojišťovny nejsou povinny uznat pojistnou událost, v případě, že klient nerespektoval nařízení lékaře, např.: při prokázané srdeční arytmii se klient rozhodne na dovolené pro hloubkové potápění. Svým jednáním se vystavuje nebezpečí úmrtí a zároveň odmítnutí pojišťovny na pojistné plnění.</w:t>
      </w:r>
      <w:r w:rsidR="00F1698B">
        <w:rPr>
          <w:sz w:val="24"/>
        </w:rPr>
        <w:t xml:space="preserve"> Do obecných výluk patří adrenalinové sporty. Řadíme mezi ně: seskok padákem, motocyklové a automobilové závody, horolezectví, vysokohorská turistika nad 5000m.</w:t>
      </w:r>
      <w:proofErr w:type="gramStart"/>
      <w:r w:rsidR="00F1698B">
        <w:rPr>
          <w:sz w:val="24"/>
        </w:rPr>
        <w:t>n.m.</w:t>
      </w:r>
      <w:proofErr w:type="gramEnd"/>
      <w:r w:rsidR="00F1698B">
        <w:rPr>
          <w:sz w:val="24"/>
        </w:rPr>
        <w:t xml:space="preserve"> a další.</w:t>
      </w:r>
      <w:r w:rsidR="0014343D">
        <w:rPr>
          <w:sz w:val="24"/>
        </w:rPr>
        <w:t xml:space="preserve"> </w:t>
      </w:r>
      <w:r w:rsidR="00141B18">
        <w:rPr>
          <w:sz w:val="24"/>
        </w:rPr>
        <w:t>Pokud klient provozuje tyto adrenalinové sporty, neznamená to, že musí odjet do zahraničí bez pojištění. I v těchto případech jsou pojišťovny ochotny přistoupit na sjednání pojištění za individuálních podmínek na udělenou výjimku. V těchto případech, ale sjednání pojištění předchází důkladná zdravotní prohlídka a dokládání příjmu klienta. Zároveň cena za sjednané pojištění bude odpovídat sjednanému riziku.</w:t>
      </w:r>
    </w:p>
    <w:p w:rsidR="00F1698B" w:rsidRDefault="00141B18" w:rsidP="00464F2C">
      <w:pPr>
        <w:pStyle w:val="Textbody"/>
        <w:ind w:firstLine="284"/>
        <w:rPr>
          <w:sz w:val="24"/>
        </w:rPr>
      </w:pPr>
      <w:r>
        <w:rPr>
          <w:sz w:val="24"/>
        </w:rPr>
        <w:t xml:space="preserve"> </w:t>
      </w:r>
      <w:r w:rsidR="00F1698B">
        <w:rPr>
          <w:sz w:val="24"/>
        </w:rPr>
        <w:t xml:space="preserve">Obecná výluka platí pro úrazy a smrt následkem požití alkoholu, návykových nebo psychotropních látek. </w:t>
      </w:r>
      <w:r w:rsidR="0014343D">
        <w:rPr>
          <w:sz w:val="24"/>
        </w:rPr>
        <w:t xml:space="preserve">Zároveň, ale </w:t>
      </w:r>
      <w:r w:rsidR="007D584F">
        <w:rPr>
          <w:sz w:val="24"/>
        </w:rPr>
        <w:t>lze požadovat po pojišťovně</w:t>
      </w:r>
      <w:r w:rsidR="0014343D">
        <w:rPr>
          <w:sz w:val="24"/>
        </w:rPr>
        <w:t xml:space="preserve"> plnění</w:t>
      </w:r>
      <w:r w:rsidR="007D584F">
        <w:rPr>
          <w:sz w:val="24"/>
        </w:rPr>
        <w:t xml:space="preserve"> i v případě, že klient zemře</w:t>
      </w:r>
      <w:r w:rsidR="00F1698B">
        <w:rPr>
          <w:sz w:val="24"/>
        </w:rPr>
        <w:t xml:space="preserve"> na následky úrazu</w:t>
      </w:r>
      <w:r w:rsidR="007D584F">
        <w:rPr>
          <w:sz w:val="24"/>
        </w:rPr>
        <w:t xml:space="preserve"> do tř</w:t>
      </w:r>
      <w:r w:rsidR="0014343D">
        <w:rPr>
          <w:sz w:val="24"/>
        </w:rPr>
        <w:t>í let od doby, kdy se úraz stal.</w:t>
      </w:r>
    </w:p>
    <w:p w:rsidR="00476C3D" w:rsidRDefault="00F1698B" w:rsidP="00464F2C">
      <w:pPr>
        <w:pStyle w:val="Textbody"/>
        <w:ind w:firstLine="284"/>
        <w:rPr>
          <w:sz w:val="24"/>
        </w:rPr>
      </w:pPr>
      <w:r>
        <w:rPr>
          <w:sz w:val="24"/>
        </w:rPr>
        <w:t>Trvalé následky úrazu</w:t>
      </w:r>
      <w:r w:rsidR="0014343D">
        <w:rPr>
          <w:sz w:val="24"/>
        </w:rPr>
        <w:t xml:space="preserve"> </w:t>
      </w:r>
      <w:r>
        <w:rPr>
          <w:sz w:val="24"/>
        </w:rPr>
        <w:t>se řídí stejnými výlukami jako pojištění smrti. I plnění z tohoto pojištění je možné uplatňovat do tří let od úrazu. Co se uplatnění trvalých následků</w:t>
      </w:r>
      <w:r w:rsidR="00146697">
        <w:rPr>
          <w:sz w:val="24"/>
        </w:rPr>
        <w:t xml:space="preserve"> týká</w:t>
      </w:r>
      <w:r w:rsidR="006A0FF1">
        <w:rPr>
          <w:sz w:val="24"/>
        </w:rPr>
        <w:t>, každá pojišťovna má svoje oceňovací tabulky, podle kterých je vypočtena částka, která bude klientovi vyplacena. I zda jsou však některá úskalí, se kterými má být klient seznámen dopředu. Jednou z nejdůležitějších informací je, že pojišťovny při trvalých nás</w:t>
      </w:r>
      <w:r w:rsidR="00E7711D">
        <w:rPr>
          <w:sz w:val="24"/>
        </w:rPr>
        <w:t>ledcích úrazů neplní, pokud je poškození nebo újma na těle</w:t>
      </w:r>
      <w:r w:rsidR="006A0FF1">
        <w:rPr>
          <w:sz w:val="24"/>
        </w:rPr>
        <w:t xml:space="preserve"> menší než 5%. Např.:mírně snížená hybnost kolene s</w:t>
      </w:r>
      <w:r w:rsidR="007F668E">
        <w:rPr>
          <w:sz w:val="24"/>
        </w:rPr>
        <w:t> trvalou</w:t>
      </w:r>
      <w:r w:rsidR="00E7711D">
        <w:rPr>
          <w:sz w:val="24"/>
        </w:rPr>
        <w:t> bolestivostí, jizvy a další. Pokud se jedná o poškození obličeje, platí zde speciální tabulky na ohodnocení. Pro příklad: 10cm jizvy na těle odpovídá 1cm jizvě v obličeje. V obou případech se jedná cca o 1% poškození těla.</w:t>
      </w:r>
      <w:r w:rsidR="00B16C86">
        <w:rPr>
          <w:sz w:val="24"/>
        </w:rPr>
        <w:t xml:space="preserve"> Pokud má klient více částí těla trvale</w:t>
      </w:r>
      <w:r w:rsidR="00141B18">
        <w:rPr>
          <w:sz w:val="24"/>
        </w:rPr>
        <w:t xml:space="preserve"> poškozené jedním úrazem, pak pojišťovny tyto poškození sčítají, ale maximálně do výše 100%, i v případě, že by součet byl vyšší.</w:t>
      </w:r>
    </w:p>
    <w:p w:rsidR="006A0FF1" w:rsidRPr="009442BE" w:rsidRDefault="006A0FF1" w:rsidP="009442BE">
      <w:pPr>
        <w:pStyle w:val="Textbody"/>
        <w:ind w:firstLine="284"/>
        <w:jc w:val="right"/>
      </w:pPr>
      <w:r>
        <w:rPr>
          <w:noProof/>
          <w:sz w:val="24"/>
          <w:lang w:eastAsia="cs-CZ"/>
        </w:rPr>
        <w:lastRenderedPageBreak/>
        <w:drawing>
          <wp:inline distT="0" distB="0" distL="0" distR="0">
            <wp:extent cx="5501306" cy="3771900"/>
            <wp:effectExtent l="19050" t="0" r="4144" b="0"/>
            <wp:docPr id="12" name="Obrázek 11" descr="oceňovací tabul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ňovací tabulky.png"/>
                    <pic:cNvPicPr/>
                  </pic:nvPicPr>
                  <pic:blipFill>
                    <a:blip r:embed="rId24" cstate="print"/>
                    <a:stretch>
                      <a:fillRect/>
                    </a:stretch>
                  </pic:blipFill>
                  <pic:spPr>
                    <a:xfrm>
                      <a:off x="0" y="0"/>
                      <a:ext cx="5502232" cy="3772535"/>
                    </a:xfrm>
                    <a:prstGeom prst="rect">
                      <a:avLst/>
                    </a:prstGeom>
                  </pic:spPr>
                </pic:pic>
              </a:graphicData>
            </a:graphic>
          </wp:inline>
        </w:drawing>
      </w:r>
      <w:r w:rsidR="000104CC">
        <w:rPr>
          <w:sz w:val="24"/>
        </w:rPr>
        <w:t xml:space="preserve">  </w:t>
      </w:r>
      <w:r w:rsidRPr="009442BE">
        <w:t>Obrázek 5 Oceňovací tabulky</w:t>
      </w:r>
      <w:r w:rsidRPr="009442BE">
        <w:br/>
      </w:r>
      <w:r w:rsidRPr="009442BE">
        <w:rPr>
          <w:i/>
        </w:rPr>
        <w:t xml:space="preserve">Zdroj: Všeobecné pojistné podmínky </w:t>
      </w:r>
      <w:proofErr w:type="spellStart"/>
      <w:r w:rsidRPr="009442BE">
        <w:rPr>
          <w:i/>
        </w:rPr>
        <w:t>Generali</w:t>
      </w:r>
      <w:proofErr w:type="spellEnd"/>
      <w:r w:rsidRPr="009442BE">
        <w:rPr>
          <w:i/>
        </w:rPr>
        <w:t xml:space="preserve"> Česká pojišťovna a.s.</w:t>
      </w:r>
    </w:p>
    <w:p w:rsidR="00A13BA4" w:rsidRDefault="00A13BA4" w:rsidP="00464F2C">
      <w:pPr>
        <w:pStyle w:val="Textbody"/>
        <w:ind w:firstLine="284"/>
        <w:rPr>
          <w:sz w:val="24"/>
        </w:rPr>
      </w:pPr>
      <w:r>
        <w:rPr>
          <w:sz w:val="24"/>
        </w:rPr>
        <w:t xml:space="preserve">Denní odškodné má také svoje limity a pravidla. Pojišťovny zde mají omezený počet dnů, který klientovi plní. Není tedy neomezený počet, který by klient mohl strávit v nemocnici. Pojišťovna KOOP má toto riziko omezené na 15 dnů pro každého pojištěného. </w:t>
      </w:r>
      <w:r w:rsidR="007F668E">
        <w:rPr>
          <w:sz w:val="24"/>
        </w:rPr>
        <w:t>Zároveň pro uplatnění pojištění klient nemusí klient v nemocnici 24 hodin</w:t>
      </w:r>
      <w:r w:rsidR="00EA1F99">
        <w:rPr>
          <w:sz w:val="24"/>
        </w:rPr>
        <w:t>, ale dvě noci po sobě jdoucí</w:t>
      </w:r>
      <w:r w:rsidR="007F668E">
        <w:rPr>
          <w:sz w:val="24"/>
        </w:rPr>
        <w:t>. Aby bylo možné využít toto pojištění, je nutné překročit půlnoc, tedy: v případě hospitalizace ve 23:30 a propuštění</w:t>
      </w:r>
      <w:r w:rsidR="00EA1F99">
        <w:rPr>
          <w:sz w:val="24"/>
        </w:rPr>
        <w:t xml:space="preserve"> o den později v 05</w:t>
      </w:r>
      <w:r w:rsidR="007F668E">
        <w:rPr>
          <w:sz w:val="24"/>
        </w:rPr>
        <w:t>:00 je splněná podmínka</w:t>
      </w:r>
      <w:r w:rsidR="00EA1F99">
        <w:rPr>
          <w:sz w:val="24"/>
        </w:rPr>
        <w:t xml:space="preserve"> dvakrát</w:t>
      </w:r>
      <w:r w:rsidR="007F668E">
        <w:rPr>
          <w:sz w:val="24"/>
        </w:rPr>
        <w:t xml:space="preserve"> překročení půlnoci. Pojišťovna </w:t>
      </w:r>
      <w:proofErr w:type="spellStart"/>
      <w:r w:rsidR="007F668E">
        <w:rPr>
          <w:sz w:val="24"/>
        </w:rPr>
        <w:t>Generali</w:t>
      </w:r>
      <w:proofErr w:type="spellEnd"/>
      <w:r w:rsidR="007F668E">
        <w:rPr>
          <w:sz w:val="24"/>
        </w:rPr>
        <w:t xml:space="preserve"> má tyto pravidla upravena jinak. Aby bylo uznáno pojistné plnění, musí být klient hospitalizován minimálně 48hodin</w:t>
      </w:r>
      <w:r>
        <w:rPr>
          <w:sz w:val="24"/>
        </w:rPr>
        <w:t xml:space="preserve"> </w:t>
      </w:r>
      <w:r w:rsidR="007F668E">
        <w:rPr>
          <w:sz w:val="24"/>
        </w:rPr>
        <w:t>bez přerušení. Pojišťovna UNIQA má také své specifické podmínky a to hospitalizaci alespoň 24 hodin a provedeno léčení v lůžkové části nemocn</w:t>
      </w:r>
      <w:r w:rsidR="00B16C86">
        <w:rPr>
          <w:sz w:val="24"/>
        </w:rPr>
        <w:t>ice. V</w:t>
      </w:r>
      <w:r w:rsidR="007F668E">
        <w:rPr>
          <w:sz w:val="24"/>
        </w:rPr>
        <w:t> případě, že je klient hospitalizován jen na urgentním příjmu, zde ošetřen a následně propuštěn, nevzniká mu nárok na pojistné plnění, z důvodu nesplnění podmínek pro pojistnou událost.</w:t>
      </w:r>
      <w:r w:rsidR="00EA1F99">
        <w:rPr>
          <w:sz w:val="24"/>
        </w:rPr>
        <w:t xml:space="preserve"> V případě hospitalizace z důvodu úrazu, který byl způsoben vědomou trestnou činností nebo opět pod vlivem alkoholu, psychotropní nebo návykové látky, pojišťovny odmítnou plnění nebo mají nárok snížit až o 50%.</w:t>
      </w:r>
    </w:p>
    <w:p w:rsidR="000104CC" w:rsidRDefault="000104CC" w:rsidP="00464F2C">
      <w:pPr>
        <w:pStyle w:val="Textbody"/>
        <w:ind w:firstLine="284"/>
        <w:rPr>
          <w:sz w:val="24"/>
        </w:rPr>
      </w:pPr>
    </w:p>
    <w:p w:rsidR="003C5AF6" w:rsidRPr="009442BE" w:rsidRDefault="009442BE" w:rsidP="009442BE">
      <w:pPr>
        <w:pStyle w:val="Heading2"/>
        <w:spacing w:after="120"/>
      </w:pPr>
      <w:bookmarkStart w:id="61" w:name="_Toc35788727"/>
      <w:r>
        <w:lastRenderedPageBreak/>
        <w:t>5.3</w:t>
      </w:r>
      <w:r>
        <w:tab/>
      </w:r>
      <w:r w:rsidR="003C5AF6" w:rsidRPr="003C5AF6">
        <w:t>Osobní věci, zavazadla, zpoždění letu</w:t>
      </w:r>
      <w:bookmarkEnd w:id="61"/>
    </w:p>
    <w:p w:rsidR="00624B86" w:rsidRDefault="003C5AF6" w:rsidP="00464F2C">
      <w:pPr>
        <w:pStyle w:val="Textbody"/>
        <w:ind w:firstLine="284"/>
        <w:rPr>
          <w:sz w:val="24"/>
        </w:rPr>
      </w:pPr>
      <w:r>
        <w:rPr>
          <w:sz w:val="24"/>
        </w:rPr>
        <w:t>Pojištění osobních věcí při ztrátě, pojištění zavazadel při ztrátě, poškození nebo zpoždění, zpoždění letu, přerušení cesty a zpoždění letu jsou další doplňková pojištění, která je možné sjednat v cestovním pojištění.</w:t>
      </w:r>
      <w:r w:rsidR="00624B86">
        <w:rPr>
          <w:sz w:val="24"/>
        </w:rPr>
        <w:t xml:space="preserve"> Pro jednotlivá rizika, jsou stanoveny přesné maximální hranice pojistného plnění. </w:t>
      </w:r>
    </w:p>
    <w:p w:rsidR="009442BE" w:rsidRPr="009442BE" w:rsidRDefault="009442BE" w:rsidP="009442BE">
      <w:pPr>
        <w:pStyle w:val="Textbody"/>
        <w:ind w:firstLine="284"/>
        <w:jc w:val="right"/>
      </w:pPr>
      <w:r>
        <w:t>Tab.</w:t>
      </w:r>
      <w:r w:rsidRPr="009442BE">
        <w:t xml:space="preserve"> 3 Doplňková pojištění – pojistné limity</w:t>
      </w:r>
    </w:p>
    <w:tbl>
      <w:tblPr>
        <w:tblStyle w:val="Svtlstnovn1"/>
        <w:tblW w:w="0" w:type="auto"/>
        <w:jc w:val="center"/>
        <w:tblInd w:w="108" w:type="dxa"/>
        <w:tblLook w:val="04A0"/>
      </w:tblPr>
      <w:tblGrid>
        <w:gridCol w:w="2835"/>
        <w:gridCol w:w="1554"/>
        <w:gridCol w:w="3254"/>
        <w:gridCol w:w="1444"/>
      </w:tblGrid>
      <w:tr w:rsidR="00413F84" w:rsidTr="009442BE">
        <w:trPr>
          <w:cnfStyle w:val="100000000000"/>
          <w:trHeight w:val="570"/>
          <w:jc w:val="center"/>
        </w:trPr>
        <w:tc>
          <w:tcPr>
            <w:cnfStyle w:val="001000000000"/>
            <w:tcW w:w="2835" w:type="dxa"/>
            <w:tcBorders>
              <w:left w:val="single" w:sz="8" w:space="0" w:color="000000" w:themeColor="text1"/>
            </w:tcBorders>
          </w:tcPr>
          <w:p w:rsidR="00624B86" w:rsidRDefault="00624B86" w:rsidP="009442BE">
            <w:pPr>
              <w:pStyle w:val="Textbody"/>
              <w:ind w:firstLine="284"/>
              <w:jc w:val="center"/>
              <w:rPr>
                <w:sz w:val="24"/>
              </w:rPr>
            </w:pPr>
          </w:p>
        </w:tc>
        <w:tc>
          <w:tcPr>
            <w:tcW w:w="1554" w:type="dxa"/>
          </w:tcPr>
          <w:p w:rsidR="00624B86" w:rsidRDefault="00624B86" w:rsidP="009442BE">
            <w:pPr>
              <w:pStyle w:val="Textbody"/>
              <w:ind w:firstLine="284"/>
              <w:jc w:val="center"/>
              <w:cnfStyle w:val="100000000000"/>
              <w:rPr>
                <w:sz w:val="24"/>
              </w:rPr>
            </w:pPr>
            <w:r>
              <w:rPr>
                <w:sz w:val="24"/>
              </w:rPr>
              <w:t>KOOP</w:t>
            </w:r>
          </w:p>
        </w:tc>
        <w:tc>
          <w:tcPr>
            <w:tcW w:w="3254" w:type="dxa"/>
          </w:tcPr>
          <w:p w:rsidR="00624B86" w:rsidRDefault="00624B86" w:rsidP="009442BE">
            <w:pPr>
              <w:pStyle w:val="Textbody"/>
              <w:ind w:firstLine="284"/>
              <w:jc w:val="center"/>
              <w:cnfStyle w:val="100000000000"/>
              <w:rPr>
                <w:sz w:val="24"/>
              </w:rPr>
            </w:pPr>
            <w:proofErr w:type="spellStart"/>
            <w:r>
              <w:rPr>
                <w:sz w:val="24"/>
              </w:rPr>
              <w:t>Generali</w:t>
            </w:r>
            <w:proofErr w:type="spellEnd"/>
            <w:r>
              <w:rPr>
                <w:sz w:val="24"/>
              </w:rPr>
              <w:t xml:space="preserve"> Česká pojišťovna</w:t>
            </w:r>
          </w:p>
        </w:tc>
        <w:tc>
          <w:tcPr>
            <w:tcW w:w="1444" w:type="dxa"/>
            <w:tcBorders>
              <w:right w:val="single" w:sz="8" w:space="0" w:color="000000" w:themeColor="text1"/>
            </w:tcBorders>
          </w:tcPr>
          <w:p w:rsidR="00624B86" w:rsidRDefault="00624B86" w:rsidP="009442BE">
            <w:pPr>
              <w:pStyle w:val="Textbody"/>
              <w:ind w:firstLine="284"/>
              <w:jc w:val="center"/>
              <w:cnfStyle w:val="100000000000"/>
              <w:rPr>
                <w:sz w:val="24"/>
              </w:rPr>
            </w:pPr>
            <w:r>
              <w:rPr>
                <w:sz w:val="24"/>
              </w:rPr>
              <w:t>UNIQA</w:t>
            </w:r>
          </w:p>
        </w:tc>
      </w:tr>
      <w:tr w:rsidR="00413F84" w:rsidTr="009442BE">
        <w:trPr>
          <w:cnfStyle w:val="000000100000"/>
          <w:trHeight w:val="570"/>
          <w:jc w:val="center"/>
        </w:trPr>
        <w:tc>
          <w:tcPr>
            <w:cnfStyle w:val="001000000000"/>
            <w:tcW w:w="2835" w:type="dxa"/>
            <w:tcBorders>
              <w:left w:val="single" w:sz="8" w:space="0" w:color="000000" w:themeColor="text1"/>
            </w:tcBorders>
          </w:tcPr>
          <w:p w:rsidR="00624B86" w:rsidRDefault="00624B86" w:rsidP="009442BE">
            <w:pPr>
              <w:pStyle w:val="Textbody"/>
              <w:ind w:firstLine="284"/>
              <w:jc w:val="center"/>
              <w:rPr>
                <w:sz w:val="24"/>
              </w:rPr>
            </w:pPr>
            <w:r>
              <w:rPr>
                <w:sz w:val="24"/>
              </w:rPr>
              <w:t>Osobní věci</w:t>
            </w:r>
          </w:p>
        </w:tc>
        <w:tc>
          <w:tcPr>
            <w:tcW w:w="1554" w:type="dxa"/>
          </w:tcPr>
          <w:p w:rsidR="00624B86" w:rsidRDefault="00413F84" w:rsidP="009442BE">
            <w:pPr>
              <w:pStyle w:val="Textbody"/>
              <w:ind w:firstLine="284"/>
              <w:jc w:val="center"/>
              <w:cnfStyle w:val="000000100000"/>
              <w:rPr>
                <w:sz w:val="24"/>
              </w:rPr>
            </w:pPr>
            <w:r>
              <w:rPr>
                <w:sz w:val="24"/>
              </w:rPr>
              <w:t>50 000</w:t>
            </w:r>
          </w:p>
        </w:tc>
        <w:tc>
          <w:tcPr>
            <w:tcW w:w="3254" w:type="dxa"/>
          </w:tcPr>
          <w:p w:rsidR="00624B86" w:rsidRDefault="00413F84" w:rsidP="009442BE">
            <w:pPr>
              <w:pStyle w:val="Textbody"/>
              <w:ind w:firstLine="284"/>
              <w:jc w:val="center"/>
              <w:cnfStyle w:val="000000100000"/>
              <w:rPr>
                <w:sz w:val="24"/>
              </w:rPr>
            </w:pPr>
            <w:r>
              <w:rPr>
                <w:sz w:val="24"/>
              </w:rPr>
              <w:t>20 000</w:t>
            </w:r>
          </w:p>
        </w:tc>
        <w:tc>
          <w:tcPr>
            <w:tcW w:w="1444" w:type="dxa"/>
            <w:tcBorders>
              <w:right w:val="single" w:sz="8" w:space="0" w:color="000000" w:themeColor="text1"/>
            </w:tcBorders>
          </w:tcPr>
          <w:p w:rsidR="00624B86" w:rsidRDefault="00413F84" w:rsidP="009442BE">
            <w:pPr>
              <w:pStyle w:val="Textbody"/>
              <w:ind w:firstLine="284"/>
              <w:jc w:val="center"/>
              <w:cnfStyle w:val="000000100000"/>
              <w:rPr>
                <w:sz w:val="24"/>
              </w:rPr>
            </w:pPr>
            <w:r>
              <w:rPr>
                <w:sz w:val="24"/>
              </w:rPr>
              <w:t>140 000</w:t>
            </w:r>
          </w:p>
        </w:tc>
      </w:tr>
      <w:tr w:rsidR="00413F84" w:rsidTr="009442BE">
        <w:trPr>
          <w:trHeight w:val="554"/>
          <w:jc w:val="center"/>
        </w:trPr>
        <w:tc>
          <w:tcPr>
            <w:cnfStyle w:val="001000000000"/>
            <w:tcW w:w="2835" w:type="dxa"/>
            <w:tcBorders>
              <w:left w:val="single" w:sz="8" w:space="0" w:color="000000" w:themeColor="text1"/>
            </w:tcBorders>
          </w:tcPr>
          <w:p w:rsidR="00624B86" w:rsidRDefault="00624B86" w:rsidP="009442BE">
            <w:pPr>
              <w:pStyle w:val="Textbody"/>
              <w:ind w:firstLine="284"/>
              <w:jc w:val="center"/>
              <w:rPr>
                <w:sz w:val="24"/>
              </w:rPr>
            </w:pPr>
            <w:r>
              <w:rPr>
                <w:sz w:val="24"/>
              </w:rPr>
              <w:t>Zavazadla - ztráta</w:t>
            </w:r>
          </w:p>
        </w:tc>
        <w:tc>
          <w:tcPr>
            <w:tcW w:w="1554" w:type="dxa"/>
          </w:tcPr>
          <w:p w:rsidR="00624B86" w:rsidRDefault="00413F84" w:rsidP="009442BE">
            <w:pPr>
              <w:pStyle w:val="Textbody"/>
              <w:ind w:firstLine="284"/>
              <w:jc w:val="center"/>
              <w:cnfStyle w:val="000000000000"/>
              <w:rPr>
                <w:sz w:val="24"/>
              </w:rPr>
            </w:pPr>
            <w:r>
              <w:rPr>
                <w:sz w:val="24"/>
              </w:rPr>
              <w:t>50 000</w:t>
            </w:r>
          </w:p>
        </w:tc>
        <w:tc>
          <w:tcPr>
            <w:tcW w:w="3254" w:type="dxa"/>
          </w:tcPr>
          <w:p w:rsidR="00624B86" w:rsidRDefault="00413F84" w:rsidP="009442BE">
            <w:pPr>
              <w:pStyle w:val="Textbody"/>
              <w:ind w:firstLine="284"/>
              <w:jc w:val="center"/>
              <w:cnfStyle w:val="000000000000"/>
              <w:rPr>
                <w:sz w:val="24"/>
              </w:rPr>
            </w:pPr>
            <w:r>
              <w:rPr>
                <w:sz w:val="24"/>
              </w:rPr>
              <w:t>20 000</w:t>
            </w:r>
          </w:p>
        </w:tc>
        <w:tc>
          <w:tcPr>
            <w:tcW w:w="1444" w:type="dxa"/>
            <w:tcBorders>
              <w:right w:val="single" w:sz="8" w:space="0" w:color="000000" w:themeColor="text1"/>
            </w:tcBorders>
          </w:tcPr>
          <w:p w:rsidR="00624B86" w:rsidRDefault="00413F84" w:rsidP="009442BE">
            <w:pPr>
              <w:pStyle w:val="Textbody"/>
              <w:ind w:firstLine="284"/>
              <w:jc w:val="center"/>
              <w:cnfStyle w:val="000000000000"/>
              <w:rPr>
                <w:sz w:val="24"/>
              </w:rPr>
            </w:pPr>
            <w:r>
              <w:rPr>
                <w:sz w:val="24"/>
              </w:rPr>
              <w:t>25 000</w:t>
            </w:r>
          </w:p>
        </w:tc>
      </w:tr>
      <w:tr w:rsidR="00413F84" w:rsidTr="009442BE">
        <w:trPr>
          <w:cnfStyle w:val="000000100000"/>
          <w:trHeight w:val="554"/>
          <w:jc w:val="center"/>
        </w:trPr>
        <w:tc>
          <w:tcPr>
            <w:cnfStyle w:val="001000000000"/>
            <w:tcW w:w="2835" w:type="dxa"/>
            <w:tcBorders>
              <w:left w:val="single" w:sz="8" w:space="0" w:color="000000" w:themeColor="text1"/>
            </w:tcBorders>
          </w:tcPr>
          <w:p w:rsidR="00624B86" w:rsidRDefault="00624B86" w:rsidP="009442BE">
            <w:pPr>
              <w:pStyle w:val="Textbody"/>
              <w:ind w:firstLine="284"/>
              <w:jc w:val="center"/>
              <w:rPr>
                <w:sz w:val="24"/>
              </w:rPr>
            </w:pPr>
            <w:r>
              <w:rPr>
                <w:sz w:val="24"/>
              </w:rPr>
              <w:t>Zavazadla - zpoždění</w:t>
            </w:r>
          </w:p>
        </w:tc>
        <w:tc>
          <w:tcPr>
            <w:tcW w:w="1554" w:type="dxa"/>
          </w:tcPr>
          <w:p w:rsidR="00624B86" w:rsidRDefault="00413F84" w:rsidP="009442BE">
            <w:pPr>
              <w:pStyle w:val="Textbody"/>
              <w:ind w:firstLine="284"/>
              <w:jc w:val="center"/>
              <w:cnfStyle w:val="000000100000"/>
              <w:rPr>
                <w:sz w:val="24"/>
              </w:rPr>
            </w:pPr>
            <w:r>
              <w:rPr>
                <w:sz w:val="24"/>
              </w:rPr>
              <w:t>10 000</w:t>
            </w:r>
          </w:p>
        </w:tc>
        <w:tc>
          <w:tcPr>
            <w:tcW w:w="3254" w:type="dxa"/>
          </w:tcPr>
          <w:p w:rsidR="00624B86" w:rsidRDefault="00413F84" w:rsidP="009442BE">
            <w:pPr>
              <w:pStyle w:val="Textbody"/>
              <w:ind w:firstLine="284"/>
              <w:jc w:val="center"/>
              <w:cnfStyle w:val="000000100000"/>
              <w:rPr>
                <w:sz w:val="24"/>
              </w:rPr>
            </w:pPr>
            <w:r>
              <w:rPr>
                <w:sz w:val="24"/>
              </w:rPr>
              <w:t>5 000</w:t>
            </w:r>
          </w:p>
        </w:tc>
        <w:tc>
          <w:tcPr>
            <w:tcW w:w="1444" w:type="dxa"/>
            <w:tcBorders>
              <w:right w:val="single" w:sz="8" w:space="0" w:color="000000" w:themeColor="text1"/>
            </w:tcBorders>
          </w:tcPr>
          <w:p w:rsidR="00624B86" w:rsidRDefault="00413F84" w:rsidP="009442BE">
            <w:pPr>
              <w:pStyle w:val="Textbody"/>
              <w:ind w:firstLine="284"/>
              <w:jc w:val="center"/>
              <w:cnfStyle w:val="000000100000"/>
              <w:rPr>
                <w:sz w:val="24"/>
              </w:rPr>
            </w:pPr>
            <w:r>
              <w:rPr>
                <w:sz w:val="24"/>
              </w:rPr>
              <w:t>5 000</w:t>
            </w:r>
          </w:p>
        </w:tc>
      </w:tr>
      <w:tr w:rsidR="00413F84" w:rsidTr="009442BE">
        <w:trPr>
          <w:trHeight w:val="554"/>
          <w:jc w:val="center"/>
        </w:trPr>
        <w:tc>
          <w:tcPr>
            <w:cnfStyle w:val="001000000000"/>
            <w:tcW w:w="2835" w:type="dxa"/>
            <w:tcBorders>
              <w:left w:val="single" w:sz="8" w:space="0" w:color="000000" w:themeColor="text1"/>
            </w:tcBorders>
          </w:tcPr>
          <w:p w:rsidR="00624B86" w:rsidRDefault="00624B86" w:rsidP="009442BE">
            <w:pPr>
              <w:pStyle w:val="Textbody"/>
              <w:ind w:firstLine="284"/>
              <w:jc w:val="center"/>
              <w:rPr>
                <w:sz w:val="24"/>
              </w:rPr>
            </w:pPr>
            <w:r>
              <w:rPr>
                <w:sz w:val="24"/>
              </w:rPr>
              <w:t>Zpoždění letu</w:t>
            </w:r>
          </w:p>
        </w:tc>
        <w:tc>
          <w:tcPr>
            <w:tcW w:w="1554" w:type="dxa"/>
          </w:tcPr>
          <w:p w:rsidR="00624B86" w:rsidRDefault="00413F84" w:rsidP="009442BE">
            <w:pPr>
              <w:pStyle w:val="Textbody"/>
              <w:ind w:firstLine="284"/>
              <w:jc w:val="center"/>
              <w:cnfStyle w:val="000000000000"/>
              <w:rPr>
                <w:sz w:val="24"/>
              </w:rPr>
            </w:pPr>
            <w:r>
              <w:rPr>
                <w:sz w:val="24"/>
              </w:rPr>
              <w:t>10 000</w:t>
            </w:r>
          </w:p>
        </w:tc>
        <w:tc>
          <w:tcPr>
            <w:tcW w:w="3254" w:type="dxa"/>
          </w:tcPr>
          <w:p w:rsidR="00624B86" w:rsidRDefault="00413F84" w:rsidP="009442BE">
            <w:pPr>
              <w:pStyle w:val="Textbody"/>
              <w:ind w:firstLine="284"/>
              <w:jc w:val="center"/>
              <w:cnfStyle w:val="000000000000"/>
              <w:rPr>
                <w:sz w:val="24"/>
              </w:rPr>
            </w:pPr>
            <w:r>
              <w:rPr>
                <w:sz w:val="24"/>
              </w:rPr>
              <w:t>5 000</w:t>
            </w:r>
          </w:p>
        </w:tc>
        <w:tc>
          <w:tcPr>
            <w:tcW w:w="1444" w:type="dxa"/>
            <w:tcBorders>
              <w:right w:val="single" w:sz="8" w:space="0" w:color="000000" w:themeColor="text1"/>
            </w:tcBorders>
          </w:tcPr>
          <w:p w:rsidR="00624B86" w:rsidRDefault="00413F84" w:rsidP="009442BE">
            <w:pPr>
              <w:pStyle w:val="Textbody"/>
              <w:ind w:firstLine="284"/>
              <w:jc w:val="center"/>
              <w:cnfStyle w:val="000000000000"/>
              <w:rPr>
                <w:sz w:val="24"/>
              </w:rPr>
            </w:pPr>
            <w:r>
              <w:rPr>
                <w:sz w:val="24"/>
              </w:rPr>
              <w:t>5 000</w:t>
            </w:r>
          </w:p>
        </w:tc>
      </w:tr>
      <w:tr w:rsidR="000104CC" w:rsidTr="009442BE">
        <w:trPr>
          <w:cnfStyle w:val="000000100000"/>
          <w:trHeight w:val="570"/>
          <w:jc w:val="center"/>
        </w:trPr>
        <w:tc>
          <w:tcPr>
            <w:cnfStyle w:val="001000000000"/>
            <w:tcW w:w="2835" w:type="dxa"/>
            <w:tcBorders>
              <w:left w:val="single" w:sz="8" w:space="0" w:color="000000" w:themeColor="text1"/>
              <w:bottom w:val="single" w:sz="8" w:space="0" w:color="000000" w:themeColor="text1"/>
            </w:tcBorders>
          </w:tcPr>
          <w:p w:rsidR="00624B86" w:rsidRDefault="00624B86" w:rsidP="009442BE">
            <w:pPr>
              <w:pStyle w:val="Textbody"/>
              <w:ind w:firstLine="284"/>
              <w:jc w:val="center"/>
              <w:rPr>
                <w:sz w:val="24"/>
              </w:rPr>
            </w:pPr>
            <w:r>
              <w:rPr>
                <w:sz w:val="24"/>
              </w:rPr>
              <w:t>Přerušení cesty</w:t>
            </w:r>
          </w:p>
        </w:tc>
        <w:tc>
          <w:tcPr>
            <w:tcW w:w="1554" w:type="dxa"/>
          </w:tcPr>
          <w:p w:rsidR="00624B86" w:rsidRDefault="00413F84" w:rsidP="009442BE">
            <w:pPr>
              <w:pStyle w:val="Textbody"/>
              <w:ind w:firstLine="284"/>
              <w:jc w:val="center"/>
              <w:cnfStyle w:val="000000100000"/>
              <w:rPr>
                <w:sz w:val="24"/>
              </w:rPr>
            </w:pPr>
            <w:r>
              <w:rPr>
                <w:sz w:val="24"/>
              </w:rPr>
              <w:t>15 000</w:t>
            </w:r>
          </w:p>
        </w:tc>
        <w:tc>
          <w:tcPr>
            <w:tcW w:w="3254" w:type="dxa"/>
          </w:tcPr>
          <w:p w:rsidR="00624B86" w:rsidRDefault="00413F84" w:rsidP="009442BE">
            <w:pPr>
              <w:pStyle w:val="Textbody"/>
              <w:ind w:firstLine="284"/>
              <w:jc w:val="center"/>
              <w:cnfStyle w:val="000000100000"/>
              <w:rPr>
                <w:sz w:val="24"/>
              </w:rPr>
            </w:pPr>
            <w:r>
              <w:rPr>
                <w:sz w:val="24"/>
              </w:rPr>
              <w:t>5 000</w:t>
            </w:r>
          </w:p>
        </w:tc>
        <w:tc>
          <w:tcPr>
            <w:tcW w:w="1444" w:type="dxa"/>
            <w:tcBorders>
              <w:bottom w:val="single" w:sz="8" w:space="0" w:color="000000" w:themeColor="text1"/>
              <w:right w:val="single" w:sz="8" w:space="0" w:color="000000" w:themeColor="text1"/>
            </w:tcBorders>
          </w:tcPr>
          <w:p w:rsidR="00624B86" w:rsidRDefault="00413F84" w:rsidP="009442BE">
            <w:pPr>
              <w:pStyle w:val="Textbody"/>
              <w:ind w:firstLine="284"/>
              <w:jc w:val="center"/>
              <w:cnfStyle w:val="000000100000"/>
              <w:rPr>
                <w:sz w:val="24"/>
              </w:rPr>
            </w:pPr>
            <w:r>
              <w:rPr>
                <w:sz w:val="24"/>
              </w:rPr>
              <w:t>140 000</w:t>
            </w:r>
          </w:p>
        </w:tc>
      </w:tr>
    </w:tbl>
    <w:p w:rsidR="00413F84" w:rsidRPr="009442BE" w:rsidRDefault="009442BE" w:rsidP="009442BE">
      <w:pPr>
        <w:pStyle w:val="Textbody"/>
        <w:ind w:firstLine="284"/>
        <w:jc w:val="right"/>
        <w:rPr>
          <w:i/>
        </w:rPr>
      </w:pPr>
      <w:r w:rsidRPr="009442BE">
        <w:rPr>
          <w:i/>
        </w:rPr>
        <w:t xml:space="preserve"> </w:t>
      </w:r>
      <w:r w:rsidR="00413F84" w:rsidRPr="009442BE">
        <w:rPr>
          <w:i/>
        </w:rPr>
        <w:t>Zdroj: vlastní zpracování</w:t>
      </w:r>
    </w:p>
    <w:p w:rsidR="00FA50C3" w:rsidRDefault="00EA1F99" w:rsidP="00464F2C">
      <w:pPr>
        <w:pStyle w:val="Textbody"/>
        <w:ind w:firstLine="284"/>
        <w:rPr>
          <w:sz w:val="24"/>
        </w:rPr>
      </w:pPr>
      <w:r>
        <w:rPr>
          <w:sz w:val="24"/>
        </w:rPr>
        <w:t xml:space="preserve">V případě osobních věcí, se rozumí </w:t>
      </w:r>
      <w:r w:rsidR="007B717A">
        <w:rPr>
          <w:sz w:val="24"/>
        </w:rPr>
        <w:t xml:space="preserve">jejich ztráta nebo odcizení. V případě ztráty nebo odcizení cestovních dokladů se hradí i náklady na dopravu na nejbližší zastupitelský úřad České republiky a náklady na vydání náhradních cestovních dokladů. Udává </w:t>
      </w:r>
      <w:proofErr w:type="gramStart"/>
      <w:r w:rsidR="007B717A">
        <w:rPr>
          <w:sz w:val="24"/>
        </w:rPr>
        <w:t>se ,,časová</w:t>
      </w:r>
      <w:proofErr w:type="gramEnd"/>
      <w:r w:rsidR="007B717A">
        <w:rPr>
          <w:sz w:val="24"/>
        </w:rPr>
        <w:t xml:space="preserve"> hodnota věci“ (od kupní hodnoty se odečte opotřebení) a tato hodnota je pojistné </w:t>
      </w:r>
      <w:r w:rsidR="00FA50C3">
        <w:rPr>
          <w:sz w:val="24"/>
        </w:rPr>
        <w:t>plnění. Obdobné podmínky platí i pro pojištění zavazadel.</w:t>
      </w:r>
    </w:p>
    <w:p w:rsidR="00126C3A" w:rsidRDefault="00FA50C3" w:rsidP="00464F2C">
      <w:pPr>
        <w:pStyle w:val="Textbody"/>
        <w:ind w:firstLine="284"/>
        <w:rPr>
          <w:sz w:val="24"/>
        </w:rPr>
      </w:pPr>
      <w:r>
        <w:rPr>
          <w:sz w:val="24"/>
        </w:rPr>
        <w:t xml:space="preserve">Úskalí tohoto pojištění je několik. Prvním, je prokázaní věcí, které byli </w:t>
      </w:r>
      <w:r w:rsidR="00126C3A">
        <w:rPr>
          <w:sz w:val="24"/>
        </w:rPr>
        <w:t>odcizeny. Další úskalí vzniká uložení věcí. V</w:t>
      </w:r>
      <w:r>
        <w:rPr>
          <w:sz w:val="24"/>
        </w:rPr>
        <w:t xml:space="preserve"> případě uložení v automobilu některé pojišťovny odmítají uznat pojistné plnění, mají přímo v pojistných podmínkách uvedeno, že v tomto případě se jedná o výluku z pojištění. Jedná se o pojišťovnu </w:t>
      </w:r>
      <w:proofErr w:type="spellStart"/>
      <w:r>
        <w:rPr>
          <w:sz w:val="24"/>
        </w:rPr>
        <w:t>Generali</w:t>
      </w:r>
      <w:proofErr w:type="spellEnd"/>
      <w:r>
        <w:rPr>
          <w:sz w:val="24"/>
        </w:rPr>
        <w:t>. Pojišťovny KOOP a UNIQA mají uvedeno, že nárok na pojistné plnění vznikne i v případě, že věci byly uloženy v automobilu v zavazadlovém prostoru a pachatel musel</w:t>
      </w:r>
      <w:r w:rsidR="00126C3A">
        <w:rPr>
          <w:sz w:val="24"/>
        </w:rPr>
        <w:t xml:space="preserve"> evidentně překonat přek</w:t>
      </w:r>
      <w:r w:rsidR="00412666">
        <w:rPr>
          <w:sz w:val="24"/>
        </w:rPr>
        <w:t>ážku, aby bylo možné věci ukrást</w:t>
      </w:r>
      <w:r w:rsidR="00126C3A">
        <w:rPr>
          <w:sz w:val="24"/>
        </w:rPr>
        <w:t xml:space="preserve">. Zároveň je nutný protokol od policie. V obecných výlukách jsou drahokamy, perly a šperky z těchto drahokamenů a perel vyrobené, luxusní šperky, drahé kovy. Mezi další patří šekové knížky, umělecké a sběratelské předměty. Jsou zde uvedené i kreditní karty, u těch je možné sjednat pojištění zvlášť pro případ ztráty nebo krádeže. </w:t>
      </w:r>
    </w:p>
    <w:p w:rsidR="00D577E1" w:rsidRDefault="00126C3A" w:rsidP="00464F2C">
      <w:pPr>
        <w:pStyle w:val="Textbody"/>
        <w:ind w:firstLine="284"/>
        <w:rPr>
          <w:sz w:val="24"/>
        </w:rPr>
      </w:pPr>
      <w:r>
        <w:rPr>
          <w:sz w:val="24"/>
        </w:rPr>
        <w:lastRenderedPageBreak/>
        <w:t xml:space="preserve">Za ztrátu a poškození zavazadel během přepravy odpovídá přepravce, který zavazadla převzal a je tedy nutné řešit nastalou událost s ním. U pojišťovny se uplatňuje </w:t>
      </w:r>
      <w:r w:rsidR="00412666">
        <w:rPr>
          <w:sz w:val="24"/>
        </w:rPr>
        <w:t xml:space="preserve">ztráta nebo </w:t>
      </w:r>
      <w:r>
        <w:rPr>
          <w:sz w:val="24"/>
        </w:rPr>
        <w:t>poškození, které vzniklo působením povětrnostních vlivů, sem patří mimo jiné: povodně, vichřice, zemětřesení, přívalové deště, úder blesku</w:t>
      </w:r>
      <w:r w:rsidR="00412666">
        <w:rPr>
          <w:sz w:val="24"/>
        </w:rPr>
        <w:t>, požár</w:t>
      </w:r>
      <w:r>
        <w:rPr>
          <w:sz w:val="24"/>
        </w:rPr>
        <w:t xml:space="preserve"> a další.</w:t>
      </w:r>
      <w:r w:rsidR="00412666">
        <w:rPr>
          <w:sz w:val="24"/>
        </w:rPr>
        <w:t xml:space="preserve"> Patří sem i loupež, při které pachatel použije násilí proti osobě, aby se věci zmocnil. O loupeži musí být záznam od policie.</w:t>
      </w:r>
    </w:p>
    <w:p w:rsidR="001A7E73" w:rsidRDefault="001A7E73" w:rsidP="00464F2C">
      <w:pPr>
        <w:pStyle w:val="Textbody"/>
        <w:ind w:firstLine="284"/>
        <w:rPr>
          <w:sz w:val="24"/>
        </w:rPr>
      </w:pPr>
      <w:r>
        <w:rPr>
          <w:sz w:val="24"/>
        </w:rPr>
        <w:t>Zpoždění letu pojišťovny mají přesně vymezené. Jedná se zejména o</w:t>
      </w:r>
      <w:r w:rsidR="002076DC">
        <w:rPr>
          <w:sz w:val="24"/>
        </w:rPr>
        <w:t xml:space="preserve"> zpoždění z důvodu meteorologických předpovědí, neohlášené stávky nebo nefunkční techniky. Další ukazatel je o</w:t>
      </w:r>
      <w:r>
        <w:rPr>
          <w:sz w:val="24"/>
        </w:rPr>
        <w:t xml:space="preserve"> kolik hodin se musí let zpozdi</w:t>
      </w:r>
      <w:r w:rsidR="002076DC">
        <w:rPr>
          <w:sz w:val="24"/>
        </w:rPr>
        <w:t>t</w:t>
      </w:r>
      <w:r>
        <w:rPr>
          <w:sz w:val="24"/>
        </w:rPr>
        <w:t xml:space="preserve">, aby klient měl nárok na uznání pojistné události. Nejčastěji je možné se setkat s plněním od 6. hodiny zpoždění. V rámci tohoto pojištění jsou hrazeny náklady na stravu, </w:t>
      </w:r>
      <w:r w:rsidR="002076DC">
        <w:rPr>
          <w:sz w:val="24"/>
        </w:rPr>
        <w:t>hygienické potřeby, úschovu zavazadel a případné ubytování. Jednotlivé pojišťovny mají různě stanovené limity. Pojišťov</w:t>
      </w:r>
      <w:r w:rsidR="00D93632">
        <w:rPr>
          <w:sz w:val="24"/>
        </w:rPr>
        <w:t>n</w:t>
      </w:r>
      <w:r w:rsidR="002076DC">
        <w:rPr>
          <w:sz w:val="24"/>
        </w:rPr>
        <w:t xml:space="preserve">a UNIQA mě přesně stanoven limit za hodinu zpoždění a maximální celkový limit plnění. Pojišťovna KOOP má stanoven pouze celkový limit plnění. V případě, že přepravce bude poskytovat kompenzace za zpoždění letu, pojišťovny automaticky neplní nebo plní do výše rozdílu. </w:t>
      </w:r>
    </w:p>
    <w:p w:rsidR="00D07C61" w:rsidRDefault="00D07C61" w:rsidP="00464F2C">
      <w:pPr>
        <w:pStyle w:val="Textbody"/>
        <w:ind w:firstLine="284"/>
        <w:rPr>
          <w:sz w:val="24"/>
        </w:rPr>
      </w:pPr>
      <w:r>
        <w:rPr>
          <w:sz w:val="24"/>
        </w:rPr>
        <w:t>Přerušení cesty, znamená situaci, která nastane z důvodu onemocnění,</w:t>
      </w:r>
      <w:r w:rsidR="00DB2590">
        <w:rPr>
          <w:sz w:val="24"/>
        </w:rPr>
        <w:t xml:space="preserve"> úrazu nebo smrti nebo živelné události</w:t>
      </w:r>
      <w:r>
        <w:rPr>
          <w:sz w:val="24"/>
        </w:rPr>
        <w:t>.</w:t>
      </w:r>
      <w:r w:rsidR="00DB2590">
        <w:rPr>
          <w:sz w:val="24"/>
        </w:rPr>
        <w:t xml:space="preserve"> Smrt se uplatňuje v případě smrti osoby blízké.</w:t>
      </w:r>
      <w:r>
        <w:rPr>
          <w:sz w:val="24"/>
        </w:rPr>
        <w:t xml:space="preserve"> Toto pojistné riziko je velmi specifické a musí se postupovat přesně podle pokynů pojišťovny, aby bylo možné uplatňovat pojistné plnění. V tomto pří</w:t>
      </w:r>
      <w:r w:rsidR="00DB2590">
        <w:rPr>
          <w:sz w:val="24"/>
        </w:rPr>
        <w:t>padě se jedná o uznání nákladů na návrat zpět domů. Pojišťovny si v tomto případě upravují podmínky, aby předešli neúměrně vysokým nákladům. Při cestování zpět do vlasti je nutné kontaktovat asistenční službu dané pojišťovny a ta klientům pomůže zajistit dopravu zpět do republiky. V případě, že klient si sám zvolí přepravce, který nebude spolupracovat s danou pojišťovnou, se klient vystavuje riziku odmítnutí plnění ze strany pojišťovny.</w:t>
      </w:r>
    </w:p>
    <w:p w:rsidR="00DB2590" w:rsidRDefault="00DB2590" w:rsidP="00464F2C">
      <w:pPr>
        <w:spacing w:after="120" w:line="360" w:lineRule="auto"/>
        <w:ind w:firstLine="284"/>
        <w:jc w:val="both"/>
        <w:rPr>
          <w:rFonts w:ascii="Times New Roman" w:eastAsia="Times New Roman" w:hAnsi="Times New Roman" w:cs="Times New Roman"/>
          <w:sz w:val="24"/>
          <w:szCs w:val="20"/>
          <w:lang w:eastAsia="zh-CN"/>
        </w:rPr>
      </w:pPr>
      <w:r>
        <w:rPr>
          <w:sz w:val="24"/>
        </w:rPr>
        <w:br w:type="page"/>
      </w:r>
    </w:p>
    <w:p w:rsidR="00DB2590" w:rsidRPr="00DB2590" w:rsidRDefault="009442BE" w:rsidP="009442BE">
      <w:pPr>
        <w:pStyle w:val="Heading2"/>
        <w:spacing w:after="120"/>
      </w:pPr>
      <w:bookmarkStart w:id="62" w:name="_Toc35788728"/>
      <w:r>
        <w:lastRenderedPageBreak/>
        <w:t>5.4</w:t>
      </w:r>
      <w:r>
        <w:tab/>
      </w:r>
      <w:r w:rsidR="00DB2590" w:rsidRPr="00DB2590">
        <w:t>Pojištění odpovědnosti</w:t>
      </w:r>
      <w:bookmarkEnd w:id="62"/>
    </w:p>
    <w:p w:rsidR="00DB2590" w:rsidRPr="00D577E1" w:rsidRDefault="00DB2590" w:rsidP="00D27DC1">
      <w:pPr>
        <w:pStyle w:val="Textbody"/>
        <w:ind w:firstLine="284"/>
        <w:rPr>
          <w:sz w:val="24"/>
        </w:rPr>
      </w:pPr>
      <w:r>
        <w:rPr>
          <w:sz w:val="24"/>
        </w:rPr>
        <w:t xml:space="preserve">Pojištění odpovědnosti patří mezi další pojistná rizika, která jsou sjednávána doplňkově. Jedná se o pojištění v běžném občanském životě. </w:t>
      </w:r>
    </w:p>
    <w:p w:rsidR="00DB2590" w:rsidRPr="00D27DC1" w:rsidRDefault="009442BE" w:rsidP="00D27DC1">
      <w:pPr>
        <w:pStyle w:val="Textbody"/>
        <w:ind w:firstLine="284"/>
        <w:jc w:val="right"/>
      </w:pPr>
      <w:r>
        <w:t xml:space="preserve">  Tab.</w:t>
      </w:r>
      <w:r w:rsidR="00D27DC1" w:rsidRPr="00D27DC1">
        <w:t xml:space="preserve"> 4 Pojištění odpovědnosti – pojistné limity</w:t>
      </w:r>
    </w:p>
    <w:tbl>
      <w:tblPr>
        <w:tblStyle w:val="Svtlstnovn1"/>
        <w:tblW w:w="0" w:type="auto"/>
        <w:tblInd w:w="108" w:type="dxa"/>
        <w:tblLook w:val="04A0"/>
      </w:tblPr>
      <w:tblGrid>
        <w:gridCol w:w="2268"/>
        <w:gridCol w:w="1985"/>
        <w:gridCol w:w="3260"/>
        <w:gridCol w:w="1559"/>
      </w:tblGrid>
      <w:tr w:rsidR="00DB2590" w:rsidTr="009442BE">
        <w:trPr>
          <w:cnfStyle w:val="100000000000"/>
          <w:trHeight w:val="447"/>
        </w:trPr>
        <w:tc>
          <w:tcPr>
            <w:cnfStyle w:val="001000000000"/>
            <w:tcW w:w="2268" w:type="dxa"/>
            <w:tcBorders>
              <w:left w:val="single" w:sz="4" w:space="0" w:color="auto"/>
            </w:tcBorders>
          </w:tcPr>
          <w:p w:rsidR="00DB2590" w:rsidRDefault="00DB2590" w:rsidP="00464F2C">
            <w:pPr>
              <w:pStyle w:val="Textbody"/>
              <w:ind w:firstLine="284"/>
              <w:rPr>
                <w:sz w:val="24"/>
              </w:rPr>
            </w:pPr>
          </w:p>
        </w:tc>
        <w:tc>
          <w:tcPr>
            <w:tcW w:w="1985" w:type="dxa"/>
          </w:tcPr>
          <w:p w:rsidR="00DB2590" w:rsidRDefault="00DB2590" w:rsidP="00D27DC1">
            <w:pPr>
              <w:pStyle w:val="Textbody"/>
              <w:ind w:firstLine="284"/>
              <w:jc w:val="center"/>
              <w:cnfStyle w:val="100000000000"/>
              <w:rPr>
                <w:sz w:val="24"/>
              </w:rPr>
            </w:pPr>
            <w:r>
              <w:rPr>
                <w:sz w:val="24"/>
              </w:rPr>
              <w:t>KOOP</w:t>
            </w:r>
          </w:p>
        </w:tc>
        <w:tc>
          <w:tcPr>
            <w:tcW w:w="3260" w:type="dxa"/>
          </w:tcPr>
          <w:p w:rsidR="00DB2590" w:rsidRDefault="00DB2590" w:rsidP="00D27DC1">
            <w:pPr>
              <w:pStyle w:val="Textbody"/>
              <w:ind w:firstLine="284"/>
              <w:jc w:val="center"/>
              <w:cnfStyle w:val="100000000000"/>
              <w:rPr>
                <w:sz w:val="24"/>
              </w:rPr>
            </w:pPr>
            <w:proofErr w:type="spellStart"/>
            <w:r>
              <w:rPr>
                <w:sz w:val="24"/>
              </w:rPr>
              <w:t>Generali</w:t>
            </w:r>
            <w:proofErr w:type="spellEnd"/>
            <w:r>
              <w:rPr>
                <w:sz w:val="24"/>
              </w:rPr>
              <w:t xml:space="preserve"> Česká pojišťovna</w:t>
            </w:r>
          </w:p>
        </w:tc>
        <w:tc>
          <w:tcPr>
            <w:tcW w:w="1559" w:type="dxa"/>
            <w:tcBorders>
              <w:right w:val="single" w:sz="4" w:space="0" w:color="auto"/>
            </w:tcBorders>
          </w:tcPr>
          <w:p w:rsidR="00DB2590" w:rsidRDefault="00DB2590" w:rsidP="00D27DC1">
            <w:pPr>
              <w:pStyle w:val="Textbody"/>
              <w:ind w:firstLine="284"/>
              <w:jc w:val="center"/>
              <w:cnfStyle w:val="100000000000"/>
              <w:rPr>
                <w:sz w:val="24"/>
              </w:rPr>
            </w:pPr>
            <w:r>
              <w:rPr>
                <w:sz w:val="24"/>
              </w:rPr>
              <w:t>UNIQA</w:t>
            </w:r>
          </w:p>
        </w:tc>
      </w:tr>
      <w:tr w:rsidR="003A04C7" w:rsidTr="009442BE">
        <w:trPr>
          <w:cnfStyle w:val="000000100000"/>
          <w:trHeight w:val="333"/>
        </w:trPr>
        <w:tc>
          <w:tcPr>
            <w:cnfStyle w:val="001000000000"/>
            <w:tcW w:w="2268" w:type="dxa"/>
            <w:tcBorders>
              <w:top w:val="single" w:sz="8" w:space="0" w:color="000000" w:themeColor="text1"/>
              <w:left w:val="single" w:sz="4" w:space="0" w:color="auto"/>
              <w:bottom w:val="single" w:sz="8" w:space="0" w:color="000000" w:themeColor="text1"/>
            </w:tcBorders>
          </w:tcPr>
          <w:p w:rsidR="00DB2590" w:rsidRDefault="003A04C7" w:rsidP="00D27DC1">
            <w:pPr>
              <w:pStyle w:val="Textbody"/>
              <w:ind w:firstLine="284"/>
              <w:jc w:val="center"/>
              <w:rPr>
                <w:sz w:val="24"/>
              </w:rPr>
            </w:pPr>
            <w:r>
              <w:rPr>
                <w:sz w:val="24"/>
              </w:rPr>
              <w:t>O</w:t>
            </w:r>
            <w:r w:rsidR="00DB2590">
              <w:rPr>
                <w:sz w:val="24"/>
              </w:rPr>
              <w:t>dpovědnost</w:t>
            </w:r>
          </w:p>
        </w:tc>
        <w:tc>
          <w:tcPr>
            <w:tcW w:w="1985" w:type="dxa"/>
          </w:tcPr>
          <w:p w:rsidR="00DB2590" w:rsidRDefault="00DB2590" w:rsidP="00D27DC1">
            <w:pPr>
              <w:pStyle w:val="Textbody"/>
              <w:ind w:firstLine="284"/>
              <w:jc w:val="center"/>
              <w:cnfStyle w:val="000000100000"/>
              <w:rPr>
                <w:sz w:val="24"/>
              </w:rPr>
            </w:pPr>
            <w:r>
              <w:rPr>
                <w:sz w:val="24"/>
              </w:rPr>
              <w:t>5 000 000</w:t>
            </w:r>
          </w:p>
        </w:tc>
        <w:tc>
          <w:tcPr>
            <w:tcW w:w="3260" w:type="dxa"/>
          </w:tcPr>
          <w:p w:rsidR="00DB2590" w:rsidRDefault="00DB2590" w:rsidP="00D27DC1">
            <w:pPr>
              <w:pStyle w:val="Textbody"/>
              <w:ind w:firstLine="284"/>
              <w:jc w:val="center"/>
              <w:cnfStyle w:val="000000100000"/>
              <w:rPr>
                <w:sz w:val="24"/>
              </w:rPr>
            </w:pPr>
            <w:r>
              <w:rPr>
                <w:sz w:val="24"/>
              </w:rPr>
              <w:t>10 000 000</w:t>
            </w:r>
          </w:p>
        </w:tc>
        <w:tc>
          <w:tcPr>
            <w:tcW w:w="1559" w:type="dxa"/>
            <w:tcBorders>
              <w:top w:val="single" w:sz="8" w:space="0" w:color="000000" w:themeColor="text1"/>
              <w:bottom w:val="single" w:sz="8" w:space="0" w:color="000000" w:themeColor="text1"/>
              <w:right w:val="single" w:sz="4" w:space="0" w:color="auto"/>
            </w:tcBorders>
          </w:tcPr>
          <w:p w:rsidR="00DB2590" w:rsidRDefault="00DB2590" w:rsidP="00D27DC1">
            <w:pPr>
              <w:pStyle w:val="Textbody"/>
              <w:ind w:firstLine="284"/>
              <w:jc w:val="center"/>
              <w:cnfStyle w:val="000000100000"/>
              <w:rPr>
                <w:sz w:val="24"/>
              </w:rPr>
            </w:pPr>
            <w:r>
              <w:rPr>
                <w:sz w:val="24"/>
              </w:rPr>
              <w:t>5 000 000</w:t>
            </w:r>
          </w:p>
        </w:tc>
      </w:tr>
    </w:tbl>
    <w:p w:rsidR="003A04C7" w:rsidRPr="00D27DC1" w:rsidRDefault="003A04C7" w:rsidP="00D27DC1">
      <w:pPr>
        <w:pStyle w:val="Textbody"/>
        <w:jc w:val="right"/>
        <w:rPr>
          <w:i/>
          <w:sz w:val="24"/>
        </w:rPr>
      </w:pPr>
      <w:r w:rsidRPr="00D27DC1">
        <w:rPr>
          <w:i/>
        </w:rPr>
        <w:t>Zdroj: vlastní zpracování</w:t>
      </w:r>
    </w:p>
    <w:p w:rsidR="005D32B2" w:rsidRDefault="003A04C7" w:rsidP="00D27DC1">
      <w:pPr>
        <w:pStyle w:val="Textbody"/>
        <w:ind w:firstLine="284"/>
        <w:rPr>
          <w:sz w:val="24"/>
        </w:rPr>
      </w:pPr>
      <w:r>
        <w:rPr>
          <w:sz w:val="24"/>
        </w:rPr>
        <w:t>Pojištění odpovědnosti se sjednává za účelem ochrany klienta, v případě způsobení újmy na zdraví nebo usmrcení, způsobení škody na hmotné</w:t>
      </w:r>
      <w:r w:rsidR="007009B6">
        <w:rPr>
          <w:sz w:val="24"/>
        </w:rPr>
        <w:t>m</w:t>
      </w:r>
      <w:r>
        <w:rPr>
          <w:sz w:val="24"/>
        </w:rPr>
        <w:t xml:space="preserve"> majetku nebo nemovitostech. Další specifika si pojišťovny sjednávají ve smlouvách. Mezi náklady, které je možné uplatni</w:t>
      </w:r>
      <w:r w:rsidR="007009B6">
        <w:rPr>
          <w:sz w:val="24"/>
        </w:rPr>
        <w:t>t, patří náklady</w:t>
      </w:r>
      <w:r>
        <w:rPr>
          <w:sz w:val="24"/>
        </w:rPr>
        <w:t xml:space="preserve"> </w:t>
      </w:r>
      <w:r w:rsidR="007009B6">
        <w:rPr>
          <w:sz w:val="24"/>
        </w:rPr>
        <w:t xml:space="preserve">vzniklé při řízení o náhradě újmy, včetně právního zastoupení. Z tohoto pojištění je možné nechat hradit i škody způsobené zvířetem. Pouze u pojišťovny UNIQA je nutné k tomuto pojištění mít </w:t>
      </w:r>
      <w:proofErr w:type="gramStart"/>
      <w:r w:rsidR="007009B6">
        <w:rPr>
          <w:sz w:val="24"/>
        </w:rPr>
        <w:t>sjednané ,,Pojištění</w:t>
      </w:r>
      <w:proofErr w:type="gramEnd"/>
      <w:r w:rsidR="007009B6">
        <w:rPr>
          <w:sz w:val="24"/>
        </w:rPr>
        <w:t xml:space="preserve"> domácího miláčka“. Bez tohoto doplňkového pojištění nemá UNIQA povinnosti hradit škody způsobené zvířete. Pojišťovna </w:t>
      </w:r>
      <w:proofErr w:type="spellStart"/>
      <w:r w:rsidR="007009B6">
        <w:rPr>
          <w:sz w:val="24"/>
        </w:rPr>
        <w:t>Generali</w:t>
      </w:r>
      <w:proofErr w:type="spellEnd"/>
      <w:r w:rsidR="007009B6">
        <w:rPr>
          <w:sz w:val="24"/>
        </w:rPr>
        <w:t xml:space="preserve"> a KOOP tyto specifika nemají. Mezi výluky u pojištění odpovědnosti patří škoda způsobená úmyslně, konkrétně pokud klient jedná ze své</w:t>
      </w:r>
      <w:r w:rsidR="00CF19D9">
        <w:rPr>
          <w:sz w:val="24"/>
        </w:rPr>
        <w:t xml:space="preserve"> vů</w:t>
      </w:r>
      <w:r w:rsidR="007009B6">
        <w:rPr>
          <w:sz w:val="24"/>
        </w:rPr>
        <w:t xml:space="preserve">le, lstivě, ze škodolibosti nebo způsobí škodu hrubou nedbalostí, u které měl a mohl předvídat následky svého jednání. I zde platí výluka v případě požití alkoholu, omamných a psychotropních látek. V tomto pojištění je jedna velmi specifická podmínka výluk jednotná pro všechny pojišťovny a to </w:t>
      </w:r>
      <w:r w:rsidR="00CF19D9">
        <w:rPr>
          <w:sz w:val="24"/>
        </w:rPr>
        <w:t>náhrady v případě zavlečení nebo rozšíření nakažlivé nemoci lidí, zvířat nebo rostlin. V případě vlastnictví a držení střelné zbraně pojišťovny také odmítají pojistné plnění. Není možné plnit ani v případě, že se jedná o osobu blízkou, konkrétně v řadě přímé, osobě, která žije ve společné domácnosti nebo registrovanému partnerovi.</w:t>
      </w:r>
    </w:p>
    <w:p w:rsidR="00D27DC1" w:rsidRDefault="00D27DC1">
      <w:pPr>
        <w:rPr>
          <w:rFonts w:ascii="Times New Roman" w:eastAsia="Times New Roman" w:hAnsi="Times New Roman" w:cs="Arial"/>
          <w:b/>
          <w:bCs/>
          <w:iCs/>
          <w:sz w:val="28"/>
          <w:szCs w:val="28"/>
          <w:lang w:eastAsia="zh-CN"/>
        </w:rPr>
      </w:pPr>
      <w:r>
        <w:br w:type="page"/>
      </w:r>
    </w:p>
    <w:p w:rsidR="005D32B2" w:rsidRDefault="00D27DC1" w:rsidP="008A47A2">
      <w:pPr>
        <w:pStyle w:val="Heading2"/>
        <w:spacing w:after="120"/>
      </w:pPr>
      <w:bookmarkStart w:id="63" w:name="_Toc35788729"/>
      <w:r>
        <w:lastRenderedPageBreak/>
        <w:t>5.5</w:t>
      </w:r>
      <w:r>
        <w:tab/>
      </w:r>
      <w:r w:rsidR="005D32B2">
        <w:t>Storno cesty</w:t>
      </w:r>
      <w:bookmarkEnd w:id="63"/>
    </w:p>
    <w:p w:rsidR="005D32B2" w:rsidRDefault="005D32B2" w:rsidP="00464F2C">
      <w:pPr>
        <w:pStyle w:val="Textbody"/>
        <w:ind w:firstLine="284"/>
        <w:rPr>
          <w:sz w:val="24"/>
        </w:rPr>
      </w:pPr>
      <w:r>
        <w:rPr>
          <w:sz w:val="24"/>
        </w:rPr>
        <w:t>Pojištění storno cesty je sjednáváno pro případ, že by cesta musela být stornováno po termínu, kdy je možné stornovat cestu bez zaplacení stornovacích poplatků.</w:t>
      </w:r>
    </w:p>
    <w:p w:rsidR="008A47A2" w:rsidRDefault="008A47A2" w:rsidP="008A47A2">
      <w:pPr>
        <w:pStyle w:val="Textbody"/>
        <w:ind w:firstLine="284"/>
        <w:jc w:val="right"/>
        <w:rPr>
          <w:sz w:val="24"/>
        </w:rPr>
      </w:pPr>
      <w:r>
        <w:rPr>
          <w:sz w:val="24"/>
        </w:rPr>
        <w:t xml:space="preserve"> </w:t>
      </w:r>
      <w:r w:rsidR="009442BE">
        <w:t xml:space="preserve"> Tab.</w:t>
      </w:r>
      <w:r w:rsidRPr="00D27DC1">
        <w:t xml:space="preserve"> 5 Pojištění storno cesty – pojistné limity</w:t>
      </w:r>
    </w:p>
    <w:tbl>
      <w:tblPr>
        <w:tblStyle w:val="Svtlstnovn1"/>
        <w:tblW w:w="0" w:type="auto"/>
        <w:tblInd w:w="108" w:type="dxa"/>
        <w:tblLook w:val="04A0"/>
      </w:tblPr>
      <w:tblGrid>
        <w:gridCol w:w="2127"/>
        <w:gridCol w:w="1984"/>
        <w:gridCol w:w="3402"/>
        <w:gridCol w:w="1589"/>
      </w:tblGrid>
      <w:tr w:rsidR="005D32B2" w:rsidTr="00D27DC1">
        <w:trPr>
          <w:cnfStyle w:val="100000000000"/>
        </w:trPr>
        <w:tc>
          <w:tcPr>
            <w:cnfStyle w:val="001000000000"/>
            <w:tcW w:w="2127" w:type="dxa"/>
            <w:tcBorders>
              <w:left w:val="single" w:sz="4" w:space="0" w:color="auto"/>
            </w:tcBorders>
          </w:tcPr>
          <w:p w:rsidR="005D32B2" w:rsidRDefault="005D32B2" w:rsidP="00D27DC1">
            <w:pPr>
              <w:pStyle w:val="Textbody"/>
              <w:ind w:firstLine="284"/>
              <w:jc w:val="center"/>
              <w:rPr>
                <w:sz w:val="24"/>
              </w:rPr>
            </w:pPr>
          </w:p>
        </w:tc>
        <w:tc>
          <w:tcPr>
            <w:tcW w:w="1984" w:type="dxa"/>
          </w:tcPr>
          <w:p w:rsidR="005D32B2" w:rsidRDefault="005D32B2" w:rsidP="00D27DC1">
            <w:pPr>
              <w:pStyle w:val="Textbody"/>
              <w:ind w:firstLine="284"/>
              <w:jc w:val="center"/>
              <w:cnfStyle w:val="100000000000"/>
              <w:rPr>
                <w:sz w:val="24"/>
              </w:rPr>
            </w:pPr>
            <w:r>
              <w:rPr>
                <w:sz w:val="24"/>
              </w:rPr>
              <w:t>KOOP</w:t>
            </w:r>
          </w:p>
        </w:tc>
        <w:tc>
          <w:tcPr>
            <w:tcW w:w="3402" w:type="dxa"/>
          </w:tcPr>
          <w:p w:rsidR="005D32B2" w:rsidRDefault="005D32B2" w:rsidP="00D27DC1">
            <w:pPr>
              <w:pStyle w:val="Textbody"/>
              <w:ind w:firstLine="284"/>
              <w:jc w:val="center"/>
              <w:cnfStyle w:val="100000000000"/>
              <w:rPr>
                <w:sz w:val="24"/>
              </w:rPr>
            </w:pPr>
            <w:proofErr w:type="spellStart"/>
            <w:r>
              <w:rPr>
                <w:sz w:val="24"/>
              </w:rPr>
              <w:t>Generali</w:t>
            </w:r>
            <w:proofErr w:type="spellEnd"/>
            <w:r>
              <w:rPr>
                <w:sz w:val="24"/>
              </w:rPr>
              <w:t xml:space="preserve"> Česká pojišťovna</w:t>
            </w:r>
          </w:p>
        </w:tc>
        <w:tc>
          <w:tcPr>
            <w:tcW w:w="1589" w:type="dxa"/>
            <w:tcBorders>
              <w:right w:val="single" w:sz="4" w:space="0" w:color="auto"/>
            </w:tcBorders>
          </w:tcPr>
          <w:p w:rsidR="005D32B2" w:rsidRDefault="005D32B2" w:rsidP="00D27DC1">
            <w:pPr>
              <w:pStyle w:val="Textbody"/>
              <w:ind w:firstLine="284"/>
              <w:jc w:val="center"/>
              <w:cnfStyle w:val="100000000000"/>
              <w:rPr>
                <w:sz w:val="24"/>
              </w:rPr>
            </w:pPr>
            <w:r>
              <w:rPr>
                <w:sz w:val="24"/>
              </w:rPr>
              <w:t>UNIQA</w:t>
            </w:r>
          </w:p>
        </w:tc>
      </w:tr>
      <w:tr w:rsidR="00A42457" w:rsidTr="00D27DC1">
        <w:trPr>
          <w:cnfStyle w:val="000000100000"/>
        </w:trPr>
        <w:tc>
          <w:tcPr>
            <w:cnfStyle w:val="001000000000"/>
            <w:tcW w:w="2127" w:type="dxa"/>
            <w:tcBorders>
              <w:top w:val="single" w:sz="8" w:space="0" w:color="000000" w:themeColor="text1"/>
              <w:left w:val="single" w:sz="4" w:space="0" w:color="auto"/>
              <w:bottom w:val="single" w:sz="8" w:space="0" w:color="000000" w:themeColor="text1"/>
            </w:tcBorders>
          </w:tcPr>
          <w:p w:rsidR="00A42457" w:rsidRDefault="00A42457" w:rsidP="00D27DC1">
            <w:pPr>
              <w:pStyle w:val="Textbody"/>
              <w:ind w:firstLine="284"/>
              <w:jc w:val="center"/>
              <w:rPr>
                <w:sz w:val="24"/>
              </w:rPr>
            </w:pPr>
            <w:r>
              <w:rPr>
                <w:sz w:val="24"/>
              </w:rPr>
              <w:t>Storno cesty</w:t>
            </w:r>
          </w:p>
        </w:tc>
        <w:tc>
          <w:tcPr>
            <w:tcW w:w="1984" w:type="dxa"/>
          </w:tcPr>
          <w:p w:rsidR="00A42457" w:rsidRDefault="00A42457" w:rsidP="00D27DC1">
            <w:pPr>
              <w:pStyle w:val="Textbody"/>
              <w:ind w:firstLine="284"/>
              <w:jc w:val="center"/>
              <w:cnfStyle w:val="000000100000"/>
              <w:rPr>
                <w:sz w:val="24"/>
              </w:rPr>
            </w:pPr>
            <w:r>
              <w:rPr>
                <w:sz w:val="24"/>
              </w:rPr>
              <w:t>80%</w:t>
            </w:r>
          </w:p>
        </w:tc>
        <w:tc>
          <w:tcPr>
            <w:tcW w:w="3402" w:type="dxa"/>
          </w:tcPr>
          <w:p w:rsidR="00A42457" w:rsidRDefault="00A42457" w:rsidP="00D27DC1">
            <w:pPr>
              <w:pStyle w:val="Textbody"/>
              <w:ind w:firstLine="284"/>
              <w:jc w:val="center"/>
              <w:cnfStyle w:val="000000100000"/>
              <w:rPr>
                <w:sz w:val="24"/>
              </w:rPr>
            </w:pPr>
            <w:r>
              <w:rPr>
                <w:sz w:val="24"/>
              </w:rPr>
              <w:t xml:space="preserve">80%, </w:t>
            </w:r>
            <w:proofErr w:type="spellStart"/>
            <w:r>
              <w:rPr>
                <w:sz w:val="24"/>
              </w:rPr>
              <w:t>max</w:t>
            </w:r>
            <w:proofErr w:type="spellEnd"/>
            <w:r>
              <w:rPr>
                <w:sz w:val="24"/>
              </w:rPr>
              <w:t xml:space="preserve"> 150 000</w:t>
            </w:r>
          </w:p>
        </w:tc>
        <w:tc>
          <w:tcPr>
            <w:tcW w:w="1589" w:type="dxa"/>
            <w:tcBorders>
              <w:top w:val="single" w:sz="8" w:space="0" w:color="000000" w:themeColor="text1"/>
              <w:bottom w:val="single" w:sz="8" w:space="0" w:color="000000" w:themeColor="text1"/>
              <w:right w:val="single" w:sz="4" w:space="0" w:color="auto"/>
            </w:tcBorders>
          </w:tcPr>
          <w:p w:rsidR="00A42457" w:rsidRDefault="00A42457" w:rsidP="00D27DC1">
            <w:pPr>
              <w:pStyle w:val="Textbody"/>
              <w:ind w:firstLine="284"/>
              <w:jc w:val="center"/>
              <w:cnfStyle w:val="000000100000"/>
              <w:rPr>
                <w:sz w:val="24"/>
              </w:rPr>
            </w:pPr>
            <w:r>
              <w:rPr>
                <w:sz w:val="24"/>
              </w:rPr>
              <w:t>95 000</w:t>
            </w:r>
          </w:p>
        </w:tc>
      </w:tr>
    </w:tbl>
    <w:p w:rsidR="00A42457" w:rsidRPr="00D27DC1" w:rsidRDefault="00A42457" w:rsidP="008A47A2">
      <w:pPr>
        <w:pStyle w:val="Textbody"/>
        <w:jc w:val="right"/>
        <w:rPr>
          <w:i/>
        </w:rPr>
      </w:pPr>
      <w:r w:rsidRPr="00D27DC1">
        <w:rPr>
          <w:i/>
        </w:rPr>
        <w:t>Zdroj: vlastní zpracování</w:t>
      </w:r>
    </w:p>
    <w:p w:rsidR="005D32B2" w:rsidRDefault="00A42457" w:rsidP="00464F2C">
      <w:pPr>
        <w:pStyle w:val="Textbody"/>
        <w:ind w:firstLine="284"/>
        <w:rPr>
          <w:sz w:val="24"/>
        </w:rPr>
      </w:pPr>
      <w:r>
        <w:rPr>
          <w:sz w:val="24"/>
        </w:rPr>
        <w:t>V případě pojištění storno cesty se jedná o zrušení cesty pojištěným, nikoliv poskytovatelem. Mezi důvody,</w:t>
      </w:r>
      <w:r w:rsidR="009422FE">
        <w:rPr>
          <w:sz w:val="24"/>
        </w:rPr>
        <w:t xml:space="preserve"> které je možné uplatňovat, patří</w:t>
      </w:r>
      <w:r>
        <w:rPr>
          <w:sz w:val="24"/>
        </w:rPr>
        <w:t xml:space="preserve"> </w:t>
      </w:r>
      <w:r w:rsidR="009422FE">
        <w:rPr>
          <w:sz w:val="24"/>
        </w:rPr>
        <w:t>úraz, o</w:t>
      </w:r>
      <w:r w:rsidR="00A32610">
        <w:rPr>
          <w:sz w:val="24"/>
        </w:rPr>
        <w:t>nemocnění, smrt blízké osoby. Pojišťovna UNIQA má mezi svými specifickými podmínkami i pojistné plnění v případně nedobrovolné ztráty zaměstnání, pokud je klient registrován na úřadu práce.</w:t>
      </w:r>
      <w:r w:rsidR="001C30E2">
        <w:rPr>
          <w:sz w:val="24"/>
        </w:rPr>
        <w:t xml:space="preserve"> Při sjednání storno poplatků je nezbytně nutné, aby sjednání proběhlo </w:t>
      </w:r>
      <w:r w:rsidR="002A78F2">
        <w:rPr>
          <w:sz w:val="24"/>
        </w:rPr>
        <w:t xml:space="preserve">nejpozději den poté, co </w:t>
      </w:r>
      <w:r w:rsidR="001C30E2">
        <w:rPr>
          <w:sz w:val="24"/>
        </w:rPr>
        <w:t>klient uhradí</w:t>
      </w:r>
      <w:r w:rsidR="002A78F2">
        <w:rPr>
          <w:sz w:val="24"/>
        </w:rPr>
        <w:t xml:space="preserve"> cenu zájezdu nebo zálohu na zájezd.</w:t>
      </w:r>
      <w:r w:rsidR="001C30E2">
        <w:rPr>
          <w:sz w:val="24"/>
        </w:rPr>
        <w:t xml:space="preserve"> V případě sjednání</w:t>
      </w:r>
      <w:r w:rsidR="002A78F2">
        <w:rPr>
          <w:sz w:val="24"/>
        </w:rPr>
        <w:t xml:space="preserve"> později pojišťovny nejsou povinné plnit. Sjednání pojištění před uhrazením ceny za zájezd není v tomto případě překážkou. </w:t>
      </w:r>
      <w:r w:rsidR="001C30E2">
        <w:rPr>
          <w:sz w:val="24"/>
        </w:rPr>
        <w:t xml:space="preserve">  </w:t>
      </w:r>
    </w:p>
    <w:p w:rsidR="00A32610" w:rsidRDefault="00A32610" w:rsidP="00464F2C">
      <w:pPr>
        <w:pStyle w:val="Textbody"/>
        <w:ind w:firstLine="284"/>
        <w:rPr>
          <w:sz w:val="24"/>
        </w:rPr>
      </w:pPr>
      <w:r>
        <w:rPr>
          <w:sz w:val="24"/>
        </w:rPr>
        <w:t>Pojistné plnění mají všechny pojišťovny upravené</w:t>
      </w:r>
      <w:r w:rsidR="001C30E2">
        <w:rPr>
          <w:sz w:val="24"/>
        </w:rPr>
        <w:t>,</w:t>
      </w:r>
      <w:r>
        <w:rPr>
          <w:sz w:val="24"/>
        </w:rPr>
        <w:t xml:space="preserve"> dle platných </w:t>
      </w:r>
      <w:r w:rsidR="001C30E2">
        <w:rPr>
          <w:sz w:val="24"/>
        </w:rPr>
        <w:t xml:space="preserve">podmínek, ve </w:t>
      </w:r>
      <w:r>
        <w:rPr>
          <w:sz w:val="24"/>
        </w:rPr>
        <w:t xml:space="preserve">smlouvách. V případě pojišťovny KOOP se jedná o pojistné plnění, v případě storno cesty klientem, ve výši 80% </w:t>
      </w:r>
      <w:proofErr w:type="gramStart"/>
      <w:r>
        <w:rPr>
          <w:sz w:val="24"/>
        </w:rPr>
        <w:t>zaplacených</w:t>
      </w:r>
      <w:proofErr w:type="gramEnd"/>
      <w:r>
        <w:rPr>
          <w:sz w:val="24"/>
        </w:rPr>
        <w:t xml:space="preserve"> storno poplatků, maximální plnění je do výše 80% z celkové ceny zájezdu. Z tohoto důvodu je ve smlouvě uvedená celková cena zájezdu. </w:t>
      </w:r>
    </w:p>
    <w:p w:rsidR="00A32610" w:rsidRDefault="00A32610" w:rsidP="00464F2C">
      <w:pPr>
        <w:pStyle w:val="Textbody"/>
        <w:ind w:firstLine="284"/>
        <w:rPr>
          <w:sz w:val="24"/>
        </w:rPr>
      </w:pPr>
      <w:r>
        <w:rPr>
          <w:sz w:val="24"/>
        </w:rPr>
        <w:t xml:space="preserve">Pojišťovna </w:t>
      </w:r>
      <w:proofErr w:type="spellStart"/>
      <w:r>
        <w:rPr>
          <w:sz w:val="24"/>
        </w:rPr>
        <w:t>Generali</w:t>
      </w:r>
      <w:proofErr w:type="spellEnd"/>
      <w:r>
        <w:rPr>
          <w:sz w:val="24"/>
        </w:rPr>
        <w:t xml:space="preserve"> má pojistné plnění limitováno dvakrát. První limit je 80% nákladů, které klientovi vzniknou. V případě, že by tyto mohly být příliš vysoké, je zde druhý limit plnění a to 150 000Kč. Pokud náklady budou dosahovat vyšší částku, klientovi bude náležet maximální limit, a tedy 150 000Kč. </w:t>
      </w:r>
    </w:p>
    <w:p w:rsidR="001C30E2" w:rsidRPr="00BF034F" w:rsidRDefault="00A32610" w:rsidP="00464F2C">
      <w:pPr>
        <w:pStyle w:val="Textbody"/>
        <w:ind w:firstLine="284"/>
        <w:rPr>
          <w:sz w:val="24"/>
        </w:rPr>
      </w:pPr>
      <w:r>
        <w:rPr>
          <w:sz w:val="24"/>
        </w:rPr>
        <w:t xml:space="preserve">Pojišťovna UNIQA sjednává pojištění na částku, kterou klient za zájezd zaplatil. I zde platí, </w:t>
      </w:r>
      <w:r w:rsidR="001C30E2">
        <w:rPr>
          <w:sz w:val="24"/>
        </w:rPr>
        <w:t>že pojišťovna standardně plní ve výši 80% ze zaplacených storno poplatků. Maximální částka, kterou pojišťovna bude plnit je cena zájezdu. V případě, že sjednaná částka je nižší než je cena zájezdu má pojišťovna možnost pojistné plnění úměrně snížit. Proto je nezbytné, aby sjednaná částka odpovídala skutečně vynaložené ceně.</w:t>
      </w:r>
      <w:r w:rsidR="001C30E2">
        <w:rPr>
          <w:b/>
          <w:sz w:val="28"/>
        </w:rPr>
        <w:br w:type="page"/>
      </w:r>
    </w:p>
    <w:p w:rsidR="003A04C7" w:rsidRPr="007B4494" w:rsidRDefault="005D32B2" w:rsidP="006F2E46">
      <w:pPr>
        <w:pStyle w:val="Heading1"/>
        <w:numPr>
          <w:ilvl w:val="0"/>
          <w:numId w:val="14"/>
        </w:numPr>
        <w:spacing w:after="120"/>
      </w:pPr>
      <w:bookmarkStart w:id="64" w:name="_Toc35788730"/>
      <w:r w:rsidRPr="007B4494">
        <w:lastRenderedPageBreak/>
        <w:t>P</w:t>
      </w:r>
      <w:r w:rsidR="0016499C">
        <w:t>roblematika pojištění</w:t>
      </w:r>
      <w:bookmarkEnd w:id="64"/>
    </w:p>
    <w:p w:rsidR="005D32B2" w:rsidRDefault="005D32B2" w:rsidP="00464F2C">
      <w:pPr>
        <w:pStyle w:val="Textbody"/>
        <w:ind w:firstLine="284"/>
        <w:rPr>
          <w:sz w:val="24"/>
        </w:rPr>
      </w:pPr>
      <w:r>
        <w:rPr>
          <w:sz w:val="24"/>
        </w:rPr>
        <w:t>Každé cestovní pojištění má pojistná rizika, která jsou nezbytná a žádaná. Avšak vše má své klady, ale</w:t>
      </w:r>
      <w:r w:rsidR="002A78F2">
        <w:rPr>
          <w:sz w:val="24"/>
        </w:rPr>
        <w:t xml:space="preserve"> i</w:t>
      </w:r>
      <w:r>
        <w:rPr>
          <w:sz w:val="24"/>
        </w:rPr>
        <w:t xml:space="preserve"> zápory. To platí </w:t>
      </w:r>
      <w:r w:rsidR="002A78F2">
        <w:rPr>
          <w:sz w:val="24"/>
        </w:rPr>
        <w:t>také</w:t>
      </w:r>
      <w:r>
        <w:rPr>
          <w:sz w:val="24"/>
        </w:rPr>
        <w:t xml:space="preserve"> u cestovního pojištění. Nezáleží, zda je sjednáváno na pobyt v Evropě, v případě dovolené u Středozemního moře nebo na celý svět a jsou zde zahrnuty i adrenalinové sporty.</w:t>
      </w:r>
    </w:p>
    <w:p w:rsidR="007B4494" w:rsidRPr="008052B7" w:rsidRDefault="008A47A2" w:rsidP="006F2E46">
      <w:pPr>
        <w:pStyle w:val="Heading2"/>
        <w:numPr>
          <w:ilvl w:val="1"/>
          <w:numId w:val="13"/>
        </w:numPr>
        <w:spacing w:after="120"/>
      </w:pPr>
      <w:r>
        <w:tab/>
      </w:r>
      <w:bookmarkStart w:id="65" w:name="_Toc35788731"/>
      <w:r w:rsidR="00735CB1">
        <w:t>Rozbor podle cen</w:t>
      </w:r>
      <w:r>
        <w:t>y</w:t>
      </w:r>
      <w:bookmarkEnd w:id="65"/>
    </w:p>
    <w:p w:rsidR="002A78F2" w:rsidRDefault="002A78F2" w:rsidP="00464F2C">
      <w:pPr>
        <w:pStyle w:val="Textbody"/>
        <w:ind w:firstLine="284"/>
        <w:rPr>
          <w:sz w:val="24"/>
        </w:rPr>
      </w:pPr>
      <w:r>
        <w:rPr>
          <w:sz w:val="24"/>
        </w:rPr>
        <w:t xml:space="preserve">V případě porovnání sjednaných pojištění od zvolených pojišťoven je nutné vzhledem k různě vysokým částkám plnění i důležitý aspekt a to je klient a jeho preference co se týče jednotlivých pojištěných rizik, ale nabízené komplexnosti pojištění. Velmi důležitým ukazatelem je cena za sjednané pojištění. Tento ukazatel je jedním z rozhodovacích faktorů v případě, že klient dostane na výběr z více variant pojištění.  </w:t>
      </w:r>
    </w:p>
    <w:p w:rsidR="002A78F2" w:rsidRDefault="002A78F2" w:rsidP="00464F2C">
      <w:pPr>
        <w:pStyle w:val="Textbody"/>
        <w:ind w:firstLine="284"/>
        <w:rPr>
          <w:sz w:val="24"/>
        </w:rPr>
      </w:pPr>
      <w:r>
        <w:rPr>
          <w:sz w:val="24"/>
        </w:rPr>
        <w:t>Ve všech případech byly nastaveny</w:t>
      </w:r>
      <w:r w:rsidR="00A932F5">
        <w:rPr>
          <w:sz w:val="24"/>
        </w:rPr>
        <w:t xml:space="preserve"> výchozí</w:t>
      </w:r>
      <w:r>
        <w:rPr>
          <w:sz w:val="24"/>
        </w:rPr>
        <w:t xml:space="preserve"> parametry stejně pro všechny pojišťovny</w:t>
      </w:r>
      <w:r w:rsidR="00A932F5">
        <w:rPr>
          <w:sz w:val="24"/>
        </w:rPr>
        <w:t>, tak aby bylo možné získat data, která budou relevantní a měřitelná</w:t>
      </w:r>
      <w:r>
        <w:rPr>
          <w:sz w:val="24"/>
        </w:rPr>
        <w:t xml:space="preserve">. Pokud se klient rozhoduje pouze podle ceny, pak následující tabulka ukazuje, že pojišťovna </w:t>
      </w:r>
      <w:proofErr w:type="spellStart"/>
      <w:r w:rsidR="007675C1">
        <w:rPr>
          <w:sz w:val="24"/>
        </w:rPr>
        <w:t>Generali</w:t>
      </w:r>
      <w:proofErr w:type="spellEnd"/>
      <w:r w:rsidR="007675C1">
        <w:rPr>
          <w:sz w:val="24"/>
        </w:rPr>
        <w:t xml:space="preserve"> splňuje nejlépe podmínky.</w:t>
      </w:r>
    </w:p>
    <w:p w:rsidR="008A47A2" w:rsidRPr="00D27DC1" w:rsidRDefault="009442BE" w:rsidP="008A47A2">
      <w:pPr>
        <w:pStyle w:val="Textbody"/>
        <w:ind w:firstLine="284"/>
        <w:jc w:val="right"/>
      </w:pPr>
      <w:r>
        <w:t>Tab.</w:t>
      </w:r>
      <w:r w:rsidR="008A47A2" w:rsidRPr="00D27DC1">
        <w:t xml:space="preserve"> 6 Cena pojištění</w:t>
      </w:r>
    </w:p>
    <w:tbl>
      <w:tblPr>
        <w:tblStyle w:val="Svtlstnovn1"/>
        <w:tblW w:w="0" w:type="auto"/>
        <w:tblInd w:w="108" w:type="dxa"/>
        <w:tblLook w:val="04A0"/>
      </w:tblPr>
      <w:tblGrid>
        <w:gridCol w:w="1985"/>
        <w:gridCol w:w="1701"/>
        <w:gridCol w:w="3544"/>
        <w:gridCol w:w="1872"/>
      </w:tblGrid>
      <w:tr w:rsidR="007675C1" w:rsidTr="00D27DC1">
        <w:trPr>
          <w:cnfStyle w:val="100000000000"/>
        </w:trPr>
        <w:tc>
          <w:tcPr>
            <w:cnfStyle w:val="001000000000"/>
            <w:tcW w:w="1985" w:type="dxa"/>
            <w:tcBorders>
              <w:left w:val="single" w:sz="4" w:space="0" w:color="auto"/>
            </w:tcBorders>
          </w:tcPr>
          <w:p w:rsidR="007675C1" w:rsidRDefault="007675C1" w:rsidP="00464F2C">
            <w:pPr>
              <w:pStyle w:val="Textbody"/>
              <w:ind w:firstLine="284"/>
              <w:rPr>
                <w:sz w:val="24"/>
              </w:rPr>
            </w:pPr>
          </w:p>
        </w:tc>
        <w:tc>
          <w:tcPr>
            <w:tcW w:w="1701" w:type="dxa"/>
          </w:tcPr>
          <w:p w:rsidR="007675C1" w:rsidRDefault="007675C1" w:rsidP="00D27DC1">
            <w:pPr>
              <w:pStyle w:val="Textbody"/>
              <w:ind w:firstLine="284"/>
              <w:jc w:val="center"/>
              <w:cnfStyle w:val="100000000000"/>
              <w:rPr>
                <w:sz w:val="24"/>
              </w:rPr>
            </w:pPr>
            <w:r>
              <w:rPr>
                <w:sz w:val="24"/>
              </w:rPr>
              <w:t>KOOP</w:t>
            </w:r>
          </w:p>
        </w:tc>
        <w:tc>
          <w:tcPr>
            <w:tcW w:w="3544" w:type="dxa"/>
          </w:tcPr>
          <w:p w:rsidR="007675C1" w:rsidRDefault="007675C1" w:rsidP="00D27DC1">
            <w:pPr>
              <w:pStyle w:val="Textbody"/>
              <w:ind w:firstLine="284"/>
              <w:jc w:val="center"/>
              <w:cnfStyle w:val="100000000000"/>
              <w:rPr>
                <w:sz w:val="24"/>
              </w:rPr>
            </w:pPr>
            <w:proofErr w:type="spellStart"/>
            <w:r>
              <w:rPr>
                <w:sz w:val="24"/>
              </w:rPr>
              <w:t>Generali</w:t>
            </w:r>
            <w:proofErr w:type="spellEnd"/>
            <w:r>
              <w:rPr>
                <w:sz w:val="24"/>
              </w:rPr>
              <w:t xml:space="preserve"> Česká pojišťovna</w:t>
            </w:r>
          </w:p>
        </w:tc>
        <w:tc>
          <w:tcPr>
            <w:tcW w:w="1872" w:type="dxa"/>
            <w:tcBorders>
              <w:right w:val="single" w:sz="4" w:space="0" w:color="auto"/>
            </w:tcBorders>
          </w:tcPr>
          <w:p w:rsidR="007675C1" w:rsidRDefault="007675C1" w:rsidP="00D27DC1">
            <w:pPr>
              <w:pStyle w:val="Textbody"/>
              <w:ind w:firstLine="284"/>
              <w:jc w:val="center"/>
              <w:cnfStyle w:val="100000000000"/>
              <w:rPr>
                <w:sz w:val="24"/>
              </w:rPr>
            </w:pPr>
            <w:r>
              <w:rPr>
                <w:sz w:val="24"/>
              </w:rPr>
              <w:t>UNIQA</w:t>
            </w:r>
          </w:p>
        </w:tc>
      </w:tr>
      <w:tr w:rsidR="007675C1" w:rsidTr="00D27DC1">
        <w:trPr>
          <w:cnfStyle w:val="000000100000"/>
        </w:trPr>
        <w:tc>
          <w:tcPr>
            <w:cnfStyle w:val="001000000000"/>
            <w:tcW w:w="1985" w:type="dxa"/>
            <w:tcBorders>
              <w:top w:val="single" w:sz="8" w:space="0" w:color="000000" w:themeColor="text1"/>
              <w:left w:val="single" w:sz="4" w:space="0" w:color="auto"/>
              <w:bottom w:val="single" w:sz="8" w:space="0" w:color="000000" w:themeColor="text1"/>
            </w:tcBorders>
          </w:tcPr>
          <w:p w:rsidR="007675C1" w:rsidRDefault="007675C1" w:rsidP="00464F2C">
            <w:pPr>
              <w:pStyle w:val="Textbody"/>
              <w:ind w:firstLine="284"/>
              <w:rPr>
                <w:sz w:val="24"/>
              </w:rPr>
            </w:pPr>
            <w:r>
              <w:rPr>
                <w:sz w:val="24"/>
              </w:rPr>
              <w:t>Cena</w:t>
            </w:r>
          </w:p>
        </w:tc>
        <w:tc>
          <w:tcPr>
            <w:tcW w:w="1701" w:type="dxa"/>
          </w:tcPr>
          <w:p w:rsidR="007675C1" w:rsidRDefault="007675C1" w:rsidP="00D27DC1">
            <w:pPr>
              <w:pStyle w:val="Textbody"/>
              <w:ind w:firstLine="284"/>
              <w:jc w:val="center"/>
              <w:cnfStyle w:val="000000100000"/>
              <w:rPr>
                <w:sz w:val="24"/>
              </w:rPr>
            </w:pPr>
            <w:r>
              <w:rPr>
                <w:sz w:val="24"/>
              </w:rPr>
              <w:t>6490</w:t>
            </w:r>
          </w:p>
        </w:tc>
        <w:tc>
          <w:tcPr>
            <w:tcW w:w="3544" w:type="dxa"/>
          </w:tcPr>
          <w:p w:rsidR="007675C1" w:rsidRDefault="007675C1" w:rsidP="00D27DC1">
            <w:pPr>
              <w:pStyle w:val="Textbody"/>
              <w:ind w:firstLine="284"/>
              <w:jc w:val="center"/>
              <w:cnfStyle w:val="000000100000"/>
              <w:rPr>
                <w:sz w:val="24"/>
              </w:rPr>
            </w:pPr>
            <w:r>
              <w:rPr>
                <w:sz w:val="24"/>
              </w:rPr>
              <w:t>5528</w:t>
            </w:r>
          </w:p>
        </w:tc>
        <w:tc>
          <w:tcPr>
            <w:tcW w:w="1872" w:type="dxa"/>
            <w:tcBorders>
              <w:top w:val="single" w:sz="8" w:space="0" w:color="000000" w:themeColor="text1"/>
              <w:bottom w:val="single" w:sz="8" w:space="0" w:color="000000" w:themeColor="text1"/>
              <w:right w:val="single" w:sz="4" w:space="0" w:color="auto"/>
            </w:tcBorders>
          </w:tcPr>
          <w:p w:rsidR="007675C1" w:rsidRDefault="007675C1" w:rsidP="00D27DC1">
            <w:pPr>
              <w:pStyle w:val="Textbody"/>
              <w:ind w:firstLine="284"/>
              <w:jc w:val="center"/>
              <w:cnfStyle w:val="000000100000"/>
              <w:rPr>
                <w:sz w:val="24"/>
              </w:rPr>
            </w:pPr>
            <w:r>
              <w:rPr>
                <w:sz w:val="24"/>
              </w:rPr>
              <w:t>6880</w:t>
            </w:r>
          </w:p>
        </w:tc>
      </w:tr>
    </w:tbl>
    <w:p w:rsidR="007675C1" w:rsidRPr="00D27DC1" w:rsidRDefault="008A47A2" w:rsidP="008A47A2">
      <w:pPr>
        <w:pStyle w:val="Textbody"/>
        <w:ind w:firstLine="284"/>
        <w:jc w:val="right"/>
        <w:rPr>
          <w:i/>
        </w:rPr>
      </w:pPr>
      <w:r w:rsidRPr="00D27DC1">
        <w:rPr>
          <w:i/>
        </w:rPr>
        <w:t xml:space="preserve"> </w:t>
      </w:r>
      <w:r w:rsidR="007675C1" w:rsidRPr="00D27DC1">
        <w:rPr>
          <w:i/>
        </w:rPr>
        <w:t>Zdroj: vlastní zpracování</w:t>
      </w:r>
    </w:p>
    <w:p w:rsidR="00CF19D9" w:rsidRDefault="00FD2EF4" w:rsidP="00464F2C">
      <w:pPr>
        <w:pStyle w:val="Textbody"/>
        <w:ind w:firstLine="284"/>
        <w:rPr>
          <w:sz w:val="24"/>
        </w:rPr>
      </w:pPr>
      <w:r>
        <w:rPr>
          <w:sz w:val="24"/>
        </w:rPr>
        <w:t xml:space="preserve">V případě, že </w:t>
      </w:r>
      <w:r w:rsidR="00871780">
        <w:rPr>
          <w:sz w:val="24"/>
        </w:rPr>
        <w:t>se uvažují</w:t>
      </w:r>
      <w:r>
        <w:rPr>
          <w:sz w:val="24"/>
        </w:rPr>
        <w:t xml:space="preserve"> pojistné limity jako klíčový ukazatel, pak pojistné limity za léčebné výlohy vychází nejlépe pojišťovně </w:t>
      </w:r>
      <w:proofErr w:type="spellStart"/>
      <w:r>
        <w:rPr>
          <w:sz w:val="24"/>
        </w:rPr>
        <w:t>Generali</w:t>
      </w:r>
      <w:proofErr w:type="spellEnd"/>
      <w:r>
        <w:rPr>
          <w:sz w:val="24"/>
        </w:rPr>
        <w:t>. V případě limitů za zavazadla, osobní věci, úraz a smrt pak pojišťovna UNIQA</w:t>
      </w:r>
      <w:r w:rsidR="004D4E8E">
        <w:rPr>
          <w:sz w:val="24"/>
        </w:rPr>
        <w:t xml:space="preserve"> má nastavené nejvyšší limity pojistného plnění</w:t>
      </w:r>
      <w:r>
        <w:rPr>
          <w:sz w:val="24"/>
        </w:rPr>
        <w:t xml:space="preserve">. V případě odpovědnosti </w:t>
      </w:r>
      <w:r w:rsidR="004D4E8E">
        <w:rPr>
          <w:sz w:val="24"/>
        </w:rPr>
        <w:t xml:space="preserve">nejvyšší limit plnění </w:t>
      </w:r>
      <w:r>
        <w:rPr>
          <w:sz w:val="24"/>
        </w:rPr>
        <w:t>s</w:t>
      </w:r>
      <w:r w:rsidR="004D4E8E">
        <w:rPr>
          <w:sz w:val="24"/>
        </w:rPr>
        <w:t>jednává</w:t>
      </w:r>
      <w:r>
        <w:rPr>
          <w:sz w:val="24"/>
        </w:rPr>
        <w:t xml:space="preserve"> pojišťovn</w:t>
      </w:r>
      <w:r w:rsidR="00380E01">
        <w:rPr>
          <w:sz w:val="24"/>
        </w:rPr>
        <w:t>a</w:t>
      </w:r>
      <w:r>
        <w:rPr>
          <w:sz w:val="24"/>
        </w:rPr>
        <w:t xml:space="preserve"> </w:t>
      </w:r>
      <w:proofErr w:type="spellStart"/>
      <w:r>
        <w:rPr>
          <w:sz w:val="24"/>
        </w:rPr>
        <w:t>Generali</w:t>
      </w:r>
      <w:proofErr w:type="spellEnd"/>
      <w:r>
        <w:rPr>
          <w:sz w:val="24"/>
        </w:rPr>
        <w:t xml:space="preserve">. </w:t>
      </w:r>
      <w:r w:rsidR="00380E01">
        <w:rPr>
          <w:sz w:val="24"/>
        </w:rPr>
        <w:t>U pojištění s</w:t>
      </w:r>
      <w:r w:rsidR="004D4E8E">
        <w:rPr>
          <w:sz w:val="24"/>
        </w:rPr>
        <w:t>torno cesty mají pojišťovny KOOP a UNIQA velmi obdobně nastavené podmínky pojistného plnění</w:t>
      </w:r>
      <w:r w:rsidR="00871780">
        <w:rPr>
          <w:sz w:val="24"/>
        </w:rPr>
        <w:t xml:space="preserve"> a hrazení vynaložených nákladů</w:t>
      </w:r>
      <w:r w:rsidR="00380E01">
        <w:rPr>
          <w:sz w:val="24"/>
        </w:rPr>
        <w:t>.</w:t>
      </w:r>
      <w:r w:rsidR="00871780">
        <w:rPr>
          <w:sz w:val="24"/>
        </w:rPr>
        <w:t xml:space="preserve"> Obdobně je sjednávána maximální částka k plnění.</w:t>
      </w:r>
      <w:r w:rsidR="004D4E8E">
        <w:rPr>
          <w:sz w:val="24"/>
        </w:rPr>
        <w:t xml:space="preserve"> </w:t>
      </w:r>
    </w:p>
    <w:p w:rsidR="004D4E8E" w:rsidRDefault="004D4E8E" w:rsidP="00464F2C">
      <w:pPr>
        <w:pStyle w:val="Textbody"/>
        <w:ind w:firstLine="284"/>
        <w:rPr>
          <w:sz w:val="24"/>
        </w:rPr>
      </w:pPr>
      <w:r>
        <w:rPr>
          <w:sz w:val="24"/>
        </w:rPr>
        <w:t xml:space="preserve">Pro správné a racionální rozhodnutí je nezbytně nutné </w:t>
      </w:r>
      <w:proofErr w:type="spellStart"/>
      <w:r>
        <w:rPr>
          <w:sz w:val="24"/>
        </w:rPr>
        <w:t>rozklíčování</w:t>
      </w:r>
      <w:proofErr w:type="spellEnd"/>
      <w:r>
        <w:rPr>
          <w:sz w:val="24"/>
        </w:rPr>
        <w:t xml:space="preserve"> ceny za sjednané pojištění a následné podmínky pro pojistné plnění, aby bylo možné předejít uzavření smlouvy, které má vysoké limity pojistného plnění za přijatelnou nebo nízkou cenu, ale její výluky nebo specifické podmínky pro plnění jsou nastavené takovým způsobem, že bude pro klienta </w:t>
      </w:r>
      <w:r>
        <w:rPr>
          <w:sz w:val="24"/>
        </w:rPr>
        <w:lastRenderedPageBreak/>
        <w:t>velmi obtížné je splnit a vystaví se tak zbytečným nákladům.</w:t>
      </w:r>
    </w:p>
    <w:p w:rsidR="008052B7" w:rsidRDefault="00332351" w:rsidP="008A47A2">
      <w:pPr>
        <w:pStyle w:val="Textbody"/>
        <w:ind w:firstLine="284"/>
        <w:rPr>
          <w:sz w:val="24"/>
        </w:rPr>
      </w:pPr>
      <w:r>
        <w:rPr>
          <w:sz w:val="24"/>
        </w:rPr>
        <w:t>Pro jednotné parametry je zvolen převod na stejné limity pojistného plnění a následný přepočet cen na tyto jednotné limity pojištění</w:t>
      </w:r>
      <w:r w:rsidR="008A47A2">
        <w:rPr>
          <w:sz w:val="24"/>
        </w:rPr>
        <w:t>.</w:t>
      </w:r>
    </w:p>
    <w:p w:rsidR="008A47A2" w:rsidRPr="00D27DC1" w:rsidRDefault="009442BE" w:rsidP="008A47A2">
      <w:pPr>
        <w:pStyle w:val="Textbody"/>
        <w:ind w:firstLine="284"/>
        <w:jc w:val="right"/>
      </w:pPr>
      <w:r>
        <w:t>Tab.</w:t>
      </w:r>
      <w:r w:rsidR="008A47A2" w:rsidRPr="00D27DC1">
        <w:t xml:space="preserve"> 7 Přepočet ceny pojištění</w:t>
      </w:r>
    </w:p>
    <w:tbl>
      <w:tblPr>
        <w:tblStyle w:val="Svtlstnovn1"/>
        <w:tblW w:w="0" w:type="auto"/>
        <w:tblInd w:w="108" w:type="dxa"/>
        <w:tblLook w:val="04A0"/>
      </w:tblPr>
      <w:tblGrid>
        <w:gridCol w:w="3119"/>
        <w:gridCol w:w="1417"/>
        <w:gridCol w:w="3261"/>
        <w:gridCol w:w="1305"/>
      </w:tblGrid>
      <w:tr w:rsidR="00332351" w:rsidTr="009442BE">
        <w:trPr>
          <w:cnfStyle w:val="100000000000"/>
        </w:trPr>
        <w:tc>
          <w:tcPr>
            <w:cnfStyle w:val="001000000000"/>
            <w:tcW w:w="3119" w:type="dxa"/>
            <w:tcBorders>
              <w:left w:val="single" w:sz="4" w:space="0" w:color="auto"/>
            </w:tcBorders>
          </w:tcPr>
          <w:p w:rsidR="00332351" w:rsidRDefault="00332351" w:rsidP="00D27DC1">
            <w:pPr>
              <w:pStyle w:val="Textbody"/>
              <w:ind w:firstLine="284"/>
              <w:jc w:val="center"/>
              <w:rPr>
                <w:sz w:val="24"/>
              </w:rPr>
            </w:pPr>
          </w:p>
        </w:tc>
        <w:tc>
          <w:tcPr>
            <w:tcW w:w="1417" w:type="dxa"/>
          </w:tcPr>
          <w:p w:rsidR="00332351" w:rsidRDefault="00332351" w:rsidP="00D27DC1">
            <w:pPr>
              <w:pStyle w:val="Textbody"/>
              <w:ind w:firstLine="284"/>
              <w:jc w:val="center"/>
              <w:cnfStyle w:val="100000000000"/>
              <w:rPr>
                <w:sz w:val="24"/>
              </w:rPr>
            </w:pPr>
            <w:r>
              <w:rPr>
                <w:sz w:val="24"/>
              </w:rPr>
              <w:t>KOOP</w:t>
            </w:r>
          </w:p>
        </w:tc>
        <w:tc>
          <w:tcPr>
            <w:tcW w:w="3261" w:type="dxa"/>
          </w:tcPr>
          <w:p w:rsidR="00332351" w:rsidRDefault="00332351" w:rsidP="00D27DC1">
            <w:pPr>
              <w:pStyle w:val="Textbody"/>
              <w:ind w:firstLine="284"/>
              <w:jc w:val="center"/>
              <w:cnfStyle w:val="100000000000"/>
              <w:rPr>
                <w:sz w:val="24"/>
              </w:rPr>
            </w:pPr>
            <w:proofErr w:type="spellStart"/>
            <w:r>
              <w:rPr>
                <w:sz w:val="24"/>
              </w:rPr>
              <w:t>Generali</w:t>
            </w:r>
            <w:proofErr w:type="spellEnd"/>
            <w:r>
              <w:rPr>
                <w:sz w:val="24"/>
              </w:rPr>
              <w:t xml:space="preserve"> Česká pojišťovna</w:t>
            </w:r>
          </w:p>
        </w:tc>
        <w:tc>
          <w:tcPr>
            <w:tcW w:w="1305" w:type="dxa"/>
            <w:tcBorders>
              <w:right w:val="single" w:sz="4" w:space="0" w:color="auto"/>
            </w:tcBorders>
          </w:tcPr>
          <w:p w:rsidR="00332351" w:rsidRDefault="00332351" w:rsidP="00D27DC1">
            <w:pPr>
              <w:pStyle w:val="Textbody"/>
              <w:ind w:firstLine="284"/>
              <w:jc w:val="center"/>
              <w:cnfStyle w:val="100000000000"/>
              <w:rPr>
                <w:sz w:val="24"/>
              </w:rPr>
            </w:pPr>
            <w:r>
              <w:rPr>
                <w:sz w:val="24"/>
              </w:rPr>
              <w:t>UNIQA</w:t>
            </w:r>
          </w:p>
        </w:tc>
      </w:tr>
      <w:tr w:rsidR="00332351" w:rsidTr="009442BE">
        <w:trPr>
          <w:cnfStyle w:val="000000100000"/>
        </w:trPr>
        <w:tc>
          <w:tcPr>
            <w:cnfStyle w:val="001000000000"/>
            <w:tcW w:w="3119" w:type="dxa"/>
            <w:tcBorders>
              <w:left w:val="single" w:sz="4" w:space="0" w:color="auto"/>
            </w:tcBorders>
          </w:tcPr>
          <w:p w:rsidR="00332351" w:rsidRDefault="00332351" w:rsidP="00D27DC1">
            <w:pPr>
              <w:pStyle w:val="Textbody"/>
              <w:ind w:firstLine="284"/>
              <w:jc w:val="center"/>
              <w:rPr>
                <w:sz w:val="24"/>
              </w:rPr>
            </w:pPr>
            <w:r>
              <w:rPr>
                <w:sz w:val="24"/>
              </w:rPr>
              <w:t>LVZ – 10 000 000</w:t>
            </w:r>
          </w:p>
        </w:tc>
        <w:tc>
          <w:tcPr>
            <w:tcW w:w="1417" w:type="dxa"/>
          </w:tcPr>
          <w:p w:rsidR="00332351" w:rsidRDefault="00332351" w:rsidP="00D27DC1">
            <w:pPr>
              <w:pStyle w:val="Textbody"/>
              <w:ind w:firstLine="284"/>
              <w:jc w:val="center"/>
              <w:cnfStyle w:val="000000100000"/>
              <w:rPr>
                <w:sz w:val="24"/>
              </w:rPr>
            </w:pPr>
            <w:r>
              <w:rPr>
                <w:sz w:val="24"/>
              </w:rPr>
              <w:t>2430</w:t>
            </w:r>
          </w:p>
        </w:tc>
        <w:tc>
          <w:tcPr>
            <w:tcW w:w="3261" w:type="dxa"/>
          </w:tcPr>
          <w:p w:rsidR="00332351" w:rsidRDefault="00332351" w:rsidP="00D27DC1">
            <w:pPr>
              <w:pStyle w:val="Textbody"/>
              <w:ind w:firstLine="284"/>
              <w:jc w:val="center"/>
              <w:cnfStyle w:val="000000100000"/>
              <w:rPr>
                <w:sz w:val="24"/>
              </w:rPr>
            </w:pPr>
            <w:r>
              <w:rPr>
                <w:sz w:val="24"/>
              </w:rPr>
              <w:t>1520</w:t>
            </w:r>
          </w:p>
        </w:tc>
        <w:tc>
          <w:tcPr>
            <w:tcW w:w="1305" w:type="dxa"/>
            <w:tcBorders>
              <w:right w:val="single" w:sz="4" w:space="0" w:color="auto"/>
            </w:tcBorders>
          </w:tcPr>
          <w:p w:rsidR="00332351" w:rsidRDefault="00332351" w:rsidP="00D27DC1">
            <w:pPr>
              <w:pStyle w:val="Textbody"/>
              <w:ind w:firstLine="284"/>
              <w:jc w:val="center"/>
              <w:cnfStyle w:val="000000100000"/>
              <w:rPr>
                <w:sz w:val="24"/>
              </w:rPr>
            </w:pPr>
            <w:r>
              <w:rPr>
                <w:sz w:val="24"/>
              </w:rPr>
              <w:t>1992</w:t>
            </w:r>
          </w:p>
        </w:tc>
      </w:tr>
      <w:tr w:rsidR="00332351" w:rsidTr="009442BE">
        <w:tc>
          <w:tcPr>
            <w:cnfStyle w:val="001000000000"/>
            <w:tcW w:w="3119" w:type="dxa"/>
            <w:tcBorders>
              <w:left w:val="single" w:sz="4" w:space="0" w:color="auto"/>
            </w:tcBorders>
          </w:tcPr>
          <w:p w:rsidR="00332351" w:rsidRDefault="00332351" w:rsidP="00D27DC1">
            <w:pPr>
              <w:pStyle w:val="Textbody"/>
              <w:ind w:firstLine="284"/>
              <w:jc w:val="center"/>
              <w:rPr>
                <w:sz w:val="24"/>
              </w:rPr>
            </w:pPr>
            <w:r>
              <w:rPr>
                <w:sz w:val="24"/>
              </w:rPr>
              <w:t>Úraz – 100 000</w:t>
            </w:r>
          </w:p>
        </w:tc>
        <w:tc>
          <w:tcPr>
            <w:tcW w:w="1417" w:type="dxa"/>
          </w:tcPr>
          <w:p w:rsidR="00332351" w:rsidRDefault="00A151F0" w:rsidP="00D27DC1">
            <w:pPr>
              <w:pStyle w:val="Textbody"/>
              <w:ind w:firstLine="284"/>
              <w:jc w:val="center"/>
              <w:cnfStyle w:val="000000000000"/>
              <w:rPr>
                <w:sz w:val="24"/>
              </w:rPr>
            </w:pPr>
            <w:r>
              <w:rPr>
                <w:sz w:val="24"/>
              </w:rPr>
              <w:t>98</w:t>
            </w:r>
          </w:p>
        </w:tc>
        <w:tc>
          <w:tcPr>
            <w:tcW w:w="3261" w:type="dxa"/>
          </w:tcPr>
          <w:p w:rsidR="00332351" w:rsidRDefault="009A4865" w:rsidP="00D27DC1">
            <w:pPr>
              <w:pStyle w:val="Textbody"/>
              <w:ind w:firstLine="284"/>
              <w:jc w:val="center"/>
              <w:cnfStyle w:val="000000000000"/>
              <w:rPr>
                <w:sz w:val="24"/>
              </w:rPr>
            </w:pPr>
            <w:r>
              <w:rPr>
                <w:sz w:val="24"/>
              </w:rPr>
              <w:t>374</w:t>
            </w:r>
          </w:p>
        </w:tc>
        <w:tc>
          <w:tcPr>
            <w:tcW w:w="1305" w:type="dxa"/>
            <w:tcBorders>
              <w:right w:val="single" w:sz="4" w:space="0" w:color="auto"/>
            </w:tcBorders>
          </w:tcPr>
          <w:p w:rsidR="00332351" w:rsidRDefault="00A151F0" w:rsidP="00D27DC1">
            <w:pPr>
              <w:pStyle w:val="Textbody"/>
              <w:ind w:firstLine="284"/>
              <w:jc w:val="center"/>
              <w:cnfStyle w:val="000000000000"/>
              <w:rPr>
                <w:sz w:val="24"/>
              </w:rPr>
            </w:pPr>
            <w:r>
              <w:rPr>
                <w:sz w:val="24"/>
              </w:rPr>
              <w:t>96</w:t>
            </w:r>
          </w:p>
        </w:tc>
      </w:tr>
      <w:tr w:rsidR="00332351" w:rsidTr="009442BE">
        <w:trPr>
          <w:cnfStyle w:val="000000100000"/>
        </w:trPr>
        <w:tc>
          <w:tcPr>
            <w:cnfStyle w:val="001000000000"/>
            <w:tcW w:w="3119" w:type="dxa"/>
            <w:tcBorders>
              <w:left w:val="single" w:sz="4" w:space="0" w:color="auto"/>
            </w:tcBorders>
          </w:tcPr>
          <w:p w:rsidR="00332351" w:rsidRDefault="00332351" w:rsidP="00D27DC1">
            <w:pPr>
              <w:pStyle w:val="Textbody"/>
              <w:ind w:firstLine="284"/>
              <w:jc w:val="center"/>
              <w:rPr>
                <w:sz w:val="24"/>
              </w:rPr>
            </w:pPr>
            <w:r>
              <w:rPr>
                <w:sz w:val="24"/>
              </w:rPr>
              <w:t>Odpovědnost –</w:t>
            </w:r>
            <w:r w:rsidR="009A4865">
              <w:rPr>
                <w:sz w:val="24"/>
              </w:rPr>
              <w:t xml:space="preserve"> 1</w:t>
            </w:r>
            <w:r>
              <w:rPr>
                <w:sz w:val="24"/>
              </w:rPr>
              <w:t> 000 000</w:t>
            </w:r>
          </w:p>
        </w:tc>
        <w:tc>
          <w:tcPr>
            <w:tcW w:w="1417" w:type="dxa"/>
          </w:tcPr>
          <w:p w:rsidR="00332351" w:rsidRDefault="00A151F0" w:rsidP="00D27DC1">
            <w:pPr>
              <w:pStyle w:val="Textbody"/>
              <w:ind w:firstLine="284"/>
              <w:jc w:val="center"/>
              <w:cnfStyle w:val="000000100000"/>
              <w:rPr>
                <w:sz w:val="24"/>
              </w:rPr>
            </w:pPr>
            <w:r>
              <w:rPr>
                <w:sz w:val="24"/>
              </w:rPr>
              <w:t>111</w:t>
            </w:r>
          </w:p>
        </w:tc>
        <w:tc>
          <w:tcPr>
            <w:tcW w:w="3261" w:type="dxa"/>
          </w:tcPr>
          <w:p w:rsidR="00332351" w:rsidRDefault="009A4865" w:rsidP="00D27DC1">
            <w:pPr>
              <w:pStyle w:val="Textbody"/>
              <w:ind w:firstLine="284"/>
              <w:jc w:val="center"/>
              <w:cnfStyle w:val="000000100000"/>
              <w:rPr>
                <w:sz w:val="24"/>
              </w:rPr>
            </w:pPr>
            <w:r>
              <w:rPr>
                <w:sz w:val="24"/>
              </w:rPr>
              <w:t>109</w:t>
            </w:r>
          </w:p>
        </w:tc>
        <w:tc>
          <w:tcPr>
            <w:tcW w:w="1305" w:type="dxa"/>
            <w:tcBorders>
              <w:right w:val="single" w:sz="4" w:space="0" w:color="auto"/>
            </w:tcBorders>
          </w:tcPr>
          <w:p w:rsidR="00332351" w:rsidRDefault="00A151F0" w:rsidP="00D27DC1">
            <w:pPr>
              <w:pStyle w:val="Textbody"/>
              <w:ind w:firstLine="284"/>
              <w:jc w:val="center"/>
              <w:cnfStyle w:val="000000100000"/>
              <w:rPr>
                <w:sz w:val="24"/>
              </w:rPr>
            </w:pPr>
            <w:r>
              <w:rPr>
                <w:sz w:val="24"/>
              </w:rPr>
              <w:t>163</w:t>
            </w:r>
          </w:p>
        </w:tc>
      </w:tr>
      <w:tr w:rsidR="00332351" w:rsidTr="009442BE">
        <w:tc>
          <w:tcPr>
            <w:cnfStyle w:val="001000000000"/>
            <w:tcW w:w="3119" w:type="dxa"/>
            <w:tcBorders>
              <w:left w:val="single" w:sz="4" w:space="0" w:color="auto"/>
            </w:tcBorders>
          </w:tcPr>
          <w:p w:rsidR="00332351" w:rsidRDefault="00332351" w:rsidP="00D27DC1">
            <w:pPr>
              <w:pStyle w:val="Textbody"/>
              <w:ind w:firstLine="284"/>
              <w:jc w:val="center"/>
              <w:rPr>
                <w:sz w:val="24"/>
              </w:rPr>
            </w:pPr>
            <w:r>
              <w:rPr>
                <w:sz w:val="24"/>
              </w:rPr>
              <w:t>Osobní věci – 10 000</w:t>
            </w:r>
          </w:p>
        </w:tc>
        <w:tc>
          <w:tcPr>
            <w:tcW w:w="1417" w:type="dxa"/>
          </w:tcPr>
          <w:p w:rsidR="00332351" w:rsidRDefault="00A151F0" w:rsidP="00D27DC1">
            <w:pPr>
              <w:pStyle w:val="Textbody"/>
              <w:ind w:firstLine="284"/>
              <w:jc w:val="center"/>
              <w:cnfStyle w:val="000000000000"/>
              <w:rPr>
                <w:sz w:val="24"/>
              </w:rPr>
            </w:pPr>
            <w:r>
              <w:rPr>
                <w:sz w:val="24"/>
              </w:rPr>
              <w:t>81</w:t>
            </w:r>
          </w:p>
        </w:tc>
        <w:tc>
          <w:tcPr>
            <w:tcW w:w="3261" w:type="dxa"/>
          </w:tcPr>
          <w:p w:rsidR="00332351" w:rsidRDefault="009A4865" w:rsidP="00D27DC1">
            <w:pPr>
              <w:pStyle w:val="Textbody"/>
              <w:ind w:firstLine="284"/>
              <w:jc w:val="center"/>
              <w:cnfStyle w:val="000000000000"/>
              <w:rPr>
                <w:sz w:val="24"/>
              </w:rPr>
            </w:pPr>
            <w:r>
              <w:rPr>
                <w:sz w:val="24"/>
              </w:rPr>
              <w:t>403</w:t>
            </w:r>
          </w:p>
        </w:tc>
        <w:tc>
          <w:tcPr>
            <w:tcW w:w="1305" w:type="dxa"/>
            <w:tcBorders>
              <w:right w:val="single" w:sz="4" w:space="0" w:color="auto"/>
            </w:tcBorders>
          </w:tcPr>
          <w:p w:rsidR="00332351" w:rsidRDefault="00A151F0" w:rsidP="00D27DC1">
            <w:pPr>
              <w:pStyle w:val="Textbody"/>
              <w:ind w:firstLine="284"/>
              <w:jc w:val="center"/>
              <w:cnfStyle w:val="000000000000"/>
              <w:rPr>
                <w:sz w:val="24"/>
              </w:rPr>
            </w:pPr>
            <w:r>
              <w:rPr>
                <w:sz w:val="24"/>
              </w:rPr>
              <w:t>239</w:t>
            </w:r>
          </w:p>
        </w:tc>
      </w:tr>
      <w:tr w:rsidR="00332351" w:rsidTr="009442BE">
        <w:trPr>
          <w:cnfStyle w:val="000000100000"/>
        </w:trPr>
        <w:tc>
          <w:tcPr>
            <w:cnfStyle w:val="001000000000"/>
            <w:tcW w:w="3119" w:type="dxa"/>
            <w:tcBorders>
              <w:left w:val="single" w:sz="4" w:space="0" w:color="auto"/>
              <w:bottom w:val="single" w:sz="8" w:space="0" w:color="000000" w:themeColor="text1"/>
            </w:tcBorders>
          </w:tcPr>
          <w:p w:rsidR="00332351" w:rsidRDefault="00332351" w:rsidP="00D27DC1">
            <w:pPr>
              <w:pStyle w:val="Textbody"/>
              <w:ind w:firstLine="284"/>
              <w:jc w:val="center"/>
              <w:rPr>
                <w:sz w:val="24"/>
              </w:rPr>
            </w:pPr>
            <w:r>
              <w:rPr>
                <w:sz w:val="24"/>
              </w:rPr>
              <w:t>Storno cesty – 80%</w:t>
            </w:r>
          </w:p>
        </w:tc>
        <w:tc>
          <w:tcPr>
            <w:tcW w:w="1417" w:type="dxa"/>
          </w:tcPr>
          <w:p w:rsidR="00332351" w:rsidRDefault="009A4865" w:rsidP="00D27DC1">
            <w:pPr>
              <w:pStyle w:val="Textbody"/>
              <w:ind w:firstLine="284"/>
              <w:jc w:val="center"/>
              <w:cnfStyle w:val="000000100000"/>
              <w:rPr>
                <w:sz w:val="24"/>
              </w:rPr>
            </w:pPr>
            <w:r>
              <w:rPr>
                <w:sz w:val="24"/>
              </w:rPr>
              <w:t>2850</w:t>
            </w:r>
          </w:p>
        </w:tc>
        <w:tc>
          <w:tcPr>
            <w:tcW w:w="3261" w:type="dxa"/>
          </w:tcPr>
          <w:p w:rsidR="00332351" w:rsidRDefault="009A4865" w:rsidP="00D27DC1">
            <w:pPr>
              <w:pStyle w:val="Textbody"/>
              <w:ind w:firstLine="284"/>
              <w:jc w:val="center"/>
              <w:cnfStyle w:val="000000100000"/>
              <w:rPr>
                <w:sz w:val="24"/>
              </w:rPr>
            </w:pPr>
            <w:r>
              <w:rPr>
                <w:sz w:val="24"/>
              </w:rPr>
              <w:t>2376</w:t>
            </w:r>
          </w:p>
        </w:tc>
        <w:tc>
          <w:tcPr>
            <w:tcW w:w="1305" w:type="dxa"/>
            <w:tcBorders>
              <w:bottom w:val="single" w:sz="8" w:space="0" w:color="000000" w:themeColor="text1"/>
              <w:right w:val="single" w:sz="4" w:space="0" w:color="auto"/>
            </w:tcBorders>
          </w:tcPr>
          <w:p w:rsidR="00332351" w:rsidRDefault="009A4865" w:rsidP="00D27DC1">
            <w:pPr>
              <w:pStyle w:val="Textbody"/>
              <w:ind w:firstLine="284"/>
              <w:jc w:val="center"/>
              <w:cnfStyle w:val="000000100000"/>
              <w:rPr>
                <w:sz w:val="24"/>
              </w:rPr>
            </w:pPr>
            <w:r>
              <w:rPr>
                <w:sz w:val="24"/>
              </w:rPr>
              <w:t>1900</w:t>
            </w:r>
          </w:p>
        </w:tc>
      </w:tr>
    </w:tbl>
    <w:p w:rsidR="00A151F0" w:rsidRPr="00D27DC1" w:rsidRDefault="00A151F0" w:rsidP="008A47A2">
      <w:pPr>
        <w:pStyle w:val="Textbody"/>
        <w:jc w:val="right"/>
        <w:rPr>
          <w:i/>
        </w:rPr>
      </w:pPr>
      <w:r w:rsidRPr="00D27DC1">
        <w:rPr>
          <w:i/>
        </w:rPr>
        <w:t>Zdroj: vlastní zpracování</w:t>
      </w:r>
    </w:p>
    <w:p w:rsidR="00A151F0" w:rsidRDefault="00A151F0" w:rsidP="00464F2C">
      <w:pPr>
        <w:pStyle w:val="Textbody"/>
        <w:ind w:firstLine="284"/>
        <w:rPr>
          <w:sz w:val="24"/>
        </w:rPr>
      </w:pPr>
      <w:r>
        <w:rPr>
          <w:sz w:val="24"/>
        </w:rPr>
        <w:t xml:space="preserve">Z tabulky vyplývá několik skutečností. Pokud klient bude mít zájem o sjednání pouze základního cestovního pojištění, tedy léčebných výloh, pak cena po přepočtu na jednotných 10 000 000 vychází nejlépe u pojišťovny </w:t>
      </w:r>
      <w:proofErr w:type="spellStart"/>
      <w:r>
        <w:rPr>
          <w:sz w:val="24"/>
        </w:rPr>
        <w:t>Generali</w:t>
      </w:r>
      <w:proofErr w:type="spellEnd"/>
      <w:r>
        <w:rPr>
          <w:sz w:val="24"/>
        </w:rPr>
        <w:t xml:space="preserve">. </w:t>
      </w:r>
      <w:r w:rsidR="002807D2">
        <w:rPr>
          <w:sz w:val="24"/>
        </w:rPr>
        <w:t xml:space="preserve">Zároveň je možné zjistit, z ceny, jakou váhu tomuto pojistnému riziku pojišťovny přikládají. Je patrné, že pro pojišťovnu KOOP je toto pojištění stěžejní. I přesto, že neposkytuje nejvyšší limity na trhu, cena za ně je jedna z nejvyšších. Pojišťovna UNIQA a </w:t>
      </w:r>
      <w:proofErr w:type="spellStart"/>
      <w:r w:rsidR="002807D2">
        <w:rPr>
          <w:sz w:val="24"/>
        </w:rPr>
        <w:t>Generali</w:t>
      </w:r>
      <w:proofErr w:type="spellEnd"/>
      <w:r w:rsidR="002807D2">
        <w:rPr>
          <w:sz w:val="24"/>
        </w:rPr>
        <w:t xml:space="preserve"> mají podobnou cenu. Pro ně se jedná také o důležitou část pojištění, ale není na ni kladen tak velký důraz. </w:t>
      </w:r>
      <w:r w:rsidR="00AC6E82">
        <w:rPr>
          <w:sz w:val="24"/>
        </w:rPr>
        <w:t xml:space="preserve">Zároveň je možné vycházet také z predikce, z jakého pojistného rizika je nejvíce plněno. Pojišťovny mají nastavené ceny úměrně pojistnému plnění a pravděpodobnosti jejího plnění. </w:t>
      </w:r>
    </w:p>
    <w:p w:rsidR="00735CB1" w:rsidRDefault="002807D2" w:rsidP="00464F2C">
      <w:pPr>
        <w:pStyle w:val="Textbody"/>
        <w:ind w:firstLine="284"/>
        <w:rPr>
          <w:sz w:val="24"/>
        </w:rPr>
      </w:pPr>
      <w:r>
        <w:rPr>
          <w:sz w:val="24"/>
        </w:rPr>
        <w:t>Uvedená tabulka ukazuje, jak je pro pojišťovny důležitá n</w:t>
      </w:r>
      <w:r w:rsidR="00AC6E82">
        <w:rPr>
          <w:sz w:val="24"/>
        </w:rPr>
        <w:t xml:space="preserve">abídka doplňkových připojištění a jakým směrem se zaměřují. V tomto směru jednoznačně, v případě zaměření na cenu, nabízí nejlepší pojištění pojišťovna KOOP. </w:t>
      </w:r>
      <w:r w:rsidR="00BA3999">
        <w:rPr>
          <w:sz w:val="24"/>
        </w:rPr>
        <w:t xml:space="preserve"> Jedná se o celý balíček doplňkových připojištění. Pokud budeme cenu brát po jednotlivých rizikách, i tomto případě pojišťovna KOOP má výrazně nižší cenu za pojištění. V oblasti pojištění zavazadel má nejvyšší limity. </w:t>
      </w:r>
      <w:r w:rsidR="00735CB1">
        <w:rPr>
          <w:sz w:val="24"/>
        </w:rPr>
        <w:t xml:space="preserve">Druhá zůstává pojišťovna UNIQA , i přesto, že pojistné limity za úraz má nejvyšší. Pojišťovna </w:t>
      </w:r>
      <w:proofErr w:type="spellStart"/>
      <w:r w:rsidR="00735CB1">
        <w:rPr>
          <w:sz w:val="24"/>
        </w:rPr>
        <w:t>Generali</w:t>
      </w:r>
      <w:proofErr w:type="spellEnd"/>
      <w:r w:rsidR="00735CB1">
        <w:rPr>
          <w:sz w:val="24"/>
        </w:rPr>
        <w:t xml:space="preserve"> nabízí také možnost doplňkových připojištění, ale její pojistná matematika v tomto případě vychází jako nejdražší.</w:t>
      </w:r>
    </w:p>
    <w:p w:rsidR="002807D2" w:rsidRDefault="00735CB1" w:rsidP="00464F2C">
      <w:pPr>
        <w:pStyle w:val="Textbody"/>
        <w:ind w:firstLine="284"/>
        <w:rPr>
          <w:sz w:val="24"/>
        </w:rPr>
      </w:pPr>
      <w:r>
        <w:rPr>
          <w:sz w:val="24"/>
        </w:rPr>
        <w:t xml:space="preserve">Pojištění storno zájezdu je pro všechny uvedené pojišťovny nejdražší pojištěním vzhledem </w:t>
      </w:r>
      <w:r>
        <w:rPr>
          <w:sz w:val="24"/>
        </w:rPr>
        <w:lastRenderedPageBreak/>
        <w:t xml:space="preserve">k limitu plnění. Jedná se o riziko, u kterého lze předpokládat, že v případě, že bude plněno, tak se jedná o poměrně vysokou částku vzhledem k tomu, že je dopředu znám limit plnění. V případě ceny je pro toto pojištění nejvhodnější pojišťovna UNIQA. </w:t>
      </w:r>
    </w:p>
    <w:p w:rsidR="00BF034F" w:rsidRDefault="008A47A2" w:rsidP="006F2E46">
      <w:pPr>
        <w:pStyle w:val="Heading2"/>
        <w:numPr>
          <w:ilvl w:val="1"/>
          <w:numId w:val="13"/>
        </w:numPr>
        <w:spacing w:after="120"/>
      </w:pPr>
      <w:r>
        <w:t xml:space="preserve"> </w:t>
      </w:r>
      <w:r>
        <w:tab/>
      </w:r>
      <w:bookmarkStart w:id="66" w:name="_Toc35788732"/>
      <w:r w:rsidR="005D5E98">
        <w:t>P</w:t>
      </w:r>
      <w:r w:rsidR="00BF034F" w:rsidRPr="00BF034F">
        <w:t>řipojištění</w:t>
      </w:r>
      <w:r w:rsidR="0016499C">
        <w:t xml:space="preserve"> a výhody</w:t>
      </w:r>
      <w:bookmarkEnd w:id="66"/>
    </w:p>
    <w:p w:rsidR="00BF034F" w:rsidRDefault="00BF034F" w:rsidP="00464F2C">
      <w:pPr>
        <w:pStyle w:val="Textbody"/>
        <w:ind w:firstLine="284"/>
        <w:rPr>
          <w:sz w:val="24"/>
        </w:rPr>
      </w:pPr>
      <w:r>
        <w:rPr>
          <w:sz w:val="24"/>
        </w:rPr>
        <w:t xml:space="preserve">Mezi standardní připojištění, které pojišťovny nabízejí, je možné nalézt zvláštní připojištění, které jednotlivé pojišťovny nabízí, aby zvýšili bezpečnost a komfort klientů. </w:t>
      </w:r>
    </w:p>
    <w:p w:rsidR="00BF034F" w:rsidRDefault="00BF034F" w:rsidP="00464F2C">
      <w:pPr>
        <w:pStyle w:val="Textbody"/>
        <w:ind w:firstLine="284"/>
        <w:rPr>
          <w:sz w:val="24"/>
        </w:rPr>
      </w:pPr>
      <w:r>
        <w:rPr>
          <w:sz w:val="24"/>
        </w:rPr>
        <w:t>Pojišťovna KOOP mezi těmito připojištěním nabízí připojištění krátkodobě opuštěnou domácnost. Jedná se o připojištění dom</w:t>
      </w:r>
      <w:r w:rsidR="000D1A43">
        <w:rPr>
          <w:sz w:val="24"/>
        </w:rPr>
        <w:t>ácnosti v případě, že by zde došlo ke škodě z důvodu živelné pohromy, vodovodního nebezpečí, krádeží nebo loupeží, z elektrického přepětí nebo podpětí, ale i vandalismu. Pojištěné jsou zároveň i věci, které byly umístěné v garáži. Mezi další připojištění, které pojišťovna KOOP nabízí je asistenční služb</w:t>
      </w:r>
      <w:r w:rsidR="000577FB">
        <w:rPr>
          <w:sz w:val="24"/>
        </w:rPr>
        <w:t>a</w:t>
      </w:r>
      <w:r w:rsidR="000D1A43">
        <w:rPr>
          <w:sz w:val="24"/>
        </w:rPr>
        <w:t xml:space="preserve"> HOLIDAY. Jedná se</w:t>
      </w:r>
      <w:r w:rsidR="000577FB">
        <w:rPr>
          <w:sz w:val="24"/>
        </w:rPr>
        <w:t xml:space="preserve"> o</w:t>
      </w:r>
      <w:r w:rsidR="000D1A43">
        <w:rPr>
          <w:sz w:val="24"/>
        </w:rPr>
        <w:t xml:space="preserve"> </w:t>
      </w:r>
      <w:r w:rsidR="000577FB">
        <w:rPr>
          <w:sz w:val="24"/>
        </w:rPr>
        <w:t>pojištění škodové, klient tedy získá širokou škálu služeb. Pojištění HOLIDAY je asistenční služba pro případ</w:t>
      </w:r>
      <w:r w:rsidR="000D1A43">
        <w:rPr>
          <w:sz w:val="24"/>
        </w:rPr>
        <w:t>, že klient</w:t>
      </w:r>
      <w:r w:rsidR="000577FB">
        <w:rPr>
          <w:sz w:val="24"/>
        </w:rPr>
        <w:t xml:space="preserve"> bude mít pojistnou událost s vozidlem. V tomto případě pojišťovna se jedná o nepojízdné vozidlo z důvodu poruchy nebo havárií. Pojišťovna klientovi zprostředkuje tlumočení, jednání s místními úřady, odtah vozidla, zásah mechanika. Z tohoto pojištění je možné čerpat i zapůjčení náhradního vozidla</w:t>
      </w:r>
      <w:r w:rsidR="00D41079">
        <w:rPr>
          <w:sz w:val="24"/>
        </w:rPr>
        <w:t xml:space="preserve">, náhradního řidiče. </w:t>
      </w:r>
      <w:r w:rsidR="000577FB">
        <w:rPr>
          <w:sz w:val="24"/>
        </w:rPr>
        <w:t xml:space="preserve">V případě finanční nouze je možné i zprostředkování finanční pomoci. Další službou je úschova zavazadel </w:t>
      </w:r>
      <w:r w:rsidR="00D41079">
        <w:rPr>
          <w:sz w:val="24"/>
        </w:rPr>
        <w:t xml:space="preserve">a úhrada nákladů. Z tohoto připojištění se </w:t>
      </w:r>
      <w:r w:rsidR="000577FB">
        <w:rPr>
          <w:sz w:val="24"/>
        </w:rPr>
        <w:t>h</w:t>
      </w:r>
      <w:r w:rsidR="006A6B56">
        <w:rPr>
          <w:sz w:val="24"/>
        </w:rPr>
        <w:t>r</w:t>
      </w:r>
      <w:r w:rsidR="00D41079">
        <w:rPr>
          <w:sz w:val="24"/>
        </w:rPr>
        <w:t>adí</w:t>
      </w:r>
      <w:r w:rsidR="000577FB">
        <w:rPr>
          <w:sz w:val="24"/>
        </w:rPr>
        <w:t xml:space="preserve"> </w:t>
      </w:r>
      <w:r w:rsidR="00D41079">
        <w:rPr>
          <w:sz w:val="24"/>
        </w:rPr>
        <w:t>i náklady</w:t>
      </w:r>
      <w:r w:rsidR="000577FB">
        <w:rPr>
          <w:sz w:val="24"/>
        </w:rPr>
        <w:t xml:space="preserve"> na ubytování </w:t>
      </w:r>
      <w:r w:rsidR="006A6B56">
        <w:rPr>
          <w:sz w:val="24"/>
        </w:rPr>
        <w:t>pro cestující na dvě noci. Dalším připojištěním, které je možné pojištění sportovního vybavení. Jedná se o pojištění půjčeného vybavení</w:t>
      </w:r>
      <w:r w:rsidR="00553291">
        <w:rPr>
          <w:sz w:val="24"/>
        </w:rPr>
        <w:t>, ale také vlastního sportovního vybavení. Na připojištění se vztahuje poškození, krádež, zničení nebo ztráta.</w:t>
      </w:r>
    </w:p>
    <w:p w:rsidR="006940FD" w:rsidRDefault="006A6B56" w:rsidP="00464F2C">
      <w:pPr>
        <w:pStyle w:val="Textbody"/>
        <w:ind w:firstLine="284"/>
        <w:rPr>
          <w:sz w:val="24"/>
        </w:rPr>
      </w:pPr>
      <w:r>
        <w:rPr>
          <w:sz w:val="24"/>
        </w:rPr>
        <w:t>Pojišťovna UNIQA nabízí připojištění</w:t>
      </w:r>
      <w:r w:rsidR="00D41079">
        <w:rPr>
          <w:sz w:val="24"/>
        </w:rPr>
        <w:t xml:space="preserve"> domácích miláčků. Jedná se o připojištění, které hradí náklady vynaložené s veterinárním ošetřením zvířete. V tomto pojištění se jedná o kočky nebo psy. Zvíře musí být zdravé a musí mít platný cestovní pas do zahraničí. Věk je přesně stanoven od 3 měsíců do 10 let zvířete. Zároveň při sjednání pojištění odpovědnosti, pojišťovna UNIQA plní i škodu způsobenou tímto zvířetem. Další doplňkovým připojištěním, které je možné sjednat je pojištění náhrady dovolené. </w:t>
      </w:r>
      <w:r w:rsidR="00DC385D">
        <w:rPr>
          <w:sz w:val="24"/>
        </w:rPr>
        <w:t xml:space="preserve">Tato náhrada vzniká v případě, že klient je hospitalizován déle než 24 hodin nebo musí ukončit zájezd dříve z důvodu repatriace jeho osoby nebo z důvodu úmrtí blízké osoby. Pojišťovna v těchto případech plní až 80% z nespotřebovaných </w:t>
      </w:r>
      <w:r w:rsidR="00775FAA">
        <w:rPr>
          <w:sz w:val="24"/>
        </w:rPr>
        <w:t>služeb, které klient zaplatil</w:t>
      </w:r>
      <w:r w:rsidR="00DC385D">
        <w:rPr>
          <w:sz w:val="24"/>
        </w:rPr>
        <w:t>.</w:t>
      </w:r>
      <w:r w:rsidR="00775FAA">
        <w:rPr>
          <w:sz w:val="24"/>
        </w:rPr>
        <w:t xml:space="preserve"> Dalším připojištěním, které pojišťovna UNIQA nabízí je pojištění </w:t>
      </w:r>
      <w:proofErr w:type="spellStart"/>
      <w:r w:rsidR="00775FAA">
        <w:rPr>
          <w:sz w:val="24"/>
        </w:rPr>
        <w:t>storna</w:t>
      </w:r>
      <w:proofErr w:type="spellEnd"/>
      <w:r w:rsidR="00775FAA">
        <w:rPr>
          <w:sz w:val="24"/>
        </w:rPr>
        <w:t xml:space="preserve"> z důvodu terorismu. Jedná se o velmi specifické připojištění. </w:t>
      </w:r>
      <w:r w:rsidR="00775FAA">
        <w:rPr>
          <w:sz w:val="24"/>
        </w:rPr>
        <w:lastRenderedPageBreak/>
        <w:t>Pojišťovna klientovi bude plnit 80% z prokazatelně uhrazených storno poplatků, v případě zrušení zájezdu klient, z důvodu teroristického útoku v místě vybrané destinace.</w:t>
      </w:r>
    </w:p>
    <w:p w:rsidR="005D5E98" w:rsidRDefault="006940FD" w:rsidP="00464F2C">
      <w:pPr>
        <w:pStyle w:val="Textbody"/>
        <w:ind w:firstLine="284"/>
        <w:rPr>
          <w:sz w:val="24"/>
        </w:rPr>
      </w:pPr>
      <w:r>
        <w:rPr>
          <w:sz w:val="24"/>
        </w:rPr>
        <w:t xml:space="preserve">Pojišťovna </w:t>
      </w:r>
      <w:proofErr w:type="spellStart"/>
      <w:r>
        <w:rPr>
          <w:sz w:val="24"/>
        </w:rPr>
        <w:t>Generali</w:t>
      </w:r>
      <w:proofErr w:type="spellEnd"/>
      <w:r>
        <w:rPr>
          <w:sz w:val="24"/>
        </w:rPr>
        <w:t xml:space="preserve"> mezi svými připojištěními nabízí pojištění spoluúčasti na</w:t>
      </w:r>
      <w:r w:rsidR="007F7A63">
        <w:rPr>
          <w:sz w:val="24"/>
        </w:rPr>
        <w:t xml:space="preserve"> věci půjčené. Jde o pojištění </w:t>
      </w:r>
      <w:r>
        <w:rPr>
          <w:sz w:val="24"/>
        </w:rPr>
        <w:t>pro případ</w:t>
      </w:r>
      <w:r w:rsidR="007F7A63">
        <w:rPr>
          <w:sz w:val="24"/>
        </w:rPr>
        <w:t xml:space="preserve"> poškození nebo zničení půjčené věci. Pojistné plnění je sjednáno na náklady, které klient musí uhradit půjčovně nebo pojišťovně, </w:t>
      </w:r>
      <w:r w:rsidR="00CF51A6">
        <w:rPr>
          <w:sz w:val="24"/>
        </w:rPr>
        <w:t>u které byla půjčená věc pojištěná</w:t>
      </w:r>
      <w:r w:rsidR="007F7A63">
        <w:rPr>
          <w:sz w:val="24"/>
        </w:rPr>
        <w:t>. Toto pojištění se</w:t>
      </w:r>
      <w:r w:rsidR="00CF51A6">
        <w:rPr>
          <w:sz w:val="24"/>
        </w:rPr>
        <w:t xml:space="preserve"> vztahuje i půjčení automobilu. Půjčené věci musí být půjčeny z oficiální půjčovny. Mezi další připojištění patří pojištění nadstandardních asistenčních a právních služeb. Pod tímto pojmem se skrývá pojištění ztráty nebo odcizení cestovních dokladů, jízdenek nebo letenek. Klientovi jsou ze strany pojišťovny uhrazeny náklady na cestu na úřad zastupující ČR v zahraničí, poplatky spojené s vydáním náhradních dokladů, dále jso</w:t>
      </w:r>
      <w:r w:rsidR="003B0C4B">
        <w:rPr>
          <w:sz w:val="24"/>
        </w:rPr>
        <w:t>u nahrazeny náklady na pořízení</w:t>
      </w:r>
      <w:r w:rsidR="00CF51A6">
        <w:rPr>
          <w:sz w:val="24"/>
        </w:rPr>
        <w:t xml:space="preserve"> náhradních jízdenek nebo letenek. Pod tímto pojištěním se skrývají i náklady na uhrazení kauce a právních služeb. </w:t>
      </w:r>
      <w:r w:rsidR="000908C0">
        <w:rPr>
          <w:sz w:val="24"/>
        </w:rPr>
        <w:t>Dále do tohoto pojištění patří i náklady spojené s převozem věcí zemřelého. Asistence v opuštěné domácnosti zajistí asistenční službu, tak aby došlo k zabránění rozšíření škody, případně na ostrahu domácnosti, aby nedošlo k poškození domácnosti, které z důvodu poškození je nezabezpečená.</w:t>
      </w:r>
      <w:r w:rsidR="005D5E98">
        <w:rPr>
          <w:sz w:val="24"/>
        </w:rPr>
        <w:t xml:space="preserve"> Mezi specifické připojištění patří i pojištění přivolání náhradního pracovníka. Pojišťovna v tomto případě bude hradit náklady vzniklé přivoláním náhradního pracovníka. Do této kategorie patří náklady na dopravu, stravu a ubytování. V případě předčasného nebo pozdějšího ukončení zájezdu, se hradí i náklady spojené s tímto ukončení.</w:t>
      </w:r>
    </w:p>
    <w:p w:rsidR="00923091" w:rsidRDefault="00923091" w:rsidP="00464F2C">
      <w:pPr>
        <w:pStyle w:val="Textbody"/>
        <w:ind w:firstLine="284"/>
        <w:rPr>
          <w:sz w:val="24"/>
        </w:rPr>
      </w:pPr>
      <w:r>
        <w:rPr>
          <w:sz w:val="24"/>
        </w:rPr>
        <w:t xml:space="preserve">Mezi další možné připojištění napříč pojišťovnami patří připojištění rizikových, organizovaných nebo adrenalinových sportů. Záleží na jednotlivých pojišťovnách a jejich definici těchto sportovních aktivit. V případě extrémních sportovních aktivit je možné sjednání individuálního pojištění, které bude odpovídat přesným požadavkům klienta. Toto možnost ale nenabízí všechny pojišťovny. </w:t>
      </w:r>
    </w:p>
    <w:p w:rsidR="005D5E98" w:rsidRDefault="005D5E98" w:rsidP="00464F2C">
      <w:pPr>
        <w:spacing w:after="120" w:line="360" w:lineRule="auto"/>
        <w:ind w:firstLine="284"/>
        <w:jc w:val="both"/>
        <w:rPr>
          <w:rFonts w:ascii="Times New Roman" w:eastAsia="Times New Roman" w:hAnsi="Times New Roman" w:cs="Times New Roman"/>
          <w:sz w:val="24"/>
          <w:szCs w:val="20"/>
          <w:lang w:eastAsia="zh-CN"/>
        </w:rPr>
      </w:pPr>
      <w:r>
        <w:rPr>
          <w:sz w:val="24"/>
        </w:rPr>
        <w:br w:type="page"/>
      </w:r>
    </w:p>
    <w:p w:rsidR="006A6B56" w:rsidRDefault="008A47A2" w:rsidP="006F2E46">
      <w:pPr>
        <w:pStyle w:val="Heading2"/>
        <w:numPr>
          <w:ilvl w:val="1"/>
          <w:numId w:val="12"/>
        </w:numPr>
      </w:pPr>
      <w:r>
        <w:lastRenderedPageBreak/>
        <w:t xml:space="preserve"> </w:t>
      </w:r>
      <w:bookmarkStart w:id="67" w:name="_Toc35788733"/>
      <w:r w:rsidR="005D5E98" w:rsidRPr="005D5E98">
        <w:t>Zápory a výluky</w:t>
      </w:r>
      <w:bookmarkEnd w:id="67"/>
    </w:p>
    <w:p w:rsidR="00820DFC" w:rsidRPr="005D5E98" w:rsidRDefault="005D5E98" w:rsidP="00820DFC">
      <w:pPr>
        <w:pStyle w:val="Textbody"/>
        <w:ind w:left="493" w:firstLine="210"/>
        <w:rPr>
          <w:sz w:val="24"/>
        </w:rPr>
      </w:pPr>
      <w:r>
        <w:rPr>
          <w:sz w:val="24"/>
        </w:rPr>
        <w:t xml:space="preserve">Záporem by bylo možné nazvat výluky z pojištění. Avšak většina obecných výluk má své opodstatnění. Není zájmem pojišťoven ani společenským zájmem podporovat trestné činy, činy spáchané pod vlivem alkoholu, omamných nebo psychotropních látek. Činy, které byly spáchány vědomě, svévolí, lstí, </w:t>
      </w:r>
      <w:r w:rsidR="00820DFC">
        <w:rPr>
          <w:sz w:val="24"/>
        </w:rPr>
        <w:t>se zákeřností a škodolibostí nebo případně zvlášť hrubým zanedbáním povinností. V extrémních případech se jedná i o teroristické činy. Jsou to aspekty, které mají i právní důsledky a snaží se ji potlačit i samotný stát.</w:t>
      </w:r>
      <w:r w:rsidR="00820DFC" w:rsidRPr="00820DFC">
        <w:rPr>
          <w:sz w:val="24"/>
        </w:rPr>
        <w:t xml:space="preserve"> </w:t>
      </w:r>
      <w:r w:rsidR="00820DFC">
        <w:rPr>
          <w:sz w:val="24"/>
        </w:rPr>
        <w:t xml:space="preserve">Avšak toto neplatí pro všechny výluky.  </w:t>
      </w:r>
    </w:p>
    <w:p w:rsidR="005D5E98" w:rsidRDefault="00820DFC" w:rsidP="00820DFC">
      <w:pPr>
        <w:pStyle w:val="Textbody"/>
        <w:ind w:left="493" w:firstLine="210"/>
        <w:rPr>
          <w:sz w:val="24"/>
        </w:rPr>
      </w:pPr>
      <w:r>
        <w:rPr>
          <w:sz w:val="24"/>
        </w:rPr>
        <w:t>Nejvýraznějším záporem pro klienty je bezesporu cena. Díky konkurenčnímu trhu je možné získat více návrhu pro porovnání a tím si zajistit lepší cenu. Dalším zápor</w:t>
      </w:r>
      <w:r w:rsidR="00B41170">
        <w:rPr>
          <w:sz w:val="24"/>
        </w:rPr>
        <w:t xml:space="preserve">em jsou specifické výluky u jednotlivých pojištění. Jedná se zejména o případy, kdy pojišťovna si vyhrazuje právo zcela neplnit, v případě, že klient nejprve nekontaktuje asistenční linku dané pojišťovny a zde </w:t>
      </w:r>
      <w:r w:rsidR="00555D28">
        <w:rPr>
          <w:sz w:val="24"/>
        </w:rPr>
        <w:t xml:space="preserve">si nevyžádá souhlas s postupem. Takto to má upraveno pojišťovna KOOP v případě úhrad nad 3000 Kč za léčebné výlohy. </w:t>
      </w:r>
    </w:p>
    <w:p w:rsidR="00013983" w:rsidRDefault="00013983" w:rsidP="00820DFC">
      <w:pPr>
        <w:pStyle w:val="Textbody"/>
        <w:ind w:left="493" w:firstLine="210"/>
        <w:rPr>
          <w:sz w:val="24"/>
        </w:rPr>
      </w:pPr>
      <w:r>
        <w:rPr>
          <w:sz w:val="24"/>
        </w:rPr>
        <w:t>Další specifické výluky se vztahují na plavby na moři. Pokud se jedná o plavby na volném moři mimo pobřežní vody, pak pojišťovny nemají povinnosti plnit. Tato výluka je stejná pro všechny tři pojišťovny.</w:t>
      </w:r>
      <w:r w:rsidR="00C632A8">
        <w:rPr>
          <w:sz w:val="24"/>
        </w:rPr>
        <w:t xml:space="preserve"> Dalším záporem </w:t>
      </w:r>
      <w:r w:rsidR="000E266D">
        <w:rPr>
          <w:sz w:val="24"/>
        </w:rPr>
        <w:t xml:space="preserve">je obecná výluka, která se vztahuje </w:t>
      </w:r>
      <w:r w:rsidR="00B36AC4">
        <w:rPr>
          <w:sz w:val="24"/>
        </w:rPr>
        <w:t xml:space="preserve">na </w:t>
      </w:r>
      <w:r w:rsidR="000E266D">
        <w:rPr>
          <w:sz w:val="24"/>
        </w:rPr>
        <w:t xml:space="preserve">zubní ošetření. Jedná se o limity na toto ošetření. Zároveň se také vztahuje na jednu pojistnou událost pro jednoho pojištěného v rámci jedné smlouvy. </w:t>
      </w:r>
    </w:p>
    <w:p w:rsidR="007159E5" w:rsidRDefault="007159E5" w:rsidP="00820DFC">
      <w:pPr>
        <w:pStyle w:val="Textbody"/>
        <w:ind w:left="493" w:firstLine="210"/>
        <w:rPr>
          <w:sz w:val="24"/>
        </w:rPr>
      </w:pPr>
      <w:r>
        <w:rPr>
          <w:sz w:val="24"/>
        </w:rPr>
        <w:t>V případě pojištění zavaz</w:t>
      </w:r>
      <w:r w:rsidR="00C632A8">
        <w:rPr>
          <w:sz w:val="24"/>
        </w:rPr>
        <w:t xml:space="preserve">adel nejsou obecně pojistitelné v cestovním pojištění drahokamy, perly a šperky z nich vyrobené. Stejně jako hotovostní peníze, šekové knížky, cenné papíry, luxusní šperky a umělecká díla. </w:t>
      </w:r>
      <w:r w:rsidR="000E266D">
        <w:rPr>
          <w:sz w:val="24"/>
        </w:rPr>
        <w:t>Zároveň pojišťovny v pojištění odpovědnosti dávají do výluk způsobení škody osobě blízké v přímé linii, manželovi, manželce, registrovanému partnerovi. V rámci rodiny, tedy není možné způsobit žádnou škodu.</w:t>
      </w:r>
    </w:p>
    <w:p w:rsidR="00765DBF" w:rsidRDefault="000E266D" w:rsidP="00820DFC">
      <w:pPr>
        <w:pStyle w:val="Textbody"/>
        <w:ind w:left="493" w:firstLine="210"/>
        <w:rPr>
          <w:sz w:val="24"/>
        </w:rPr>
      </w:pPr>
      <w:r>
        <w:rPr>
          <w:sz w:val="24"/>
        </w:rPr>
        <w:t xml:space="preserve">Pojištění storno zájezdu je nutné sjednávat s rozmyslem. V případě pojištění u pojišťovny KOOP, pokud se jedná o zájezd, který je sjednán s dlouhým předstihem a zároveň je sjednáno pojištění ve lhůtě kratší než 14 dnů před samotným čerpáním zájezdu, pak si pojišťovna vyhrazuje právo na snížení pojistného plnění až na 50% z celkové pojistné částky. Zároveň pokud se jedná o </w:t>
      </w:r>
      <w:proofErr w:type="gramStart"/>
      <w:r>
        <w:rPr>
          <w:sz w:val="24"/>
        </w:rPr>
        <w:t>zájezd ,,last</w:t>
      </w:r>
      <w:proofErr w:type="gramEnd"/>
      <w:r>
        <w:rPr>
          <w:sz w:val="24"/>
        </w:rPr>
        <w:t xml:space="preserve"> </w:t>
      </w:r>
      <w:proofErr w:type="spellStart"/>
      <w:r>
        <w:rPr>
          <w:sz w:val="24"/>
        </w:rPr>
        <w:t>minute</w:t>
      </w:r>
      <w:proofErr w:type="spellEnd"/>
      <w:r>
        <w:rPr>
          <w:sz w:val="24"/>
        </w:rPr>
        <w:t xml:space="preserve">“ a je sjednáno toto pojištění v den, kdy je zájezd zaplacen nebo je uhrazena záloha, tak toto omezení </w:t>
      </w:r>
      <w:r>
        <w:rPr>
          <w:sz w:val="24"/>
        </w:rPr>
        <w:lastRenderedPageBreak/>
        <w:t xml:space="preserve">není platné. </w:t>
      </w:r>
    </w:p>
    <w:p w:rsidR="00765DBF" w:rsidRDefault="00765DBF">
      <w:pPr>
        <w:rPr>
          <w:rFonts w:ascii="Times New Roman" w:eastAsia="Times New Roman" w:hAnsi="Times New Roman" w:cs="Times New Roman"/>
          <w:sz w:val="24"/>
          <w:szCs w:val="20"/>
          <w:lang w:eastAsia="zh-CN"/>
        </w:rPr>
      </w:pPr>
      <w:r>
        <w:rPr>
          <w:sz w:val="24"/>
        </w:rPr>
        <w:br w:type="page"/>
      </w:r>
    </w:p>
    <w:p w:rsidR="00D311D6" w:rsidRPr="00263D1F" w:rsidRDefault="00D311D6" w:rsidP="00263D1F">
      <w:pPr>
        <w:pStyle w:val="Heading1"/>
      </w:pPr>
      <w:bookmarkStart w:id="68" w:name="_Toc35788734"/>
      <w:r w:rsidRPr="00263D1F">
        <w:lastRenderedPageBreak/>
        <w:t>NÁVRHOVÁ ČÁST</w:t>
      </w:r>
      <w:bookmarkEnd w:id="68"/>
    </w:p>
    <w:p w:rsidR="000E266D" w:rsidRDefault="003A081F" w:rsidP="003A081F">
      <w:pPr>
        <w:pStyle w:val="Heading1"/>
      </w:pPr>
      <w:bookmarkStart w:id="69" w:name="_Toc35788735"/>
      <w:r>
        <w:t>7</w:t>
      </w:r>
      <w:r>
        <w:tab/>
      </w:r>
      <w:r w:rsidR="00765DBF" w:rsidRPr="00765DBF">
        <w:t>CESTOVNÍ POJIŠTĚNÍ NA MÍRU</w:t>
      </w:r>
      <w:bookmarkEnd w:id="69"/>
    </w:p>
    <w:p w:rsidR="003A081F" w:rsidRDefault="00765DBF" w:rsidP="00765DBF">
      <w:pPr>
        <w:pStyle w:val="Textbody"/>
        <w:ind w:firstLine="284"/>
        <w:rPr>
          <w:sz w:val="24"/>
        </w:rPr>
      </w:pPr>
      <w:r>
        <w:rPr>
          <w:sz w:val="24"/>
        </w:rPr>
        <w:t xml:space="preserve">Pro sestavení cestovní pojištění, které by odpovídalo dnešním potřebám klientů a zároveň ho byly pojišťovny ochotny akceptovat, je nutné vycházet z dosud zjištěných faktů. Zadání </w:t>
      </w:r>
      <w:r w:rsidR="003A081F">
        <w:rPr>
          <w:sz w:val="24"/>
        </w:rPr>
        <w:t>klientů v tomto případě nemá význam. Jedná se o pojištění, které bude krýt většinu pojistných rizik a zároveň bude stanovena jeho cenová kalkulace, která bude zajímavá pro obě strany.</w:t>
      </w:r>
    </w:p>
    <w:p w:rsidR="00332351" w:rsidRDefault="003A081F" w:rsidP="003A081F">
      <w:pPr>
        <w:pStyle w:val="Heading2"/>
      </w:pPr>
      <w:bookmarkStart w:id="70" w:name="_Toc35788736"/>
      <w:r>
        <w:t>7.1</w:t>
      </w:r>
      <w:r>
        <w:tab/>
      </w:r>
      <w:r w:rsidRPr="003A081F">
        <w:t>Nové cestovní pojištění</w:t>
      </w:r>
      <w:bookmarkEnd w:id="70"/>
      <w:r w:rsidRPr="003A081F">
        <w:t xml:space="preserve">  </w:t>
      </w:r>
    </w:p>
    <w:p w:rsidR="003A081F" w:rsidRDefault="002812E7" w:rsidP="002812E7">
      <w:pPr>
        <w:pStyle w:val="Textbody"/>
        <w:ind w:firstLine="284"/>
        <w:rPr>
          <w:sz w:val="24"/>
        </w:rPr>
      </w:pPr>
      <w:r>
        <w:rPr>
          <w:sz w:val="24"/>
        </w:rPr>
        <w:t>U</w:t>
      </w:r>
      <w:r>
        <w:t xml:space="preserve"> </w:t>
      </w:r>
      <w:r>
        <w:rPr>
          <w:sz w:val="24"/>
        </w:rPr>
        <w:t>ce</w:t>
      </w:r>
      <w:r w:rsidR="003A081F">
        <w:rPr>
          <w:sz w:val="24"/>
        </w:rPr>
        <w:t>stovní</w:t>
      </w:r>
      <w:r>
        <w:rPr>
          <w:sz w:val="24"/>
        </w:rPr>
        <w:t>ho</w:t>
      </w:r>
      <w:r w:rsidR="003A081F">
        <w:rPr>
          <w:sz w:val="24"/>
        </w:rPr>
        <w:t xml:space="preserve"> pojištění, které bude pokrývat</w:t>
      </w:r>
      <w:r>
        <w:rPr>
          <w:sz w:val="24"/>
        </w:rPr>
        <w:t xml:space="preserve"> širokou škálu pojistných rizik, kterou jsou na dnešním trhu nejžádanější, bude nezbytně nutné, také stanovit místní platnost. Z důvodu otevřených hranic a narůstající oblíbenosti exotických destinací, se jeví celosvětová platnost jako vhodná varianta. Zároveň se předchází problémům s určením cílové destinaci, kdy v rámci cestovního pojištění pro Evropu, byly pojištěny i destinace mimo Evropy. Patří sem některé státy v severní Africe, dále část státu v jihozápadní Asii</w:t>
      </w:r>
      <w:r w:rsidR="008E73CF">
        <w:rPr>
          <w:sz w:val="24"/>
        </w:rPr>
        <w:t>, část Ruska</w:t>
      </w:r>
      <w:r>
        <w:rPr>
          <w:sz w:val="24"/>
        </w:rPr>
        <w:t xml:space="preserve"> a další státy v Severním Atlantském oceánu. Každá pojišťovna má tyto státy jmenovitě uvedené ve smlouvách.</w:t>
      </w:r>
      <w:r w:rsidR="008E73CF">
        <w:rPr>
          <w:sz w:val="24"/>
        </w:rPr>
        <w:t xml:space="preserve"> V případě pojištění, které se vztahuje na celý svět, tento problém odpadá. </w:t>
      </w:r>
    </w:p>
    <w:p w:rsidR="00850D11" w:rsidRPr="003A081F" w:rsidRDefault="00947E46" w:rsidP="00D4159B">
      <w:pPr>
        <w:pStyle w:val="Textbody"/>
        <w:ind w:firstLine="284"/>
        <w:rPr>
          <w:sz w:val="24"/>
        </w:rPr>
      </w:pPr>
      <w:r>
        <w:rPr>
          <w:sz w:val="24"/>
        </w:rPr>
        <w:t>Dalším částí pojištění je pojištění léčebných výloh a nastavení dostatečného pojistného limitu, zároveň je nutné brát zřetel na cenu. Není problém nastavit vysoké pojistné limity</w:t>
      </w:r>
      <w:r w:rsidR="00915A6F">
        <w:rPr>
          <w:sz w:val="24"/>
        </w:rPr>
        <w:t>,</w:t>
      </w:r>
      <w:r>
        <w:rPr>
          <w:sz w:val="24"/>
        </w:rPr>
        <w:t xml:space="preserve"> a</w:t>
      </w:r>
      <w:r w:rsidR="00915A6F">
        <w:rPr>
          <w:sz w:val="24"/>
        </w:rPr>
        <w:t>le</w:t>
      </w:r>
      <w:r>
        <w:rPr>
          <w:sz w:val="24"/>
        </w:rPr>
        <w:t xml:space="preserve"> cenové zatížení v té chvíli bude enormní a pojištění se může stát až nedostupným.</w:t>
      </w:r>
      <w:r w:rsidR="005F1C28">
        <w:rPr>
          <w:sz w:val="24"/>
        </w:rPr>
        <w:t xml:space="preserve"> Na trhu je známa i varianta, kdy pojišťovna nemá stanovenou horní hranici pojistného plnění léčebných výloh, avšak klient musí dokládat veškeré doklady prokazující skutečné náklady. Toto může být v některých </w:t>
      </w:r>
      <w:r w:rsidR="000C2273">
        <w:rPr>
          <w:sz w:val="24"/>
        </w:rPr>
        <w:t>případech, velmi komplikované.</w:t>
      </w:r>
      <w:r>
        <w:rPr>
          <w:sz w:val="24"/>
        </w:rPr>
        <w:t xml:space="preserve"> Aby pojištění bylo rovnoměrně rozloženo mezi základní část a doplňkové, limit pojistného plnění léčebných výloh</w:t>
      </w:r>
      <w:r w:rsidR="00850D11">
        <w:rPr>
          <w:sz w:val="24"/>
        </w:rPr>
        <w:t xml:space="preserve"> bude stanoveno na základě zkušeností výše uvedených tří pojišťoven. </w:t>
      </w:r>
      <w:r w:rsidR="00D4159B">
        <w:rPr>
          <w:sz w:val="24"/>
        </w:rPr>
        <w:t>U léčebných výloh nebudou nadále stanoveny limity za úkony u jednotlivých</w:t>
      </w:r>
      <w:r w:rsidR="00DE6CBC">
        <w:rPr>
          <w:sz w:val="24"/>
        </w:rPr>
        <w:t xml:space="preserve"> pojistných rizik</w:t>
      </w:r>
      <w:r w:rsidR="00FF405B">
        <w:rPr>
          <w:sz w:val="24"/>
        </w:rPr>
        <w:t>, vyjma zubního ošetření, zde bude stanoven limit pojistného plnění na částku</w:t>
      </w:r>
      <w:r w:rsidR="004D2B2E">
        <w:rPr>
          <w:sz w:val="24"/>
        </w:rPr>
        <w:t xml:space="preserve"> 20 000 Kč</w:t>
      </w:r>
      <w:r w:rsidR="00D4159B">
        <w:rPr>
          <w:sz w:val="24"/>
        </w:rPr>
        <w:t xml:space="preserve">. Mezi tyto patří </w:t>
      </w:r>
      <w:r w:rsidR="00DE6CBC">
        <w:rPr>
          <w:sz w:val="24"/>
        </w:rPr>
        <w:t>zásah horské služby, zachraňovací náklady, léčebné výlohy z důvodu terorismu.</w:t>
      </w:r>
      <w:r w:rsidR="004D2B2E">
        <w:rPr>
          <w:sz w:val="24"/>
        </w:rPr>
        <w:t xml:space="preserve"> </w:t>
      </w:r>
      <w:proofErr w:type="gramStart"/>
      <w:r w:rsidR="004D2B2E">
        <w:rPr>
          <w:sz w:val="24"/>
        </w:rPr>
        <w:t>U nich</w:t>
      </w:r>
      <w:proofErr w:type="gramEnd"/>
      <w:r w:rsidR="004D2B2E">
        <w:rPr>
          <w:sz w:val="24"/>
        </w:rPr>
        <w:t xml:space="preserve"> bude plněno dle v </w:t>
      </w:r>
      <w:r w:rsidR="00DE6CBC">
        <w:rPr>
          <w:sz w:val="24"/>
        </w:rPr>
        <w:t xml:space="preserve"> Jediná </w:t>
      </w:r>
      <w:proofErr w:type="gramStart"/>
      <w:r w:rsidR="00DE6CBC">
        <w:rPr>
          <w:sz w:val="24"/>
        </w:rPr>
        <w:t>výluka, které</w:t>
      </w:r>
      <w:proofErr w:type="gramEnd"/>
      <w:r w:rsidR="00DE6CBC">
        <w:rPr>
          <w:sz w:val="24"/>
        </w:rPr>
        <w:t xml:space="preserve"> bude obecně platná, je v případě, že klient se vydá do oblastí, které jsou uvedené na webových stránkách Ministerstva zahraničních věcí, jako rizikové. V takovém případě, pojišťo</w:t>
      </w:r>
      <w:r w:rsidR="00CE1BF6">
        <w:rPr>
          <w:sz w:val="24"/>
        </w:rPr>
        <w:t>vna bude krátit pojistné plnění. Dále v</w:t>
      </w:r>
      <w:r w:rsidR="00DE6CBC">
        <w:rPr>
          <w:sz w:val="24"/>
        </w:rPr>
        <w:t> případě, že bude prokázáno, že klient se sám účastnil teroristických útoků</w:t>
      </w:r>
      <w:r w:rsidR="009E0434">
        <w:rPr>
          <w:sz w:val="24"/>
        </w:rPr>
        <w:t>,</w:t>
      </w:r>
      <w:r w:rsidR="00DE6CBC">
        <w:rPr>
          <w:sz w:val="24"/>
        </w:rPr>
        <w:t xml:space="preserve"> nebude plněno vůbec.   </w:t>
      </w:r>
      <w:r w:rsidR="00D4159B">
        <w:rPr>
          <w:sz w:val="24"/>
        </w:rPr>
        <w:t xml:space="preserve"> </w:t>
      </w:r>
    </w:p>
    <w:p w:rsidR="003A081F" w:rsidRDefault="00542EA6" w:rsidP="002812E7">
      <w:pPr>
        <w:pStyle w:val="Textbody"/>
        <w:ind w:firstLine="284"/>
        <w:rPr>
          <w:sz w:val="24"/>
        </w:rPr>
      </w:pPr>
      <w:r>
        <w:rPr>
          <w:sz w:val="24"/>
        </w:rPr>
        <w:lastRenderedPageBreak/>
        <w:t xml:space="preserve">V základním balíčku bude i rozšířená </w:t>
      </w:r>
      <w:r w:rsidR="00CB3C29">
        <w:rPr>
          <w:sz w:val="24"/>
        </w:rPr>
        <w:t xml:space="preserve">nabídka základních sportovních aktivit s ohledem k jejich </w:t>
      </w:r>
      <w:r w:rsidR="00C451EE">
        <w:rPr>
          <w:sz w:val="24"/>
        </w:rPr>
        <w:t>nebezpečnosti a zároveň statistické pravděpodobnosti úrazu, při jejich provozování. Mezi sportovní aktivity, které budou zahrnuty do základního balíčku</w:t>
      </w:r>
      <w:r w:rsidR="002F6152">
        <w:rPr>
          <w:sz w:val="24"/>
        </w:rPr>
        <w:t>,</w:t>
      </w:r>
      <w:r w:rsidR="00C451EE">
        <w:rPr>
          <w:sz w:val="24"/>
        </w:rPr>
        <w:t xml:space="preserve"> patří</w:t>
      </w:r>
      <w:r w:rsidR="002F6152">
        <w:rPr>
          <w:sz w:val="24"/>
        </w:rPr>
        <w:t xml:space="preserve"> aerobic,</w:t>
      </w:r>
      <w:r w:rsidR="00A65592">
        <w:rPr>
          <w:sz w:val="24"/>
        </w:rPr>
        <w:t xml:space="preserve"> </w:t>
      </w:r>
      <w:proofErr w:type="spellStart"/>
      <w:r w:rsidR="00A65592">
        <w:rPr>
          <w:sz w:val="24"/>
        </w:rPr>
        <w:t>aquaerobic</w:t>
      </w:r>
      <w:proofErr w:type="spellEnd"/>
      <w:r w:rsidR="00A65592">
        <w:rPr>
          <w:sz w:val="24"/>
        </w:rPr>
        <w:t>, lehká atletika, badminton, baseball, basketball,</w:t>
      </w:r>
      <w:r w:rsidR="00D52D92">
        <w:rPr>
          <w:sz w:val="24"/>
        </w:rPr>
        <w:t xml:space="preserve"> bezkontaktní bojové sporty</w:t>
      </w:r>
      <w:r w:rsidR="009E2EAE">
        <w:rPr>
          <w:sz w:val="24"/>
        </w:rPr>
        <w:t>,</w:t>
      </w:r>
      <w:r w:rsidR="007E42FB">
        <w:rPr>
          <w:sz w:val="24"/>
        </w:rPr>
        <w:t xml:space="preserve"> </w:t>
      </w:r>
      <w:r w:rsidR="00881EF0">
        <w:rPr>
          <w:sz w:val="24"/>
        </w:rPr>
        <w:t>běh</w:t>
      </w:r>
      <w:r w:rsidR="00D81415">
        <w:rPr>
          <w:sz w:val="24"/>
        </w:rPr>
        <w:t xml:space="preserve">, běžecké lyžování po vyznačených trasách, </w:t>
      </w:r>
      <w:r w:rsidR="007E42FB">
        <w:rPr>
          <w:sz w:val="24"/>
        </w:rPr>
        <w:t>bowling,</w:t>
      </w:r>
      <w:r w:rsidR="00D52D92">
        <w:rPr>
          <w:sz w:val="24"/>
        </w:rPr>
        <w:t xml:space="preserve"> </w:t>
      </w:r>
      <w:proofErr w:type="spellStart"/>
      <w:r w:rsidR="00D81415">
        <w:rPr>
          <w:sz w:val="24"/>
        </w:rPr>
        <w:t>bublik</w:t>
      </w:r>
      <w:proofErr w:type="spellEnd"/>
      <w:r w:rsidR="00D81415">
        <w:rPr>
          <w:sz w:val="24"/>
        </w:rPr>
        <w:t xml:space="preserve">, </w:t>
      </w:r>
      <w:r w:rsidR="009E2EAE">
        <w:rPr>
          <w:sz w:val="24"/>
        </w:rPr>
        <w:t xml:space="preserve">bruslení, </w:t>
      </w:r>
      <w:proofErr w:type="spellStart"/>
      <w:r w:rsidR="00D52D92">
        <w:rPr>
          <w:sz w:val="24"/>
        </w:rPr>
        <w:t>capoeira</w:t>
      </w:r>
      <w:proofErr w:type="spellEnd"/>
      <w:r w:rsidR="00D52D92">
        <w:rPr>
          <w:sz w:val="24"/>
        </w:rPr>
        <w:t>,</w:t>
      </w:r>
      <w:r w:rsidR="007E42FB">
        <w:rPr>
          <w:sz w:val="24"/>
        </w:rPr>
        <w:t xml:space="preserve"> curling, </w:t>
      </w:r>
      <w:r w:rsidR="00994ABB">
        <w:rPr>
          <w:sz w:val="24"/>
        </w:rPr>
        <w:t xml:space="preserve">cyklistika, </w:t>
      </w:r>
      <w:r w:rsidR="009E2EAE">
        <w:rPr>
          <w:sz w:val="24"/>
        </w:rPr>
        <w:t xml:space="preserve">cykloturistika, dračí lodě, golf, </w:t>
      </w:r>
      <w:r w:rsidR="00994ABB">
        <w:rPr>
          <w:sz w:val="24"/>
        </w:rPr>
        <w:t xml:space="preserve">cykloturistika do 3000 </w:t>
      </w:r>
      <w:proofErr w:type="gramStart"/>
      <w:r w:rsidR="00994ABB">
        <w:rPr>
          <w:sz w:val="24"/>
        </w:rPr>
        <w:t>m.</w:t>
      </w:r>
      <w:proofErr w:type="spellStart"/>
      <w:r w:rsidR="00994ABB">
        <w:rPr>
          <w:sz w:val="24"/>
        </w:rPr>
        <w:t>n.</w:t>
      </w:r>
      <w:proofErr w:type="gramEnd"/>
      <w:r w:rsidR="00994ABB">
        <w:rPr>
          <w:sz w:val="24"/>
        </w:rPr>
        <w:t>m</w:t>
      </w:r>
      <w:proofErr w:type="spellEnd"/>
      <w:r w:rsidR="00994ABB">
        <w:rPr>
          <w:sz w:val="24"/>
        </w:rPr>
        <w:t>,</w:t>
      </w:r>
      <w:r w:rsidR="002F6152">
        <w:rPr>
          <w:sz w:val="24"/>
        </w:rPr>
        <w:t xml:space="preserve"> </w:t>
      </w:r>
      <w:r w:rsidR="009E2EAE">
        <w:rPr>
          <w:sz w:val="24"/>
        </w:rPr>
        <w:t>fitness</w:t>
      </w:r>
      <w:r w:rsidR="00D81415">
        <w:rPr>
          <w:sz w:val="24"/>
        </w:rPr>
        <w:t>, f</w:t>
      </w:r>
      <w:r w:rsidR="009E2EAE">
        <w:rPr>
          <w:sz w:val="24"/>
        </w:rPr>
        <w:t xml:space="preserve">itness – </w:t>
      </w:r>
      <w:proofErr w:type="spellStart"/>
      <w:r w:rsidR="009E2EAE">
        <w:rPr>
          <w:sz w:val="24"/>
        </w:rPr>
        <w:t>kickbox</w:t>
      </w:r>
      <w:proofErr w:type="spellEnd"/>
      <w:r w:rsidR="009E2EAE">
        <w:rPr>
          <w:sz w:val="24"/>
        </w:rPr>
        <w:t xml:space="preserve">, </w:t>
      </w:r>
      <w:r w:rsidR="002F6152">
        <w:rPr>
          <w:sz w:val="24"/>
        </w:rPr>
        <w:t xml:space="preserve">fotbal, </w:t>
      </w:r>
      <w:proofErr w:type="spellStart"/>
      <w:r w:rsidR="00C351F3">
        <w:rPr>
          <w:sz w:val="24"/>
        </w:rPr>
        <w:t>footbag</w:t>
      </w:r>
      <w:proofErr w:type="spellEnd"/>
      <w:r w:rsidR="00C351F3">
        <w:rPr>
          <w:sz w:val="24"/>
        </w:rPr>
        <w:t xml:space="preserve">, </w:t>
      </w:r>
      <w:r w:rsidR="002F6152">
        <w:rPr>
          <w:sz w:val="24"/>
        </w:rPr>
        <w:t>florbal,</w:t>
      </w:r>
      <w:r w:rsidR="00781785">
        <w:rPr>
          <w:sz w:val="24"/>
        </w:rPr>
        <w:t xml:space="preserve"> </w:t>
      </w:r>
      <w:proofErr w:type="spellStart"/>
      <w:r w:rsidR="0019714C">
        <w:rPr>
          <w:sz w:val="24"/>
        </w:rPr>
        <w:t>cheerleaders</w:t>
      </w:r>
      <w:proofErr w:type="spellEnd"/>
      <w:r w:rsidR="0019714C">
        <w:rPr>
          <w:sz w:val="24"/>
        </w:rPr>
        <w:t xml:space="preserve">, in-line bruslení, </w:t>
      </w:r>
      <w:r w:rsidR="00781785">
        <w:rPr>
          <w:sz w:val="24"/>
        </w:rPr>
        <w:t>jachting s kapitánem,</w:t>
      </w:r>
      <w:r w:rsidR="0019714C">
        <w:rPr>
          <w:sz w:val="24"/>
        </w:rPr>
        <w:t xml:space="preserve"> jízda</w:t>
      </w:r>
      <w:r w:rsidR="00D81415">
        <w:rPr>
          <w:sz w:val="24"/>
        </w:rPr>
        <w:t xml:space="preserve"> na </w:t>
      </w:r>
      <w:proofErr w:type="spellStart"/>
      <w:r w:rsidR="00D81415">
        <w:rPr>
          <w:sz w:val="24"/>
        </w:rPr>
        <w:t>segwaiy</w:t>
      </w:r>
      <w:proofErr w:type="spellEnd"/>
      <w:r w:rsidR="00D81415">
        <w:rPr>
          <w:sz w:val="24"/>
        </w:rPr>
        <w:t>,</w:t>
      </w:r>
      <w:r w:rsidR="0019714C">
        <w:rPr>
          <w:sz w:val="24"/>
        </w:rPr>
        <w:t xml:space="preserve"> jízda na koni, oslu, slonu, velbloudovi, lamě</w:t>
      </w:r>
      <w:r w:rsidR="0012100B">
        <w:rPr>
          <w:sz w:val="24"/>
        </w:rPr>
        <w:t xml:space="preserve">, jízda na koloběžce rekreační, </w:t>
      </w:r>
      <w:r w:rsidR="0019714C">
        <w:rPr>
          <w:sz w:val="24"/>
        </w:rPr>
        <w:t xml:space="preserve">jóga a další protahovací </w:t>
      </w:r>
      <w:r w:rsidR="0012100B">
        <w:rPr>
          <w:sz w:val="24"/>
        </w:rPr>
        <w:t>cvičení, kanoistika do 2. třídy</w:t>
      </w:r>
      <w:r w:rsidR="00D52D92">
        <w:rPr>
          <w:sz w:val="24"/>
        </w:rPr>
        <w:t>,</w:t>
      </w:r>
      <w:r w:rsidR="0012100B">
        <w:rPr>
          <w:sz w:val="24"/>
        </w:rPr>
        <w:t xml:space="preserve"> </w:t>
      </w:r>
      <w:proofErr w:type="spellStart"/>
      <w:r w:rsidR="0012100B">
        <w:rPr>
          <w:sz w:val="24"/>
        </w:rPr>
        <w:t>kiteboarding</w:t>
      </w:r>
      <w:proofErr w:type="spellEnd"/>
      <w:r w:rsidR="00D52D92">
        <w:rPr>
          <w:sz w:val="24"/>
        </w:rPr>
        <w:t xml:space="preserve"> </w:t>
      </w:r>
      <w:r w:rsidR="009E2EAE">
        <w:rPr>
          <w:sz w:val="24"/>
        </w:rPr>
        <w:t>kolová, kopaná,</w:t>
      </w:r>
      <w:r w:rsidR="00781785">
        <w:rPr>
          <w:sz w:val="24"/>
        </w:rPr>
        <w:t xml:space="preserve"> </w:t>
      </w:r>
      <w:r w:rsidR="0019714C">
        <w:rPr>
          <w:sz w:val="24"/>
        </w:rPr>
        <w:t xml:space="preserve">kulečník, kulturistika, kuželky, </w:t>
      </w:r>
      <w:r w:rsidR="00781785">
        <w:rPr>
          <w:sz w:val="24"/>
        </w:rPr>
        <w:t>kriket,</w:t>
      </w:r>
      <w:r w:rsidR="0012100B">
        <w:rPr>
          <w:sz w:val="24"/>
        </w:rPr>
        <w:t xml:space="preserve"> lakros,</w:t>
      </w:r>
      <w:r w:rsidR="00781785">
        <w:rPr>
          <w:sz w:val="24"/>
        </w:rPr>
        <w:t xml:space="preserve"> lanové překážky s proškoleným personálem,</w:t>
      </w:r>
      <w:r w:rsidR="0012100B">
        <w:rPr>
          <w:sz w:val="24"/>
        </w:rPr>
        <w:t xml:space="preserve"> lukostřelba,</w:t>
      </w:r>
      <w:r w:rsidR="009E2EAE">
        <w:rPr>
          <w:sz w:val="24"/>
        </w:rPr>
        <w:t xml:space="preserve"> </w:t>
      </w:r>
      <w:r w:rsidR="00D81415">
        <w:rPr>
          <w:sz w:val="24"/>
        </w:rPr>
        <w:t xml:space="preserve">lyžování na vyznačených sjezdovkách do obtížnosti červené sjezdovky, </w:t>
      </w:r>
      <w:r w:rsidR="009E2EAE">
        <w:rPr>
          <w:sz w:val="24"/>
        </w:rPr>
        <w:t>metaná,</w:t>
      </w:r>
      <w:r w:rsidR="00D81415">
        <w:rPr>
          <w:sz w:val="24"/>
        </w:rPr>
        <w:t xml:space="preserve"> nohejbal,</w:t>
      </w:r>
      <w:r w:rsidR="00781785">
        <w:rPr>
          <w:sz w:val="24"/>
        </w:rPr>
        <w:t xml:space="preserve"> </w:t>
      </w:r>
      <w:r w:rsidR="0012100B">
        <w:rPr>
          <w:sz w:val="24"/>
        </w:rPr>
        <w:t xml:space="preserve">orientační běh, </w:t>
      </w:r>
      <w:r w:rsidR="00781785">
        <w:rPr>
          <w:sz w:val="24"/>
        </w:rPr>
        <w:t xml:space="preserve">pétanque, </w:t>
      </w:r>
      <w:r w:rsidR="002F6152">
        <w:rPr>
          <w:sz w:val="24"/>
        </w:rPr>
        <w:t>plavání</w:t>
      </w:r>
      <w:r w:rsidR="00A65592">
        <w:rPr>
          <w:sz w:val="24"/>
        </w:rPr>
        <w:t>,</w:t>
      </w:r>
      <w:r w:rsidR="005209ED">
        <w:rPr>
          <w:sz w:val="24"/>
        </w:rPr>
        <w:t xml:space="preserve"> plavání s delfíny,</w:t>
      </w:r>
      <w:r w:rsidR="00323720">
        <w:rPr>
          <w:sz w:val="24"/>
        </w:rPr>
        <w:t xml:space="preserve"> plážový volejbal, pozemní</w:t>
      </w:r>
      <w:r w:rsidR="00781785">
        <w:rPr>
          <w:sz w:val="24"/>
        </w:rPr>
        <w:t xml:space="preserve"> hokej,</w:t>
      </w:r>
      <w:r w:rsidR="00323720">
        <w:rPr>
          <w:sz w:val="24"/>
        </w:rPr>
        <w:t xml:space="preserve"> poznávací zájezdy,</w:t>
      </w:r>
      <w:r w:rsidR="00781785">
        <w:rPr>
          <w:sz w:val="24"/>
        </w:rPr>
        <w:t xml:space="preserve"> </w:t>
      </w:r>
      <w:r w:rsidR="009E2EAE">
        <w:rPr>
          <w:sz w:val="24"/>
        </w:rPr>
        <w:t xml:space="preserve">rafting do 2. třídy, rybaření, rybolov, </w:t>
      </w:r>
      <w:r w:rsidR="00D81415">
        <w:rPr>
          <w:sz w:val="24"/>
        </w:rPr>
        <w:t xml:space="preserve">skateboarding, </w:t>
      </w:r>
      <w:proofErr w:type="spellStart"/>
      <w:r w:rsidR="009E2EAE">
        <w:rPr>
          <w:sz w:val="24"/>
        </w:rPr>
        <w:t>showdown</w:t>
      </w:r>
      <w:proofErr w:type="spellEnd"/>
      <w:r w:rsidR="009E2EAE">
        <w:rPr>
          <w:sz w:val="24"/>
        </w:rPr>
        <w:t xml:space="preserve">, </w:t>
      </w:r>
      <w:r w:rsidR="00D81415">
        <w:rPr>
          <w:sz w:val="24"/>
        </w:rPr>
        <w:t xml:space="preserve">snowboarding na vyznačených sjezdovkách do obtížnosti červené sjezdovky, </w:t>
      </w:r>
      <w:proofErr w:type="spellStart"/>
      <w:r w:rsidR="007E42FB">
        <w:rPr>
          <w:sz w:val="24"/>
        </w:rPr>
        <w:t>snow</w:t>
      </w:r>
      <w:proofErr w:type="spellEnd"/>
      <w:r w:rsidR="007E42FB">
        <w:rPr>
          <w:sz w:val="24"/>
        </w:rPr>
        <w:t xml:space="preserve"> </w:t>
      </w:r>
      <w:proofErr w:type="spellStart"/>
      <w:r w:rsidR="007E42FB">
        <w:rPr>
          <w:sz w:val="24"/>
        </w:rPr>
        <w:t>running</w:t>
      </w:r>
      <w:proofErr w:type="spellEnd"/>
      <w:r w:rsidR="007E42FB">
        <w:rPr>
          <w:sz w:val="24"/>
        </w:rPr>
        <w:t>,</w:t>
      </w:r>
      <w:r w:rsidR="00A65592">
        <w:rPr>
          <w:sz w:val="24"/>
        </w:rPr>
        <w:t xml:space="preserve"> </w:t>
      </w:r>
      <w:r w:rsidR="00323720">
        <w:rPr>
          <w:sz w:val="24"/>
        </w:rPr>
        <w:t xml:space="preserve">softbal, spinning, </w:t>
      </w:r>
      <w:r w:rsidR="009E2EAE">
        <w:rPr>
          <w:sz w:val="24"/>
        </w:rPr>
        <w:t xml:space="preserve">sportovní střelba, </w:t>
      </w:r>
      <w:r w:rsidR="00781785">
        <w:rPr>
          <w:sz w:val="24"/>
        </w:rPr>
        <w:t xml:space="preserve">stolní hokej, </w:t>
      </w:r>
      <w:r w:rsidR="007E42FB">
        <w:rPr>
          <w:sz w:val="24"/>
        </w:rPr>
        <w:t xml:space="preserve">stolní tenis, </w:t>
      </w:r>
      <w:r w:rsidR="00323720">
        <w:rPr>
          <w:sz w:val="24"/>
        </w:rPr>
        <w:t xml:space="preserve">stolní společenské hry, </w:t>
      </w:r>
      <w:proofErr w:type="spellStart"/>
      <w:r w:rsidR="00323720">
        <w:rPr>
          <w:sz w:val="24"/>
        </w:rPr>
        <w:t>streetball</w:t>
      </w:r>
      <w:proofErr w:type="spellEnd"/>
      <w:r w:rsidR="00323720">
        <w:rPr>
          <w:sz w:val="24"/>
        </w:rPr>
        <w:t xml:space="preserve">, </w:t>
      </w:r>
      <w:r w:rsidR="007E42FB">
        <w:rPr>
          <w:sz w:val="24"/>
        </w:rPr>
        <w:t>squash</w:t>
      </w:r>
      <w:r w:rsidR="00994ABB">
        <w:rPr>
          <w:sz w:val="24"/>
        </w:rPr>
        <w:t xml:space="preserve">, </w:t>
      </w:r>
      <w:r w:rsidR="00323720">
        <w:rPr>
          <w:sz w:val="24"/>
        </w:rPr>
        <w:t xml:space="preserve">synchronizované plavání, </w:t>
      </w:r>
      <w:r w:rsidR="00D81415">
        <w:rPr>
          <w:sz w:val="24"/>
        </w:rPr>
        <w:t xml:space="preserve">šachy, </w:t>
      </w:r>
      <w:r w:rsidR="00323720">
        <w:rPr>
          <w:sz w:val="24"/>
        </w:rPr>
        <w:t xml:space="preserve">šerm, šipky, </w:t>
      </w:r>
      <w:proofErr w:type="spellStart"/>
      <w:r w:rsidR="00D52D92">
        <w:rPr>
          <w:sz w:val="24"/>
        </w:rPr>
        <w:t>šnorchlování</w:t>
      </w:r>
      <w:proofErr w:type="spellEnd"/>
      <w:r w:rsidR="00D52D92">
        <w:rPr>
          <w:sz w:val="24"/>
        </w:rPr>
        <w:t>,</w:t>
      </w:r>
      <w:r w:rsidR="00323720">
        <w:rPr>
          <w:sz w:val="24"/>
        </w:rPr>
        <w:t xml:space="preserve"> tanec,</w:t>
      </w:r>
      <w:r w:rsidR="00D52D92">
        <w:rPr>
          <w:sz w:val="24"/>
        </w:rPr>
        <w:t xml:space="preserve"> </w:t>
      </w:r>
      <w:r w:rsidR="00994ABB">
        <w:rPr>
          <w:sz w:val="24"/>
        </w:rPr>
        <w:t xml:space="preserve">tenis, </w:t>
      </w:r>
      <w:proofErr w:type="spellStart"/>
      <w:r w:rsidR="00323720">
        <w:rPr>
          <w:sz w:val="24"/>
        </w:rPr>
        <w:t>tchoukball</w:t>
      </w:r>
      <w:proofErr w:type="spellEnd"/>
      <w:r w:rsidR="00323720">
        <w:rPr>
          <w:sz w:val="24"/>
        </w:rPr>
        <w:t xml:space="preserve">, </w:t>
      </w:r>
      <w:r w:rsidR="009E2EAE">
        <w:rPr>
          <w:sz w:val="24"/>
        </w:rPr>
        <w:t xml:space="preserve">turistika rekreační, </w:t>
      </w:r>
      <w:r w:rsidR="00D81415">
        <w:rPr>
          <w:sz w:val="24"/>
        </w:rPr>
        <w:t xml:space="preserve">via </w:t>
      </w:r>
      <w:proofErr w:type="spellStart"/>
      <w:r w:rsidR="00D81415">
        <w:rPr>
          <w:sz w:val="24"/>
        </w:rPr>
        <w:t>ferrata</w:t>
      </w:r>
      <w:proofErr w:type="spellEnd"/>
      <w:r w:rsidR="00D81415">
        <w:rPr>
          <w:sz w:val="24"/>
        </w:rPr>
        <w:t xml:space="preserve"> do tříd</w:t>
      </w:r>
      <w:r w:rsidR="009E2EAE">
        <w:rPr>
          <w:sz w:val="24"/>
        </w:rPr>
        <w:t>y B,</w:t>
      </w:r>
      <w:r w:rsidR="00ED35C4">
        <w:rPr>
          <w:sz w:val="24"/>
        </w:rPr>
        <w:t xml:space="preserve"> </w:t>
      </w:r>
      <w:r w:rsidR="00323720">
        <w:rPr>
          <w:sz w:val="24"/>
        </w:rPr>
        <w:t>veslování,</w:t>
      </w:r>
      <w:r w:rsidR="009E2EAE">
        <w:rPr>
          <w:sz w:val="24"/>
        </w:rPr>
        <w:t xml:space="preserve"> </w:t>
      </w:r>
      <w:r w:rsidR="00D81415">
        <w:rPr>
          <w:sz w:val="24"/>
        </w:rPr>
        <w:t xml:space="preserve">vodní lyžování, </w:t>
      </w:r>
      <w:r w:rsidR="00781785">
        <w:rPr>
          <w:sz w:val="24"/>
        </w:rPr>
        <w:t xml:space="preserve">vodní polo, </w:t>
      </w:r>
      <w:r w:rsidR="00A65592">
        <w:rPr>
          <w:sz w:val="24"/>
        </w:rPr>
        <w:t xml:space="preserve">volejbal, </w:t>
      </w:r>
      <w:r w:rsidR="009E2EAE">
        <w:rPr>
          <w:sz w:val="24"/>
        </w:rPr>
        <w:t xml:space="preserve">vyhlídkové lety, výletní plavby po moři, </w:t>
      </w:r>
      <w:r w:rsidR="00881EF0">
        <w:rPr>
          <w:sz w:val="24"/>
        </w:rPr>
        <w:t>vyso</w:t>
      </w:r>
      <w:r w:rsidR="0019714C">
        <w:rPr>
          <w:sz w:val="24"/>
        </w:rPr>
        <w:t>ko</w:t>
      </w:r>
      <w:r w:rsidR="00881EF0">
        <w:rPr>
          <w:sz w:val="24"/>
        </w:rPr>
        <w:t xml:space="preserve">horská turistika rekreační, </w:t>
      </w:r>
      <w:r w:rsidR="00323720">
        <w:rPr>
          <w:sz w:val="24"/>
        </w:rPr>
        <w:t>další sporty se srovnatelnou výší rizika.</w:t>
      </w:r>
    </w:p>
    <w:p w:rsidR="00D52D92" w:rsidRDefault="0087545E" w:rsidP="00ED35C4">
      <w:pPr>
        <w:pStyle w:val="Textbody"/>
        <w:ind w:firstLine="284"/>
        <w:rPr>
          <w:sz w:val="24"/>
        </w:rPr>
      </w:pPr>
      <w:r>
        <w:rPr>
          <w:sz w:val="24"/>
        </w:rPr>
        <w:t>Další změnou jsou sporty, které je možné připojistit v rámci a</w:t>
      </w:r>
      <w:r w:rsidR="00D52D92">
        <w:rPr>
          <w:sz w:val="24"/>
        </w:rPr>
        <w:t>ktivní</w:t>
      </w:r>
      <w:r>
        <w:rPr>
          <w:sz w:val="24"/>
        </w:rPr>
        <w:t>ch</w:t>
      </w:r>
      <w:r w:rsidR="00D52D92">
        <w:rPr>
          <w:sz w:val="24"/>
        </w:rPr>
        <w:t xml:space="preserve"> sportovní</w:t>
      </w:r>
      <w:r>
        <w:rPr>
          <w:sz w:val="24"/>
        </w:rPr>
        <w:t>ch aktivit. Patří sem</w:t>
      </w:r>
      <w:r w:rsidR="00D52D92">
        <w:rPr>
          <w:sz w:val="24"/>
        </w:rPr>
        <w:t xml:space="preserve"> </w:t>
      </w:r>
      <w:r w:rsidR="00881EF0">
        <w:rPr>
          <w:sz w:val="24"/>
        </w:rPr>
        <w:t xml:space="preserve">americký fotbal, </w:t>
      </w:r>
      <w:r w:rsidR="00D52D92">
        <w:rPr>
          <w:sz w:val="24"/>
        </w:rPr>
        <w:t>lední hokej,</w:t>
      </w:r>
      <w:r w:rsidR="00881EF0">
        <w:rPr>
          <w:sz w:val="24"/>
        </w:rPr>
        <w:t xml:space="preserve"> historické bitvy</w:t>
      </w:r>
      <w:r w:rsidR="00D81415">
        <w:rPr>
          <w:sz w:val="24"/>
        </w:rPr>
        <w:t>,</w:t>
      </w:r>
      <w:r w:rsidR="00781785">
        <w:rPr>
          <w:sz w:val="24"/>
        </w:rPr>
        <w:t xml:space="preserve"> jachting na jachtě nebo plachetnici, jízda</w:t>
      </w:r>
      <w:r w:rsidR="00881EF0">
        <w:rPr>
          <w:sz w:val="24"/>
        </w:rPr>
        <w:t xml:space="preserve"> na čtyřkolkách a motokárách</w:t>
      </w:r>
      <w:r w:rsidR="00C351F3">
        <w:rPr>
          <w:sz w:val="24"/>
        </w:rPr>
        <w:t xml:space="preserve"> mimo závodu</w:t>
      </w:r>
      <w:r w:rsidR="00881EF0">
        <w:rPr>
          <w:sz w:val="24"/>
        </w:rPr>
        <w:t>, jízda</w:t>
      </w:r>
      <w:r w:rsidR="00781785">
        <w:rPr>
          <w:sz w:val="24"/>
        </w:rPr>
        <w:t xml:space="preserve"> </w:t>
      </w:r>
      <w:proofErr w:type="gramStart"/>
      <w:r w:rsidR="00781785">
        <w:rPr>
          <w:sz w:val="24"/>
        </w:rPr>
        <w:t>na ,,U“ rampě</w:t>
      </w:r>
      <w:proofErr w:type="gramEnd"/>
      <w:r w:rsidR="00781785">
        <w:rPr>
          <w:sz w:val="24"/>
        </w:rPr>
        <w:t xml:space="preserve"> a </w:t>
      </w:r>
      <w:proofErr w:type="spellStart"/>
      <w:r w:rsidR="00781785">
        <w:rPr>
          <w:sz w:val="24"/>
        </w:rPr>
        <w:t>skateparky</w:t>
      </w:r>
      <w:proofErr w:type="spellEnd"/>
      <w:r w:rsidR="00781785">
        <w:rPr>
          <w:sz w:val="24"/>
        </w:rPr>
        <w:t>,</w:t>
      </w:r>
      <w:r w:rsidR="001712DD">
        <w:rPr>
          <w:sz w:val="24"/>
        </w:rPr>
        <w:t xml:space="preserve"> jízda na </w:t>
      </w:r>
      <w:proofErr w:type="spellStart"/>
      <w:r w:rsidR="001712DD">
        <w:rPr>
          <w:sz w:val="24"/>
        </w:rPr>
        <w:t>onewheelu</w:t>
      </w:r>
      <w:proofErr w:type="spellEnd"/>
      <w:r w:rsidR="001712DD">
        <w:rPr>
          <w:sz w:val="24"/>
        </w:rPr>
        <w:t xml:space="preserve">, </w:t>
      </w:r>
      <w:r>
        <w:rPr>
          <w:sz w:val="24"/>
        </w:rPr>
        <w:t>jízda na skibobech,</w:t>
      </w:r>
      <w:r w:rsidR="00323720">
        <w:rPr>
          <w:sz w:val="24"/>
        </w:rPr>
        <w:t xml:space="preserve"> </w:t>
      </w:r>
      <w:r>
        <w:rPr>
          <w:sz w:val="24"/>
        </w:rPr>
        <w:t xml:space="preserve">krasobruslení, </w:t>
      </w:r>
      <w:r w:rsidR="00323720">
        <w:rPr>
          <w:sz w:val="24"/>
        </w:rPr>
        <w:t xml:space="preserve">kontaktní bojové sporty, </w:t>
      </w:r>
      <w:r>
        <w:rPr>
          <w:sz w:val="24"/>
        </w:rPr>
        <w:t xml:space="preserve">lední hokej, </w:t>
      </w:r>
      <w:r w:rsidR="00881EF0">
        <w:rPr>
          <w:sz w:val="24"/>
        </w:rPr>
        <w:t>lyžování na vyznačených sjezdovkách do obtížnosti černé sjezdovky, rugby,</w:t>
      </w:r>
      <w:r w:rsidR="00781785">
        <w:rPr>
          <w:sz w:val="24"/>
        </w:rPr>
        <w:t xml:space="preserve"> </w:t>
      </w:r>
      <w:r w:rsidR="00D52D92">
        <w:rPr>
          <w:sz w:val="24"/>
        </w:rPr>
        <w:t>silový trojboj,</w:t>
      </w:r>
      <w:r w:rsidR="00881EF0">
        <w:rPr>
          <w:sz w:val="24"/>
        </w:rPr>
        <w:t xml:space="preserve"> skoky </w:t>
      </w:r>
      <w:r w:rsidR="00323720">
        <w:rPr>
          <w:sz w:val="24"/>
        </w:rPr>
        <w:t xml:space="preserve">na lyžích, skoky </w:t>
      </w:r>
      <w:r w:rsidR="00881EF0">
        <w:rPr>
          <w:sz w:val="24"/>
        </w:rPr>
        <w:t xml:space="preserve">do vody, </w:t>
      </w:r>
      <w:r w:rsidR="00D81415">
        <w:rPr>
          <w:sz w:val="24"/>
        </w:rPr>
        <w:t>snowboarding na vyznačených sjezdovkách do obtížnosti černé sjezdovky</w:t>
      </w:r>
      <w:r w:rsidR="00323720">
        <w:rPr>
          <w:sz w:val="24"/>
        </w:rPr>
        <w:t xml:space="preserve">, </w:t>
      </w:r>
      <w:r w:rsidR="00ED35C4">
        <w:rPr>
          <w:sz w:val="24"/>
        </w:rPr>
        <w:t>paragliding, potápění</w:t>
      </w:r>
      <w:r w:rsidR="00323720">
        <w:rPr>
          <w:sz w:val="24"/>
        </w:rPr>
        <w:t xml:space="preserve"> s přístrojovou technikou, </w:t>
      </w:r>
      <w:r>
        <w:rPr>
          <w:sz w:val="24"/>
        </w:rPr>
        <w:t xml:space="preserve">rychlobruslení, </w:t>
      </w:r>
      <w:r w:rsidR="00D81415">
        <w:rPr>
          <w:sz w:val="24"/>
        </w:rPr>
        <w:t>vysokohorská turistika po vyznačených trasách do 5 000m.</w:t>
      </w:r>
      <w:r w:rsidR="00ED35C4">
        <w:rPr>
          <w:sz w:val="24"/>
        </w:rPr>
        <w:t>n. m, závěsné</w:t>
      </w:r>
      <w:r w:rsidR="001712DD">
        <w:rPr>
          <w:sz w:val="24"/>
        </w:rPr>
        <w:t xml:space="preserve"> létání</w:t>
      </w:r>
      <w:r w:rsidR="00ED35C4">
        <w:rPr>
          <w:sz w:val="24"/>
        </w:rPr>
        <w:t xml:space="preserve"> a sporty se srovnatelným rizikem.</w:t>
      </w:r>
    </w:p>
    <w:p w:rsidR="004D4E8E" w:rsidRDefault="0087545E" w:rsidP="00ED35C4">
      <w:pPr>
        <w:pStyle w:val="Textbody"/>
        <w:ind w:firstLine="284"/>
        <w:rPr>
          <w:sz w:val="24"/>
        </w:rPr>
      </w:pPr>
      <w:r>
        <w:rPr>
          <w:sz w:val="24"/>
        </w:rPr>
        <w:t>I přesto, že se nabídka sportovních aktivit rozšířila a změnila jejich kategorizace z hlediska rizikovosti, existují i nadále sporty, které jsou rizikové a pro pojištěny představují velké zatížení, v případě pojistného plnění, z toho důvodu, že úrazy vzniklé při těchto sportovních aktivitách bývají velmi vážné až fatální. Mezi r</w:t>
      </w:r>
      <w:r w:rsidR="00D52D92">
        <w:rPr>
          <w:sz w:val="24"/>
        </w:rPr>
        <w:t>izikové sportovní aktivit</w:t>
      </w:r>
      <w:r w:rsidR="007E42FB">
        <w:rPr>
          <w:sz w:val="24"/>
        </w:rPr>
        <w:t>y</w:t>
      </w:r>
      <w:r>
        <w:rPr>
          <w:sz w:val="24"/>
        </w:rPr>
        <w:t xml:space="preserve"> se řadí</w:t>
      </w:r>
      <w:r w:rsidR="007E42FB">
        <w:rPr>
          <w:sz w:val="24"/>
        </w:rPr>
        <w:t xml:space="preserve"> </w:t>
      </w:r>
      <w:proofErr w:type="spellStart"/>
      <w:r w:rsidR="00D81415">
        <w:rPr>
          <w:sz w:val="24"/>
        </w:rPr>
        <w:t>ski</w:t>
      </w:r>
      <w:r w:rsidR="007E42FB">
        <w:rPr>
          <w:sz w:val="24"/>
        </w:rPr>
        <w:t>jöring</w:t>
      </w:r>
      <w:proofErr w:type="spellEnd"/>
      <w:r w:rsidR="007E42FB">
        <w:rPr>
          <w:sz w:val="24"/>
        </w:rPr>
        <w:t xml:space="preserve">, </w:t>
      </w:r>
      <w:r w:rsidR="007E42FB">
        <w:rPr>
          <w:sz w:val="24"/>
        </w:rPr>
        <w:lastRenderedPageBreak/>
        <w:t>telemark, lední jachting,</w:t>
      </w:r>
      <w:r w:rsidR="00994ABB">
        <w:rPr>
          <w:sz w:val="24"/>
        </w:rPr>
        <w:t xml:space="preserve"> potápění se žraloky,</w:t>
      </w:r>
      <w:r w:rsidR="007E42FB">
        <w:rPr>
          <w:sz w:val="24"/>
        </w:rPr>
        <w:t xml:space="preserve"> </w:t>
      </w:r>
      <w:proofErr w:type="spellStart"/>
      <w:r w:rsidR="007E42FB">
        <w:rPr>
          <w:sz w:val="24"/>
        </w:rPr>
        <w:t>snowkiting</w:t>
      </w:r>
      <w:proofErr w:type="spellEnd"/>
      <w:r w:rsidR="00D81415">
        <w:rPr>
          <w:sz w:val="24"/>
        </w:rPr>
        <w:t xml:space="preserve">, </w:t>
      </w:r>
      <w:proofErr w:type="spellStart"/>
      <w:r w:rsidR="00D81415">
        <w:rPr>
          <w:sz w:val="24"/>
        </w:rPr>
        <w:t>skia</w:t>
      </w:r>
      <w:r w:rsidR="00994ABB">
        <w:rPr>
          <w:sz w:val="24"/>
        </w:rPr>
        <w:t>lpinismus</w:t>
      </w:r>
      <w:proofErr w:type="spellEnd"/>
      <w:r w:rsidR="00D52D92">
        <w:rPr>
          <w:sz w:val="24"/>
        </w:rPr>
        <w:t xml:space="preserve">, skoky na laně, tandemové skoky, </w:t>
      </w:r>
      <w:r w:rsidR="00ED35C4">
        <w:rPr>
          <w:sz w:val="24"/>
        </w:rPr>
        <w:t>vzpírání a sporty se srovnatelnou mírou rizika.</w:t>
      </w:r>
    </w:p>
    <w:p w:rsidR="00ED35C4" w:rsidRDefault="0087545E" w:rsidP="00ED35C4">
      <w:pPr>
        <w:pStyle w:val="Textbody"/>
        <w:ind w:firstLine="284"/>
        <w:rPr>
          <w:sz w:val="24"/>
        </w:rPr>
      </w:pPr>
      <w:r>
        <w:rPr>
          <w:sz w:val="24"/>
        </w:rPr>
        <w:t xml:space="preserve">Mezi klienty existuje skupina lidí, kteří i </w:t>
      </w:r>
      <w:r w:rsidR="00ED35C4">
        <w:rPr>
          <w:sz w:val="24"/>
        </w:rPr>
        <w:t xml:space="preserve">vysoké riziko úrazu nebo úmrtí vyhledávají tyto extrémní sporty. Pojišťovna si vyhrazuje právo na individuální posouzení, zda tyto sportovní aktivity bude ochotna akceptovat a pojistit či nikoliv. Patří sem zejména </w:t>
      </w:r>
      <w:r w:rsidR="00994ABB">
        <w:rPr>
          <w:sz w:val="24"/>
        </w:rPr>
        <w:t>běh s býky,</w:t>
      </w:r>
      <w:r w:rsidR="00D52D92">
        <w:rPr>
          <w:sz w:val="24"/>
        </w:rPr>
        <w:t xml:space="preserve"> </w:t>
      </w:r>
      <w:proofErr w:type="spellStart"/>
      <w:r w:rsidR="00D52D92">
        <w:rPr>
          <w:sz w:val="24"/>
        </w:rPr>
        <w:t>bouldering</w:t>
      </w:r>
      <w:proofErr w:type="spellEnd"/>
      <w:r w:rsidR="00D52D92">
        <w:rPr>
          <w:sz w:val="24"/>
        </w:rPr>
        <w:t xml:space="preserve">, </w:t>
      </w:r>
      <w:proofErr w:type="spellStart"/>
      <w:r w:rsidR="007E42FB">
        <w:rPr>
          <w:sz w:val="24"/>
        </w:rPr>
        <w:t>heliskiing</w:t>
      </w:r>
      <w:proofErr w:type="spellEnd"/>
      <w:r w:rsidR="007E42FB">
        <w:rPr>
          <w:sz w:val="24"/>
        </w:rPr>
        <w:t xml:space="preserve"> (lyžován</w:t>
      </w:r>
      <w:r w:rsidR="00994ABB">
        <w:rPr>
          <w:sz w:val="24"/>
        </w:rPr>
        <w:t>í ve volném terénu po vysazení z</w:t>
      </w:r>
      <w:r w:rsidR="007E42FB">
        <w:rPr>
          <w:sz w:val="24"/>
        </w:rPr>
        <w:t> vrtulníku)</w:t>
      </w:r>
      <w:r w:rsidR="00994ABB">
        <w:rPr>
          <w:sz w:val="24"/>
        </w:rPr>
        <w:t xml:space="preserve">, </w:t>
      </w:r>
      <w:r>
        <w:rPr>
          <w:sz w:val="24"/>
        </w:rPr>
        <w:t xml:space="preserve">lyžování mimo vyznačené sjezdovky a tratě, </w:t>
      </w:r>
      <w:r w:rsidR="00994ABB">
        <w:rPr>
          <w:sz w:val="24"/>
        </w:rPr>
        <w:t xml:space="preserve">horolezectví, potápění pod ledem, </w:t>
      </w:r>
      <w:r>
        <w:rPr>
          <w:sz w:val="24"/>
        </w:rPr>
        <w:t>vysokohorská turistika nad 5 000</w:t>
      </w:r>
      <w:r w:rsidR="00994ABB">
        <w:rPr>
          <w:sz w:val="24"/>
        </w:rPr>
        <w:t xml:space="preserve"> </w:t>
      </w:r>
      <w:proofErr w:type="gramStart"/>
      <w:r w:rsidR="00ED35C4">
        <w:rPr>
          <w:sz w:val="24"/>
        </w:rPr>
        <w:t>m.</w:t>
      </w:r>
      <w:proofErr w:type="spellStart"/>
      <w:r w:rsidR="00ED35C4">
        <w:rPr>
          <w:sz w:val="24"/>
        </w:rPr>
        <w:t>n.</w:t>
      </w:r>
      <w:proofErr w:type="gramEnd"/>
      <w:r w:rsidR="00ED35C4">
        <w:rPr>
          <w:sz w:val="24"/>
        </w:rPr>
        <w:t>m</w:t>
      </w:r>
      <w:proofErr w:type="spellEnd"/>
      <w:r w:rsidR="00ED35C4">
        <w:rPr>
          <w:sz w:val="24"/>
        </w:rPr>
        <w:t xml:space="preserve"> a další sporty se srovnatelnou rizikovostí.</w:t>
      </w:r>
    </w:p>
    <w:p w:rsidR="007675C1" w:rsidRDefault="00ED35C4" w:rsidP="00ED35C4">
      <w:pPr>
        <w:pStyle w:val="Textbody"/>
        <w:ind w:firstLine="284"/>
        <w:rPr>
          <w:sz w:val="24"/>
        </w:rPr>
      </w:pPr>
      <w:r>
        <w:rPr>
          <w:sz w:val="24"/>
        </w:rPr>
        <w:t xml:space="preserve"> Při některých sportovních aktivitách pojišťovna zcela odmítne sjednání pojištění. Jedná se zejména o pojištění následujících </w:t>
      </w:r>
      <w:r w:rsidR="00D52D92">
        <w:rPr>
          <w:sz w:val="24"/>
        </w:rPr>
        <w:t>sportovní</w:t>
      </w:r>
      <w:r>
        <w:rPr>
          <w:sz w:val="24"/>
        </w:rPr>
        <w:t>ch</w:t>
      </w:r>
      <w:r w:rsidR="00D52D92">
        <w:rPr>
          <w:sz w:val="24"/>
        </w:rPr>
        <w:t xml:space="preserve"> </w:t>
      </w:r>
      <w:r>
        <w:rPr>
          <w:sz w:val="24"/>
        </w:rPr>
        <w:t>aktivit</w:t>
      </w:r>
      <w:r w:rsidR="00D52D92">
        <w:rPr>
          <w:sz w:val="24"/>
        </w:rPr>
        <w:t xml:space="preserve"> </w:t>
      </w:r>
      <w:r w:rsidR="0087545E">
        <w:rPr>
          <w:sz w:val="24"/>
        </w:rPr>
        <w:t xml:space="preserve">base </w:t>
      </w:r>
      <w:proofErr w:type="spellStart"/>
      <w:r w:rsidR="0087545E">
        <w:rPr>
          <w:sz w:val="24"/>
        </w:rPr>
        <w:t>jumping</w:t>
      </w:r>
      <w:proofErr w:type="spellEnd"/>
      <w:r w:rsidR="0087545E">
        <w:rPr>
          <w:sz w:val="24"/>
        </w:rPr>
        <w:t xml:space="preserve">, </w:t>
      </w:r>
      <w:proofErr w:type="spellStart"/>
      <w:r w:rsidR="00D52D92">
        <w:rPr>
          <w:sz w:val="24"/>
        </w:rPr>
        <w:t>chair</w:t>
      </w:r>
      <w:proofErr w:type="spellEnd"/>
      <w:r w:rsidR="00D52D92">
        <w:rPr>
          <w:sz w:val="24"/>
        </w:rPr>
        <w:t xml:space="preserve"> od </w:t>
      </w:r>
      <w:proofErr w:type="spellStart"/>
      <w:r w:rsidR="00D52D92">
        <w:rPr>
          <w:sz w:val="24"/>
        </w:rPr>
        <w:t>death</w:t>
      </w:r>
      <w:proofErr w:type="spellEnd"/>
      <w:r w:rsidR="0087545E">
        <w:rPr>
          <w:sz w:val="24"/>
        </w:rPr>
        <w:t>, jeskynní potápění</w:t>
      </w:r>
      <w:r>
        <w:rPr>
          <w:sz w:val="24"/>
        </w:rPr>
        <w:t xml:space="preserve"> a další extrémní aktivity</w:t>
      </w:r>
      <w:r w:rsidR="0087545E">
        <w:rPr>
          <w:sz w:val="24"/>
        </w:rPr>
        <w:t>.</w:t>
      </w:r>
      <w:r>
        <w:rPr>
          <w:sz w:val="24"/>
        </w:rPr>
        <w:t xml:space="preserve"> Jedná se o enormně velké riziko pojistné události.</w:t>
      </w:r>
    </w:p>
    <w:p w:rsidR="00DB6AEC" w:rsidRDefault="00DB6AEC" w:rsidP="00ED35C4">
      <w:pPr>
        <w:pStyle w:val="Textbody"/>
        <w:ind w:firstLine="284"/>
        <w:rPr>
          <w:sz w:val="24"/>
        </w:rPr>
      </w:pPr>
      <w:r>
        <w:rPr>
          <w:sz w:val="24"/>
        </w:rPr>
        <w:t>Pojistné limity pro léčebné výlohy a pojistné plnění vyplývajícího z tohoto pojištění bude mít následující podobu.</w:t>
      </w:r>
    </w:p>
    <w:p w:rsidR="00AE2A08" w:rsidRPr="00AE2A08" w:rsidRDefault="00AE2A08" w:rsidP="00AE2A08">
      <w:pPr>
        <w:pStyle w:val="Textbody"/>
        <w:ind w:firstLine="284"/>
        <w:jc w:val="right"/>
      </w:pPr>
      <w:r>
        <w:t>Tab. 8 Pojistné limity LVZ</w:t>
      </w:r>
    </w:p>
    <w:tbl>
      <w:tblPr>
        <w:tblStyle w:val="Svtlstnovn1"/>
        <w:tblW w:w="0" w:type="auto"/>
        <w:tblLook w:val="04A0"/>
      </w:tblPr>
      <w:tblGrid>
        <w:gridCol w:w="4605"/>
        <w:gridCol w:w="4605"/>
      </w:tblGrid>
      <w:tr w:rsidR="00DB6AEC" w:rsidTr="00AE2A08">
        <w:trPr>
          <w:cnfStyle w:val="100000000000"/>
        </w:trPr>
        <w:tc>
          <w:tcPr>
            <w:cnfStyle w:val="001000000000"/>
            <w:tcW w:w="4605" w:type="dxa"/>
            <w:tcBorders>
              <w:left w:val="single" w:sz="4" w:space="0" w:color="auto"/>
              <w:bottom w:val="nil"/>
            </w:tcBorders>
          </w:tcPr>
          <w:p w:rsidR="00DB6AEC" w:rsidRDefault="00AE2A08" w:rsidP="00AE2A08">
            <w:pPr>
              <w:pStyle w:val="Textbody"/>
              <w:jc w:val="center"/>
              <w:rPr>
                <w:sz w:val="24"/>
              </w:rPr>
            </w:pPr>
            <w:r>
              <w:rPr>
                <w:sz w:val="24"/>
              </w:rPr>
              <w:t>Léčebné výlohy</w:t>
            </w:r>
          </w:p>
        </w:tc>
        <w:tc>
          <w:tcPr>
            <w:tcW w:w="4605" w:type="dxa"/>
            <w:tcBorders>
              <w:bottom w:val="nil"/>
              <w:right w:val="single" w:sz="4" w:space="0" w:color="auto"/>
            </w:tcBorders>
          </w:tcPr>
          <w:p w:rsidR="00DB6AEC" w:rsidRPr="00AE2A08" w:rsidRDefault="00AE2A08" w:rsidP="00AE2A08">
            <w:pPr>
              <w:pStyle w:val="Textbody"/>
              <w:jc w:val="center"/>
              <w:cnfStyle w:val="100000000000"/>
              <w:rPr>
                <w:b w:val="0"/>
                <w:sz w:val="24"/>
              </w:rPr>
            </w:pPr>
            <w:r w:rsidRPr="00AE2A08">
              <w:rPr>
                <w:b w:val="0"/>
                <w:sz w:val="24"/>
              </w:rPr>
              <w:t>50 000 000</w:t>
            </w:r>
          </w:p>
        </w:tc>
      </w:tr>
      <w:tr w:rsidR="00DB6AEC" w:rsidTr="00AE2A08">
        <w:trPr>
          <w:cnfStyle w:val="000000100000"/>
        </w:trPr>
        <w:tc>
          <w:tcPr>
            <w:cnfStyle w:val="001000000000"/>
            <w:tcW w:w="4605" w:type="dxa"/>
            <w:tcBorders>
              <w:top w:val="nil"/>
              <w:left w:val="single" w:sz="4" w:space="0" w:color="auto"/>
            </w:tcBorders>
          </w:tcPr>
          <w:p w:rsidR="00DB6AEC" w:rsidRDefault="00AE2A08" w:rsidP="00AE2A08">
            <w:pPr>
              <w:pStyle w:val="Textbody"/>
              <w:jc w:val="center"/>
              <w:rPr>
                <w:sz w:val="24"/>
              </w:rPr>
            </w:pPr>
            <w:r>
              <w:rPr>
                <w:sz w:val="24"/>
              </w:rPr>
              <w:t>Zubní ošetření</w:t>
            </w:r>
          </w:p>
        </w:tc>
        <w:tc>
          <w:tcPr>
            <w:tcW w:w="4605" w:type="dxa"/>
            <w:tcBorders>
              <w:top w:val="nil"/>
              <w:right w:val="single" w:sz="4" w:space="0" w:color="auto"/>
            </w:tcBorders>
          </w:tcPr>
          <w:p w:rsidR="00DB6AEC" w:rsidRDefault="00AE2A08" w:rsidP="00AE2A08">
            <w:pPr>
              <w:pStyle w:val="Textbody"/>
              <w:jc w:val="center"/>
              <w:cnfStyle w:val="000000100000"/>
              <w:rPr>
                <w:sz w:val="24"/>
              </w:rPr>
            </w:pPr>
            <w:r>
              <w:rPr>
                <w:sz w:val="24"/>
              </w:rPr>
              <w:t>20 000</w:t>
            </w:r>
          </w:p>
        </w:tc>
      </w:tr>
      <w:tr w:rsidR="00DB6AEC" w:rsidTr="00AE2A08">
        <w:tc>
          <w:tcPr>
            <w:cnfStyle w:val="001000000000"/>
            <w:tcW w:w="4605" w:type="dxa"/>
            <w:tcBorders>
              <w:left w:val="single" w:sz="4" w:space="0" w:color="auto"/>
            </w:tcBorders>
          </w:tcPr>
          <w:p w:rsidR="00DB6AEC" w:rsidRDefault="00AE2A08" w:rsidP="00AE2A08">
            <w:pPr>
              <w:pStyle w:val="Textbody"/>
              <w:jc w:val="center"/>
              <w:rPr>
                <w:sz w:val="24"/>
              </w:rPr>
            </w:pPr>
            <w:r>
              <w:rPr>
                <w:sz w:val="24"/>
              </w:rPr>
              <w:t>Repatriace</w:t>
            </w:r>
          </w:p>
        </w:tc>
        <w:tc>
          <w:tcPr>
            <w:tcW w:w="4605" w:type="dxa"/>
            <w:tcBorders>
              <w:right w:val="single" w:sz="4" w:space="0" w:color="auto"/>
            </w:tcBorders>
          </w:tcPr>
          <w:p w:rsidR="00DB6AEC" w:rsidRDefault="00AE2A08" w:rsidP="00AE2A08">
            <w:pPr>
              <w:pStyle w:val="Textbody"/>
              <w:jc w:val="center"/>
              <w:cnfStyle w:val="000000000000"/>
              <w:rPr>
                <w:sz w:val="24"/>
              </w:rPr>
            </w:pPr>
            <w:r>
              <w:rPr>
                <w:sz w:val="24"/>
              </w:rPr>
              <w:t>Reálné náklady do výše limitu</w:t>
            </w:r>
          </w:p>
        </w:tc>
      </w:tr>
      <w:tr w:rsidR="00AE2A08" w:rsidTr="00AE2A08">
        <w:trPr>
          <w:cnfStyle w:val="000000100000"/>
        </w:trPr>
        <w:tc>
          <w:tcPr>
            <w:cnfStyle w:val="001000000000"/>
            <w:tcW w:w="4605" w:type="dxa"/>
            <w:tcBorders>
              <w:left w:val="single" w:sz="4" w:space="0" w:color="auto"/>
              <w:bottom w:val="single" w:sz="8" w:space="0" w:color="000000" w:themeColor="text1"/>
            </w:tcBorders>
          </w:tcPr>
          <w:p w:rsidR="00AE2A08" w:rsidRDefault="00AE2A08" w:rsidP="00AE2A08">
            <w:pPr>
              <w:pStyle w:val="Textbody"/>
              <w:jc w:val="center"/>
              <w:rPr>
                <w:sz w:val="24"/>
              </w:rPr>
            </w:pPr>
            <w:r>
              <w:rPr>
                <w:sz w:val="24"/>
              </w:rPr>
              <w:t>Zásah horské služby</w:t>
            </w:r>
          </w:p>
        </w:tc>
        <w:tc>
          <w:tcPr>
            <w:tcW w:w="4605" w:type="dxa"/>
            <w:tcBorders>
              <w:bottom w:val="single" w:sz="8" w:space="0" w:color="000000" w:themeColor="text1"/>
              <w:right w:val="single" w:sz="4" w:space="0" w:color="auto"/>
            </w:tcBorders>
          </w:tcPr>
          <w:p w:rsidR="00AE2A08" w:rsidRDefault="00AE2A08" w:rsidP="00AE2A08">
            <w:pPr>
              <w:pStyle w:val="Textbody"/>
              <w:jc w:val="center"/>
              <w:cnfStyle w:val="000000100000"/>
              <w:rPr>
                <w:sz w:val="24"/>
              </w:rPr>
            </w:pPr>
            <w:r>
              <w:rPr>
                <w:sz w:val="24"/>
              </w:rPr>
              <w:t>Reálné náklady do výše limitu</w:t>
            </w:r>
          </w:p>
        </w:tc>
      </w:tr>
    </w:tbl>
    <w:p w:rsidR="00DB6AEC" w:rsidRPr="00AE2A08" w:rsidRDefault="00AE2A08" w:rsidP="00AE2A08">
      <w:pPr>
        <w:pStyle w:val="Textbody"/>
        <w:ind w:firstLine="284"/>
        <w:jc w:val="right"/>
        <w:rPr>
          <w:i/>
        </w:rPr>
      </w:pPr>
      <w:r w:rsidRPr="00AE2A08">
        <w:rPr>
          <w:i/>
        </w:rPr>
        <w:t>Zdroj: vlastní zpracování</w:t>
      </w:r>
    </w:p>
    <w:p w:rsidR="007122D1" w:rsidRDefault="00CE1BF6" w:rsidP="00ED35C4">
      <w:pPr>
        <w:pStyle w:val="Textbody"/>
        <w:ind w:firstLine="284"/>
        <w:rPr>
          <w:sz w:val="24"/>
        </w:rPr>
      </w:pPr>
      <w:r>
        <w:rPr>
          <w:sz w:val="24"/>
        </w:rPr>
        <w:t>Další pojistným předmětem je pojištění zavazadel, jejich poškození, zcizení, ztráta a zpoždění. Součástí tohoto pojištění je i pojištění osobních věcí, cestovních dokladů včetně letenek a jízdenek. Zároveň je zde také pojištěno zpoždění letu</w:t>
      </w:r>
      <w:r w:rsidR="008A69F8">
        <w:rPr>
          <w:sz w:val="24"/>
        </w:rPr>
        <w:t>, odpovědnost a úraz.</w:t>
      </w:r>
      <w:r w:rsidR="00915A6F">
        <w:rPr>
          <w:sz w:val="24"/>
        </w:rPr>
        <w:t xml:space="preserve"> Opět zde platí obecná výluka, která se týká zejména úraz</w:t>
      </w:r>
      <w:r w:rsidR="00EB4D4A">
        <w:rPr>
          <w:sz w:val="24"/>
        </w:rPr>
        <w:t>u</w:t>
      </w:r>
      <w:r w:rsidR="00915A6F">
        <w:rPr>
          <w:sz w:val="24"/>
        </w:rPr>
        <w:t>, který se nebude považovat za úraz v případě, že k němu došlo v návaznosti na nemoc či úraz, který vznikl nebo trval již před sjednáním cestovního pojištění a nástupu na zájezd.</w:t>
      </w:r>
      <w:r w:rsidR="00EB4D4A">
        <w:rPr>
          <w:sz w:val="24"/>
        </w:rPr>
        <w:t xml:space="preserve"> Další výluka platí na zpoždění letu, k</w:t>
      </w:r>
      <w:r w:rsidR="007122D1">
        <w:rPr>
          <w:sz w:val="24"/>
        </w:rPr>
        <w:t>teré musí být delší než 5 hodin</w:t>
      </w:r>
      <w:r w:rsidR="00EB4D4A">
        <w:rPr>
          <w:sz w:val="24"/>
        </w:rPr>
        <w:t>, zároveň pojišťovna nebude plnit</w:t>
      </w:r>
      <w:r w:rsidR="0095375B">
        <w:rPr>
          <w:sz w:val="24"/>
        </w:rPr>
        <w:t>,</w:t>
      </w:r>
      <w:r w:rsidR="00EB4D4A">
        <w:rPr>
          <w:sz w:val="24"/>
        </w:rPr>
        <w:t xml:space="preserve"> pokud byl klient odškodněn od přepravce, u kterého vznikla škoda. </w:t>
      </w:r>
      <w:r w:rsidR="0095375B">
        <w:rPr>
          <w:sz w:val="24"/>
        </w:rPr>
        <w:t>Pod pojištění úrazu spadá i pojištění pro případ smrti a trvalých následků.</w:t>
      </w:r>
      <w:r w:rsidR="00AE2A08">
        <w:rPr>
          <w:sz w:val="24"/>
        </w:rPr>
        <w:t xml:space="preserve"> </w:t>
      </w:r>
      <w:r w:rsidR="007122D1">
        <w:rPr>
          <w:sz w:val="24"/>
        </w:rPr>
        <w:t xml:space="preserve">Pro výše jmenovaná rizika budou nastaveny limity pojistného plnění, dle jednotlivých oblastí. </w:t>
      </w:r>
    </w:p>
    <w:p w:rsidR="00AE2A08" w:rsidRDefault="00AE2A08" w:rsidP="00ED35C4">
      <w:pPr>
        <w:pStyle w:val="Textbody"/>
        <w:ind w:firstLine="284"/>
        <w:rPr>
          <w:sz w:val="24"/>
        </w:rPr>
      </w:pPr>
    </w:p>
    <w:p w:rsidR="00AE2A08" w:rsidRPr="00AE2A08" w:rsidRDefault="00EF56CF" w:rsidP="00AE2A08">
      <w:pPr>
        <w:pStyle w:val="Textbody"/>
        <w:ind w:firstLine="284"/>
        <w:jc w:val="right"/>
      </w:pPr>
      <w:r>
        <w:t>Tab. 9</w:t>
      </w:r>
      <w:r w:rsidR="00AE2A08">
        <w:t xml:space="preserve"> Pojistné limity úraz, zavazadle, osobní věci, zpoždění letu</w:t>
      </w:r>
    </w:p>
    <w:tbl>
      <w:tblPr>
        <w:tblStyle w:val="Svtlstnovn1"/>
        <w:tblW w:w="0" w:type="auto"/>
        <w:tblLook w:val="04A0"/>
      </w:tblPr>
      <w:tblGrid>
        <w:gridCol w:w="4605"/>
        <w:gridCol w:w="4605"/>
      </w:tblGrid>
      <w:tr w:rsidR="007122D1" w:rsidTr="00DB6AEC">
        <w:trPr>
          <w:cnfStyle w:val="100000000000"/>
        </w:trPr>
        <w:tc>
          <w:tcPr>
            <w:cnfStyle w:val="001000000000"/>
            <w:tcW w:w="4605" w:type="dxa"/>
            <w:tcBorders>
              <w:left w:val="single" w:sz="4" w:space="0" w:color="auto"/>
            </w:tcBorders>
          </w:tcPr>
          <w:p w:rsidR="007122D1" w:rsidRDefault="007122D1" w:rsidP="00C32C79">
            <w:pPr>
              <w:pStyle w:val="Textbody"/>
              <w:jc w:val="center"/>
              <w:rPr>
                <w:sz w:val="24"/>
              </w:rPr>
            </w:pPr>
            <w:r>
              <w:rPr>
                <w:sz w:val="24"/>
              </w:rPr>
              <w:t xml:space="preserve">Úraz </w:t>
            </w:r>
            <w:r w:rsidR="00C32C79">
              <w:rPr>
                <w:sz w:val="24"/>
              </w:rPr>
              <w:t>–</w:t>
            </w:r>
            <w:r>
              <w:rPr>
                <w:sz w:val="24"/>
              </w:rPr>
              <w:t xml:space="preserve"> </w:t>
            </w:r>
            <w:r w:rsidR="00C32C79">
              <w:rPr>
                <w:sz w:val="24"/>
              </w:rPr>
              <w:t>denní odškodné</w:t>
            </w:r>
          </w:p>
        </w:tc>
        <w:tc>
          <w:tcPr>
            <w:tcW w:w="4605" w:type="dxa"/>
            <w:tcBorders>
              <w:right w:val="single" w:sz="4" w:space="0" w:color="auto"/>
            </w:tcBorders>
          </w:tcPr>
          <w:p w:rsidR="007122D1" w:rsidRPr="00DB6AEC" w:rsidRDefault="00AE2A08" w:rsidP="00C32C79">
            <w:pPr>
              <w:pStyle w:val="Textbody"/>
              <w:jc w:val="center"/>
              <w:cnfStyle w:val="100000000000"/>
              <w:rPr>
                <w:b w:val="0"/>
                <w:sz w:val="24"/>
              </w:rPr>
            </w:pPr>
            <w:r>
              <w:rPr>
                <w:b w:val="0"/>
                <w:sz w:val="24"/>
              </w:rPr>
              <w:t>6</w:t>
            </w:r>
            <w:r w:rsidR="00DB6AEC" w:rsidRPr="00DB6AEC">
              <w:rPr>
                <w:b w:val="0"/>
                <w:sz w:val="24"/>
              </w:rPr>
              <w:t>50 Kč/ den</w:t>
            </w:r>
          </w:p>
        </w:tc>
      </w:tr>
      <w:tr w:rsidR="007122D1" w:rsidTr="00DB6AEC">
        <w:trPr>
          <w:cnfStyle w:val="000000100000"/>
        </w:trPr>
        <w:tc>
          <w:tcPr>
            <w:cnfStyle w:val="001000000000"/>
            <w:tcW w:w="4605" w:type="dxa"/>
            <w:tcBorders>
              <w:left w:val="single" w:sz="4" w:space="0" w:color="auto"/>
            </w:tcBorders>
          </w:tcPr>
          <w:p w:rsidR="007122D1" w:rsidRDefault="007122D1" w:rsidP="00C32C79">
            <w:pPr>
              <w:pStyle w:val="Textbody"/>
              <w:jc w:val="center"/>
              <w:rPr>
                <w:sz w:val="24"/>
              </w:rPr>
            </w:pPr>
            <w:r>
              <w:rPr>
                <w:sz w:val="24"/>
              </w:rPr>
              <w:t>Smrt</w:t>
            </w:r>
          </w:p>
        </w:tc>
        <w:tc>
          <w:tcPr>
            <w:tcW w:w="4605" w:type="dxa"/>
            <w:tcBorders>
              <w:right w:val="single" w:sz="4" w:space="0" w:color="auto"/>
            </w:tcBorders>
          </w:tcPr>
          <w:p w:rsidR="007122D1" w:rsidRDefault="007122D1" w:rsidP="00C32C79">
            <w:pPr>
              <w:pStyle w:val="Textbody"/>
              <w:jc w:val="center"/>
              <w:cnfStyle w:val="000000100000"/>
              <w:rPr>
                <w:sz w:val="24"/>
              </w:rPr>
            </w:pPr>
            <w:r>
              <w:rPr>
                <w:sz w:val="24"/>
              </w:rPr>
              <w:t>400 000</w:t>
            </w:r>
          </w:p>
        </w:tc>
      </w:tr>
      <w:tr w:rsidR="007122D1" w:rsidTr="00DB6AEC">
        <w:tc>
          <w:tcPr>
            <w:cnfStyle w:val="001000000000"/>
            <w:tcW w:w="4605" w:type="dxa"/>
            <w:tcBorders>
              <w:left w:val="single" w:sz="4" w:space="0" w:color="auto"/>
            </w:tcBorders>
          </w:tcPr>
          <w:p w:rsidR="007122D1" w:rsidRDefault="007122D1" w:rsidP="00C32C79">
            <w:pPr>
              <w:pStyle w:val="Textbody"/>
              <w:jc w:val="center"/>
              <w:rPr>
                <w:sz w:val="24"/>
              </w:rPr>
            </w:pPr>
            <w:r>
              <w:rPr>
                <w:sz w:val="24"/>
              </w:rPr>
              <w:t>Trvalé následky</w:t>
            </w:r>
          </w:p>
        </w:tc>
        <w:tc>
          <w:tcPr>
            <w:tcW w:w="4605" w:type="dxa"/>
            <w:tcBorders>
              <w:right w:val="single" w:sz="4" w:space="0" w:color="auto"/>
            </w:tcBorders>
          </w:tcPr>
          <w:p w:rsidR="007122D1" w:rsidRDefault="007122D1" w:rsidP="00C32C79">
            <w:pPr>
              <w:pStyle w:val="Textbody"/>
              <w:jc w:val="center"/>
              <w:cnfStyle w:val="000000000000"/>
              <w:rPr>
                <w:sz w:val="24"/>
              </w:rPr>
            </w:pPr>
            <w:r>
              <w:rPr>
                <w:sz w:val="24"/>
              </w:rPr>
              <w:t>600 000</w:t>
            </w:r>
          </w:p>
        </w:tc>
      </w:tr>
      <w:tr w:rsidR="007122D1" w:rsidTr="00DB6AEC">
        <w:trPr>
          <w:cnfStyle w:val="000000100000"/>
        </w:trPr>
        <w:tc>
          <w:tcPr>
            <w:cnfStyle w:val="001000000000"/>
            <w:tcW w:w="4605" w:type="dxa"/>
            <w:tcBorders>
              <w:left w:val="single" w:sz="4" w:space="0" w:color="auto"/>
            </w:tcBorders>
          </w:tcPr>
          <w:p w:rsidR="007122D1" w:rsidRDefault="007122D1" w:rsidP="00C32C79">
            <w:pPr>
              <w:pStyle w:val="Textbody"/>
              <w:jc w:val="center"/>
              <w:rPr>
                <w:sz w:val="24"/>
              </w:rPr>
            </w:pPr>
            <w:r>
              <w:rPr>
                <w:sz w:val="24"/>
              </w:rPr>
              <w:t>Zavazadla</w:t>
            </w:r>
          </w:p>
        </w:tc>
        <w:tc>
          <w:tcPr>
            <w:tcW w:w="4605" w:type="dxa"/>
            <w:tcBorders>
              <w:right w:val="single" w:sz="4" w:space="0" w:color="auto"/>
            </w:tcBorders>
          </w:tcPr>
          <w:p w:rsidR="007122D1" w:rsidRDefault="004D2B2E" w:rsidP="00C32C79">
            <w:pPr>
              <w:pStyle w:val="Textbody"/>
              <w:jc w:val="center"/>
              <w:cnfStyle w:val="000000100000"/>
              <w:rPr>
                <w:sz w:val="24"/>
              </w:rPr>
            </w:pPr>
            <w:r>
              <w:rPr>
                <w:sz w:val="24"/>
              </w:rPr>
              <w:t>50 000</w:t>
            </w:r>
          </w:p>
        </w:tc>
      </w:tr>
      <w:tr w:rsidR="007122D1" w:rsidTr="00DB6AEC">
        <w:tc>
          <w:tcPr>
            <w:cnfStyle w:val="001000000000"/>
            <w:tcW w:w="4605" w:type="dxa"/>
            <w:tcBorders>
              <w:left w:val="single" w:sz="4" w:space="0" w:color="auto"/>
            </w:tcBorders>
          </w:tcPr>
          <w:p w:rsidR="007122D1" w:rsidRDefault="007122D1" w:rsidP="00C32C79">
            <w:pPr>
              <w:pStyle w:val="Textbody"/>
              <w:jc w:val="center"/>
              <w:rPr>
                <w:sz w:val="24"/>
              </w:rPr>
            </w:pPr>
            <w:r>
              <w:rPr>
                <w:sz w:val="24"/>
              </w:rPr>
              <w:t>Osobní věci</w:t>
            </w:r>
          </w:p>
        </w:tc>
        <w:tc>
          <w:tcPr>
            <w:tcW w:w="4605" w:type="dxa"/>
            <w:tcBorders>
              <w:right w:val="single" w:sz="4" w:space="0" w:color="auto"/>
            </w:tcBorders>
          </w:tcPr>
          <w:p w:rsidR="007122D1" w:rsidRDefault="00C32C79" w:rsidP="00C32C79">
            <w:pPr>
              <w:pStyle w:val="Textbody"/>
              <w:jc w:val="center"/>
              <w:cnfStyle w:val="000000000000"/>
              <w:rPr>
                <w:sz w:val="24"/>
              </w:rPr>
            </w:pPr>
            <w:r>
              <w:rPr>
                <w:sz w:val="24"/>
              </w:rPr>
              <w:t>50 000</w:t>
            </w:r>
          </w:p>
        </w:tc>
      </w:tr>
      <w:tr w:rsidR="007122D1" w:rsidTr="00AC7BE5">
        <w:trPr>
          <w:cnfStyle w:val="000000100000"/>
        </w:trPr>
        <w:tc>
          <w:tcPr>
            <w:cnfStyle w:val="001000000000"/>
            <w:tcW w:w="4605" w:type="dxa"/>
            <w:tcBorders>
              <w:left w:val="single" w:sz="4" w:space="0" w:color="auto"/>
            </w:tcBorders>
          </w:tcPr>
          <w:p w:rsidR="007122D1" w:rsidRDefault="007122D1" w:rsidP="00C32C79">
            <w:pPr>
              <w:pStyle w:val="Textbody"/>
              <w:jc w:val="center"/>
              <w:rPr>
                <w:sz w:val="24"/>
              </w:rPr>
            </w:pPr>
            <w:r>
              <w:rPr>
                <w:sz w:val="24"/>
              </w:rPr>
              <w:t>Zpoždění letu</w:t>
            </w:r>
          </w:p>
        </w:tc>
        <w:tc>
          <w:tcPr>
            <w:tcW w:w="4605" w:type="dxa"/>
            <w:tcBorders>
              <w:right w:val="single" w:sz="4" w:space="0" w:color="auto"/>
            </w:tcBorders>
          </w:tcPr>
          <w:p w:rsidR="007122D1" w:rsidRDefault="00C32C79" w:rsidP="00C32C79">
            <w:pPr>
              <w:pStyle w:val="Textbody"/>
              <w:jc w:val="center"/>
              <w:cnfStyle w:val="000000100000"/>
              <w:rPr>
                <w:sz w:val="24"/>
              </w:rPr>
            </w:pPr>
            <w:r>
              <w:rPr>
                <w:sz w:val="24"/>
              </w:rPr>
              <w:t>15 000</w:t>
            </w:r>
          </w:p>
        </w:tc>
      </w:tr>
      <w:tr w:rsidR="00AC7BE5" w:rsidTr="00DB6AEC">
        <w:tc>
          <w:tcPr>
            <w:cnfStyle w:val="001000000000"/>
            <w:tcW w:w="4605" w:type="dxa"/>
            <w:tcBorders>
              <w:left w:val="single" w:sz="4" w:space="0" w:color="auto"/>
              <w:bottom w:val="single" w:sz="8" w:space="0" w:color="000000" w:themeColor="text1"/>
            </w:tcBorders>
          </w:tcPr>
          <w:p w:rsidR="00AC7BE5" w:rsidRDefault="00AC7BE5" w:rsidP="00C32C79">
            <w:pPr>
              <w:pStyle w:val="Textbody"/>
              <w:jc w:val="center"/>
              <w:rPr>
                <w:sz w:val="24"/>
              </w:rPr>
            </w:pPr>
            <w:r>
              <w:rPr>
                <w:sz w:val="24"/>
              </w:rPr>
              <w:t>Odpovědnost</w:t>
            </w:r>
          </w:p>
        </w:tc>
        <w:tc>
          <w:tcPr>
            <w:tcW w:w="4605" w:type="dxa"/>
            <w:tcBorders>
              <w:bottom w:val="single" w:sz="8" w:space="0" w:color="000000" w:themeColor="text1"/>
              <w:right w:val="single" w:sz="4" w:space="0" w:color="auto"/>
            </w:tcBorders>
          </w:tcPr>
          <w:p w:rsidR="00AC7BE5" w:rsidRDefault="00AC7BE5" w:rsidP="00C32C79">
            <w:pPr>
              <w:pStyle w:val="Textbody"/>
              <w:jc w:val="center"/>
              <w:cnfStyle w:val="000000000000"/>
              <w:rPr>
                <w:sz w:val="24"/>
              </w:rPr>
            </w:pPr>
            <w:r>
              <w:rPr>
                <w:sz w:val="24"/>
              </w:rPr>
              <w:t>15 000 000</w:t>
            </w:r>
          </w:p>
        </w:tc>
      </w:tr>
    </w:tbl>
    <w:p w:rsidR="00CE1BF6" w:rsidRPr="00AE2A08" w:rsidRDefault="00AE2A08" w:rsidP="00AE2A08">
      <w:pPr>
        <w:pStyle w:val="Textbody"/>
        <w:ind w:firstLine="284"/>
        <w:jc w:val="right"/>
        <w:rPr>
          <w:i/>
        </w:rPr>
      </w:pPr>
      <w:r w:rsidRPr="00AE2A08">
        <w:rPr>
          <w:i/>
        </w:rPr>
        <w:t>Zdroj: vlastní zpracování</w:t>
      </w:r>
    </w:p>
    <w:p w:rsidR="003723E3" w:rsidRDefault="003723E3" w:rsidP="00ED35C4">
      <w:pPr>
        <w:pStyle w:val="Textbody"/>
        <w:ind w:firstLine="284"/>
        <w:rPr>
          <w:sz w:val="24"/>
        </w:rPr>
      </w:pPr>
      <w:r>
        <w:rPr>
          <w:sz w:val="24"/>
        </w:rPr>
        <w:t xml:space="preserve">Pro pojištění zavazadel a osobních věcí, platí následující. Pojistné plnění bude poskytnuto v případě, že zavazadla nebo osobní věci byla zničena, poškozena nebo odcizena. Toto pojištění se vztahuje na případ krádeže. </w:t>
      </w:r>
      <w:r w:rsidR="000F2560">
        <w:rPr>
          <w:sz w:val="24"/>
        </w:rPr>
        <w:t>Pojištění kryje krádež osobních věcí z motorového vozidla, v případě, že budou uložena v zavazadlovém prostoru a zároveň tyto věci n</w:t>
      </w:r>
      <w:r w:rsidR="000825B8">
        <w:rPr>
          <w:sz w:val="24"/>
        </w:rPr>
        <w:t xml:space="preserve">ebudou vidět, bude použité </w:t>
      </w:r>
      <w:proofErr w:type="gramStart"/>
      <w:r w:rsidR="000825B8">
        <w:rPr>
          <w:sz w:val="24"/>
        </w:rPr>
        <w:t>tzv. ,,rolo</w:t>
      </w:r>
      <w:proofErr w:type="gramEnd"/>
      <w:r w:rsidR="000825B8">
        <w:rPr>
          <w:sz w:val="24"/>
        </w:rPr>
        <w:t>“.</w:t>
      </w:r>
    </w:p>
    <w:p w:rsidR="0035533E" w:rsidRDefault="0035533E" w:rsidP="00ED35C4">
      <w:pPr>
        <w:pStyle w:val="Textbody"/>
        <w:ind w:firstLine="284"/>
        <w:rPr>
          <w:sz w:val="24"/>
        </w:rPr>
      </w:pPr>
      <w:r>
        <w:rPr>
          <w:sz w:val="24"/>
        </w:rPr>
        <w:t>Pojištění osobních věcí se dle platných obecných podmínek nevztahuje</w:t>
      </w:r>
      <w:r w:rsidR="000825B8">
        <w:rPr>
          <w:sz w:val="24"/>
        </w:rPr>
        <w:t xml:space="preserve"> na</w:t>
      </w:r>
      <w:r>
        <w:rPr>
          <w:sz w:val="24"/>
        </w:rPr>
        <w:t xml:space="preserve"> luxusní šperky, drahé kameny, perly a šperky z nich vyrobené. Dále na drahé kovy, sběratelsk</w:t>
      </w:r>
      <w:r w:rsidR="000825B8">
        <w:rPr>
          <w:sz w:val="24"/>
        </w:rPr>
        <w:t xml:space="preserve">é a umělecké předměty, předměty </w:t>
      </w:r>
      <w:r>
        <w:rPr>
          <w:sz w:val="24"/>
        </w:rPr>
        <w:t>s historickou hodnot</w:t>
      </w:r>
      <w:r w:rsidR="000825B8">
        <w:rPr>
          <w:sz w:val="24"/>
        </w:rPr>
        <w:t>o</w:t>
      </w:r>
      <w:r>
        <w:rPr>
          <w:sz w:val="24"/>
        </w:rPr>
        <w:t xml:space="preserve">u. V rámci tohoto pojištění není možné pojistit hotovostní peníze, cenné papíry, kreditní ani debetní karty. </w:t>
      </w:r>
      <w:r w:rsidR="000F2560">
        <w:rPr>
          <w:sz w:val="24"/>
        </w:rPr>
        <w:t>Mezi další výluky patří motorová vozidla, ať už vlastní nebo půjčená.</w:t>
      </w:r>
    </w:p>
    <w:p w:rsidR="00AC7BE5" w:rsidRDefault="00AC7BE5" w:rsidP="00ED35C4">
      <w:pPr>
        <w:pStyle w:val="Textbody"/>
        <w:ind w:firstLine="284"/>
        <w:rPr>
          <w:sz w:val="24"/>
        </w:rPr>
      </w:pPr>
      <w:r>
        <w:rPr>
          <w:sz w:val="24"/>
        </w:rPr>
        <w:t xml:space="preserve">Velmi důležitou částí je pojištění odpovědnosti. Toto pojištění je sjednáno pro případ vzniku škody nejenom třetím osobám. Pojistný limit je stanoven na částku 15 000 000 Kč. Pojistný limit je stanoven, tak aby klient byl dostatečně chráněn, vzhledem k tomu, že se jedná o pojištění pro celý svět. Toto pojištění je platné i na škody způsobené zvířetem, které je vlastnictví pojištěného. Není zde žádná spoluúčast. </w:t>
      </w:r>
    </w:p>
    <w:p w:rsidR="00F95B06" w:rsidRDefault="00F95B06" w:rsidP="00ED35C4">
      <w:pPr>
        <w:pStyle w:val="Textbody"/>
        <w:ind w:firstLine="284"/>
        <w:rPr>
          <w:sz w:val="24"/>
        </w:rPr>
      </w:pPr>
      <w:r>
        <w:rPr>
          <w:sz w:val="24"/>
        </w:rPr>
        <w:t xml:space="preserve">I přes vzrůstající zájem o exotické a zážitkové dovolené jsou ostatní připojištění ponechána jako dobrovolná a mimo balíčky a je možné je pojistit každé zvlášť. Jedná se o připojištění krátkodobě opuštěné domácnosti, asistenčních služeb pro půjčené věci, </w:t>
      </w:r>
      <w:proofErr w:type="gramStart"/>
      <w:r>
        <w:rPr>
          <w:sz w:val="24"/>
        </w:rPr>
        <w:t xml:space="preserve">připojištění </w:t>
      </w:r>
      <w:r w:rsidRPr="00F95B06">
        <w:rPr>
          <w:i/>
          <w:sz w:val="24"/>
        </w:rPr>
        <w:t>,,Drink</w:t>
      </w:r>
      <w:proofErr w:type="gramEnd"/>
      <w:r w:rsidRPr="00F95B06">
        <w:rPr>
          <w:i/>
          <w:sz w:val="24"/>
        </w:rPr>
        <w:t xml:space="preserve"> povolen“</w:t>
      </w:r>
      <w:r>
        <w:rPr>
          <w:i/>
          <w:sz w:val="24"/>
        </w:rPr>
        <w:t>(15)</w:t>
      </w:r>
      <w:r>
        <w:rPr>
          <w:sz w:val="24"/>
        </w:rPr>
        <w:t xml:space="preserve">, storno poplatků a zájezdu, veterinární léčby, nadstandardní asistenční a právní </w:t>
      </w:r>
      <w:r>
        <w:rPr>
          <w:sz w:val="24"/>
        </w:rPr>
        <w:lastRenderedPageBreak/>
        <w:t>služby.</w:t>
      </w:r>
    </w:p>
    <w:p w:rsidR="000825B8" w:rsidRDefault="000825B8" w:rsidP="00ED35C4">
      <w:pPr>
        <w:pStyle w:val="Textbody"/>
        <w:ind w:firstLine="284"/>
        <w:rPr>
          <w:sz w:val="24"/>
        </w:rPr>
      </w:pPr>
      <w:r>
        <w:rPr>
          <w:sz w:val="24"/>
        </w:rPr>
        <w:t xml:space="preserve">Připojištění krátkodobě opuštěné domácnosti bude klient mít na výběr z několika variant pojistného plnění, v tomto případě se bude jednat o pojistný limit 500 000Kč. Toto pojištění nemá suplovat standardní pojištění domácnosti, ale nečekané případy, kdy klient nemůže ovlivnit co se v domácnosti děje. </w:t>
      </w:r>
    </w:p>
    <w:p w:rsidR="00193A34" w:rsidRDefault="000825B8" w:rsidP="00ED35C4">
      <w:pPr>
        <w:pStyle w:val="Textbody"/>
        <w:ind w:firstLine="284"/>
        <w:rPr>
          <w:sz w:val="24"/>
        </w:rPr>
      </w:pPr>
      <w:r>
        <w:rPr>
          <w:sz w:val="24"/>
        </w:rPr>
        <w:t xml:space="preserve">Asistenční služby pro půjčené věci mají hlavní předmět pojištění asistenční služby pojištěným osobám. Vztahuje se půjčená motorová vozidla do 3 500 kg, s nejvýše 9 místy k sezení. Asistenční služby se sjednávají pro případ nepojízdného nebo nezpůsobilost vozidla k pokračování v jízdě z důvodu </w:t>
      </w:r>
      <w:r w:rsidR="00193A34">
        <w:rPr>
          <w:sz w:val="24"/>
        </w:rPr>
        <w:t>poruchy nebo</w:t>
      </w:r>
      <w:r>
        <w:rPr>
          <w:sz w:val="24"/>
        </w:rPr>
        <w:t xml:space="preserve"> havárie</w:t>
      </w:r>
      <w:r w:rsidR="00193A34">
        <w:rPr>
          <w:sz w:val="24"/>
        </w:rPr>
        <w:t xml:space="preserve">. Dále pro případ úrazu nebo vážného onemocnění pojištěného, který mu dále nedovoluje pokračovat v jízdě. </w:t>
      </w:r>
      <w:r w:rsidR="00D22744">
        <w:rPr>
          <w:sz w:val="24"/>
        </w:rPr>
        <w:t>Jsou hrazeny náklady na</w:t>
      </w:r>
      <w:r w:rsidR="00D96DB1">
        <w:rPr>
          <w:sz w:val="24"/>
        </w:rPr>
        <w:t xml:space="preserve"> zapůjčení</w:t>
      </w:r>
      <w:r w:rsidR="00D22744">
        <w:rPr>
          <w:sz w:val="24"/>
        </w:rPr>
        <w:t xml:space="preserve"> náhradní</w:t>
      </w:r>
      <w:r w:rsidR="00D96DB1">
        <w:rPr>
          <w:sz w:val="24"/>
        </w:rPr>
        <w:t>ho vozidla</w:t>
      </w:r>
      <w:r w:rsidR="00D22744">
        <w:rPr>
          <w:sz w:val="24"/>
        </w:rPr>
        <w:t xml:space="preserve">, přivolání odtahové služby, </w:t>
      </w:r>
      <w:r w:rsidR="00D96DB1">
        <w:rPr>
          <w:sz w:val="24"/>
        </w:rPr>
        <w:t xml:space="preserve">práce mechanika do 2 hodin, tlumočení při jednání s orgány veřejné správy nebo policií, náhradní řidič, zprostředkování finanční pomoci nebo náklady na ubytování </w:t>
      </w:r>
      <w:r w:rsidR="00DB7D70">
        <w:rPr>
          <w:sz w:val="24"/>
        </w:rPr>
        <w:t xml:space="preserve">až </w:t>
      </w:r>
      <w:r w:rsidR="00D96DB1">
        <w:rPr>
          <w:sz w:val="24"/>
        </w:rPr>
        <w:t>na 2 noci pro všechny přepravované v daném přepravním prostředku</w:t>
      </w:r>
      <w:r w:rsidR="00DB7D70">
        <w:rPr>
          <w:sz w:val="24"/>
        </w:rPr>
        <w:t>, maximální uznatelná cena za noc je 60€/ noc/ osoba</w:t>
      </w:r>
      <w:r w:rsidR="00D96DB1">
        <w:rPr>
          <w:sz w:val="24"/>
        </w:rPr>
        <w:t>.</w:t>
      </w:r>
    </w:p>
    <w:p w:rsidR="00193A34" w:rsidRDefault="00193A34" w:rsidP="00ED35C4">
      <w:pPr>
        <w:pStyle w:val="Textbody"/>
        <w:ind w:firstLine="284"/>
        <w:rPr>
          <w:sz w:val="24"/>
        </w:rPr>
      </w:pPr>
      <w:proofErr w:type="gramStart"/>
      <w:r>
        <w:rPr>
          <w:sz w:val="24"/>
        </w:rPr>
        <w:t xml:space="preserve">Připojištění </w:t>
      </w:r>
      <w:r w:rsidRPr="00193A34">
        <w:rPr>
          <w:i/>
          <w:sz w:val="24"/>
        </w:rPr>
        <w:t>,,Drink</w:t>
      </w:r>
      <w:proofErr w:type="gramEnd"/>
      <w:r w:rsidRPr="00193A34">
        <w:rPr>
          <w:i/>
          <w:sz w:val="24"/>
        </w:rPr>
        <w:t xml:space="preserve"> povolen“</w:t>
      </w:r>
      <w:r w:rsidR="000825B8">
        <w:rPr>
          <w:sz w:val="24"/>
        </w:rPr>
        <w:t xml:space="preserve"> </w:t>
      </w:r>
      <w:r>
        <w:rPr>
          <w:sz w:val="24"/>
        </w:rPr>
        <w:t>(15) je jednorázové připojištění, které je možné sjednat pro případ, kdy klient chce požívat alkoholické nápoje a poté by hrozilo, že pojišťovna odmítne pojistné plnění. Toto pojištění má velké uplatnění na horských sjezdovkách, ale i v případě zájezdu k moři najde své uplatnění. Jediný limit je zde hladina alkoholu a to 0,8 promile alkoholu v krvi. V případě, že klient má sjednáno připojištění, pojišťovna bude plnit v plné výši léčebné výlohy a pojištění úrazu, pokud se bude nacházet v limitu promile alkoholu.</w:t>
      </w:r>
    </w:p>
    <w:p w:rsidR="00D22744" w:rsidRDefault="00D22744" w:rsidP="00ED35C4">
      <w:pPr>
        <w:pStyle w:val="Textbody"/>
        <w:ind w:firstLine="284"/>
        <w:rPr>
          <w:sz w:val="24"/>
        </w:rPr>
      </w:pPr>
      <w:r>
        <w:rPr>
          <w:sz w:val="24"/>
        </w:rPr>
        <w:t>Storno poplatků a zájezdu se klientovi bude plnit do 80% z celkově uhrazených stornovacích poplatků</w:t>
      </w:r>
      <w:r w:rsidR="003A03BD">
        <w:rPr>
          <w:sz w:val="24"/>
        </w:rPr>
        <w:t xml:space="preserve">. Do výše 80% uhrazené ceny za cestovní služby, v případě že poskytovatel zruší zájezd. Pro stanovení částky pro pojistné plnění je nutné prokázání uzavřené smlouvy a zaplacení sjednané ceny. Toto pojištění není možné sjednat ve lhůtě kratší než 14 dní před nástupem na čerpání zájezdu. V případě </w:t>
      </w:r>
      <w:proofErr w:type="gramStart"/>
      <w:r w:rsidR="003A03BD">
        <w:rPr>
          <w:sz w:val="24"/>
        </w:rPr>
        <w:t>uzavření ,,last</w:t>
      </w:r>
      <w:proofErr w:type="gramEnd"/>
      <w:r w:rsidR="003A03BD">
        <w:rPr>
          <w:sz w:val="24"/>
        </w:rPr>
        <w:t xml:space="preserve"> </w:t>
      </w:r>
      <w:proofErr w:type="spellStart"/>
      <w:r w:rsidR="003A03BD">
        <w:rPr>
          <w:sz w:val="24"/>
        </w:rPr>
        <w:t>minute</w:t>
      </w:r>
      <w:proofErr w:type="spellEnd"/>
      <w:r w:rsidR="003A03BD">
        <w:rPr>
          <w:sz w:val="24"/>
        </w:rPr>
        <w:t xml:space="preserve">“ je pojištění možné sjednat, avšak nejpozději v den, kdy bude provedena úhrada za objednané služby.  </w:t>
      </w:r>
    </w:p>
    <w:p w:rsidR="000F2257" w:rsidRDefault="000F2257" w:rsidP="00ED35C4">
      <w:pPr>
        <w:pStyle w:val="Textbody"/>
        <w:ind w:firstLine="284"/>
        <w:rPr>
          <w:sz w:val="24"/>
        </w:rPr>
      </w:pPr>
      <w:r>
        <w:rPr>
          <w:sz w:val="24"/>
        </w:rPr>
        <w:t xml:space="preserve">Připojištění veterinární léčby se vztahuje na </w:t>
      </w:r>
      <w:r w:rsidR="00D3028C">
        <w:rPr>
          <w:sz w:val="24"/>
        </w:rPr>
        <w:t>veterinární péči, dopravu zvířete k veterináři.</w:t>
      </w:r>
      <w:r w:rsidR="00D06A74">
        <w:rPr>
          <w:sz w:val="24"/>
        </w:rPr>
        <w:t xml:space="preserve"> </w:t>
      </w:r>
      <w:r w:rsidR="00D3028C">
        <w:rPr>
          <w:sz w:val="24"/>
        </w:rPr>
        <w:t xml:space="preserve">Pojištění se vztahuje na kočky a psy od 3 měsíců do 10 let. Zvíře musí být </w:t>
      </w:r>
      <w:r w:rsidR="00BD319C">
        <w:rPr>
          <w:sz w:val="24"/>
        </w:rPr>
        <w:t xml:space="preserve">zdravé, klient doloží veterinárním osvědčením, </w:t>
      </w:r>
      <w:r w:rsidR="00D3028C">
        <w:rPr>
          <w:sz w:val="24"/>
        </w:rPr>
        <w:t>očkov</w:t>
      </w:r>
      <w:r w:rsidR="00BD319C">
        <w:rPr>
          <w:sz w:val="24"/>
        </w:rPr>
        <w:t xml:space="preserve">ané </w:t>
      </w:r>
      <w:r w:rsidR="00D3028C">
        <w:rPr>
          <w:sz w:val="24"/>
        </w:rPr>
        <w:t xml:space="preserve">a musí mít platný pas. Zvíře musí </w:t>
      </w:r>
      <w:r w:rsidR="00BD319C">
        <w:rPr>
          <w:sz w:val="24"/>
        </w:rPr>
        <w:t xml:space="preserve">mít </w:t>
      </w:r>
      <w:r w:rsidR="00D3028C">
        <w:rPr>
          <w:sz w:val="24"/>
        </w:rPr>
        <w:t>čip nebo být tetováno pro jeho identifikaci.</w:t>
      </w:r>
      <w:r w:rsidR="00DB7D70">
        <w:rPr>
          <w:sz w:val="24"/>
        </w:rPr>
        <w:t xml:space="preserve"> Hradí se reálné náklady.</w:t>
      </w:r>
    </w:p>
    <w:p w:rsidR="00DB7D70" w:rsidRDefault="00DB7D70" w:rsidP="00AC7BE5">
      <w:pPr>
        <w:pStyle w:val="Textbody"/>
        <w:ind w:firstLine="284"/>
        <w:rPr>
          <w:sz w:val="24"/>
        </w:rPr>
      </w:pPr>
      <w:r>
        <w:rPr>
          <w:sz w:val="24"/>
        </w:rPr>
        <w:t xml:space="preserve">Nadstandardní asistenční a právní služby se jedná s pojištění, které je nadstavbou pro </w:t>
      </w:r>
      <w:r>
        <w:rPr>
          <w:sz w:val="24"/>
        </w:rPr>
        <w:lastRenderedPageBreak/>
        <w:t>asistenční služby, které jsou součástí pojištění léčebných výloh. Pojistné plnění se vztahuje na cestovní doklady a jízdenky nebo letenky. Pojistné plnění bude poskytnuto na náklady na pořízení nových nebo náhradních. Zároveň z tohoto pojištění je možné uhradit náklady na přepravu na nejbližší zastupitelský úřadu České republiky, který vydává nebo zprostředkuje vydání těchto dokladů, včetně správních poplatků s vydáním spojených. Z tohoto pojištění je možné uhrazení kauce a zprostředkování právní pomoci, tak aby došlo k propuštění z vazby. Dále jsou zde pojištěny náklady na tlumočníka, překladatele, znalce a na právního zástupce. Je možné čerpat i náklady spojené s cestou k soudnímu řízení a nákl</w:t>
      </w:r>
      <w:r w:rsidR="00AC7BE5">
        <w:rPr>
          <w:sz w:val="24"/>
        </w:rPr>
        <w:t>ady na ubytování, pokud nařízena přítomnost pojištěného u soudního řízení.</w:t>
      </w:r>
      <w:r w:rsidR="00645315">
        <w:rPr>
          <w:sz w:val="24"/>
        </w:rPr>
        <w:t xml:space="preserve"> Maximální souhrnný limit u tohoto pojištění je 300 000 Kč. Jedná se o pojištění, které má pomoci klientovi v nouzi, ale nikoliv v případě trestného chování.</w:t>
      </w:r>
    </w:p>
    <w:p w:rsidR="00AC7BE5" w:rsidRPr="00331C11" w:rsidRDefault="00193A34" w:rsidP="00331C11">
      <w:pPr>
        <w:pStyle w:val="Textbody"/>
        <w:ind w:firstLine="284"/>
        <w:jc w:val="right"/>
      </w:pPr>
      <w:r>
        <w:rPr>
          <w:sz w:val="24"/>
        </w:rPr>
        <w:t xml:space="preserve"> </w:t>
      </w:r>
      <w:r w:rsidR="00EF56CF">
        <w:t>Tab. 10</w:t>
      </w:r>
      <w:r w:rsidR="00331C11">
        <w:t xml:space="preserve"> Pojistné limity připojištění</w:t>
      </w:r>
    </w:p>
    <w:tbl>
      <w:tblPr>
        <w:tblStyle w:val="Svtlstnovn1"/>
        <w:tblW w:w="0" w:type="auto"/>
        <w:tblInd w:w="108" w:type="dxa"/>
        <w:tblLook w:val="04A0"/>
      </w:tblPr>
      <w:tblGrid>
        <w:gridCol w:w="4269"/>
        <w:gridCol w:w="4866"/>
      </w:tblGrid>
      <w:tr w:rsidR="00AC7BE5" w:rsidTr="00331C11">
        <w:trPr>
          <w:cnfStyle w:val="100000000000"/>
          <w:trHeight w:val="539"/>
        </w:trPr>
        <w:tc>
          <w:tcPr>
            <w:cnfStyle w:val="001000000000"/>
            <w:tcW w:w="4269" w:type="dxa"/>
            <w:tcBorders>
              <w:left w:val="single" w:sz="4" w:space="0" w:color="auto"/>
              <w:bottom w:val="nil"/>
            </w:tcBorders>
          </w:tcPr>
          <w:p w:rsidR="00AC7BE5" w:rsidRDefault="00AC7BE5" w:rsidP="00331C11">
            <w:pPr>
              <w:pStyle w:val="Textbody"/>
              <w:jc w:val="center"/>
              <w:rPr>
                <w:sz w:val="24"/>
              </w:rPr>
            </w:pPr>
            <w:r>
              <w:rPr>
                <w:sz w:val="24"/>
              </w:rPr>
              <w:t>Krátkodobě opuštěná domácnost</w:t>
            </w:r>
          </w:p>
        </w:tc>
        <w:tc>
          <w:tcPr>
            <w:tcW w:w="4866" w:type="dxa"/>
            <w:tcBorders>
              <w:bottom w:val="nil"/>
              <w:right w:val="single" w:sz="4" w:space="0" w:color="auto"/>
            </w:tcBorders>
          </w:tcPr>
          <w:p w:rsidR="00AC7BE5" w:rsidRDefault="00AC7BE5" w:rsidP="00331C11">
            <w:pPr>
              <w:pStyle w:val="Textbody"/>
              <w:jc w:val="center"/>
              <w:cnfStyle w:val="100000000000"/>
              <w:rPr>
                <w:sz w:val="24"/>
              </w:rPr>
            </w:pPr>
            <w:r>
              <w:rPr>
                <w:sz w:val="24"/>
              </w:rPr>
              <w:t>500 000</w:t>
            </w:r>
          </w:p>
        </w:tc>
      </w:tr>
      <w:tr w:rsidR="00AC7BE5" w:rsidTr="00331C11">
        <w:trPr>
          <w:cnfStyle w:val="000000100000"/>
          <w:trHeight w:val="539"/>
        </w:trPr>
        <w:tc>
          <w:tcPr>
            <w:cnfStyle w:val="001000000000"/>
            <w:tcW w:w="4269" w:type="dxa"/>
            <w:tcBorders>
              <w:top w:val="nil"/>
              <w:left w:val="single" w:sz="4" w:space="0" w:color="auto"/>
            </w:tcBorders>
          </w:tcPr>
          <w:p w:rsidR="00AC7BE5" w:rsidRDefault="00AC7BE5" w:rsidP="00331C11">
            <w:pPr>
              <w:pStyle w:val="Textbody"/>
              <w:jc w:val="center"/>
              <w:rPr>
                <w:sz w:val="24"/>
              </w:rPr>
            </w:pPr>
            <w:r>
              <w:rPr>
                <w:sz w:val="24"/>
              </w:rPr>
              <w:t>Asistence pro půjčené věci</w:t>
            </w:r>
          </w:p>
        </w:tc>
        <w:tc>
          <w:tcPr>
            <w:tcW w:w="4866" w:type="dxa"/>
            <w:tcBorders>
              <w:top w:val="nil"/>
              <w:right w:val="single" w:sz="4" w:space="0" w:color="auto"/>
            </w:tcBorders>
          </w:tcPr>
          <w:p w:rsidR="00AC7BE5" w:rsidRDefault="00331C11" w:rsidP="00331C11">
            <w:pPr>
              <w:pStyle w:val="Textbody"/>
              <w:jc w:val="center"/>
              <w:cnfStyle w:val="000000100000"/>
              <w:rPr>
                <w:sz w:val="24"/>
              </w:rPr>
            </w:pPr>
            <w:r>
              <w:rPr>
                <w:sz w:val="24"/>
              </w:rPr>
              <w:t>Reálné náklady, limity vyplívající ze smlouvy</w:t>
            </w:r>
          </w:p>
        </w:tc>
      </w:tr>
      <w:tr w:rsidR="00AC7BE5" w:rsidTr="00331C11">
        <w:trPr>
          <w:trHeight w:val="539"/>
        </w:trPr>
        <w:tc>
          <w:tcPr>
            <w:cnfStyle w:val="001000000000"/>
            <w:tcW w:w="4269" w:type="dxa"/>
            <w:tcBorders>
              <w:left w:val="single" w:sz="4" w:space="0" w:color="auto"/>
            </w:tcBorders>
          </w:tcPr>
          <w:p w:rsidR="00AC7BE5" w:rsidRDefault="00AC7BE5" w:rsidP="00331C11">
            <w:pPr>
              <w:pStyle w:val="Textbody"/>
              <w:jc w:val="center"/>
              <w:rPr>
                <w:sz w:val="24"/>
              </w:rPr>
            </w:pPr>
            <w:r>
              <w:rPr>
                <w:sz w:val="24"/>
              </w:rPr>
              <w:t>Drink povolen</w:t>
            </w:r>
          </w:p>
        </w:tc>
        <w:tc>
          <w:tcPr>
            <w:tcW w:w="4866" w:type="dxa"/>
            <w:tcBorders>
              <w:right w:val="single" w:sz="4" w:space="0" w:color="auto"/>
            </w:tcBorders>
          </w:tcPr>
          <w:p w:rsidR="00AC7BE5" w:rsidRDefault="00331C11" w:rsidP="00331C11">
            <w:pPr>
              <w:pStyle w:val="Textbody"/>
              <w:jc w:val="center"/>
              <w:cnfStyle w:val="000000000000"/>
              <w:rPr>
                <w:sz w:val="24"/>
              </w:rPr>
            </w:pPr>
            <w:r>
              <w:rPr>
                <w:sz w:val="24"/>
              </w:rPr>
              <w:t>Dle limitu LVZ a pojištění úrazu</w:t>
            </w:r>
          </w:p>
        </w:tc>
      </w:tr>
      <w:tr w:rsidR="00AC7BE5" w:rsidTr="00331C11">
        <w:trPr>
          <w:cnfStyle w:val="000000100000"/>
          <w:trHeight w:val="539"/>
        </w:trPr>
        <w:tc>
          <w:tcPr>
            <w:cnfStyle w:val="001000000000"/>
            <w:tcW w:w="4269" w:type="dxa"/>
            <w:tcBorders>
              <w:left w:val="single" w:sz="4" w:space="0" w:color="auto"/>
            </w:tcBorders>
          </w:tcPr>
          <w:p w:rsidR="00AC7BE5" w:rsidRDefault="00AC7BE5" w:rsidP="00331C11">
            <w:pPr>
              <w:pStyle w:val="Textbody"/>
              <w:jc w:val="center"/>
              <w:rPr>
                <w:sz w:val="24"/>
              </w:rPr>
            </w:pPr>
            <w:r>
              <w:rPr>
                <w:sz w:val="24"/>
              </w:rPr>
              <w:t>Storno poplatků a zájezdu</w:t>
            </w:r>
          </w:p>
        </w:tc>
        <w:tc>
          <w:tcPr>
            <w:tcW w:w="4866" w:type="dxa"/>
            <w:tcBorders>
              <w:right w:val="single" w:sz="4" w:space="0" w:color="auto"/>
            </w:tcBorders>
          </w:tcPr>
          <w:p w:rsidR="00AC7BE5" w:rsidRDefault="00AC7BE5" w:rsidP="00331C11">
            <w:pPr>
              <w:pStyle w:val="Textbody"/>
              <w:jc w:val="center"/>
              <w:cnfStyle w:val="000000100000"/>
              <w:rPr>
                <w:sz w:val="24"/>
              </w:rPr>
            </w:pPr>
            <w:r>
              <w:rPr>
                <w:sz w:val="24"/>
              </w:rPr>
              <w:t>80%</w:t>
            </w:r>
          </w:p>
        </w:tc>
      </w:tr>
      <w:tr w:rsidR="00AC7BE5" w:rsidTr="00331C11">
        <w:trPr>
          <w:trHeight w:val="539"/>
        </w:trPr>
        <w:tc>
          <w:tcPr>
            <w:cnfStyle w:val="001000000000"/>
            <w:tcW w:w="4269" w:type="dxa"/>
            <w:tcBorders>
              <w:left w:val="single" w:sz="4" w:space="0" w:color="auto"/>
            </w:tcBorders>
          </w:tcPr>
          <w:p w:rsidR="00AC7BE5" w:rsidRDefault="00AC7BE5" w:rsidP="00331C11">
            <w:pPr>
              <w:pStyle w:val="Textbody"/>
              <w:jc w:val="center"/>
              <w:rPr>
                <w:sz w:val="24"/>
              </w:rPr>
            </w:pPr>
            <w:r>
              <w:rPr>
                <w:sz w:val="24"/>
              </w:rPr>
              <w:t>Veterinární léčba</w:t>
            </w:r>
          </w:p>
        </w:tc>
        <w:tc>
          <w:tcPr>
            <w:tcW w:w="4866" w:type="dxa"/>
            <w:tcBorders>
              <w:right w:val="single" w:sz="4" w:space="0" w:color="auto"/>
            </w:tcBorders>
          </w:tcPr>
          <w:p w:rsidR="00AC7BE5" w:rsidRDefault="00331C11" w:rsidP="00331C11">
            <w:pPr>
              <w:pStyle w:val="Textbody"/>
              <w:jc w:val="center"/>
              <w:cnfStyle w:val="000000000000"/>
              <w:rPr>
                <w:sz w:val="24"/>
              </w:rPr>
            </w:pPr>
            <w:r>
              <w:rPr>
                <w:sz w:val="24"/>
              </w:rPr>
              <w:t>Reálné náklady</w:t>
            </w:r>
          </w:p>
        </w:tc>
      </w:tr>
      <w:tr w:rsidR="00AC7BE5" w:rsidTr="00331C11">
        <w:trPr>
          <w:cnfStyle w:val="000000100000"/>
          <w:trHeight w:val="539"/>
        </w:trPr>
        <w:tc>
          <w:tcPr>
            <w:cnfStyle w:val="001000000000"/>
            <w:tcW w:w="4269" w:type="dxa"/>
            <w:tcBorders>
              <w:left w:val="single" w:sz="4" w:space="0" w:color="auto"/>
              <w:bottom w:val="single" w:sz="8" w:space="0" w:color="000000" w:themeColor="text1"/>
            </w:tcBorders>
          </w:tcPr>
          <w:p w:rsidR="00AC7BE5" w:rsidRDefault="00AC7BE5" w:rsidP="00331C11">
            <w:pPr>
              <w:pStyle w:val="Textbody"/>
              <w:jc w:val="center"/>
              <w:rPr>
                <w:sz w:val="24"/>
              </w:rPr>
            </w:pPr>
            <w:r>
              <w:rPr>
                <w:sz w:val="24"/>
              </w:rPr>
              <w:t>Nadstandardní asistence</w:t>
            </w:r>
          </w:p>
        </w:tc>
        <w:tc>
          <w:tcPr>
            <w:tcW w:w="4866" w:type="dxa"/>
            <w:tcBorders>
              <w:bottom w:val="single" w:sz="8" w:space="0" w:color="000000" w:themeColor="text1"/>
              <w:right w:val="single" w:sz="4" w:space="0" w:color="auto"/>
            </w:tcBorders>
          </w:tcPr>
          <w:p w:rsidR="00AC7BE5" w:rsidRDefault="00331C11" w:rsidP="00331C11">
            <w:pPr>
              <w:pStyle w:val="Textbody"/>
              <w:jc w:val="center"/>
              <w:cnfStyle w:val="000000100000"/>
              <w:rPr>
                <w:sz w:val="24"/>
              </w:rPr>
            </w:pPr>
            <w:r>
              <w:rPr>
                <w:sz w:val="24"/>
              </w:rPr>
              <w:t>Reálné náklady</w:t>
            </w:r>
          </w:p>
        </w:tc>
      </w:tr>
    </w:tbl>
    <w:p w:rsidR="000825B8" w:rsidRPr="00331C11" w:rsidRDefault="00331C11" w:rsidP="00331C11">
      <w:pPr>
        <w:pStyle w:val="Textbody"/>
        <w:ind w:firstLine="284"/>
        <w:jc w:val="right"/>
        <w:rPr>
          <w:i/>
        </w:rPr>
      </w:pPr>
      <w:r w:rsidRPr="00331C11">
        <w:rPr>
          <w:i/>
        </w:rPr>
        <w:t>Zdroj: vlastní zpracování</w:t>
      </w:r>
    </w:p>
    <w:p w:rsidR="00F44DF5" w:rsidRPr="00F44DF5" w:rsidRDefault="00F44DF5" w:rsidP="00F44DF5">
      <w:pPr>
        <w:pStyle w:val="Heading2"/>
      </w:pPr>
      <w:bookmarkStart w:id="71" w:name="_Toc35788737"/>
      <w:r w:rsidRPr="00F44DF5">
        <w:t xml:space="preserve">7.2 </w:t>
      </w:r>
      <w:r>
        <w:tab/>
      </w:r>
      <w:r w:rsidRPr="00F44DF5">
        <w:t>Cenová kalkulace</w:t>
      </w:r>
      <w:bookmarkEnd w:id="71"/>
    </w:p>
    <w:p w:rsidR="00B33603" w:rsidRDefault="00331C11" w:rsidP="00E61B29">
      <w:pPr>
        <w:pStyle w:val="Textbody"/>
        <w:ind w:firstLine="284"/>
        <w:rPr>
          <w:sz w:val="24"/>
        </w:rPr>
      </w:pPr>
      <w:r>
        <w:rPr>
          <w:sz w:val="24"/>
        </w:rPr>
        <w:t>Takto nastavené pojistné limity v pojistné smlouvě</w:t>
      </w:r>
      <w:r w:rsidR="00F44DF5">
        <w:rPr>
          <w:sz w:val="24"/>
        </w:rPr>
        <w:t xml:space="preserve"> cestovního pojištění bude mít vliv na cenu. Jedná se o komplexní cestovní pojištění, které bude pokrývat většinu pojistných rizik, které klienta mohou potkat. </w:t>
      </w:r>
      <w:r w:rsidR="00F34B52">
        <w:rPr>
          <w:sz w:val="24"/>
        </w:rPr>
        <w:t xml:space="preserve">V této smlouvě jsou pojištěné osoby ze zadání, tedy rodina s 2 nezletilými dětmi. Dovolená bude mimo Evropu, konkrétní destinací je Omán. Délka pobytu je 15 dní. </w:t>
      </w:r>
      <w:r w:rsidR="006A4FB9" w:rsidRPr="00E61B29">
        <w:rPr>
          <w:sz w:val="24"/>
        </w:rPr>
        <w:t xml:space="preserve">V rámci </w:t>
      </w:r>
      <w:r w:rsidR="00E61B29" w:rsidRPr="00E61B29">
        <w:rPr>
          <w:sz w:val="24"/>
        </w:rPr>
        <w:t xml:space="preserve">zvýšení </w:t>
      </w:r>
      <w:r w:rsidR="00E61B29">
        <w:rPr>
          <w:sz w:val="24"/>
        </w:rPr>
        <w:t xml:space="preserve">zájmu o celkové pojištění, bude poskytována sleva za </w:t>
      </w:r>
      <w:proofErr w:type="spellStart"/>
      <w:r w:rsidR="00E61B29">
        <w:rPr>
          <w:sz w:val="24"/>
        </w:rPr>
        <w:t>propojištěnost</w:t>
      </w:r>
      <w:proofErr w:type="spellEnd"/>
      <w:r w:rsidR="00E61B29">
        <w:rPr>
          <w:sz w:val="24"/>
        </w:rPr>
        <w:t xml:space="preserve"> ve výši 20% z celkové ceny.</w:t>
      </w:r>
    </w:p>
    <w:p w:rsidR="00EF56CF" w:rsidRDefault="00EF56CF" w:rsidP="00E61B29">
      <w:pPr>
        <w:pStyle w:val="Textbody"/>
        <w:ind w:firstLine="284"/>
        <w:rPr>
          <w:sz w:val="24"/>
        </w:rPr>
      </w:pPr>
    </w:p>
    <w:p w:rsidR="00EF56CF" w:rsidRDefault="00EF56CF" w:rsidP="00E61B29">
      <w:pPr>
        <w:pStyle w:val="Textbody"/>
        <w:ind w:firstLine="284"/>
        <w:rPr>
          <w:sz w:val="24"/>
        </w:rPr>
      </w:pPr>
    </w:p>
    <w:p w:rsidR="00EF56CF" w:rsidRPr="00E61B29" w:rsidRDefault="00EF56CF" w:rsidP="00E61B29">
      <w:pPr>
        <w:pStyle w:val="Textbody"/>
        <w:ind w:firstLine="284"/>
        <w:rPr>
          <w:sz w:val="24"/>
        </w:rPr>
      </w:pPr>
    </w:p>
    <w:p w:rsidR="00CF19D9" w:rsidRPr="00E61B29" w:rsidRDefault="00F44DF5" w:rsidP="00E61B29">
      <w:pPr>
        <w:pStyle w:val="Textbody"/>
        <w:ind w:firstLine="284"/>
        <w:jc w:val="right"/>
      </w:pPr>
      <w:r>
        <w:rPr>
          <w:sz w:val="24"/>
        </w:rPr>
        <w:t xml:space="preserve"> </w:t>
      </w:r>
      <w:r w:rsidR="00EF56CF">
        <w:t>Tab. 11</w:t>
      </w:r>
      <w:r w:rsidR="00E61B29">
        <w:t xml:space="preserve"> Pojistné limity nového cestovního pojištění</w:t>
      </w:r>
    </w:p>
    <w:tbl>
      <w:tblPr>
        <w:tblStyle w:val="Svtlstnovn1"/>
        <w:tblW w:w="0" w:type="auto"/>
        <w:tblLook w:val="04A0"/>
      </w:tblPr>
      <w:tblGrid>
        <w:gridCol w:w="3510"/>
        <w:gridCol w:w="3686"/>
        <w:gridCol w:w="2014"/>
      </w:tblGrid>
      <w:tr w:rsidR="00B33603" w:rsidTr="00F472AA">
        <w:trPr>
          <w:cnfStyle w:val="100000000000"/>
        </w:trPr>
        <w:tc>
          <w:tcPr>
            <w:cnfStyle w:val="001000000000"/>
            <w:tcW w:w="3510" w:type="dxa"/>
            <w:tcBorders>
              <w:left w:val="single" w:sz="4" w:space="0" w:color="auto"/>
              <w:bottom w:val="single" w:sz="4" w:space="0" w:color="auto"/>
              <w:right w:val="single" w:sz="4" w:space="0" w:color="auto"/>
            </w:tcBorders>
          </w:tcPr>
          <w:p w:rsidR="00B33603" w:rsidRPr="00B33603" w:rsidRDefault="00B33603" w:rsidP="00B41563">
            <w:pPr>
              <w:pStyle w:val="Textbody"/>
              <w:jc w:val="center"/>
              <w:rPr>
                <w:sz w:val="24"/>
              </w:rPr>
            </w:pPr>
          </w:p>
        </w:tc>
        <w:tc>
          <w:tcPr>
            <w:tcW w:w="3686" w:type="dxa"/>
            <w:tcBorders>
              <w:top w:val="single" w:sz="4" w:space="0" w:color="auto"/>
              <w:left w:val="single" w:sz="4" w:space="0" w:color="auto"/>
              <w:bottom w:val="single" w:sz="4" w:space="0" w:color="auto"/>
              <w:right w:val="single" w:sz="4" w:space="0" w:color="auto"/>
            </w:tcBorders>
          </w:tcPr>
          <w:p w:rsidR="00B33603" w:rsidRDefault="00B33603" w:rsidP="00B41563">
            <w:pPr>
              <w:pStyle w:val="Textbody"/>
              <w:jc w:val="center"/>
              <w:cnfStyle w:val="100000000000"/>
              <w:rPr>
                <w:sz w:val="24"/>
              </w:rPr>
            </w:pPr>
            <w:r>
              <w:rPr>
                <w:sz w:val="24"/>
              </w:rPr>
              <w:t xml:space="preserve">Limity </w:t>
            </w:r>
          </w:p>
        </w:tc>
        <w:tc>
          <w:tcPr>
            <w:tcW w:w="2014" w:type="dxa"/>
            <w:tcBorders>
              <w:left w:val="single" w:sz="4" w:space="0" w:color="auto"/>
              <w:bottom w:val="single" w:sz="4" w:space="0" w:color="auto"/>
              <w:right w:val="single" w:sz="4" w:space="0" w:color="auto"/>
            </w:tcBorders>
          </w:tcPr>
          <w:p w:rsidR="00B33603" w:rsidRPr="00F472AA" w:rsidRDefault="00B33603" w:rsidP="00B33603">
            <w:pPr>
              <w:pStyle w:val="Textbody"/>
              <w:jc w:val="center"/>
              <w:cnfStyle w:val="100000000000"/>
              <w:rPr>
                <w:sz w:val="24"/>
              </w:rPr>
            </w:pPr>
            <w:r w:rsidRPr="00F472AA">
              <w:rPr>
                <w:sz w:val="24"/>
              </w:rPr>
              <w:t>Pojistné</w:t>
            </w:r>
          </w:p>
        </w:tc>
      </w:tr>
      <w:tr w:rsidR="00F472AA" w:rsidTr="00F472AA">
        <w:trPr>
          <w:cnfStyle w:val="000000100000"/>
        </w:trPr>
        <w:tc>
          <w:tcPr>
            <w:cnfStyle w:val="001000000000"/>
            <w:tcW w:w="3510" w:type="dxa"/>
            <w:tcBorders>
              <w:top w:val="single" w:sz="4" w:space="0" w:color="auto"/>
              <w:left w:val="single" w:sz="4" w:space="0" w:color="auto"/>
              <w:bottom w:val="single" w:sz="4" w:space="0" w:color="auto"/>
              <w:right w:val="single" w:sz="4" w:space="0" w:color="auto"/>
            </w:tcBorders>
          </w:tcPr>
          <w:p w:rsidR="00B33603" w:rsidRPr="00B33603" w:rsidRDefault="00B33603" w:rsidP="00B41563">
            <w:pPr>
              <w:pStyle w:val="Textbody"/>
              <w:jc w:val="center"/>
              <w:rPr>
                <w:sz w:val="24"/>
              </w:rPr>
            </w:pPr>
            <w:r w:rsidRPr="00B33603">
              <w:rPr>
                <w:sz w:val="24"/>
              </w:rPr>
              <w:t>Léčebné výlohy</w:t>
            </w:r>
          </w:p>
        </w:tc>
        <w:tc>
          <w:tcPr>
            <w:tcW w:w="3686" w:type="dxa"/>
            <w:tcBorders>
              <w:top w:val="single" w:sz="4" w:space="0" w:color="auto"/>
              <w:left w:val="single" w:sz="4" w:space="0" w:color="auto"/>
              <w:bottom w:val="single" w:sz="4" w:space="0" w:color="auto"/>
              <w:right w:val="single" w:sz="4" w:space="0" w:color="auto"/>
            </w:tcBorders>
          </w:tcPr>
          <w:p w:rsidR="00B33603" w:rsidRDefault="00B33603" w:rsidP="00B41563">
            <w:pPr>
              <w:pStyle w:val="Textbody"/>
              <w:jc w:val="center"/>
              <w:cnfStyle w:val="000000100000"/>
              <w:rPr>
                <w:sz w:val="24"/>
              </w:rPr>
            </w:pPr>
            <w:r>
              <w:rPr>
                <w:sz w:val="24"/>
              </w:rPr>
              <w:t>50 000 000</w:t>
            </w:r>
          </w:p>
        </w:tc>
        <w:tc>
          <w:tcPr>
            <w:tcW w:w="2014" w:type="dxa"/>
            <w:tcBorders>
              <w:top w:val="single" w:sz="4" w:space="0" w:color="auto"/>
              <w:left w:val="single" w:sz="4" w:space="0" w:color="auto"/>
              <w:bottom w:val="single" w:sz="4" w:space="0" w:color="auto"/>
              <w:right w:val="single" w:sz="4" w:space="0" w:color="auto"/>
            </w:tcBorders>
          </w:tcPr>
          <w:p w:rsidR="00B33603" w:rsidRPr="00B33603" w:rsidRDefault="00E61B29" w:rsidP="00B33603">
            <w:pPr>
              <w:pStyle w:val="Textbody"/>
              <w:jc w:val="center"/>
              <w:cnfStyle w:val="000000100000"/>
              <w:rPr>
                <w:b/>
                <w:sz w:val="24"/>
              </w:rPr>
            </w:pPr>
            <w:r>
              <w:rPr>
                <w:b/>
                <w:sz w:val="24"/>
              </w:rPr>
              <w:t>3296</w:t>
            </w:r>
          </w:p>
        </w:tc>
      </w:tr>
      <w:tr w:rsidR="00F34B52" w:rsidTr="00F472AA">
        <w:tc>
          <w:tcPr>
            <w:cnfStyle w:val="001000000000"/>
            <w:tcW w:w="3510" w:type="dxa"/>
            <w:tcBorders>
              <w:top w:val="single" w:sz="4" w:space="0" w:color="auto"/>
              <w:left w:val="single" w:sz="4" w:space="0" w:color="auto"/>
              <w:bottom w:val="nil"/>
              <w:right w:val="single" w:sz="4" w:space="0" w:color="auto"/>
            </w:tcBorders>
          </w:tcPr>
          <w:p w:rsidR="00B33603" w:rsidRPr="00B33603" w:rsidRDefault="00B33603" w:rsidP="00B41563">
            <w:pPr>
              <w:pStyle w:val="Textbody"/>
              <w:jc w:val="center"/>
              <w:rPr>
                <w:sz w:val="24"/>
              </w:rPr>
            </w:pPr>
            <w:r>
              <w:rPr>
                <w:sz w:val="24"/>
              </w:rPr>
              <w:t>Úraz</w:t>
            </w:r>
          </w:p>
        </w:tc>
        <w:tc>
          <w:tcPr>
            <w:tcW w:w="3686" w:type="dxa"/>
            <w:tcBorders>
              <w:top w:val="single" w:sz="4" w:space="0" w:color="auto"/>
              <w:left w:val="single" w:sz="4" w:space="0" w:color="auto"/>
              <w:bottom w:val="nil"/>
              <w:right w:val="single" w:sz="4" w:space="0" w:color="auto"/>
            </w:tcBorders>
          </w:tcPr>
          <w:p w:rsidR="00B33603" w:rsidRDefault="00B33603" w:rsidP="00B41563">
            <w:pPr>
              <w:pStyle w:val="Textbody"/>
              <w:jc w:val="center"/>
              <w:cnfStyle w:val="000000000000"/>
              <w:rPr>
                <w:sz w:val="24"/>
              </w:rPr>
            </w:pPr>
            <w:r>
              <w:rPr>
                <w:sz w:val="24"/>
              </w:rPr>
              <w:t>400 000 / 600 000</w:t>
            </w:r>
          </w:p>
        </w:tc>
        <w:tc>
          <w:tcPr>
            <w:tcW w:w="2014" w:type="dxa"/>
            <w:tcBorders>
              <w:top w:val="single" w:sz="4" w:space="0" w:color="auto"/>
              <w:left w:val="single" w:sz="4" w:space="0" w:color="auto"/>
              <w:bottom w:val="nil"/>
              <w:right w:val="single" w:sz="4" w:space="0" w:color="auto"/>
            </w:tcBorders>
          </w:tcPr>
          <w:p w:rsidR="00B33603" w:rsidRPr="00B33603" w:rsidRDefault="00B33603" w:rsidP="00B33603">
            <w:pPr>
              <w:pStyle w:val="Textbody"/>
              <w:jc w:val="center"/>
              <w:cnfStyle w:val="000000000000"/>
              <w:rPr>
                <w:b/>
                <w:sz w:val="24"/>
              </w:rPr>
            </w:pPr>
          </w:p>
        </w:tc>
      </w:tr>
      <w:tr w:rsidR="00F472AA" w:rsidTr="00F472AA">
        <w:trPr>
          <w:cnfStyle w:val="000000100000"/>
        </w:trPr>
        <w:tc>
          <w:tcPr>
            <w:cnfStyle w:val="001000000000"/>
            <w:tcW w:w="3510" w:type="dxa"/>
            <w:tcBorders>
              <w:top w:val="nil"/>
              <w:left w:val="single" w:sz="4" w:space="0" w:color="auto"/>
              <w:bottom w:val="nil"/>
              <w:right w:val="single" w:sz="4" w:space="0" w:color="auto"/>
            </w:tcBorders>
          </w:tcPr>
          <w:p w:rsidR="00B33603" w:rsidRDefault="00B33603" w:rsidP="00B41563">
            <w:pPr>
              <w:pStyle w:val="Textbody"/>
              <w:jc w:val="center"/>
              <w:rPr>
                <w:sz w:val="24"/>
              </w:rPr>
            </w:pPr>
            <w:r>
              <w:rPr>
                <w:sz w:val="24"/>
              </w:rPr>
              <w:t>Osobní věci</w:t>
            </w:r>
          </w:p>
        </w:tc>
        <w:tc>
          <w:tcPr>
            <w:tcW w:w="3686" w:type="dxa"/>
            <w:tcBorders>
              <w:top w:val="nil"/>
              <w:left w:val="single" w:sz="4" w:space="0" w:color="auto"/>
              <w:bottom w:val="nil"/>
              <w:right w:val="single" w:sz="4" w:space="0" w:color="auto"/>
            </w:tcBorders>
          </w:tcPr>
          <w:p w:rsidR="00B33603" w:rsidRDefault="00B33603" w:rsidP="00B41563">
            <w:pPr>
              <w:pStyle w:val="Textbody"/>
              <w:jc w:val="center"/>
              <w:cnfStyle w:val="000000100000"/>
              <w:rPr>
                <w:sz w:val="24"/>
              </w:rPr>
            </w:pPr>
            <w:r>
              <w:rPr>
                <w:sz w:val="24"/>
              </w:rPr>
              <w:t>50 000</w:t>
            </w:r>
          </w:p>
        </w:tc>
        <w:tc>
          <w:tcPr>
            <w:tcW w:w="2014" w:type="dxa"/>
            <w:tcBorders>
              <w:top w:val="nil"/>
              <w:left w:val="single" w:sz="4" w:space="0" w:color="auto"/>
              <w:bottom w:val="nil"/>
              <w:right w:val="single" w:sz="4" w:space="0" w:color="auto"/>
            </w:tcBorders>
          </w:tcPr>
          <w:p w:rsidR="00B33603" w:rsidRPr="00B33603" w:rsidRDefault="00B33603" w:rsidP="00B33603">
            <w:pPr>
              <w:pStyle w:val="Textbody"/>
              <w:jc w:val="center"/>
              <w:cnfStyle w:val="000000100000"/>
              <w:rPr>
                <w:b/>
                <w:sz w:val="24"/>
              </w:rPr>
            </w:pPr>
          </w:p>
        </w:tc>
      </w:tr>
      <w:tr w:rsidR="00F472AA" w:rsidTr="00F472AA">
        <w:tc>
          <w:tcPr>
            <w:cnfStyle w:val="001000000000"/>
            <w:tcW w:w="3510" w:type="dxa"/>
            <w:tcBorders>
              <w:top w:val="nil"/>
              <w:left w:val="single" w:sz="4" w:space="0" w:color="auto"/>
              <w:bottom w:val="nil"/>
              <w:right w:val="single" w:sz="4" w:space="0" w:color="auto"/>
            </w:tcBorders>
          </w:tcPr>
          <w:p w:rsidR="00B33603" w:rsidRDefault="00B33603" w:rsidP="00B41563">
            <w:pPr>
              <w:pStyle w:val="Textbody"/>
              <w:jc w:val="center"/>
              <w:rPr>
                <w:sz w:val="24"/>
              </w:rPr>
            </w:pPr>
            <w:r>
              <w:rPr>
                <w:sz w:val="24"/>
              </w:rPr>
              <w:t>Zpoždění letu</w:t>
            </w:r>
          </w:p>
        </w:tc>
        <w:tc>
          <w:tcPr>
            <w:tcW w:w="3686" w:type="dxa"/>
            <w:tcBorders>
              <w:top w:val="nil"/>
              <w:left w:val="single" w:sz="4" w:space="0" w:color="auto"/>
              <w:bottom w:val="nil"/>
              <w:right w:val="single" w:sz="4" w:space="0" w:color="auto"/>
            </w:tcBorders>
          </w:tcPr>
          <w:p w:rsidR="00B33603" w:rsidRDefault="00B33603" w:rsidP="00B41563">
            <w:pPr>
              <w:pStyle w:val="Textbody"/>
              <w:jc w:val="center"/>
              <w:cnfStyle w:val="000000000000"/>
              <w:rPr>
                <w:sz w:val="24"/>
              </w:rPr>
            </w:pPr>
            <w:r>
              <w:rPr>
                <w:sz w:val="24"/>
              </w:rPr>
              <w:t>50 000</w:t>
            </w:r>
          </w:p>
        </w:tc>
        <w:tc>
          <w:tcPr>
            <w:tcW w:w="2014" w:type="dxa"/>
            <w:tcBorders>
              <w:top w:val="nil"/>
              <w:left w:val="single" w:sz="4" w:space="0" w:color="auto"/>
              <w:bottom w:val="nil"/>
              <w:right w:val="single" w:sz="4" w:space="0" w:color="auto"/>
            </w:tcBorders>
          </w:tcPr>
          <w:p w:rsidR="00B33603" w:rsidRPr="00B33603" w:rsidRDefault="00B33603" w:rsidP="00B33603">
            <w:pPr>
              <w:pStyle w:val="Textbody"/>
              <w:jc w:val="center"/>
              <w:cnfStyle w:val="000000000000"/>
              <w:rPr>
                <w:b/>
                <w:sz w:val="24"/>
              </w:rPr>
            </w:pPr>
          </w:p>
        </w:tc>
      </w:tr>
      <w:tr w:rsidR="00F472AA" w:rsidTr="00F472AA">
        <w:trPr>
          <w:cnfStyle w:val="000000100000"/>
        </w:trPr>
        <w:tc>
          <w:tcPr>
            <w:cnfStyle w:val="001000000000"/>
            <w:tcW w:w="3510" w:type="dxa"/>
            <w:tcBorders>
              <w:top w:val="nil"/>
              <w:left w:val="single" w:sz="4" w:space="0" w:color="auto"/>
              <w:bottom w:val="nil"/>
              <w:right w:val="single" w:sz="4" w:space="0" w:color="auto"/>
            </w:tcBorders>
          </w:tcPr>
          <w:p w:rsidR="00B33603" w:rsidRDefault="00B33603" w:rsidP="00B41563">
            <w:pPr>
              <w:pStyle w:val="Textbody"/>
              <w:jc w:val="center"/>
              <w:rPr>
                <w:sz w:val="24"/>
              </w:rPr>
            </w:pPr>
            <w:r>
              <w:rPr>
                <w:sz w:val="24"/>
              </w:rPr>
              <w:t>Odpovědnost</w:t>
            </w:r>
          </w:p>
        </w:tc>
        <w:tc>
          <w:tcPr>
            <w:tcW w:w="3686" w:type="dxa"/>
            <w:tcBorders>
              <w:top w:val="nil"/>
              <w:left w:val="single" w:sz="4" w:space="0" w:color="auto"/>
              <w:bottom w:val="nil"/>
              <w:right w:val="single" w:sz="4" w:space="0" w:color="auto"/>
            </w:tcBorders>
          </w:tcPr>
          <w:p w:rsidR="00B33603" w:rsidRDefault="00B33603" w:rsidP="00B41563">
            <w:pPr>
              <w:pStyle w:val="Textbody"/>
              <w:jc w:val="center"/>
              <w:cnfStyle w:val="000000100000"/>
              <w:rPr>
                <w:sz w:val="24"/>
              </w:rPr>
            </w:pPr>
            <w:r>
              <w:rPr>
                <w:sz w:val="24"/>
              </w:rPr>
              <w:t>15</w:t>
            </w:r>
            <w:r w:rsidR="00E61B29">
              <w:rPr>
                <w:sz w:val="24"/>
              </w:rPr>
              <w:t> 000 000</w:t>
            </w:r>
          </w:p>
        </w:tc>
        <w:tc>
          <w:tcPr>
            <w:tcW w:w="2014" w:type="dxa"/>
            <w:tcBorders>
              <w:top w:val="nil"/>
              <w:left w:val="single" w:sz="4" w:space="0" w:color="auto"/>
              <w:bottom w:val="nil"/>
              <w:right w:val="single" w:sz="4" w:space="0" w:color="auto"/>
            </w:tcBorders>
          </w:tcPr>
          <w:p w:rsidR="00B33603" w:rsidRPr="00B33603" w:rsidRDefault="00B33603" w:rsidP="00B33603">
            <w:pPr>
              <w:pStyle w:val="Textbody"/>
              <w:jc w:val="center"/>
              <w:cnfStyle w:val="000000100000"/>
              <w:rPr>
                <w:b/>
                <w:sz w:val="24"/>
              </w:rPr>
            </w:pPr>
          </w:p>
        </w:tc>
      </w:tr>
      <w:tr w:rsidR="00B33603" w:rsidTr="00F472AA">
        <w:tc>
          <w:tcPr>
            <w:cnfStyle w:val="001000000000"/>
            <w:tcW w:w="3510" w:type="dxa"/>
            <w:tcBorders>
              <w:top w:val="nil"/>
              <w:left w:val="single" w:sz="4" w:space="0" w:color="auto"/>
              <w:bottom w:val="single" w:sz="4" w:space="0" w:color="auto"/>
              <w:right w:val="single" w:sz="4" w:space="0" w:color="auto"/>
            </w:tcBorders>
          </w:tcPr>
          <w:p w:rsidR="00B33603" w:rsidRDefault="00B33603" w:rsidP="00B41563">
            <w:pPr>
              <w:pStyle w:val="Textbody"/>
              <w:jc w:val="center"/>
              <w:rPr>
                <w:sz w:val="24"/>
              </w:rPr>
            </w:pPr>
            <w:r>
              <w:rPr>
                <w:sz w:val="24"/>
              </w:rPr>
              <w:t>Zavazadla</w:t>
            </w:r>
          </w:p>
        </w:tc>
        <w:tc>
          <w:tcPr>
            <w:tcW w:w="3686" w:type="dxa"/>
            <w:tcBorders>
              <w:top w:val="nil"/>
              <w:left w:val="single" w:sz="4" w:space="0" w:color="auto"/>
              <w:bottom w:val="single" w:sz="4" w:space="0" w:color="auto"/>
              <w:right w:val="single" w:sz="4" w:space="0" w:color="auto"/>
            </w:tcBorders>
          </w:tcPr>
          <w:p w:rsidR="00B33603" w:rsidRDefault="00E61B29" w:rsidP="00B41563">
            <w:pPr>
              <w:pStyle w:val="Textbody"/>
              <w:jc w:val="center"/>
              <w:cnfStyle w:val="000000000000"/>
              <w:rPr>
                <w:sz w:val="24"/>
              </w:rPr>
            </w:pPr>
            <w:r>
              <w:rPr>
                <w:sz w:val="24"/>
              </w:rPr>
              <w:t xml:space="preserve">15 000 </w:t>
            </w:r>
          </w:p>
        </w:tc>
        <w:tc>
          <w:tcPr>
            <w:tcW w:w="2014" w:type="dxa"/>
            <w:tcBorders>
              <w:top w:val="nil"/>
              <w:left w:val="single" w:sz="4" w:space="0" w:color="auto"/>
              <w:bottom w:val="single" w:sz="4" w:space="0" w:color="auto"/>
              <w:right w:val="single" w:sz="4" w:space="0" w:color="auto"/>
            </w:tcBorders>
          </w:tcPr>
          <w:p w:rsidR="00B33603" w:rsidRPr="00B33603" w:rsidRDefault="00B33603" w:rsidP="00B33603">
            <w:pPr>
              <w:pStyle w:val="Textbody"/>
              <w:jc w:val="center"/>
              <w:cnfStyle w:val="000000000000"/>
              <w:rPr>
                <w:b/>
                <w:sz w:val="24"/>
              </w:rPr>
            </w:pPr>
          </w:p>
        </w:tc>
      </w:tr>
      <w:tr w:rsidR="006A4FB9" w:rsidTr="00F472AA">
        <w:trPr>
          <w:cnfStyle w:val="000000100000"/>
        </w:trPr>
        <w:tc>
          <w:tcPr>
            <w:cnfStyle w:val="001000000000"/>
            <w:tcW w:w="3510" w:type="dxa"/>
            <w:tcBorders>
              <w:top w:val="nil"/>
              <w:left w:val="single" w:sz="4" w:space="0" w:color="auto"/>
              <w:bottom w:val="single" w:sz="4" w:space="0" w:color="auto"/>
              <w:right w:val="single" w:sz="4" w:space="0" w:color="auto"/>
            </w:tcBorders>
          </w:tcPr>
          <w:p w:rsidR="006A4FB9" w:rsidRDefault="006A4FB9" w:rsidP="00B41563">
            <w:pPr>
              <w:pStyle w:val="Textbody"/>
              <w:jc w:val="center"/>
              <w:rPr>
                <w:sz w:val="24"/>
              </w:rPr>
            </w:pPr>
            <w:r>
              <w:rPr>
                <w:sz w:val="24"/>
              </w:rPr>
              <w:t>Celkové pojistné UZO</w:t>
            </w:r>
          </w:p>
        </w:tc>
        <w:tc>
          <w:tcPr>
            <w:tcW w:w="3686" w:type="dxa"/>
            <w:tcBorders>
              <w:top w:val="nil"/>
              <w:left w:val="single" w:sz="4" w:space="0" w:color="auto"/>
              <w:bottom w:val="single" w:sz="4" w:space="0" w:color="auto"/>
              <w:right w:val="single" w:sz="4" w:space="0" w:color="auto"/>
            </w:tcBorders>
          </w:tcPr>
          <w:p w:rsidR="006A4FB9" w:rsidRDefault="006A4FB9" w:rsidP="00B41563">
            <w:pPr>
              <w:pStyle w:val="Textbody"/>
              <w:jc w:val="center"/>
              <w:cnfStyle w:val="000000100000"/>
              <w:rPr>
                <w:sz w:val="24"/>
              </w:rPr>
            </w:pPr>
          </w:p>
        </w:tc>
        <w:tc>
          <w:tcPr>
            <w:tcW w:w="2014" w:type="dxa"/>
            <w:tcBorders>
              <w:top w:val="nil"/>
              <w:left w:val="single" w:sz="4" w:space="0" w:color="auto"/>
              <w:bottom w:val="single" w:sz="4" w:space="0" w:color="auto"/>
              <w:right w:val="single" w:sz="4" w:space="0" w:color="auto"/>
            </w:tcBorders>
          </w:tcPr>
          <w:p w:rsidR="006A4FB9" w:rsidRPr="00B33603" w:rsidRDefault="006A4FB9" w:rsidP="00B33603">
            <w:pPr>
              <w:pStyle w:val="Textbody"/>
              <w:jc w:val="center"/>
              <w:cnfStyle w:val="000000100000"/>
              <w:rPr>
                <w:b/>
                <w:sz w:val="24"/>
              </w:rPr>
            </w:pPr>
            <w:r>
              <w:rPr>
                <w:b/>
                <w:sz w:val="24"/>
              </w:rPr>
              <w:t>2025</w:t>
            </w:r>
          </w:p>
        </w:tc>
      </w:tr>
      <w:tr w:rsidR="006A4FB9" w:rsidTr="00F472AA">
        <w:tc>
          <w:tcPr>
            <w:cnfStyle w:val="001000000000"/>
            <w:tcW w:w="3510" w:type="dxa"/>
            <w:tcBorders>
              <w:top w:val="single" w:sz="4" w:space="0" w:color="auto"/>
              <w:left w:val="single" w:sz="4" w:space="0" w:color="auto"/>
              <w:bottom w:val="single" w:sz="4" w:space="0" w:color="auto"/>
              <w:right w:val="single" w:sz="4" w:space="0" w:color="auto"/>
            </w:tcBorders>
          </w:tcPr>
          <w:p w:rsidR="00B33603" w:rsidRDefault="00B33603" w:rsidP="00B41563">
            <w:pPr>
              <w:pStyle w:val="Textbody"/>
              <w:jc w:val="center"/>
              <w:rPr>
                <w:sz w:val="24"/>
              </w:rPr>
            </w:pPr>
            <w:r>
              <w:rPr>
                <w:sz w:val="24"/>
              </w:rPr>
              <w:t>Krátkodobě opuštěná domácnost</w:t>
            </w:r>
          </w:p>
        </w:tc>
        <w:tc>
          <w:tcPr>
            <w:tcW w:w="3686" w:type="dxa"/>
            <w:tcBorders>
              <w:top w:val="single" w:sz="4" w:space="0" w:color="auto"/>
              <w:left w:val="single" w:sz="4" w:space="0" w:color="auto"/>
              <w:bottom w:val="single" w:sz="4" w:space="0" w:color="auto"/>
              <w:right w:val="single" w:sz="4" w:space="0" w:color="auto"/>
            </w:tcBorders>
          </w:tcPr>
          <w:p w:rsidR="00B33603" w:rsidRDefault="00B33603" w:rsidP="00B41563">
            <w:pPr>
              <w:pStyle w:val="Textbody"/>
              <w:jc w:val="center"/>
              <w:cnfStyle w:val="000000000000"/>
              <w:rPr>
                <w:sz w:val="24"/>
              </w:rPr>
            </w:pPr>
            <w:r>
              <w:rPr>
                <w:sz w:val="24"/>
              </w:rPr>
              <w:t>500 000</w:t>
            </w:r>
          </w:p>
        </w:tc>
        <w:tc>
          <w:tcPr>
            <w:tcW w:w="2014" w:type="dxa"/>
            <w:tcBorders>
              <w:top w:val="single" w:sz="4" w:space="0" w:color="auto"/>
              <w:left w:val="single" w:sz="4" w:space="0" w:color="auto"/>
              <w:bottom w:val="single" w:sz="4" w:space="0" w:color="auto"/>
              <w:right w:val="single" w:sz="4" w:space="0" w:color="auto"/>
            </w:tcBorders>
          </w:tcPr>
          <w:p w:rsidR="00B33603" w:rsidRPr="00B33603" w:rsidRDefault="00F34B52" w:rsidP="00B33603">
            <w:pPr>
              <w:pStyle w:val="Textbody"/>
              <w:jc w:val="center"/>
              <w:cnfStyle w:val="000000000000"/>
              <w:rPr>
                <w:b/>
                <w:sz w:val="24"/>
              </w:rPr>
            </w:pPr>
            <w:r>
              <w:rPr>
                <w:b/>
                <w:sz w:val="24"/>
              </w:rPr>
              <w:t>670</w:t>
            </w:r>
          </w:p>
        </w:tc>
      </w:tr>
      <w:tr w:rsidR="006A4FB9" w:rsidTr="00F472AA">
        <w:trPr>
          <w:cnfStyle w:val="000000100000"/>
        </w:trPr>
        <w:tc>
          <w:tcPr>
            <w:cnfStyle w:val="001000000000"/>
            <w:tcW w:w="3510" w:type="dxa"/>
            <w:tcBorders>
              <w:top w:val="single" w:sz="4" w:space="0" w:color="auto"/>
              <w:left w:val="single" w:sz="4" w:space="0" w:color="auto"/>
              <w:bottom w:val="single" w:sz="4" w:space="0" w:color="auto"/>
              <w:right w:val="single" w:sz="4" w:space="0" w:color="auto"/>
            </w:tcBorders>
          </w:tcPr>
          <w:p w:rsidR="00B33603" w:rsidRDefault="00B33603" w:rsidP="00B41563">
            <w:pPr>
              <w:pStyle w:val="Textbody"/>
              <w:jc w:val="center"/>
              <w:rPr>
                <w:sz w:val="24"/>
              </w:rPr>
            </w:pPr>
            <w:r>
              <w:rPr>
                <w:sz w:val="24"/>
              </w:rPr>
              <w:t>Asistence pro půjčené věci</w:t>
            </w:r>
          </w:p>
        </w:tc>
        <w:tc>
          <w:tcPr>
            <w:tcW w:w="3686" w:type="dxa"/>
            <w:tcBorders>
              <w:top w:val="single" w:sz="4" w:space="0" w:color="auto"/>
              <w:left w:val="single" w:sz="4" w:space="0" w:color="auto"/>
              <w:bottom w:val="single" w:sz="4" w:space="0" w:color="auto"/>
              <w:right w:val="single" w:sz="4" w:space="0" w:color="auto"/>
            </w:tcBorders>
          </w:tcPr>
          <w:p w:rsidR="00B33603" w:rsidRDefault="00B33603" w:rsidP="00B41563">
            <w:pPr>
              <w:pStyle w:val="Textbody"/>
              <w:jc w:val="center"/>
              <w:cnfStyle w:val="000000100000"/>
              <w:rPr>
                <w:sz w:val="24"/>
              </w:rPr>
            </w:pPr>
            <w:r>
              <w:rPr>
                <w:sz w:val="24"/>
              </w:rPr>
              <w:t>Reálné náklady, limity vyplívající ze smlouvy</w:t>
            </w:r>
          </w:p>
        </w:tc>
        <w:tc>
          <w:tcPr>
            <w:tcW w:w="2014" w:type="dxa"/>
            <w:tcBorders>
              <w:top w:val="single" w:sz="4" w:space="0" w:color="auto"/>
              <w:left w:val="single" w:sz="4" w:space="0" w:color="auto"/>
              <w:bottom w:val="single" w:sz="4" w:space="0" w:color="auto"/>
              <w:right w:val="single" w:sz="4" w:space="0" w:color="auto"/>
            </w:tcBorders>
          </w:tcPr>
          <w:p w:rsidR="00B33603" w:rsidRPr="00B33603" w:rsidRDefault="00F472AA" w:rsidP="00B33603">
            <w:pPr>
              <w:pStyle w:val="Textbody"/>
              <w:jc w:val="center"/>
              <w:cnfStyle w:val="000000100000"/>
              <w:rPr>
                <w:b/>
                <w:sz w:val="24"/>
              </w:rPr>
            </w:pPr>
            <w:r>
              <w:rPr>
                <w:b/>
                <w:sz w:val="24"/>
              </w:rPr>
              <w:t>550</w:t>
            </w:r>
          </w:p>
        </w:tc>
      </w:tr>
      <w:tr w:rsidR="006A4FB9" w:rsidTr="00F472AA">
        <w:tc>
          <w:tcPr>
            <w:cnfStyle w:val="001000000000"/>
            <w:tcW w:w="3510" w:type="dxa"/>
            <w:tcBorders>
              <w:top w:val="single" w:sz="4" w:space="0" w:color="auto"/>
              <w:left w:val="single" w:sz="4" w:space="0" w:color="auto"/>
              <w:bottom w:val="single" w:sz="4" w:space="0" w:color="auto"/>
              <w:right w:val="single" w:sz="4" w:space="0" w:color="auto"/>
            </w:tcBorders>
          </w:tcPr>
          <w:p w:rsidR="00B33603" w:rsidRDefault="00B33603" w:rsidP="00B41563">
            <w:pPr>
              <w:pStyle w:val="Textbody"/>
              <w:jc w:val="center"/>
              <w:rPr>
                <w:sz w:val="24"/>
              </w:rPr>
            </w:pPr>
            <w:r>
              <w:rPr>
                <w:sz w:val="24"/>
              </w:rPr>
              <w:t>Drink povolen</w:t>
            </w:r>
          </w:p>
        </w:tc>
        <w:tc>
          <w:tcPr>
            <w:tcW w:w="3686" w:type="dxa"/>
            <w:tcBorders>
              <w:top w:val="single" w:sz="4" w:space="0" w:color="auto"/>
              <w:left w:val="single" w:sz="4" w:space="0" w:color="auto"/>
              <w:bottom w:val="single" w:sz="4" w:space="0" w:color="auto"/>
              <w:right w:val="single" w:sz="4" w:space="0" w:color="auto"/>
            </w:tcBorders>
          </w:tcPr>
          <w:p w:rsidR="00B33603" w:rsidRDefault="00B33603" w:rsidP="00B41563">
            <w:pPr>
              <w:pStyle w:val="Textbody"/>
              <w:jc w:val="center"/>
              <w:cnfStyle w:val="000000000000"/>
              <w:rPr>
                <w:sz w:val="24"/>
              </w:rPr>
            </w:pPr>
            <w:r>
              <w:rPr>
                <w:sz w:val="24"/>
              </w:rPr>
              <w:t>Dle limitu LVZ a pojištění úrazu</w:t>
            </w:r>
          </w:p>
        </w:tc>
        <w:tc>
          <w:tcPr>
            <w:tcW w:w="2014" w:type="dxa"/>
            <w:tcBorders>
              <w:top w:val="single" w:sz="4" w:space="0" w:color="auto"/>
              <w:left w:val="single" w:sz="4" w:space="0" w:color="auto"/>
              <w:bottom w:val="single" w:sz="4" w:space="0" w:color="auto"/>
              <w:right w:val="single" w:sz="4" w:space="0" w:color="auto"/>
            </w:tcBorders>
          </w:tcPr>
          <w:p w:rsidR="00B33603" w:rsidRPr="00B33603" w:rsidRDefault="00F472AA" w:rsidP="00B33603">
            <w:pPr>
              <w:pStyle w:val="Textbody"/>
              <w:jc w:val="center"/>
              <w:cnfStyle w:val="000000000000"/>
              <w:rPr>
                <w:b/>
                <w:sz w:val="24"/>
              </w:rPr>
            </w:pPr>
            <w:r>
              <w:rPr>
                <w:b/>
                <w:sz w:val="24"/>
              </w:rPr>
              <w:t>52</w:t>
            </w:r>
          </w:p>
        </w:tc>
      </w:tr>
      <w:tr w:rsidR="006A4FB9" w:rsidTr="00F472AA">
        <w:trPr>
          <w:cnfStyle w:val="000000100000"/>
        </w:trPr>
        <w:tc>
          <w:tcPr>
            <w:cnfStyle w:val="001000000000"/>
            <w:tcW w:w="3510" w:type="dxa"/>
            <w:tcBorders>
              <w:top w:val="single" w:sz="4" w:space="0" w:color="auto"/>
              <w:left w:val="single" w:sz="4" w:space="0" w:color="auto"/>
              <w:bottom w:val="single" w:sz="4" w:space="0" w:color="auto"/>
              <w:right w:val="single" w:sz="4" w:space="0" w:color="auto"/>
            </w:tcBorders>
          </w:tcPr>
          <w:p w:rsidR="00B33603" w:rsidRDefault="00B33603" w:rsidP="00B41563">
            <w:pPr>
              <w:pStyle w:val="Textbody"/>
              <w:jc w:val="center"/>
              <w:rPr>
                <w:sz w:val="24"/>
              </w:rPr>
            </w:pPr>
            <w:r>
              <w:rPr>
                <w:sz w:val="24"/>
              </w:rPr>
              <w:t>Storno poplatků a zájezdu</w:t>
            </w:r>
          </w:p>
        </w:tc>
        <w:tc>
          <w:tcPr>
            <w:tcW w:w="3686" w:type="dxa"/>
            <w:tcBorders>
              <w:top w:val="single" w:sz="4" w:space="0" w:color="auto"/>
              <w:left w:val="single" w:sz="4" w:space="0" w:color="auto"/>
              <w:bottom w:val="single" w:sz="4" w:space="0" w:color="auto"/>
              <w:right w:val="single" w:sz="4" w:space="0" w:color="auto"/>
            </w:tcBorders>
          </w:tcPr>
          <w:p w:rsidR="00B33603" w:rsidRDefault="00B33603" w:rsidP="00B41563">
            <w:pPr>
              <w:pStyle w:val="Textbody"/>
              <w:jc w:val="center"/>
              <w:cnfStyle w:val="000000100000"/>
              <w:rPr>
                <w:sz w:val="24"/>
              </w:rPr>
            </w:pPr>
            <w:r>
              <w:rPr>
                <w:sz w:val="24"/>
              </w:rPr>
              <w:t>80%</w:t>
            </w:r>
          </w:p>
        </w:tc>
        <w:tc>
          <w:tcPr>
            <w:tcW w:w="2014" w:type="dxa"/>
            <w:tcBorders>
              <w:top w:val="single" w:sz="4" w:space="0" w:color="auto"/>
              <w:left w:val="single" w:sz="4" w:space="0" w:color="auto"/>
              <w:bottom w:val="single" w:sz="4" w:space="0" w:color="auto"/>
              <w:right w:val="single" w:sz="4" w:space="0" w:color="auto"/>
            </w:tcBorders>
          </w:tcPr>
          <w:p w:rsidR="00B33603" w:rsidRPr="00B33603" w:rsidRDefault="00F34B52" w:rsidP="00B33603">
            <w:pPr>
              <w:pStyle w:val="Textbody"/>
              <w:jc w:val="center"/>
              <w:cnfStyle w:val="000000100000"/>
              <w:rPr>
                <w:b/>
                <w:sz w:val="24"/>
              </w:rPr>
            </w:pPr>
            <w:r>
              <w:rPr>
                <w:b/>
                <w:sz w:val="24"/>
              </w:rPr>
              <w:t>1900</w:t>
            </w:r>
          </w:p>
        </w:tc>
      </w:tr>
      <w:tr w:rsidR="006A4FB9" w:rsidTr="00F472AA">
        <w:tc>
          <w:tcPr>
            <w:cnfStyle w:val="001000000000"/>
            <w:tcW w:w="3510" w:type="dxa"/>
            <w:tcBorders>
              <w:top w:val="single" w:sz="4" w:space="0" w:color="auto"/>
              <w:left w:val="single" w:sz="4" w:space="0" w:color="auto"/>
              <w:bottom w:val="single" w:sz="4" w:space="0" w:color="auto"/>
              <w:right w:val="single" w:sz="4" w:space="0" w:color="auto"/>
            </w:tcBorders>
          </w:tcPr>
          <w:p w:rsidR="00B33603" w:rsidRDefault="00B33603" w:rsidP="00B41563">
            <w:pPr>
              <w:pStyle w:val="Textbody"/>
              <w:jc w:val="center"/>
              <w:rPr>
                <w:sz w:val="24"/>
              </w:rPr>
            </w:pPr>
            <w:r>
              <w:rPr>
                <w:sz w:val="24"/>
              </w:rPr>
              <w:t>Veterinární léčba</w:t>
            </w:r>
          </w:p>
        </w:tc>
        <w:tc>
          <w:tcPr>
            <w:tcW w:w="3686" w:type="dxa"/>
            <w:tcBorders>
              <w:top w:val="single" w:sz="4" w:space="0" w:color="auto"/>
              <w:left w:val="single" w:sz="4" w:space="0" w:color="auto"/>
              <w:bottom w:val="single" w:sz="4" w:space="0" w:color="auto"/>
              <w:right w:val="single" w:sz="4" w:space="0" w:color="auto"/>
            </w:tcBorders>
          </w:tcPr>
          <w:p w:rsidR="00B33603" w:rsidRDefault="00B33603" w:rsidP="00B41563">
            <w:pPr>
              <w:pStyle w:val="Textbody"/>
              <w:jc w:val="center"/>
              <w:cnfStyle w:val="000000000000"/>
              <w:rPr>
                <w:sz w:val="24"/>
              </w:rPr>
            </w:pPr>
            <w:r>
              <w:rPr>
                <w:sz w:val="24"/>
              </w:rPr>
              <w:t>Reálné náklady</w:t>
            </w:r>
          </w:p>
        </w:tc>
        <w:tc>
          <w:tcPr>
            <w:tcW w:w="2014" w:type="dxa"/>
            <w:tcBorders>
              <w:top w:val="single" w:sz="4" w:space="0" w:color="auto"/>
              <w:left w:val="single" w:sz="4" w:space="0" w:color="auto"/>
              <w:bottom w:val="single" w:sz="4" w:space="0" w:color="auto"/>
              <w:right w:val="single" w:sz="4" w:space="0" w:color="auto"/>
            </w:tcBorders>
          </w:tcPr>
          <w:p w:rsidR="00B33603" w:rsidRPr="00B33603" w:rsidRDefault="006A4FB9" w:rsidP="00B33603">
            <w:pPr>
              <w:pStyle w:val="Textbody"/>
              <w:jc w:val="center"/>
              <w:cnfStyle w:val="000000000000"/>
              <w:rPr>
                <w:b/>
                <w:sz w:val="24"/>
              </w:rPr>
            </w:pPr>
            <w:r>
              <w:rPr>
                <w:b/>
                <w:sz w:val="24"/>
              </w:rPr>
              <w:t>450</w:t>
            </w:r>
          </w:p>
        </w:tc>
      </w:tr>
      <w:tr w:rsidR="00F472AA" w:rsidTr="00F472AA">
        <w:trPr>
          <w:cnfStyle w:val="000000100000"/>
        </w:trPr>
        <w:tc>
          <w:tcPr>
            <w:cnfStyle w:val="001000000000"/>
            <w:tcW w:w="3510" w:type="dxa"/>
            <w:tcBorders>
              <w:top w:val="single" w:sz="4" w:space="0" w:color="auto"/>
              <w:left w:val="single" w:sz="4" w:space="0" w:color="auto"/>
              <w:bottom w:val="single" w:sz="4" w:space="0" w:color="auto"/>
              <w:right w:val="single" w:sz="4" w:space="0" w:color="auto"/>
            </w:tcBorders>
          </w:tcPr>
          <w:p w:rsidR="00B33603" w:rsidRDefault="00B33603" w:rsidP="00B41563">
            <w:pPr>
              <w:pStyle w:val="Textbody"/>
              <w:jc w:val="center"/>
              <w:rPr>
                <w:sz w:val="24"/>
              </w:rPr>
            </w:pPr>
            <w:r>
              <w:rPr>
                <w:sz w:val="24"/>
              </w:rPr>
              <w:t>Nadstandardní asistence</w:t>
            </w:r>
          </w:p>
        </w:tc>
        <w:tc>
          <w:tcPr>
            <w:tcW w:w="3686" w:type="dxa"/>
            <w:tcBorders>
              <w:top w:val="single" w:sz="4" w:space="0" w:color="auto"/>
              <w:left w:val="single" w:sz="4" w:space="0" w:color="auto"/>
              <w:bottom w:val="single" w:sz="4" w:space="0" w:color="auto"/>
              <w:right w:val="single" w:sz="4" w:space="0" w:color="auto"/>
            </w:tcBorders>
          </w:tcPr>
          <w:p w:rsidR="00B33603" w:rsidRDefault="00B33603" w:rsidP="00B41563">
            <w:pPr>
              <w:pStyle w:val="Textbody"/>
              <w:jc w:val="center"/>
              <w:cnfStyle w:val="000000100000"/>
              <w:rPr>
                <w:sz w:val="24"/>
              </w:rPr>
            </w:pPr>
            <w:r>
              <w:rPr>
                <w:sz w:val="24"/>
              </w:rPr>
              <w:t>Reálné náklady</w:t>
            </w:r>
            <w:r w:rsidR="00645315">
              <w:rPr>
                <w:sz w:val="24"/>
              </w:rPr>
              <w:t>, max. 300 000</w:t>
            </w:r>
          </w:p>
        </w:tc>
        <w:tc>
          <w:tcPr>
            <w:tcW w:w="2014" w:type="dxa"/>
            <w:tcBorders>
              <w:top w:val="single" w:sz="4" w:space="0" w:color="auto"/>
              <w:left w:val="single" w:sz="4" w:space="0" w:color="auto"/>
              <w:bottom w:val="single" w:sz="4" w:space="0" w:color="auto"/>
              <w:right w:val="single" w:sz="4" w:space="0" w:color="auto"/>
            </w:tcBorders>
          </w:tcPr>
          <w:p w:rsidR="00B33603" w:rsidRPr="00B33603" w:rsidRDefault="006A4FB9" w:rsidP="00B33603">
            <w:pPr>
              <w:pStyle w:val="Textbody"/>
              <w:jc w:val="center"/>
              <w:cnfStyle w:val="000000100000"/>
              <w:rPr>
                <w:b/>
                <w:sz w:val="24"/>
              </w:rPr>
            </w:pPr>
            <w:r>
              <w:rPr>
                <w:b/>
                <w:sz w:val="24"/>
              </w:rPr>
              <w:t>340</w:t>
            </w:r>
          </w:p>
        </w:tc>
      </w:tr>
      <w:tr w:rsidR="006A4FB9" w:rsidTr="00F472AA">
        <w:tc>
          <w:tcPr>
            <w:cnfStyle w:val="001000000000"/>
            <w:tcW w:w="3510" w:type="dxa"/>
            <w:tcBorders>
              <w:top w:val="single" w:sz="4" w:space="0" w:color="auto"/>
              <w:left w:val="single" w:sz="4" w:space="0" w:color="auto"/>
              <w:bottom w:val="single" w:sz="4" w:space="0" w:color="auto"/>
              <w:right w:val="single" w:sz="4" w:space="0" w:color="auto"/>
            </w:tcBorders>
          </w:tcPr>
          <w:p w:rsidR="006A4FB9" w:rsidRDefault="006A4FB9" w:rsidP="00B41563">
            <w:pPr>
              <w:pStyle w:val="Textbody"/>
              <w:jc w:val="center"/>
              <w:rPr>
                <w:sz w:val="24"/>
              </w:rPr>
            </w:pPr>
            <w:r>
              <w:rPr>
                <w:sz w:val="24"/>
              </w:rPr>
              <w:t>Celková cena pře</w:t>
            </w:r>
            <w:r w:rsidR="00E61B29">
              <w:rPr>
                <w:sz w:val="24"/>
              </w:rPr>
              <w:t>d</w:t>
            </w:r>
            <w:r>
              <w:rPr>
                <w:sz w:val="24"/>
              </w:rPr>
              <w:t xml:space="preserve"> slevou</w:t>
            </w:r>
          </w:p>
        </w:tc>
        <w:tc>
          <w:tcPr>
            <w:tcW w:w="3686" w:type="dxa"/>
            <w:tcBorders>
              <w:top w:val="single" w:sz="4" w:space="0" w:color="auto"/>
              <w:left w:val="single" w:sz="4" w:space="0" w:color="auto"/>
              <w:bottom w:val="single" w:sz="4" w:space="0" w:color="auto"/>
              <w:right w:val="single" w:sz="4" w:space="0" w:color="auto"/>
            </w:tcBorders>
          </w:tcPr>
          <w:p w:rsidR="006A4FB9" w:rsidRDefault="006A4FB9" w:rsidP="00B41563">
            <w:pPr>
              <w:pStyle w:val="Textbody"/>
              <w:jc w:val="center"/>
              <w:cnfStyle w:val="000000000000"/>
              <w:rPr>
                <w:sz w:val="24"/>
              </w:rPr>
            </w:pPr>
          </w:p>
        </w:tc>
        <w:tc>
          <w:tcPr>
            <w:tcW w:w="2014" w:type="dxa"/>
            <w:tcBorders>
              <w:top w:val="single" w:sz="4" w:space="0" w:color="auto"/>
              <w:left w:val="single" w:sz="4" w:space="0" w:color="auto"/>
              <w:bottom w:val="single" w:sz="4" w:space="0" w:color="auto"/>
              <w:right w:val="single" w:sz="4" w:space="0" w:color="auto"/>
            </w:tcBorders>
          </w:tcPr>
          <w:p w:rsidR="006A4FB9" w:rsidRDefault="000E5A64" w:rsidP="00B33603">
            <w:pPr>
              <w:pStyle w:val="Textbody"/>
              <w:jc w:val="center"/>
              <w:cnfStyle w:val="000000000000"/>
              <w:rPr>
                <w:b/>
                <w:sz w:val="24"/>
              </w:rPr>
            </w:pPr>
            <w:r>
              <w:rPr>
                <w:b/>
                <w:sz w:val="24"/>
              </w:rPr>
              <w:t>9 283</w:t>
            </w:r>
          </w:p>
        </w:tc>
      </w:tr>
      <w:tr w:rsidR="00E61B29" w:rsidTr="00F472AA">
        <w:trPr>
          <w:cnfStyle w:val="000000100000"/>
        </w:trPr>
        <w:tc>
          <w:tcPr>
            <w:cnfStyle w:val="001000000000"/>
            <w:tcW w:w="3510" w:type="dxa"/>
            <w:tcBorders>
              <w:top w:val="single" w:sz="4" w:space="0" w:color="auto"/>
              <w:left w:val="single" w:sz="4" w:space="0" w:color="auto"/>
              <w:bottom w:val="single" w:sz="4" w:space="0" w:color="auto"/>
              <w:right w:val="single" w:sz="4" w:space="0" w:color="auto"/>
            </w:tcBorders>
          </w:tcPr>
          <w:p w:rsidR="00E61B29" w:rsidRDefault="00E61B29" w:rsidP="00B41563">
            <w:pPr>
              <w:pStyle w:val="Textbody"/>
              <w:jc w:val="center"/>
              <w:rPr>
                <w:sz w:val="24"/>
              </w:rPr>
            </w:pPr>
            <w:r>
              <w:rPr>
                <w:sz w:val="24"/>
              </w:rPr>
              <w:t>Sleva 20%</w:t>
            </w:r>
          </w:p>
        </w:tc>
        <w:tc>
          <w:tcPr>
            <w:tcW w:w="3686" w:type="dxa"/>
            <w:tcBorders>
              <w:top w:val="single" w:sz="4" w:space="0" w:color="auto"/>
              <w:left w:val="single" w:sz="4" w:space="0" w:color="auto"/>
              <w:bottom w:val="single" w:sz="4" w:space="0" w:color="auto"/>
              <w:right w:val="single" w:sz="4" w:space="0" w:color="auto"/>
            </w:tcBorders>
          </w:tcPr>
          <w:p w:rsidR="00E61B29" w:rsidRDefault="00E61B29" w:rsidP="00B41563">
            <w:pPr>
              <w:pStyle w:val="Textbody"/>
              <w:jc w:val="center"/>
              <w:cnfStyle w:val="000000100000"/>
              <w:rPr>
                <w:sz w:val="24"/>
              </w:rPr>
            </w:pPr>
          </w:p>
        </w:tc>
        <w:tc>
          <w:tcPr>
            <w:tcW w:w="2014" w:type="dxa"/>
            <w:tcBorders>
              <w:top w:val="single" w:sz="4" w:space="0" w:color="auto"/>
              <w:left w:val="single" w:sz="4" w:space="0" w:color="auto"/>
              <w:bottom w:val="single" w:sz="4" w:space="0" w:color="auto"/>
              <w:right w:val="single" w:sz="4" w:space="0" w:color="auto"/>
            </w:tcBorders>
          </w:tcPr>
          <w:p w:rsidR="00E61B29" w:rsidRDefault="000E5A64" w:rsidP="00B33603">
            <w:pPr>
              <w:pStyle w:val="Textbody"/>
              <w:jc w:val="center"/>
              <w:cnfStyle w:val="000000100000"/>
              <w:rPr>
                <w:b/>
                <w:sz w:val="24"/>
              </w:rPr>
            </w:pPr>
            <w:r>
              <w:rPr>
                <w:b/>
                <w:sz w:val="24"/>
              </w:rPr>
              <w:t>1 857</w:t>
            </w:r>
          </w:p>
        </w:tc>
      </w:tr>
      <w:tr w:rsidR="00E61B29" w:rsidTr="00F472AA">
        <w:tc>
          <w:tcPr>
            <w:cnfStyle w:val="001000000000"/>
            <w:tcW w:w="3510" w:type="dxa"/>
            <w:tcBorders>
              <w:top w:val="single" w:sz="4" w:space="0" w:color="auto"/>
              <w:left w:val="single" w:sz="4" w:space="0" w:color="auto"/>
              <w:bottom w:val="single" w:sz="4" w:space="0" w:color="auto"/>
              <w:right w:val="single" w:sz="4" w:space="0" w:color="auto"/>
            </w:tcBorders>
          </w:tcPr>
          <w:p w:rsidR="00E61B29" w:rsidRDefault="00E61B29" w:rsidP="00B41563">
            <w:pPr>
              <w:pStyle w:val="Textbody"/>
              <w:jc w:val="center"/>
              <w:rPr>
                <w:sz w:val="24"/>
              </w:rPr>
            </w:pPr>
            <w:r>
              <w:rPr>
                <w:sz w:val="24"/>
              </w:rPr>
              <w:t>Celková cena po slevě</w:t>
            </w:r>
          </w:p>
        </w:tc>
        <w:tc>
          <w:tcPr>
            <w:tcW w:w="3686" w:type="dxa"/>
            <w:tcBorders>
              <w:top w:val="single" w:sz="4" w:space="0" w:color="auto"/>
              <w:left w:val="single" w:sz="4" w:space="0" w:color="auto"/>
              <w:bottom w:val="single" w:sz="4" w:space="0" w:color="auto"/>
              <w:right w:val="single" w:sz="4" w:space="0" w:color="auto"/>
            </w:tcBorders>
          </w:tcPr>
          <w:p w:rsidR="00E61B29" w:rsidRDefault="00E61B29" w:rsidP="00B41563">
            <w:pPr>
              <w:pStyle w:val="Textbody"/>
              <w:jc w:val="center"/>
              <w:cnfStyle w:val="000000000000"/>
              <w:rPr>
                <w:sz w:val="24"/>
              </w:rPr>
            </w:pPr>
          </w:p>
        </w:tc>
        <w:tc>
          <w:tcPr>
            <w:tcW w:w="2014" w:type="dxa"/>
            <w:tcBorders>
              <w:top w:val="single" w:sz="4" w:space="0" w:color="auto"/>
              <w:left w:val="single" w:sz="4" w:space="0" w:color="auto"/>
              <w:bottom w:val="single" w:sz="4" w:space="0" w:color="auto"/>
              <w:right w:val="single" w:sz="4" w:space="0" w:color="auto"/>
            </w:tcBorders>
          </w:tcPr>
          <w:p w:rsidR="00E61B29" w:rsidRDefault="000E5A64" w:rsidP="00B33603">
            <w:pPr>
              <w:pStyle w:val="Textbody"/>
              <w:jc w:val="center"/>
              <w:cnfStyle w:val="000000000000"/>
              <w:rPr>
                <w:b/>
                <w:sz w:val="24"/>
              </w:rPr>
            </w:pPr>
            <w:r>
              <w:rPr>
                <w:b/>
                <w:sz w:val="24"/>
              </w:rPr>
              <w:t>7 426</w:t>
            </w:r>
          </w:p>
        </w:tc>
      </w:tr>
    </w:tbl>
    <w:p w:rsidR="00E61B29" w:rsidRPr="00331C11" w:rsidRDefault="00E61B29" w:rsidP="00E61B29">
      <w:pPr>
        <w:pStyle w:val="Textbody"/>
        <w:ind w:firstLine="284"/>
        <w:jc w:val="right"/>
      </w:pPr>
      <w:r>
        <w:t>Zdroj: vlastní zpracování</w:t>
      </w:r>
    </w:p>
    <w:p w:rsidR="00D577E1" w:rsidRPr="004F77D9" w:rsidRDefault="000E5A64" w:rsidP="00EF56CF">
      <w:pPr>
        <w:pStyle w:val="Textbody"/>
        <w:ind w:firstLine="284"/>
        <w:rPr>
          <w:sz w:val="24"/>
        </w:rPr>
      </w:pPr>
      <w:r>
        <w:rPr>
          <w:sz w:val="24"/>
        </w:rPr>
        <w:t xml:space="preserve">Ve srovnání s cestovními pojištěními, které </w:t>
      </w:r>
      <w:proofErr w:type="gramStart"/>
      <w:r w:rsidR="004F77D9">
        <w:rPr>
          <w:sz w:val="24"/>
        </w:rPr>
        <w:t>byla</w:t>
      </w:r>
      <w:proofErr w:type="gramEnd"/>
      <w:r>
        <w:rPr>
          <w:sz w:val="24"/>
        </w:rPr>
        <w:t xml:space="preserve"> k dispozici, toto pojištění je cenově nejdražší. Avšak je nutné vzít v potaz, že se jedná o pojištění, které pokrývá 90 % procent pojistných rizik, která pojišťovny nabízí k pojištění v rámci svých smluv.</w:t>
      </w:r>
      <w:r w:rsidR="00B41563">
        <w:rPr>
          <w:sz w:val="24"/>
        </w:rPr>
        <w:t xml:space="preserve"> Pokud se budou rozebírat jednotlivé položky pojištění, jedná se o velmi vhodnou variantu, při zachování </w:t>
      </w:r>
      <w:r w:rsidR="00B41563">
        <w:rPr>
          <w:sz w:val="24"/>
        </w:rPr>
        <w:lastRenderedPageBreak/>
        <w:t>poměru cena/výkon.</w:t>
      </w:r>
      <w:r w:rsidR="004F77D9">
        <w:rPr>
          <w:sz w:val="24"/>
        </w:rPr>
        <w:br w:type="page"/>
      </w:r>
    </w:p>
    <w:p w:rsidR="00B41563" w:rsidRDefault="00B41563" w:rsidP="00B41563">
      <w:pPr>
        <w:pStyle w:val="Heading1"/>
      </w:pPr>
      <w:bookmarkStart w:id="72" w:name="_Toc35788738"/>
      <w:r w:rsidRPr="00B41563">
        <w:lastRenderedPageBreak/>
        <w:t>8</w:t>
      </w:r>
      <w:r w:rsidRPr="00B41563">
        <w:tab/>
      </w:r>
      <w:bookmarkStart w:id="73" w:name="_Toc364066595"/>
      <w:bookmarkStart w:id="74" w:name="__RefHeading__18339_1330769005"/>
      <w:bookmarkStart w:id="75" w:name="__RefHeading__5076_1330769005"/>
      <w:bookmarkStart w:id="76" w:name="__RefHeading__14948_1330769005"/>
      <w:bookmarkStart w:id="77" w:name="__RefHeading__18412_1330769005"/>
      <w:bookmarkStart w:id="78" w:name="__RefHeading__72_1177403656"/>
      <w:bookmarkStart w:id="79" w:name="__RefHeading__18337_1330769005"/>
      <w:bookmarkStart w:id="80" w:name="__RefHeading__5074_1330769005"/>
      <w:bookmarkStart w:id="81" w:name="__RefHeading__14946_1330769005"/>
      <w:bookmarkStart w:id="82" w:name="__RefHeading__18410_1330769005"/>
      <w:r w:rsidR="009B400D" w:rsidRPr="00B41563">
        <w:t>Závěr</w:t>
      </w:r>
      <w:bookmarkEnd w:id="72"/>
      <w:bookmarkEnd w:id="73"/>
      <w:bookmarkEnd w:id="74"/>
      <w:bookmarkEnd w:id="75"/>
      <w:bookmarkEnd w:id="76"/>
      <w:bookmarkEnd w:id="77"/>
      <w:bookmarkEnd w:id="78"/>
      <w:bookmarkEnd w:id="79"/>
      <w:bookmarkEnd w:id="80"/>
      <w:bookmarkEnd w:id="81"/>
      <w:bookmarkEnd w:id="82"/>
    </w:p>
    <w:p w:rsidR="00833004" w:rsidRDefault="00833004" w:rsidP="00B41563">
      <w:pPr>
        <w:pStyle w:val="Textbody"/>
        <w:ind w:firstLine="284"/>
        <w:rPr>
          <w:sz w:val="24"/>
        </w:rPr>
      </w:pPr>
      <w:r>
        <w:rPr>
          <w:sz w:val="24"/>
        </w:rPr>
        <w:t xml:space="preserve">Vytvoření nového cestovního pojištění, tak aby odráželo požadavky klientů a zároveň splňovalo parametry, které jsou pojišťovny akceptovat, je poměrně složité. Vzhledem k tomu, že v současné době se na trhu nachází mnoho poskytovatelů cestovního pojištění, a přestože základ pojištění je u všech totožný, každý se zaměřuje na jiný směr. Podle toho jsou nastavovány různé limity pojistného plnění a s tím spojené výluky. </w:t>
      </w:r>
    </w:p>
    <w:p w:rsidR="00B41563" w:rsidRDefault="004F77D9" w:rsidP="00B41563">
      <w:pPr>
        <w:pStyle w:val="Textbody"/>
        <w:ind w:firstLine="284"/>
        <w:rPr>
          <w:sz w:val="24"/>
        </w:rPr>
      </w:pPr>
      <w:r>
        <w:rPr>
          <w:sz w:val="24"/>
        </w:rPr>
        <w:t>I dnes existují klienti, kteří nemají zájem o sjednání cestovního pojištění. Některé cestovní kanceláře a zprostředkovatelé nabízejí cestovní služby, kdy je cestovní pojištění jejich součástí. V</w:t>
      </w:r>
      <w:r w:rsidR="00833004">
        <w:rPr>
          <w:sz w:val="24"/>
        </w:rPr>
        <w:t xml:space="preserve"> případě, že </w:t>
      </w:r>
      <w:r>
        <w:rPr>
          <w:sz w:val="24"/>
        </w:rPr>
        <w:t xml:space="preserve">klient hledá pouze levné pojištění pro případ, aby nemusel platit vysoké náklady za léčebné výlohy, existuje několik pojišťoven, které nabízejí i poměrně nízké pojistné limity za nízkou cenu. </w:t>
      </w:r>
    </w:p>
    <w:p w:rsidR="004F77D9" w:rsidRDefault="004F77D9" w:rsidP="00B41563">
      <w:pPr>
        <w:pStyle w:val="Textbody"/>
        <w:ind w:firstLine="284"/>
        <w:rPr>
          <w:sz w:val="24"/>
        </w:rPr>
      </w:pPr>
      <w:r>
        <w:rPr>
          <w:sz w:val="24"/>
        </w:rPr>
        <w:t>Vzhledem k tomu, že roste poptávka po poznávacích zájezdech a také čím dál více klientů využívá možnosti nákupu levných a cestují sami, bez cestovních kanceláří, tak s tím roste i poptávka po různých typech pojištění, která by byla schopna pokrýt pojistná rizika, která klientům vznikají.</w:t>
      </w:r>
    </w:p>
    <w:p w:rsidR="004F77D9" w:rsidRDefault="004F77D9" w:rsidP="00B41563">
      <w:pPr>
        <w:pStyle w:val="Textbody"/>
        <w:ind w:firstLine="284"/>
        <w:rPr>
          <w:sz w:val="24"/>
        </w:rPr>
      </w:pPr>
      <w:r>
        <w:rPr>
          <w:sz w:val="24"/>
        </w:rPr>
        <w:t xml:space="preserve">Jedná se především o zimní sporty, kdy roste nabídka lyžování nejen ve velkých lyžařských centrech, ale i volném terénu nebo různé zimní sportovní aktivity jako je např.: lyžování nebo snowboarding </w:t>
      </w:r>
      <w:proofErr w:type="gramStart"/>
      <w:r>
        <w:rPr>
          <w:sz w:val="24"/>
        </w:rPr>
        <w:t>na ,,U“ rampě</w:t>
      </w:r>
      <w:proofErr w:type="gramEnd"/>
      <w:r>
        <w:rPr>
          <w:sz w:val="24"/>
        </w:rPr>
        <w:t xml:space="preserve"> nebo ve </w:t>
      </w:r>
      <w:proofErr w:type="spellStart"/>
      <w:r>
        <w:rPr>
          <w:sz w:val="24"/>
        </w:rPr>
        <w:t>snowparku</w:t>
      </w:r>
      <w:proofErr w:type="spellEnd"/>
      <w:r>
        <w:rPr>
          <w:sz w:val="24"/>
        </w:rPr>
        <w:t xml:space="preserve">. Mezi zimními sporty se čím dál častěji prosazují i sporty, kde se využívá saní, sněžných tříkolek a dalšího netradičního sportovního vybavení. Značně se zvýšila i atraktivita běžkařského lyžování. </w:t>
      </w:r>
    </w:p>
    <w:p w:rsidR="004F77D9" w:rsidRDefault="004935A1" w:rsidP="004F77D9">
      <w:pPr>
        <w:pStyle w:val="Textbody"/>
        <w:ind w:firstLine="284"/>
        <w:rPr>
          <w:sz w:val="24"/>
        </w:rPr>
      </w:pPr>
      <w:r>
        <w:rPr>
          <w:sz w:val="24"/>
        </w:rPr>
        <w:t>Vznik</w:t>
      </w:r>
      <w:r w:rsidR="004F77D9">
        <w:rPr>
          <w:sz w:val="24"/>
        </w:rPr>
        <w:t xml:space="preserve"> nových sportovních disciplin není patrný pouze i zimních sportů, ale i při cestování v ostatních měsících. Mezi nové velmi oblíbené sportovní aktivity v letních měsících patří například potápění, různé druhy surfování. Do popředí se dostávají zájezdy do exotických a netradičních zemí a snaha o poznávání místních tradic, návštěvy safari, cestování džunglí ať už s průvodcem nebo i bez něj, vysokohorská turistika, plavby na lodích a jachtách.</w:t>
      </w:r>
    </w:p>
    <w:p w:rsidR="004F77D9" w:rsidRDefault="004F77D9" w:rsidP="004F77D9">
      <w:pPr>
        <w:pStyle w:val="Textbody"/>
        <w:ind w:firstLine="284"/>
        <w:rPr>
          <w:sz w:val="24"/>
        </w:rPr>
      </w:pPr>
      <w:r>
        <w:rPr>
          <w:sz w:val="24"/>
        </w:rPr>
        <w:t xml:space="preserve">Trendy moderní doby jsou o poznání a zážitku něčeho netradičního o přesahování hranic. Proto je nutné, aby na toto zareagovali i pojišťovny a získaly tak nové klienty. Jedná se o poměrně rychle reagující trh, který se ale snaží neustále si zachovávat tradiční postavení. Některým pojišťovnám se to daří více, některé dohánějí ostatní konkurenci. Jako reakce na změnu trhu se jeví i fúzování velkých hráčů v podobě Kooperativy a Pojišťovny České </w:t>
      </w:r>
      <w:r>
        <w:rPr>
          <w:sz w:val="24"/>
        </w:rPr>
        <w:lastRenderedPageBreak/>
        <w:t xml:space="preserve">spořitelny a také České pojišťovny a </w:t>
      </w:r>
      <w:proofErr w:type="spellStart"/>
      <w:r>
        <w:rPr>
          <w:sz w:val="24"/>
        </w:rPr>
        <w:t>Generali</w:t>
      </w:r>
      <w:proofErr w:type="spellEnd"/>
      <w:r>
        <w:rPr>
          <w:sz w:val="24"/>
        </w:rPr>
        <w:t xml:space="preserve">. Jejich spojením došlo k několika změnám, ať již rozšíření nabídky v pojistných rizicích, tak ku prospěchu pojišťoven k rozšíření jejich portfolií klientů. </w:t>
      </w:r>
    </w:p>
    <w:p w:rsidR="00FE10AE" w:rsidRDefault="00FE10AE" w:rsidP="004F77D9">
      <w:pPr>
        <w:pStyle w:val="Textbody"/>
        <w:ind w:firstLine="284"/>
        <w:rPr>
          <w:sz w:val="24"/>
        </w:rPr>
      </w:pPr>
      <w:r>
        <w:rPr>
          <w:sz w:val="24"/>
        </w:rPr>
        <w:t xml:space="preserve">Vytvořením nového produktu s cenou kalkulací byl naplněn cíl bakalářské práce. Co se týče jeho převodu do praktického využití, existuje zde prostor pro diskusi, vzhledem k tomu, že jednotlivé pojišťovny nabízí mírně odlišné produkty. Není tedy možné postihnout 100% trhu tak, aby byly uspokojeny všechny složky. </w:t>
      </w:r>
    </w:p>
    <w:p w:rsidR="00E63839" w:rsidRPr="00B41563" w:rsidRDefault="00E63839" w:rsidP="004F77D9">
      <w:pPr>
        <w:pStyle w:val="Textbody"/>
        <w:ind w:firstLine="284"/>
        <w:rPr>
          <w:sz w:val="24"/>
        </w:rPr>
      </w:pPr>
      <w:r>
        <w:rPr>
          <w:sz w:val="24"/>
        </w:rPr>
        <w:t>Zde uvedený výsledný produkt cestovního pojištění i s cenovou kalkulací je možné využít pro výše zmíněné pojišťovny, jako podklad pro nové cestovní pojištění s ohledem na jejich zaměření na trhu.</w:t>
      </w:r>
      <w:r w:rsidR="00FE10AE">
        <w:rPr>
          <w:sz w:val="24"/>
        </w:rPr>
        <w:t xml:space="preserve"> </w:t>
      </w:r>
    </w:p>
    <w:p w:rsidR="00A92682" w:rsidRDefault="009B400D">
      <w:pPr>
        <w:pStyle w:val="Heading1"/>
        <w:pageBreakBefore/>
        <w:ind w:left="15"/>
      </w:pPr>
      <w:bookmarkStart w:id="83" w:name="_Toc364066596"/>
      <w:bookmarkStart w:id="84" w:name="__RefHeading__5078_1330769005"/>
      <w:bookmarkStart w:id="85" w:name="__RefHeading__18414_1330769005"/>
      <w:bookmarkStart w:id="86" w:name="__RefHeading__76_1177403656"/>
      <w:bookmarkStart w:id="87" w:name="__RefHeading__18341_1330769005"/>
      <w:bookmarkStart w:id="88" w:name="_Toc35788739"/>
      <w:r>
        <w:lastRenderedPageBreak/>
        <w:t>Použité zdroje</w:t>
      </w:r>
      <w:bookmarkEnd w:id="83"/>
      <w:bookmarkEnd w:id="84"/>
      <w:bookmarkEnd w:id="85"/>
      <w:bookmarkEnd w:id="86"/>
      <w:bookmarkEnd w:id="87"/>
      <w:bookmarkEnd w:id="88"/>
    </w:p>
    <w:p w:rsidR="00A92682" w:rsidRDefault="00A92682">
      <w:pPr>
        <w:pStyle w:val="Textbody"/>
        <w:ind w:left="15"/>
      </w:pPr>
    </w:p>
    <w:p w:rsidR="00792F64" w:rsidRDefault="001B0B05" w:rsidP="00792F64">
      <w:pPr>
        <w:pStyle w:val="Textbody"/>
        <w:ind w:left="15" w:hanging="15"/>
        <w:rPr>
          <w:sz w:val="24"/>
        </w:rPr>
      </w:pPr>
      <w:r w:rsidRPr="001B0B05">
        <w:rPr>
          <w:sz w:val="24"/>
        </w:rPr>
        <w:t>1,</w:t>
      </w:r>
      <w:r w:rsidR="00484DED">
        <w:rPr>
          <w:sz w:val="24"/>
        </w:rPr>
        <w:t xml:space="preserve"> </w:t>
      </w:r>
      <w:r w:rsidR="00792F64">
        <w:rPr>
          <w:sz w:val="24"/>
        </w:rPr>
        <w:t xml:space="preserve">ČEJKOVÁ, V.; MELICHAR, O. </w:t>
      </w:r>
      <w:r w:rsidR="00792F64" w:rsidRPr="00792F64">
        <w:rPr>
          <w:i/>
          <w:sz w:val="24"/>
        </w:rPr>
        <w:t>Pojištění v hotelnictví a cestovním ruchu</w:t>
      </w:r>
      <w:r w:rsidR="00792F64">
        <w:rPr>
          <w:sz w:val="24"/>
        </w:rPr>
        <w:t xml:space="preserve">. 1. </w:t>
      </w:r>
      <w:proofErr w:type="spellStart"/>
      <w:r w:rsidR="00792F64">
        <w:rPr>
          <w:sz w:val="24"/>
        </w:rPr>
        <w:t>Vyd</w:t>
      </w:r>
      <w:proofErr w:type="spellEnd"/>
      <w:r w:rsidR="00792F64">
        <w:rPr>
          <w:sz w:val="24"/>
        </w:rPr>
        <w:t>.</w:t>
      </w:r>
    </w:p>
    <w:p w:rsidR="001B0B05" w:rsidRPr="001B0B05" w:rsidRDefault="00792F64" w:rsidP="00792F64">
      <w:pPr>
        <w:pStyle w:val="Textbody"/>
        <w:ind w:left="15"/>
        <w:rPr>
          <w:sz w:val="24"/>
        </w:rPr>
      </w:pPr>
      <w:r>
        <w:rPr>
          <w:sz w:val="24"/>
        </w:rPr>
        <w:tab/>
        <w:t>Brno:Vysoká škola obchodní a hotelová, 2012. ISBN 978-80-87300-33-6</w:t>
      </w:r>
    </w:p>
    <w:p w:rsidR="00304D5E" w:rsidRDefault="001B0B05" w:rsidP="00304D5E">
      <w:pPr>
        <w:pStyle w:val="Textbody"/>
        <w:rPr>
          <w:sz w:val="24"/>
        </w:rPr>
      </w:pPr>
      <w:r w:rsidRPr="001B0B05">
        <w:rPr>
          <w:sz w:val="24"/>
        </w:rPr>
        <w:t>2,</w:t>
      </w:r>
      <w:r w:rsidR="00617492">
        <w:rPr>
          <w:sz w:val="24"/>
        </w:rPr>
        <w:t xml:space="preserve"> </w:t>
      </w:r>
      <w:r w:rsidR="00304D5E">
        <w:rPr>
          <w:sz w:val="24"/>
        </w:rPr>
        <w:t xml:space="preserve">DUCHÁČKOVÁ, E. </w:t>
      </w:r>
      <w:r w:rsidR="00304D5E">
        <w:rPr>
          <w:i/>
          <w:sz w:val="24"/>
        </w:rPr>
        <w:t>Principy pojištění a pojišťovnictví.</w:t>
      </w:r>
      <w:r w:rsidR="00304D5E">
        <w:rPr>
          <w:sz w:val="24"/>
        </w:rPr>
        <w:t xml:space="preserve"> 3. </w:t>
      </w:r>
      <w:proofErr w:type="spellStart"/>
      <w:r w:rsidR="00304D5E">
        <w:rPr>
          <w:sz w:val="24"/>
        </w:rPr>
        <w:t>Vyd</w:t>
      </w:r>
      <w:proofErr w:type="spellEnd"/>
      <w:r w:rsidR="00304D5E">
        <w:rPr>
          <w:sz w:val="24"/>
        </w:rPr>
        <w:t xml:space="preserve">. Praha: </w:t>
      </w:r>
      <w:proofErr w:type="spellStart"/>
      <w:r w:rsidR="00304D5E">
        <w:rPr>
          <w:sz w:val="24"/>
        </w:rPr>
        <w:t>Ekopress</w:t>
      </w:r>
      <w:proofErr w:type="spellEnd"/>
      <w:r w:rsidR="00304D5E">
        <w:rPr>
          <w:sz w:val="24"/>
        </w:rPr>
        <w:t xml:space="preserve">, 2009. </w:t>
      </w:r>
    </w:p>
    <w:p w:rsidR="001B0B05" w:rsidRPr="00304D5E" w:rsidRDefault="00304D5E" w:rsidP="00304D5E">
      <w:pPr>
        <w:pStyle w:val="Textbody"/>
        <w:ind w:firstLine="708"/>
        <w:rPr>
          <w:sz w:val="24"/>
        </w:rPr>
      </w:pPr>
      <w:r>
        <w:rPr>
          <w:sz w:val="24"/>
        </w:rPr>
        <w:t>ISBN  978-80-86929-51-4</w:t>
      </w:r>
    </w:p>
    <w:p w:rsidR="006E2709" w:rsidRDefault="001B0B05">
      <w:pPr>
        <w:pStyle w:val="Textbody"/>
        <w:ind w:left="15"/>
        <w:rPr>
          <w:sz w:val="24"/>
        </w:rPr>
      </w:pPr>
      <w:r w:rsidRPr="001B0B05">
        <w:rPr>
          <w:sz w:val="24"/>
        </w:rPr>
        <w:t>3,</w:t>
      </w:r>
      <w:r w:rsidR="006E2709">
        <w:rPr>
          <w:sz w:val="24"/>
        </w:rPr>
        <w:t xml:space="preserve"> </w:t>
      </w:r>
      <w:r w:rsidR="006E2709">
        <w:rPr>
          <w:i/>
          <w:sz w:val="24"/>
        </w:rPr>
        <w:t xml:space="preserve">Internetové stránky Ministerstva financí České republiky </w:t>
      </w:r>
      <w:r w:rsidR="006E2709" w:rsidRPr="006E2709">
        <w:rPr>
          <w:sz w:val="24"/>
        </w:rPr>
        <w:t>[</w:t>
      </w:r>
      <w:r w:rsidR="006E2709">
        <w:rPr>
          <w:sz w:val="24"/>
        </w:rPr>
        <w:t>online</w:t>
      </w:r>
      <w:r w:rsidR="006E2709" w:rsidRPr="006E2709">
        <w:rPr>
          <w:sz w:val="24"/>
        </w:rPr>
        <w:t>]</w:t>
      </w:r>
      <w:r w:rsidR="006E2709">
        <w:rPr>
          <w:sz w:val="24"/>
        </w:rPr>
        <w:t xml:space="preserve">. </w:t>
      </w:r>
      <w:proofErr w:type="gramStart"/>
      <w:r w:rsidR="006E2709">
        <w:rPr>
          <w:sz w:val="24"/>
        </w:rPr>
        <w:t>cit</w:t>
      </w:r>
      <w:proofErr w:type="gramEnd"/>
      <w:r w:rsidR="006E2709">
        <w:rPr>
          <w:sz w:val="24"/>
        </w:rPr>
        <w:t xml:space="preserve"> </w:t>
      </w:r>
      <w:r w:rsidR="006E2709" w:rsidRPr="006E2709">
        <w:rPr>
          <w:sz w:val="24"/>
        </w:rPr>
        <w:t>[</w:t>
      </w:r>
      <w:r w:rsidR="006E2709">
        <w:rPr>
          <w:sz w:val="24"/>
        </w:rPr>
        <w:t xml:space="preserve"> 2019-11-13</w:t>
      </w:r>
      <w:r w:rsidR="006E2709" w:rsidRPr="006E2709">
        <w:rPr>
          <w:sz w:val="24"/>
        </w:rPr>
        <w:t>]</w:t>
      </w:r>
      <w:r w:rsidR="006E2709">
        <w:rPr>
          <w:sz w:val="24"/>
        </w:rPr>
        <w:t xml:space="preserve">. </w:t>
      </w:r>
    </w:p>
    <w:p w:rsidR="001B0B05" w:rsidRPr="006E2709" w:rsidRDefault="006E2709" w:rsidP="006E2709">
      <w:pPr>
        <w:pStyle w:val="Textbody"/>
        <w:ind w:left="15" w:firstLine="693"/>
        <w:rPr>
          <w:i/>
          <w:sz w:val="24"/>
        </w:rPr>
      </w:pPr>
      <w:proofErr w:type="gramStart"/>
      <w:r>
        <w:rPr>
          <w:sz w:val="24"/>
        </w:rPr>
        <w:t>Dostupné z : http</w:t>
      </w:r>
      <w:proofErr w:type="gramEnd"/>
      <w:r>
        <w:rPr>
          <w:sz w:val="24"/>
        </w:rPr>
        <w:t xml:space="preserve">://www.mfcr.cz </w:t>
      </w:r>
    </w:p>
    <w:p w:rsidR="006E2709" w:rsidRDefault="009B400D" w:rsidP="001B0B05">
      <w:pPr>
        <w:pStyle w:val="Textbody"/>
        <w:ind w:left="15"/>
        <w:rPr>
          <w:sz w:val="24"/>
        </w:rPr>
      </w:pPr>
      <w:r w:rsidRPr="001B0B05">
        <w:rPr>
          <w:sz w:val="24"/>
        </w:rPr>
        <w:t>4</w:t>
      </w:r>
      <w:r>
        <w:t xml:space="preserve">, </w:t>
      </w:r>
      <w:r w:rsidR="00792F64">
        <w:t xml:space="preserve">Zákon </w:t>
      </w:r>
      <w:r>
        <w:rPr>
          <w:sz w:val="24"/>
        </w:rPr>
        <w:t xml:space="preserve">§ 2 odst. 1 písm. a), b), c), d) zákona č. 409/2004 Sb., o pojišťovnictví, ve znění </w:t>
      </w:r>
    </w:p>
    <w:p w:rsidR="001B0B05" w:rsidRDefault="009B400D" w:rsidP="006E2709">
      <w:pPr>
        <w:pStyle w:val="Textbody"/>
        <w:ind w:left="15" w:firstLine="693"/>
        <w:rPr>
          <w:sz w:val="24"/>
        </w:rPr>
      </w:pPr>
      <w:r>
        <w:rPr>
          <w:sz w:val="24"/>
        </w:rPr>
        <w:t>pozdějších předpisů</w:t>
      </w:r>
    </w:p>
    <w:p w:rsidR="006E2709" w:rsidRDefault="001B0B05" w:rsidP="001B0B05">
      <w:pPr>
        <w:pStyle w:val="Textbody"/>
        <w:ind w:left="15"/>
        <w:rPr>
          <w:sz w:val="24"/>
        </w:rPr>
      </w:pPr>
      <w:r>
        <w:rPr>
          <w:sz w:val="24"/>
        </w:rPr>
        <w:t>5,</w:t>
      </w:r>
      <w:r w:rsidR="00792F64">
        <w:rPr>
          <w:sz w:val="24"/>
        </w:rPr>
        <w:t xml:space="preserve"> DUCHÁČKOVÁ</w:t>
      </w:r>
      <w:r w:rsidR="006E2709">
        <w:rPr>
          <w:sz w:val="24"/>
        </w:rPr>
        <w:t>,</w:t>
      </w:r>
      <w:r w:rsidR="00792F64">
        <w:rPr>
          <w:sz w:val="24"/>
        </w:rPr>
        <w:t xml:space="preserve"> E.</w:t>
      </w:r>
      <w:r w:rsidR="006E2709">
        <w:rPr>
          <w:sz w:val="24"/>
        </w:rPr>
        <w:t xml:space="preserve">; DAŇHEL, J. </w:t>
      </w:r>
      <w:r w:rsidR="006E2709">
        <w:rPr>
          <w:i/>
          <w:sz w:val="24"/>
        </w:rPr>
        <w:t>Teorie pojistných trhů.</w:t>
      </w:r>
      <w:r w:rsidR="006E2709">
        <w:rPr>
          <w:sz w:val="24"/>
        </w:rPr>
        <w:t xml:space="preserve"> 1. </w:t>
      </w:r>
      <w:proofErr w:type="spellStart"/>
      <w:r w:rsidR="006E2709">
        <w:rPr>
          <w:sz w:val="24"/>
        </w:rPr>
        <w:t>Vyd</w:t>
      </w:r>
      <w:proofErr w:type="spellEnd"/>
      <w:r w:rsidR="006E2709">
        <w:rPr>
          <w:sz w:val="24"/>
        </w:rPr>
        <w:t xml:space="preserve">. Praha: Professional </w:t>
      </w:r>
    </w:p>
    <w:p w:rsidR="001B0B05" w:rsidRPr="006E2709" w:rsidRDefault="006E2709" w:rsidP="006E2709">
      <w:pPr>
        <w:pStyle w:val="Textbody"/>
        <w:ind w:left="15" w:firstLine="693"/>
        <w:rPr>
          <w:sz w:val="24"/>
        </w:rPr>
      </w:pPr>
      <w:proofErr w:type="spellStart"/>
      <w:r>
        <w:rPr>
          <w:sz w:val="24"/>
        </w:rPr>
        <w:t>Publishing</w:t>
      </w:r>
      <w:proofErr w:type="spellEnd"/>
      <w:r>
        <w:rPr>
          <w:sz w:val="24"/>
        </w:rPr>
        <w:t>, 2010. ISBN 978-80-7431015-7</w:t>
      </w:r>
    </w:p>
    <w:p w:rsidR="00576C65" w:rsidRDefault="001B0B05" w:rsidP="001B0B05">
      <w:pPr>
        <w:pStyle w:val="Textbody"/>
        <w:ind w:left="15"/>
        <w:rPr>
          <w:sz w:val="24"/>
        </w:rPr>
      </w:pPr>
      <w:r>
        <w:rPr>
          <w:sz w:val="24"/>
        </w:rPr>
        <w:t>6,</w:t>
      </w:r>
      <w:r w:rsidR="00BA6211">
        <w:rPr>
          <w:sz w:val="24"/>
        </w:rPr>
        <w:t xml:space="preserve"> </w:t>
      </w:r>
      <w:r w:rsidR="00576C65">
        <w:rPr>
          <w:sz w:val="24"/>
        </w:rPr>
        <w:t xml:space="preserve">DUCHÁČKOVÁ, E. </w:t>
      </w:r>
      <w:r w:rsidR="00576C65" w:rsidRPr="00576C65">
        <w:rPr>
          <w:i/>
          <w:sz w:val="24"/>
        </w:rPr>
        <w:t>Pojištění a pojišťovnictví</w:t>
      </w:r>
      <w:r w:rsidR="00576C65">
        <w:rPr>
          <w:sz w:val="24"/>
        </w:rPr>
        <w:t xml:space="preserve">. 1. </w:t>
      </w:r>
      <w:proofErr w:type="spellStart"/>
      <w:r w:rsidR="00576C65">
        <w:rPr>
          <w:sz w:val="24"/>
        </w:rPr>
        <w:t>Vyd</w:t>
      </w:r>
      <w:proofErr w:type="spellEnd"/>
      <w:r w:rsidR="00576C65">
        <w:rPr>
          <w:sz w:val="24"/>
        </w:rPr>
        <w:t xml:space="preserve">. Praha: </w:t>
      </w:r>
      <w:proofErr w:type="spellStart"/>
      <w:r w:rsidR="00576C65">
        <w:rPr>
          <w:sz w:val="24"/>
        </w:rPr>
        <w:t>Ekopress</w:t>
      </w:r>
      <w:proofErr w:type="spellEnd"/>
      <w:r w:rsidR="00576C65">
        <w:rPr>
          <w:sz w:val="24"/>
        </w:rPr>
        <w:t xml:space="preserve">, 2015. </w:t>
      </w:r>
    </w:p>
    <w:p w:rsidR="001B0B05" w:rsidRDefault="00576C65" w:rsidP="00576C65">
      <w:pPr>
        <w:pStyle w:val="Textbody"/>
        <w:ind w:left="15" w:firstLine="693"/>
        <w:rPr>
          <w:sz w:val="24"/>
        </w:rPr>
      </w:pPr>
      <w:r>
        <w:rPr>
          <w:sz w:val="24"/>
        </w:rPr>
        <w:t>ISBN 978-80-87865-25-5</w:t>
      </w:r>
    </w:p>
    <w:p w:rsidR="006E2709" w:rsidRDefault="001B0B05" w:rsidP="006E2709">
      <w:pPr>
        <w:pStyle w:val="Textbody"/>
        <w:ind w:left="15"/>
        <w:rPr>
          <w:sz w:val="24"/>
        </w:rPr>
      </w:pPr>
      <w:r>
        <w:rPr>
          <w:sz w:val="24"/>
        </w:rPr>
        <w:t>7,</w:t>
      </w:r>
      <w:r w:rsidR="006E2709">
        <w:rPr>
          <w:sz w:val="24"/>
        </w:rPr>
        <w:t xml:space="preserve"> </w:t>
      </w:r>
      <w:r w:rsidR="006E2709">
        <w:rPr>
          <w:i/>
          <w:sz w:val="24"/>
        </w:rPr>
        <w:t xml:space="preserve">Internetové stránky České asociace pojišťoven </w:t>
      </w:r>
      <w:r w:rsidR="006E2709" w:rsidRPr="006E2709">
        <w:rPr>
          <w:sz w:val="24"/>
        </w:rPr>
        <w:t>[</w:t>
      </w:r>
      <w:r w:rsidR="006E2709">
        <w:rPr>
          <w:sz w:val="24"/>
        </w:rPr>
        <w:t>online</w:t>
      </w:r>
      <w:r w:rsidR="006E2709" w:rsidRPr="006E2709">
        <w:rPr>
          <w:sz w:val="24"/>
        </w:rPr>
        <w:t>]</w:t>
      </w:r>
      <w:r w:rsidR="006E2709">
        <w:rPr>
          <w:sz w:val="24"/>
        </w:rPr>
        <w:t xml:space="preserve">. </w:t>
      </w:r>
      <w:proofErr w:type="gramStart"/>
      <w:r w:rsidR="006E2709">
        <w:rPr>
          <w:sz w:val="24"/>
        </w:rPr>
        <w:t>cit</w:t>
      </w:r>
      <w:proofErr w:type="gramEnd"/>
      <w:r w:rsidR="006E2709">
        <w:rPr>
          <w:sz w:val="24"/>
        </w:rPr>
        <w:t xml:space="preserve"> </w:t>
      </w:r>
      <w:r w:rsidR="006E2709" w:rsidRPr="006E2709">
        <w:rPr>
          <w:sz w:val="24"/>
        </w:rPr>
        <w:t>[</w:t>
      </w:r>
      <w:r w:rsidR="006E2709">
        <w:rPr>
          <w:sz w:val="24"/>
        </w:rPr>
        <w:t xml:space="preserve"> 2019-11-14</w:t>
      </w:r>
      <w:r w:rsidR="006E2709" w:rsidRPr="006E2709">
        <w:rPr>
          <w:sz w:val="24"/>
        </w:rPr>
        <w:t>]</w:t>
      </w:r>
      <w:r w:rsidR="006E2709">
        <w:rPr>
          <w:sz w:val="24"/>
        </w:rPr>
        <w:t xml:space="preserve">. </w:t>
      </w:r>
    </w:p>
    <w:p w:rsidR="001B0B05" w:rsidRPr="006E2709" w:rsidRDefault="006E2709" w:rsidP="006E2709">
      <w:pPr>
        <w:pStyle w:val="Textbody"/>
        <w:ind w:left="15" w:firstLine="693"/>
        <w:rPr>
          <w:i/>
          <w:sz w:val="24"/>
        </w:rPr>
      </w:pPr>
      <w:proofErr w:type="gramStart"/>
      <w:r>
        <w:rPr>
          <w:sz w:val="24"/>
        </w:rPr>
        <w:t>Dostupné z : http</w:t>
      </w:r>
      <w:proofErr w:type="gramEnd"/>
      <w:r>
        <w:rPr>
          <w:sz w:val="24"/>
        </w:rPr>
        <w:t xml:space="preserve">://www.cap.cz </w:t>
      </w:r>
    </w:p>
    <w:p w:rsidR="006E2709" w:rsidRDefault="001B0B05" w:rsidP="006E2709">
      <w:pPr>
        <w:pStyle w:val="Textbody"/>
        <w:ind w:left="15"/>
        <w:rPr>
          <w:sz w:val="24"/>
        </w:rPr>
      </w:pPr>
      <w:r>
        <w:rPr>
          <w:sz w:val="24"/>
        </w:rPr>
        <w:t>8,</w:t>
      </w:r>
      <w:r w:rsidR="006E2709">
        <w:rPr>
          <w:sz w:val="24"/>
        </w:rPr>
        <w:t xml:space="preserve"> </w:t>
      </w:r>
      <w:r w:rsidR="006E2709">
        <w:rPr>
          <w:i/>
          <w:sz w:val="24"/>
        </w:rPr>
        <w:t xml:space="preserve">Internetové stránky </w:t>
      </w:r>
      <w:proofErr w:type="spellStart"/>
      <w:r w:rsidR="00AD5A43">
        <w:rPr>
          <w:i/>
          <w:sz w:val="24"/>
        </w:rPr>
        <w:t>Vienna</w:t>
      </w:r>
      <w:proofErr w:type="spellEnd"/>
      <w:r w:rsidR="00AD5A43">
        <w:rPr>
          <w:i/>
          <w:sz w:val="24"/>
        </w:rPr>
        <w:t xml:space="preserve"> </w:t>
      </w:r>
      <w:proofErr w:type="spellStart"/>
      <w:r w:rsidR="00AD5A43">
        <w:rPr>
          <w:i/>
          <w:sz w:val="24"/>
        </w:rPr>
        <w:t>Insurance</w:t>
      </w:r>
      <w:proofErr w:type="spellEnd"/>
      <w:r w:rsidR="00AD5A43">
        <w:rPr>
          <w:i/>
          <w:sz w:val="24"/>
        </w:rPr>
        <w:t xml:space="preserve"> </w:t>
      </w:r>
      <w:proofErr w:type="spellStart"/>
      <w:r w:rsidR="00AD5A43">
        <w:rPr>
          <w:i/>
          <w:sz w:val="24"/>
        </w:rPr>
        <w:t>Group</w:t>
      </w:r>
      <w:proofErr w:type="spellEnd"/>
      <w:r w:rsidR="00AD5A43">
        <w:rPr>
          <w:i/>
          <w:sz w:val="24"/>
        </w:rPr>
        <w:t xml:space="preserve"> </w:t>
      </w:r>
      <w:r w:rsidR="006E2709" w:rsidRPr="006E2709">
        <w:rPr>
          <w:sz w:val="24"/>
        </w:rPr>
        <w:t>[</w:t>
      </w:r>
      <w:r w:rsidR="006E2709">
        <w:rPr>
          <w:sz w:val="24"/>
        </w:rPr>
        <w:t>online</w:t>
      </w:r>
      <w:r w:rsidR="006E2709" w:rsidRPr="006E2709">
        <w:rPr>
          <w:sz w:val="24"/>
        </w:rPr>
        <w:t>]</w:t>
      </w:r>
      <w:r w:rsidR="006E2709">
        <w:rPr>
          <w:sz w:val="24"/>
        </w:rPr>
        <w:t xml:space="preserve">. </w:t>
      </w:r>
      <w:proofErr w:type="gramStart"/>
      <w:r w:rsidR="006E2709">
        <w:rPr>
          <w:sz w:val="24"/>
        </w:rPr>
        <w:t>cit</w:t>
      </w:r>
      <w:proofErr w:type="gramEnd"/>
      <w:r w:rsidR="006E2709">
        <w:rPr>
          <w:sz w:val="24"/>
        </w:rPr>
        <w:t xml:space="preserve"> </w:t>
      </w:r>
      <w:r w:rsidR="006E2709" w:rsidRPr="006E2709">
        <w:rPr>
          <w:sz w:val="24"/>
        </w:rPr>
        <w:t>[</w:t>
      </w:r>
      <w:r w:rsidR="006E2709">
        <w:rPr>
          <w:sz w:val="24"/>
        </w:rPr>
        <w:t xml:space="preserve"> 2019-11-14</w:t>
      </w:r>
      <w:r w:rsidR="006E2709" w:rsidRPr="006E2709">
        <w:rPr>
          <w:sz w:val="24"/>
        </w:rPr>
        <w:t>]</w:t>
      </w:r>
      <w:r w:rsidR="006E2709">
        <w:rPr>
          <w:sz w:val="24"/>
        </w:rPr>
        <w:t xml:space="preserve">. </w:t>
      </w:r>
    </w:p>
    <w:p w:rsidR="001B0B05" w:rsidRPr="006E2709" w:rsidRDefault="006E2709" w:rsidP="006E2709">
      <w:pPr>
        <w:pStyle w:val="Textbody"/>
        <w:ind w:left="15" w:firstLine="693"/>
        <w:rPr>
          <w:i/>
          <w:sz w:val="24"/>
        </w:rPr>
      </w:pPr>
      <w:proofErr w:type="gramStart"/>
      <w:r>
        <w:rPr>
          <w:sz w:val="24"/>
        </w:rPr>
        <w:t>Dostupné z : http</w:t>
      </w:r>
      <w:proofErr w:type="gramEnd"/>
      <w:r>
        <w:rPr>
          <w:sz w:val="24"/>
        </w:rPr>
        <w:t>://www.vig.com</w:t>
      </w:r>
    </w:p>
    <w:p w:rsidR="00AD5A43" w:rsidRDefault="001B0B05" w:rsidP="00AD5A43">
      <w:pPr>
        <w:pStyle w:val="Textbody"/>
        <w:ind w:left="15"/>
        <w:rPr>
          <w:sz w:val="24"/>
        </w:rPr>
      </w:pPr>
      <w:r>
        <w:rPr>
          <w:sz w:val="24"/>
        </w:rPr>
        <w:t>9,</w:t>
      </w:r>
      <w:r w:rsidR="00AD5A43">
        <w:rPr>
          <w:sz w:val="24"/>
        </w:rPr>
        <w:t xml:space="preserve"> </w:t>
      </w:r>
      <w:r w:rsidR="00AD5A43">
        <w:rPr>
          <w:i/>
          <w:sz w:val="24"/>
        </w:rPr>
        <w:t xml:space="preserve">Internetové stránky O pojištění. Informace ze světa pojištění </w:t>
      </w:r>
      <w:r w:rsidR="00AD5A43" w:rsidRPr="006E2709">
        <w:rPr>
          <w:sz w:val="24"/>
        </w:rPr>
        <w:t>[</w:t>
      </w:r>
      <w:r w:rsidR="00AD5A43">
        <w:rPr>
          <w:sz w:val="24"/>
        </w:rPr>
        <w:t>online</w:t>
      </w:r>
      <w:r w:rsidR="00AD5A43" w:rsidRPr="006E2709">
        <w:rPr>
          <w:sz w:val="24"/>
        </w:rPr>
        <w:t>]</w:t>
      </w:r>
      <w:r w:rsidR="00AD5A43">
        <w:rPr>
          <w:sz w:val="24"/>
        </w:rPr>
        <w:t xml:space="preserve">. </w:t>
      </w:r>
      <w:proofErr w:type="gramStart"/>
      <w:r w:rsidR="00AD5A43">
        <w:rPr>
          <w:sz w:val="24"/>
        </w:rPr>
        <w:t>cit</w:t>
      </w:r>
      <w:proofErr w:type="gramEnd"/>
      <w:r w:rsidR="00AD5A43">
        <w:rPr>
          <w:sz w:val="24"/>
        </w:rPr>
        <w:t xml:space="preserve"> </w:t>
      </w:r>
      <w:r w:rsidR="00AD5A43" w:rsidRPr="006E2709">
        <w:rPr>
          <w:sz w:val="24"/>
        </w:rPr>
        <w:t>[</w:t>
      </w:r>
      <w:r w:rsidR="00AD5A43">
        <w:rPr>
          <w:sz w:val="24"/>
        </w:rPr>
        <w:t xml:space="preserve"> 2019-11-16</w:t>
      </w:r>
      <w:r w:rsidR="00AD5A43" w:rsidRPr="006E2709">
        <w:rPr>
          <w:sz w:val="24"/>
        </w:rPr>
        <w:t>]</w:t>
      </w:r>
      <w:r w:rsidR="00AD5A43">
        <w:rPr>
          <w:sz w:val="24"/>
        </w:rPr>
        <w:t xml:space="preserve">. </w:t>
      </w:r>
    </w:p>
    <w:p w:rsidR="001B0B05" w:rsidRPr="00AD5A43" w:rsidRDefault="00AD5A43" w:rsidP="00AD5A43">
      <w:pPr>
        <w:pStyle w:val="Textbody"/>
        <w:ind w:left="15" w:firstLine="693"/>
        <w:rPr>
          <w:sz w:val="24"/>
        </w:rPr>
      </w:pPr>
      <w:proofErr w:type="gramStart"/>
      <w:r>
        <w:rPr>
          <w:sz w:val="24"/>
        </w:rPr>
        <w:t>Dostupné z : http</w:t>
      </w:r>
      <w:proofErr w:type="gramEnd"/>
      <w:r>
        <w:rPr>
          <w:sz w:val="24"/>
        </w:rPr>
        <w:t xml:space="preserve">://www.opojisteni.cz </w:t>
      </w:r>
    </w:p>
    <w:p w:rsidR="00AD5A43" w:rsidRDefault="001B0B05" w:rsidP="00AD5A43">
      <w:pPr>
        <w:pStyle w:val="Textbody"/>
        <w:ind w:left="15"/>
        <w:rPr>
          <w:sz w:val="24"/>
        </w:rPr>
      </w:pPr>
      <w:r>
        <w:rPr>
          <w:sz w:val="24"/>
        </w:rPr>
        <w:t>10,</w:t>
      </w:r>
      <w:r w:rsidR="00AD5A43">
        <w:rPr>
          <w:sz w:val="24"/>
        </w:rPr>
        <w:t xml:space="preserve"> </w:t>
      </w:r>
      <w:r w:rsidR="00AD5A43">
        <w:rPr>
          <w:i/>
          <w:sz w:val="24"/>
        </w:rPr>
        <w:t xml:space="preserve">Internetové stránky </w:t>
      </w:r>
      <w:proofErr w:type="spellStart"/>
      <w:r w:rsidR="00AD5A43">
        <w:rPr>
          <w:i/>
          <w:sz w:val="24"/>
        </w:rPr>
        <w:t>Generali</w:t>
      </w:r>
      <w:proofErr w:type="spellEnd"/>
      <w:r w:rsidR="00AD5A43">
        <w:rPr>
          <w:i/>
          <w:sz w:val="24"/>
        </w:rPr>
        <w:t xml:space="preserve"> </w:t>
      </w:r>
      <w:r w:rsidR="00AD5A43" w:rsidRPr="006E2709">
        <w:rPr>
          <w:sz w:val="24"/>
        </w:rPr>
        <w:t>[</w:t>
      </w:r>
      <w:r w:rsidR="00AD5A43">
        <w:rPr>
          <w:sz w:val="24"/>
        </w:rPr>
        <w:t>online</w:t>
      </w:r>
      <w:r w:rsidR="00AD5A43" w:rsidRPr="006E2709">
        <w:rPr>
          <w:sz w:val="24"/>
        </w:rPr>
        <w:t>]</w:t>
      </w:r>
      <w:r w:rsidR="00AD5A43">
        <w:rPr>
          <w:sz w:val="24"/>
        </w:rPr>
        <w:t xml:space="preserve">. </w:t>
      </w:r>
      <w:proofErr w:type="gramStart"/>
      <w:r w:rsidR="00AD5A43">
        <w:rPr>
          <w:sz w:val="24"/>
        </w:rPr>
        <w:t>cit</w:t>
      </w:r>
      <w:proofErr w:type="gramEnd"/>
      <w:r w:rsidR="00AD5A43">
        <w:rPr>
          <w:sz w:val="24"/>
        </w:rPr>
        <w:t xml:space="preserve"> </w:t>
      </w:r>
      <w:r w:rsidR="00AD5A43" w:rsidRPr="006E2709">
        <w:rPr>
          <w:sz w:val="24"/>
        </w:rPr>
        <w:t>[</w:t>
      </w:r>
      <w:r w:rsidR="00AD5A43">
        <w:rPr>
          <w:sz w:val="24"/>
        </w:rPr>
        <w:t xml:space="preserve"> 2019-11-16</w:t>
      </w:r>
      <w:r w:rsidR="00AD5A43" w:rsidRPr="006E2709">
        <w:rPr>
          <w:sz w:val="24"/>
        </w:rPr>
        <w:t>]</w:t>
      </w:r>
      <w:r w:rsidR="00AD5A43">
        <w:rPr>
          <w:sz w:val="24"/>
        </w:rPr>
        <w:t xml:space="preserve">. </w:t>
      </w:r>
      <w:proofErr w:type="gramStart"/>
      <w:r w:rsidR="00AD5A43">
        <w:rPr>
          <w:sz w:val="24"/>
        </w:rPr>
        <w:t>Dostupné z :</w:t>
      </w:r>
      <w:proofErr w:type="gramEnd"/>
      <w:r w:rsidR="00AD5A43">
        <w:rPr>
          <w:sz w:val="24"/>
        </w:rPr>
        <w:t xml:space="preserve"> </w:t>
      </w:r>
    </w:p>
    <w:p w:rsidR="00AD5A43" w:rsidRPr="00AD5A43" w:rsidRDefault="00AD5A43" w:rsidP="00AD5A43">
      <w:pPr>
        <w:pStyle w:val="Textbody"/>
        <w:ind w:left="15" w:firstLine="693"/>
        <w:rPr>
          <w:sz w:val="24"/>
        </w:rPr>
      </w:pPr>
      <w:r>
        <w:rPr>
          <w:sz w:val="24"/>
        </w:rPr>
        <w:t xml:space="preserve">http://www.generali.cz </w:t>
      </w:r>
    </w:p>
    <w:p w:rsidR="001B0B05" w:rsidRPr="00AD5A43" w:rsidRDefault="001B0B05" w:rsidP="00AD5A43">
      <w:pPr>
        <w:pStyle w:val="Textbody"/>
        <w:ind w:left="15"/>
        <w:rPr>
          <w:sz w:val="24"/>
        </w:rPr>
      </w:pPr>
      <w:r>
        <w:rPr>
          <w:sz w:val="24"/>
        </w:rPr>
        <w:t>11,</w:t>
      </w:r>
      <w:r w:rsidR="00AD5A43">
        <w:rPr>
          <w:sz w:val="24"/>
        </w:rPr>
        <w:t xml:space="preserve"> </w:t>
      </w:r>
      <w:r w:rsidR="00AD5A43">
        <w:rPr>
          <w:i/>
          <w:sz w:val="24"/>
        </w:rPr>
        <w:t xml:space="preserve">Internetové stránky UNIQA </w:t>
      </w:r>
      <w:r w:rsidR="00AD5A43" w:rsidRPr="006E2709">
        <w:rPr>
          <w:sz w:val="24"/>
        </w:rPr>
        <w:t>[</w:t>
      </w:r>
      <w:r w:rsidR="00AD5A43">
        <w:rPr>
          <w:sz w:val="24"/>
        </w:rPr>
        <w:t>online</w:t>
      </w:r>
      <w:r w:rsidR="00AD5A43" w:rsidRPr="006E2709">
        <w:rPr>
          <w:sz w:val="24"/>
        </w:rPr>
        <w:t>]</w:t>
      </w:r>
      <w:r w:rsidR="00AD5A43">
        <w:rPr>
          <w:sz w:val="24"/>
        </w:rPr>
        <w:t xml:space="preserve">. </w:t>
      </w:r>
      <w:proofErr w:type="gramStart"/>
      <w:r w:rsidR="00AD5A43">
        <w:rPr>
          <w:sz w:val="24"/>
        </w:rPr>
        <w:t>cit</w:t>
      </w:r>
      <w:proofErr w:type="gramEnd"/>
      <w:r w:rsidR="00AD5A43">
        <w:rPr>
          <w:sz w:val="24"/>
        </w:rPr>
        <w:t xml:space="preserve"> </w:t>
      </w:r>
      <w:r w:rsidR="00AD5A43" w:rsidRPr="006E2709">
        <w:rPr>
          <w:sz w:val="24"/>
        </w:rPr>
        <w:t>[</w:t>
      </w:r>
      <w:r w:rsidR="00AD5A43">
        <w:rPr>
          <w:sz w:val="24"/>
        </w:rPr>
        <w:t xml:space="preserve"> 2019-11-16</w:t>
      </w:r>
      <w:r w:rsidR="00AD5A43" w:rsidRPr="006E2709">
        <w:rPr>
          <w:sz w:val="24"/>
        </w:rPr>
        <w:t>]</w:t>
      </w:r>
      <w:r w:rsidR="00AD5A43">
        <w:rPr>
          <w:sz w:val="24"/>
        </w:rPr>
        <w:t xml:space="preserve">. </w:t>
      </w:r>
      <w:proofErr w:type="gramStart"/>
      <w:r w:rsidR="00AD5A43">
        <w:rPr>
          <w:sz w:val="24"/>
        </w:rPr>
        <w:t>Dostupné z : http</w:t>
      </w:r>
      <w:proofErr w:type="gramEnd"/>
      <w:r w:rsidR="00AD5A43">
        <w:rPr>
          <w:sz w:val="24"/>
        </w:rPr>
        <w:t xml:space="preserve">://www.uniga.cz </w:t>
      </w:r>
    </w:p>
    <w:p w:rsidR="00AD5A43" w:rsidRDefault="001B0B05" w:rsidP="00AD5A43">
      <w:pPr>
        <w:pStyle w:val="Textbody"/>
        <w:ind w:left="15"/>
        <w:rPr>
          <w:sz w:val="24"/>
        </w:rPr>
      </w:pPr>
      <w:r>
        <w:rPr>
          <w:sz w:val="24"/>
        </w:rPr>
        <w:t>12,</w:t>
      </w:r>
      <w:r w:rsidR="00AD5A43">
        <w:rPr>
          <w:sz w:val="24"/>
        </w:rPr>
        <w:t xml:space="preserve"> </w:t>
      </w:r>
      <w:r w:rsidR="00AD5A43">
        <w:rPr>
          <w:i/>
          <w:sz w:val="24"/>
        </w:rPr>
        <w:t xml:space="preserve">Internetové stránky </w:t>
      </w:r>
      <w:proofErr w:type="spellStart"/>
      <w:r w:rsidR="00AD5A43">
        <w:rPr>
          <w:i/>
          <w:sz w:val="24"/>
        </w:rPr>
        <w:t>Allianz</w:t>
      </w:r>
      <w:proofErr w:type="spellEnd"/>
      <w:r w:rsidR="00AD5A43">
        <w:rPr>
          <w:i/>
          <w:sz w:val="24"/>
        </w:rPr>
        <w:t xml:space="preserve"> pojišťovna </w:t>
      </w:r>
      <w:r w:rsidR="00AD5A43" w:rsidRPr="006E2709">
        <w:rPr>
          <w:sz w:val="24"/>
        </w:rPr>
        <w:t>[</w:t>
      </w:r>
      <w:r w:rsidR="00AD5A43">
        <w:rPr>
          <w:sz w:val="24"/>
        </w:rPr>
        <w:t>online</w:t>
      </w:r>
      <w:r w:rsidR="00AD5A43" w:rsidRPr="006E2709">
        <w:rPr>
          <w:sz w:val="24"/>
        </w:rPr>
        <w:t>]</w:t>
      </w:r>
      <w:r w:rsidR="00AD5A43">
        <w:rPr>
          <w:sz w:val="24"/>
        </w:rPr>
        <w:t xml:space="preserve">. </w:t>
      </w:r>
      <w:proofErr w:type="gramStart"/>
      <w:r w:rsidR="00AD5A43">
        <w:rPr>
          <w:sz w:val="24"/>
        </w:rPr>
        <w:t>cit</w:t>
      </w:r>
      <w:proofErr w:type="gramEnd"/>
      <w:r w:rsidR="00AD5A43">
        <w:rPr>
          <w:sz w:val="24"/>
        </w:rPr>
        <w:t xml:space="preserve"> </w:t>
      </w:r>
      <w:r w:rsidR="00AD5A43" w:rsidRPr="006E2709">
        <w:rPr>
          <w:sz w:val="24"/>
        </w:rPr>
        <w:t>[</w:t>
      </w:r>
      <w:r w:rsidR="00AD5A43">
        <w:rPr>
          <w:sz w:val="24"/>
        </w:rPr>
        <w:t xml:space="preserve"> 2019-11-17</w:t>
      </w:r>
      <w:r w:rsidR="00AD5A43" w:rsidRPr="006E2709">
        <w:rPr>
          <w:sz w:val="24"/>
        </w:rPr>
        <w:t>]</w:t>
      </w:r>
      <w:r w:rsidR="00AD5A43">
        <w:rPr>
          <w:sz w:val="24"/>
        </w:rPr>
        <w:t xml:space="preserve">. </w:t>
      </w:r>
      <w:proofErr w:type="gramStart"/>
      <w:r w:rsidR="00AD5A43">
        <w:rPr>
          <w:sz w:val="24"/>
        </w:rPr>
        <w:t>Dostupné z :</w:t>
      </w:r>
      <w:proofErr w:type="gramEnd"/>
      <w:r w:rsidR="00AD5A43">
        <w:rPr>
          <w:sz w:val="24"/>
        </w:rPr>
        <w:t xml:space="preserve"> </w:t>
      </w:r>
    </w:p>
    <w:p w:rsidR="00AD5A43" w:rsidRPr="00AD5A43" w:rsidRDefault="00AD5A43" w:rsidP="00AD5A43">
      <w:pPr>
        <w:pStyle w:val="Textbody"/>
        <w:ind w:left="15" w:firstLine="693"/>
        <w:rPr>
          <w:sz w:val="24"/>
        </w:rPr>
      </w:pPr>
      <w:r>
        <w:rPr>
          <w:sz w:val="24"/>
        </w:rPr>
        <w:t xml:space="preserve">http://www.allianz.cz </w:t>
      </w:r>
    </w:p>
    <w:p w:rsidR="001B0B05" w:rsidRDefault="001B0B05" w:rsidP="001B0B05">
      <w:pPr>
        <w:pStyle w:val="Textbody"/>
        <w:ind w:left="15"/>
        <w:rPr>
          <w:sz w:val="24"/>
        </w:rPr>
      </w:pPr>
    </w:p>
    <w:p w:rsidR="00AD5A43" w:rsidRDefault="001B0B05" w:rsidP="00AD5A43">
      <w:pPr>
        <w:pStyle w:val="Textbody"/>
        <w:ind w:left="15"/>
        <w:rPr>
          <w:sz w:val="24"/>
        </w:rPr>
      </w:pPr>
      <w:r>
        <w:rPr>
          <w:sz w:val="24"/>
        </w:rPr>
        <w:t>13,</w:t>
      </w:r>
      <w:r w:rsidR="00AD5A43" w:rsidRPr="00AD5A43">
        <w:rPr>
          <w:sz w:val="24"/>
        </w:rPr>
        <w:t xml:space="preserve"> </w:t>
      </w:r>
      <w:r w:rsidR="00AD5A43">
        <w:rPr>
          <w:i/>
          <w:sz w:val="24"/>
        </w:rPr>
        <w:t xml:space="preserve">Internetové stránky České pojišťovny </w:t>
      </w:r>
      <w:r w:rsidR="00AD5A43" w:rsidRPr="006E2709">
        <w:rPr>
          <w:sz w:val="24"/>
        </w:rPr>
        <w:t>[</w:t>
      </w:r>
      <w:r w:rsidR="00AD5A43">
        <w:rPr>
          <w:sz w:val="24"/>
        </w:rPr>
        <w:t>online</w:t>
      </w:r>
      <w:r w:rsidR="00AD5A43" w:rsidRPr="006E2709">
        <w:rPr>
          <w:sz w:val="24"/>
        </w:rPr>
        <w:t>]</w:t>
      </w:r>
      <w:r w:rsidR="00AD5A43">
        <w:rPr>
          <w:sz w:val="24"/>
        </w:rPr>
        <w:t xml:space="preserve">. </w:t>
      </w:r>
      <w:proofErr w:type="gramStart"/>
      <w:r w:rsidR="00AD5A43">
        <w:rPr>
          <w:sz w:val="24"/>
        </w:rPr>
        <w:t>cit</w:t>
      </w:r>
      <w:proofErr w:type="gramEnd"/>
      <w:r w:rsidR="00AD5A43">
        <w:rPr>
          <w:sz w:val="24"/>
        </w:rPr>
        <w:t xml:space="preserve"> </w:t>
      </w:r>
      <w:r w:rsidR="00AD5A43" w:rsidRPr="006E2709">
        <w:rPr>
          <w:sz w:val="24"/>
        </w:rPr>
        <w:t>[</w:t>
      </w:r>
      <w:r w:rsidR="00AD5A43">
        <w:rPr>
          <w:sz w:val="24"/>
        </w:rPr>
        <w:t xml:space="preserve"> 2019-11-17</w:t>
      </w:r>
      <w:r w:rsidR="00AD5A43" w:rsidRPr="006E2709">
        <w:rPr>
          <w:sz w:val="24"/>
        </w:rPr>
        <w:t>]</w:t>
      </w:r>
      <w:r w:rsidR="00AD5A43">
        <w:rPr>
          <w:sz w:val="24"/>
        </w:rPr>
        <w:t xml:space="preserve">. </w:t>
      </w:r>
    </w:p>
    <w:p w:rsidR="001B0B05" w:rsidRPr="00AD5A43" w:rsidRDefault="00AD5A43" w:rsidP="00AD5A43">
      <w:pPr>
        <w:pStyle w:val="Textbody"/>
        <w:ind w:left="15" w:firstLine="693"/>
        <w:rPr>
          <w:i/>
          <w:sz w:val="24"/>
        </w:rPr>
      </w:pPr>
      <w:proofErr w:type="gramStart"/>
      <w:r>
        <w:rPr>
          <w:sz w:val="24"/>
        </w:rPr>
        <w:t>Dostupné z : http</w:t>
      </w:r>
      <w:proofErr w:type="gramEnd"/>
      <w:r>
        <w:rPr>
          <w:sz w:val="24"/>
        </w:rPr>
        <w:t xml:space="preserve">://www.cp.cz </w:t>
      </w:r>
    </w:p>
    <w:p w:rsidR="00AD5A43" w:rsidRDefault="001B0B05" w:rsidP="00AD5A43">
      <w:pPr>
        <w:pStyle w:val="Textbody"/>
        <w:ind w:left="15"/>
        <w:rPr>
          <w:sz w:val="24"/>
        </w:rPr>
      </w:pPr>
      <w:r>
        <w:rPr>
          <w:sz w:val="24"/>
        </w:rPr>
        <w:t>14,</w:t>
      </w:r>
      <w:r w:rsidR="00AD5A43">
        <w:rPr>
          <w:sz w:val="24"/>
        </w:rPr>
        <w:t xml:space="preserve"> </w:t>
      </w:r>
      <w:r w:rsidR="00AD5A43">
        <w:rPr>
          <w:i/>
          <w:sz w:val="24"/>
        </w:rPr>
        <w:t xml:space="preserve">Internetové stránky ČSOB Pojišťovny </w:t>
      </w:r>
      <w:r w:rsidR="00AD5A43" w:rsidRPr="006E2709">
        <w:rPr>
          <w:sz w:val="24"/>
        </w:rPr>
        <w:t>[</w:t>
      </w:r>
      <w:r w:rsidR="00AD5A43">
        <w:rPr>
          <w:sz w:val="24"/>
        </w:rPr>
        <w:t>online</w:t>
      </w:r>
      <w:r w:rsidR="00AD5A43" w:rsidRPr="006E2709">
        <w:rPr>
          <w:sz w:val="24"/>
        </w:rPr>
        <w:t>]</w:t>
      </w:r>
      <w:r w:rsidR="00AD5A43">
        <w:rPr>
          <w:sz w:val="24"/>
        </w:rPr>
        <w:t xml:space="preserve">. </w:t>
      </w:r>
      <w:proofErr w:type="gramStart"/>
      <w:r w:rsidR="00AD5A43">
        <w:rPr>
          <w:sz w:val="24"/>
        </w:rPr>
        <w:t>cit</w:t>
      </w:r>
      <w:proofErr w:type="gramEnd"/>
      <w:r w:rsidR="00AD5A43">
        <w:rPr>
          <w:sz w:val="24"/>
        </w:rPr>
        <w:t xml:space="preserve"> </w:t>
      </w:r>
      <w:r w:rsidR="00AD5A43" w:rsidRPr="006E2709">
        <w:rPr>
          <w:sz w:val="24"/>
        </w:rPr>
        <w:t>[</w:t>
      </w:r>
      <w:r w:rsidR="00AD5A43">
        <w:rPr>
          <w:sz w:val="24"/>
        </w:rPr>
        <w:t xml:space="preserve"> 2019-11-18</w:t>
      </w:r>
      <w:r w:rsidR="00AD5A43" w:rsidRPr="006E2709">
        <w:rPr>
          <w:sz w:val="24"/>
        </w:rPr>
        <w:t>]</w:t>
      </w:r>
      <w:r w:rsidR="00AD5A43">
        <w:rPr>
          <w:sz w:val="24"/>
        </w:rPr>
        <w:t xml:space="preserve">. </w:t>
      </w:r>
    </w:p>
    <w:p w:rsidR="001B0B05" w:rsidRPr="00AD5A43" w:rsidRDefault="00AD5A43" w:rsidP="00AD5A43">
      <w:pPr>
        <w:pStyle w:val="Textbody"/>
        <w:ind w:left="15" w:firstLine="693"/>
        <w:rPr>
          <w:i/>
          <w:sz w:val="24"/>
        </w:rPr>
      </w:pPr>
      <w:proofErr w:type="gramStart"/>
      <w:r>
        <w:rPr>
          <w:sz w:val="24"/>
        </w:rPr>
        <w:t>Dostupné z : http</w:t>
      </w:r>
      <w:proofErr w:type="gramEnd"/>
      <w:r>
        <w:rPr>
          <w:sz w:val="24"/>
        </w:rPr>
        <w:t xml:space="preserve">://www.csobpoj.cz </w:t>
      </w:r>
    </w:p>
    <w:p w:rsidR="00AD5A43" w:rsidRDefault="00F95B06" w:rsidP="00AD5A43">
      <w:pPr>
        <w:pStyle w:val="Textbody"/>
        <w:ind w:left="15"/>
        <w:rPr>
          <w:sz w:val="24"/>
        </w:rPr>
      </w:pPr>
      <w:r>
        <w:rPr>
          <w:sz w:val="24"/>
        </w:rPr>
        <w:t>15,</w:t>
      </w:r>
      <w:r w:rsidR="00AD5A43">
        <w:rPr>
          <w:sz w:val="24"/>
        </w:rPr>
        <w:t xml:space="preserve"> </w:t>
      </w:r>
      <w:r w:rsidR="00AD5A43">
        <w:rPr>
          <w:i/>
          <w:sz w:val="24"/>
        </w:rPr>
        <w:t xml:space="preserve">Internetové stránky Cestovní pojištění - AXA </w:t>
      </w:r>
      <w:r w:rsidR="00AD5A43" w:rsidRPr="006E2709">
        <w:rPr>
          <w:sz w:val="24"/>
        </w:rPr>
        <w:t>[</w:t>
      </w:r>
      <w:r w:rsidR="00AD5A43">
        <w:rPr>
          <w:sz w:val="24"/>
        </w:rPr>
        <w:t>online</w:t>
      </w:r>
      <w:r w:rsidR="00AD5A43" w:rsidRPr="006E2709">
        <w:rPr>
          <w:sz w:val="24"/>
        </w:rPr>
        <w:t>]</w:t>
      </w:r>
      <w:r w:rsidR="00AD5A43">
        <w:rPr>
          <w:sz w:val="24"/>
        </w:rPr>
        <w:t xml:space="preserve">. </w:t>
      </w:r>
      <w:proofErr w:type="gramStart"/>
      <w:r w:rsidR="00AD5A43">
        <w:rPr>
          <w:sz w:val="24"/>
        </w:rPr>
        <w:t>cit</w:t>
      </w:r>
      <w:proofErr w:type="gramEnd"/>
      <w:r w:rsidR="00AD5A43">
        <w:rPr>
          <w:sz w:val="24"/>
        </w:rPr>
        <w:t xml:space="preserve"> </w:t>
      </w:r>
      <w:r w:rsidR="00AD5A43" w:rsidRPr="006E2709">
        <w:rPr>
          <w:sz w:val="24"/>
        </w:rPr>
        <w:t>[</w:t>
      </w:r>
      <w:r w:rsidR="00AD5A43">
        <w:rPr>
          <w:sz w:val="24"/>
        </w:rPr>
        <w:t xml:space="preserve"> 2012-02-11</w:t>
      </w:r>
      <w:r w:rsidR="00AD5A43" w:rsidRPr="006E2709">
        <w:rPr>
          <w:sz w:val="24"/>
        </w:rPr>
        <w:t>]</w:t>
      </w:r>
      <w:r w:rsidR="00AD5A43">
        <w:rPr>
          <w:sz w:val="24"/>
        </w:rPr>
        <w:t xml:space="preserve">. </w:t>
      </w:r>
    </w:p>
    <w:p w:rsidR="00AD5A43" w:rsidRPr="00AD5A43" w:rsidRDefault="00AD5A43" w:rsidP="00AD5A43">
      <w:pPr>
        <w:pStyle w:val="Textbody"/>
        <w:ind w:left="15" w:firstLine="693"/>
        <w:rPr>
          <w:i/>
          <w:sz w:val="24"/>
        </w:rPr>
      </w:pPr>
      <w:proofErr w:type="gramStart"/>
      <w:r w:rsidRPr="00AD5A43">
        <w:rPr>
          <w:sz w:val="24"/>
        </w:rPr>
        <w:t xml:space="preserve">Dostupné z : </w:t>
      </w:r>
      <w:hyperlink r:id="rId25" w:history="1">
        <w:r w:rsidRPr="00AD5A43">
          <w:rPr>
            <w:rStyle w:val="Hypertextovodkaz"/>
            <w:color w:val="auto"/>
            <w:sz w:val="24"/>
            <w:u w:val="none"/>
          </w:rPr>
          <w:t>http</w:t>
        </w:r>
        <w:proofErr w:type="gramEnd"/>
        <w:r w:rsidRPr="00AD5A43">
          <w:rPr>
            <w:rStyle w:val="Hypertextovodkaz"/>
            <w:color w:val="auto"/>
            <w:sz w:val="24"/>
            <w:u w:val="none"/>
          </w:rPr>
          <w:t>://www.axa-</w:t>
        </w:r>
      </w:hyperlink>
      <w:r w:rsidRPr="00AD5A43">
        <w:rPr>
          <w:sz w:val="24"/>
        </w:rPr>
        <w:t xml:space="preserve">assistance.cz </w:t>
      </w:r>
    </w:p>
    <w:p w:rsidR="00F95B06" w:rsidRDefault="00F95B06" w:rsidP="001B0B05">
      <w:pPr>
        <w:pStyle w:val="Textbody"/>
        <w:ind w:left="15"/>
      </w:pPr>
    </w:p>
    <w:p w:rsidR="00A92682" w:rsidRDefault="009B400D" w:rsidP="008C292D">
      <w:pPr>
        <w:pStyle w:val="Heading1"/>
        <w:pageBreakBefore/>
        <w:tabs>
          <w:tab w:val="left" w:pos="7144"/>
        </w:tabs>
        <w:spacing w:after="120"/>
        <w:ind w:firstLine="284"/>
      </w:pPr>
      <w:bookmarkStart w:id="89" w:name="_Toc364066597"/>
      <w:bookmarkStart w:id="90" w:name="__RefHeading__18343_1330769005"/>
      <w:bookmarkStart w:id="91" w:name="__RefHeading__5080_1330769005"/>
      <w:bookmarkStart w:id="92" w:name="__RefHeading__14952_1330769005"/>
      <w:bookmarkStart w:id="93" w:name="__RefHeading__18416_1330769005"/>
      <w:bookmarkStart w:id="94" w:name="_Toc35788740"/>
      <w:r>
        <w:lastRenderedPageBreak/>
        <w:t>Seznam obrázků, grafů a tabulek</w:t>
      </w:r>
      <w:bookmarkEnd w:id="89"/>
      <w:bookmarkEnd w:id="90"/>
      <w:bookmarkEnd w:id="91"/>
      <w:bookmarkEnd w:id="92"/>
      <w:bookmarkEnd w:id="93"/>
      <w:bookmarkEnd w:id="94"/>
      <w:r w:rsidR="008C292D">
        <w:tab/>
      </w:r>
    </w:p>
    <w:p w:rsidR="00576C65" w:rsidRPr="008C292D" w:rsidRDefault="008C292D" w:rsidP="008C292D">
      <w:pPr>
        <w:pStyle w:val="Textbody"/>
        <w:ind w:firstLine="284"/>
        <w:rPr>
          <w:sz w:val="24"/>
        </w:rPr>
      </w:pPr>
      <w:r w:rsidRPr="008C292D">
        <w:rPr>
          <w:sz w:val="24"/>
        </w:rPr>
        <w:t xml:space="preserve">Obrázek 1 Pojistné částky </w:t>
      </w:r>
      <w:r w:rsidRPr="008C292D">
        <w:rPr>
          <w:sz w:val="24"/>
        </w:rPr>
        <w:tab/>
      </w:r>
      <w:r w:rsidRPr="008C292D">
        <w:rPr>
          <w:sz w:val="24"/>
        </w:rPr>
        <w:tab/>
      </w:r>
      <w:r w:rsidRPr="008C292D">
        <w:rPr>
          <w:sz w:val="24"/>
        </w:rPr>
        <w:tab/>
      </w:r>
      <w:r w:rsidRPr="008C292D">
        <w:rPr>
          <w:sz w:val="24"/>
        </w:rPr>
        <w:tab/>
      </w:r>
      <w:r w:rsidRPr="008C292D">
        <w:rPr>
          <w:sz w:val="24"/>
        </w:rPr>
        <w:tab/>
      </w:r>
      <w:r w:rsidRPr="008C292D">
        <w:rPr>
          <w:sz w:val="24"/>
        </w:rPr>
        <w:tab/>
      </w:r>
      <w:r w:rsidRPr="008C292D">
        <w:rPr>
          <w:sz w:val="24"/>
        </w:rPr>
        <w:tab/>
        <w:t>26</w:t>
      </w:r>
    </w:p>
    <w:p w:rsidR="008C292D" w:rsidRPr="008C292D" w:rsidRDefault="008C292D" w:rsidP="008C292D">
      <w:pPr>
        <w:pStyle w:val="Textbody"/>
        <w:ind w:firstLine="284"/>
        <w:rPr>
          <w:sz w:val="24"/>
        </w:rPr>
      </w:pPr>
      <w:r w:rsidRPr="008C292D">
        <w:rPr>
          <w:sz w:val="24"/>
        </w:rPr>
        <w:t>Obrázek 2 Pojistné částky</w:t>
      </w:r>
      <w:r w:rsidRPr="008C292D">
        <w:rPr>
          <w:sz w:val="24"/>
        </w:rPr>
        <w:tab/>
      </w:r>
      <w:r w:rsidRPr="008C292D">
        <w:rPr>
          <w:sz w:val="24"/>
        </w:rPr>
        <w:tab/>
      </w:r>
      <w:r w:rsidRPr="008C292D">
        <w:rPr>
          <w:sz w:val="24"/>
        </w:rPr>
        <w:tab/>
      </w:r>
      <w:r w:rsidRPr="008C292D">
        <w:rPr>
          <w:sz w:val="24"/>
        </w:rPr>
        <w:tab/>
      </w:r>
      <w:r w:rsidRPr="008C292D">
        <w:rPr>
          <w:sz w:val="24"/>
        </w:rPr>
        <w:tab/>
      </w:r>
      <w:r w:rsidRPr="008C292D">
        <w:rPr>
          <w:sz w:val="24"/>
        </w:rPr>
        <w:tab/>
      </w:r>
      <w:r w:rsidRPr="008C292D">
        <w:rPr>
          <w:sz w:val="24"/>
        </w:rPr>
        <w:tab/>
      </w:r>
      <w:r w:rsidRPr="008C292D">
        <w:rPr>
          <w:sz w:val="24"/>
        </w:rPr>
        <w:tab/>
        <w:t>27</w:t>
      </w:r>
    </w:p>
    <w:p w:rsidR="008C292D" w:rsidRPr="008C292D" w:rsidRDefault="008C292D" w:rsidP="008C292D">
      <w:pPr>
        <w:pStyle w:val="Textbody"/>
        <w:ind w:firstLine="284"/>
        <w:rPr>
          <w:sz w:val="24"/>
        </w:rPr>
      </w:pPr>
      <w:r w:rsidRPr="008C292D">
        <w:rPr>
          <w:sz w:val="24"/>
        </w:rPr>
        <w:t>Obrázek 3 Pojistné částky</w:t>
      </w:r>
      <w:r w:rsidRPr="008C292D">
        <w:rPr>
          <w:sz w:val="24"/>
        </w:rPr>
        <w:tab/>
      </w:r>
      <w:r w:rsidRPr="008C292D">
        <w:rPr>
          <w:sz w:val="24"/>
        </w:rPr>
        <w:tab/>
      </w:r>
      <w:r w:rsidRPr="008C292D">
        <w:rPr>
          <w:sz w:val="24"/>
        </w:rPr>
        <w:tab/>
      </w:r>
      <w:r w:rsidRPr="008C292D">
        <w:rPr>
          <w:sz w:val="24"/>
        </w:rPr>
        <w:tab/>
      </w:r>
      <w:r w:rsidRPr="008C292D">
        <w:rPr>
          <w:sz w:val="24"/>
        </w:rPr>
        <w:tab/>
      </w:r>
      <w:r w:rsidRPr="008C292D">
        <w:rPr>
          <w:sz w:val="24"/>
        </w:rPr>
        <w:tab/>
      </w:r>
      <w:r w:rsidRPr="008C292D">
        <w:rPr>
          <w:sz w:val="24"/>
        </w:rPr>
        <w:tab/>
      </w:r>
      <w:r w:rsidRPr="008C292D">
        <w:rPr>
          <w:sz w:val="24"/>
        </w:rPr>
        <w:tab/>
        <w:t>29</w:t>
      </w:r>
    </w:p>
    <w:p w:rsidR="008C292D" w:rsidRDefault="008C292D" w:rsidP="008C292D">
      <w:pPr>
        <w:pStyle w:val="Textbody"/>
        <w:ind w:firstLine="284"/>
        <w:rPr>
          <w:sz w:val="24"/>
        </w:rPr>
      </w:pPr>
      <w:r w:rsidRPr="008C292D">
        <w:rPr>
          <w:sz w:val="24"/>
        </w:rPr>
        <w:t>Obrázek 4 Pojistné částky</w:t>
      </w:r>
      <w:r w:rsidRPr="008C292D">
        <w:rPr>
          <w:sz w:val="24"/>
        </w:rPr>
        <w:tab/>
      </w:r>
      <w:r w:rsidRPr="008C292D">
        <w:rPr>
          <w:sz w:val="24"/>
        </w:rPr>
        <w:tab/>
      </w:r>
      <w:r w:rsidRPr="008C292D">
        <w:rPr>
          <w:sz w:val="24"/>
        </w:rPr>
        <w:tab/>
      </w:r>
      <w:r w:rsidRPr="008C292D">
        <w:rPr>
          <w:sz w:val="24"/>
        </w:rPr>
        <w:tab/>
      </w:r>
      <w:r w:rsidRPr="008C292D">
        <w:rPr>
          <w:sz w:val="24"/>
        </w:rPr>
        <w:tab/>
      </w:r>
      <w:r w:rsidRPr="008C292D">
        <w:rPr>
          <w:sz w:val="24"/>
        </w:rPr>
        <w:tab/>
      </w:r>
      <w:r w:rsidRPr="008C292D">
        <w:rPr>
          <w:sz w:val="24"/>
        </w:rPr>
        <w:tab/>
      </w:r>
      <w:r w:rsidRPr="008C292D">
        <w:rPr>
          <w:sz w:val="24"/>
        </w:rPr>
        <w:tab/>
        <w:t>30</w:t>
      </w:r>
    </w:p>
    <w:p w:rsidR="008C292D" w:rsidRPr="008C292D" w:rsidRDefault="008C292D" w:rsidP="008C292D">
      <w:pPr>
        <w:pStyle w:val="Textbody"/>
        <w:ind w:firstLine="284"/>
        <w:rPr>
          <w:sz w:val="32"/>
        </w:rPr>
      </w:pPr>
      <w:r w:rsidRPr="008C292D">
        <w:rPr>
          <w:sz w:val="24"/>
        </w:rPr>
        <w:t>Obrázek 5 Oceňovací tabulky</w:t>
      </w:r>
      <w:r>
        <w:rPr>
          <w:sz w:val="24"/>
        </w:rPr>
        <w:tab/>
      </w:r>
      <w:r>
        <w:rPr>
          <w:sz w:val="24"/>
        </w:rPr>
        <w:tab/>
      </w:r>
      <w:r>
        <w:rPr>
          <w:sz w:val="24"/>
        </w:rPr>
        <w:tab/>
      </w:r>
      <w:r>
        <w:rPr>
          <w:sz w:val="24"/>
        </w:rPr>
        <w:tab/>
      </w:r>
      <w:r>
        <w:rPr>
          <w:sz w:val="24"/>
        </w:rPr>
        <w:tab/>
      </w:r>
      <w:r>
        <w:rPr>
          <w:sz w:val="24"/>
        </w:rPr>
        <w:tab/>
      </w:r>
      <w:r>
        <w:rPr>
          <w:sz w:val="24"/>
        </w:rPr>
        <w:tab/>
        <w:t>35</w:t>
      </w:r>
    </w:p>
    <w:p w:rsidR="008C292D" w:rsidRDefault="008C292D" w:rsidP="008C292D">
      <w:pPr>
        <w:pStyle w:val="Textbody"/>
        <w:ind w:firstLine="284"/>
        <w:rPr>
          <w:sz w:val="24"/>
        </w:rPr>
      </w:pPr>
      <w:r>
        <w:rPr>
          <w:sz w:val="24"/>
        </w:rPr>
        <w:tab/>
      </w:r>
      <w:r>
        <w:rPr>
          <w:sz w:val="24"/>
        </w:rPr>
        <w:tab/>
      </w:r>
    </w:p>
    <w:p w:rsidR="008C292D" w:rsidRPr="008C292D" w:rsidRDefault="008C292D" w:rsidP="008C292D">
      <w:pPr>
        <w:pStyle w:val="Textbody"/>
        <w:ind w:firstLine="284"/>
        <w:rPr>
          <w:sz w:val="24"/>
          <w:szCs w:val="24"/>
        </w:rPr>
      </w:pPr>
      <w:r w:rsidRPr="008C292D">
        <w:rPr>
          <w:sz w:val="24"/>
          <w:szCs w:val="24"/>
        </w:rPr>
        <w:t>Tabulka 1 Pojištění léčebných výloh – limity plnění</w:t>
      </w:r>
      <w:r w:rsidRPr="008C292D">
        <w:rPr>
          <w:sz w:val="24"/>
          <w:szCs w:val="24"/>
        </w:rPr>
        <w:tab/>
      </w:r>
      <w:r w:rsidRPr="008C292D">
        <w:rPr>
          <w:sz w:val="24"/>
          <w:szCs w:val="24"/>
        </w:rPr>
        <w:tab/>
      </w:r>
      <w:r w:rsidRPr="008C292D">
        <w:rPr>
          <w:sz w:val="24"/>
          <w:szCs w:val="24"/>
        </w:rPr>
        <w:tab/>
      </w:r>
      <w:r w:rsidRPr="008C292D">
        <w:rPr>
          <w:sz w:val="24"/>
          <w:szCs w:val="24"/>
        </w:rPr>
        <w:tab/>
        <w:t>32</w:t>
      </w:r>
    </w:p>
    <w:p w:rsidR="008C292D" w:rsidRDefault="008C292D" w:rsidP="008C292D">
      <w:pPr>
        <w:pStyle w:val="Textbody"/>
        <w:ind w:firstLine="284"/>
        <w:rPr>
          <w:sz w:val="24"/>
          <w:szCs w:val="24"/>
        </w:rPr>
      </w:pPr>
      <w:r w:rsidRPr="008C292D">
        <w:rPr>
          <w:sz w:val="24"/>
          <w:szCs w:val="24"/>
        </w:rPr>
        <w:t>Tab</w:t>
      </w:r>
      <w:r>
        <w:rPr>
          <w:sz w:val="24"/>
          <w:szCs w:val="24"/>
        </w:rPr>
        <w:t>ulka</w:t>
      </w:r>
      <w:r w:rsidRPr="008C292D">
        <w:rPr>
          <w:sz w:val="24"/>
          <w:szCs w:val="24"/>
        </w:rPr>
        <w:t xml:space="preserve"> 2 Úrazové pojištění – limity plnění</w:t>
      </w:r>
      <w:r>
        <w:rPr>
          <w:sz w:val="24"/>
          <w:szCs w:val="24"/>
        </w:rPr>
        <w:tab/>
      </w:r>
      <w:r>
        <w:rPr>
          <w:sz w:val="24"/>
          <w:szCs w:val="24"/>
        </w:rPr>
        <w:tab/>
      </w:r>
      <w:r>
        <w:rPr>
          <w:sz w:val="24"/>
          <w:szCs w:val="24"/>
        </w:rPr>
        <w:tab/>
      </w:r>
      <w:r>
        <w:rPr>
          <w:sz w:val="24"/>
          <w:szCs w:val="24"/>
        </w:rPr>
        <w:tab/>
      </w:r>
      <w:r>
        <w:rPr>
          <w:sz w:val="24"/>
          <w:szCs w:val="24"/>
        </w:rPr>
        <w:tab/>
        <w:t>33</w:t>
      </w:r>
    </w:p>
    <w:p w:rsidR="008C292D" w:rsidRDefault="008C292D" w:rsidP="008C292D">
      <w:pPr>
        <w:pStyle w:val="Textbody"/>
        <w:ind w:firstLine="284"/>
        <w:rPr>
          <w:sz w:val="24"/>
        </w:rPr>
      </w:pPr>
      <w:r w:rsidRPr="008C292D">
        <w:rPr>
          <w:sz w:val="24"/>
        </w:rPr>
        <w:t>Tab</w:t>
      </w:r>
      <w:r>
        <w:rPr>
          <w:sz w:val="24"/>
        </w:rPr>
        <w:t>ulka</w:t>
      </w:r>
      <w:r w:rsidRPr="008C292D">
        <w:rPr>
          <w:sz w:val="24"/>
        </w:rPr>
        <w:t xml:space="preserve"> 3 Doplňková pojištění – pojistné limity</w:t>
      </w:r>
      <w:r>
        <w:rPr>
          <w:sz w:val="24"/>
        </w:rPr>
        <w:tab/>
      </w:r>
      <w:r>
        <w:rPr>
          <w:sz w:val="24"/>
        </w:rPr>
        <w:tab/>
      </w:r>
      <w:r>
        <w:rPr>
          <w:sz w:val="24"/>
        </w:rPr>
        <w:tab/>
      </w:r>
      <w:r>
        <w:rPr>
          <w:sz w:val="24"/>
        </w:rPr>
        <w:tab/>
      </w:r>
      <w:r>
        <w:rPr>
          <w:sz w:val="24"/>
        </w:rPr>
        <w:tab/>
        <w:t>36</w:t>
      </w:r>
    </w:p>
    <w:p w:rsidR="008C292D" w:rsidRDefault="008C292D" w:rsidP="008C292D">
      <w:pPr>
        <w:pStyle w:val="Textbody"/>
        <w:ind w:firstLine="284"/>
        <w:rPr>
          <w:sz w:val="24"/>
        </w:rPr>
      </w:pPr>
      <w:r w:rsidRPr="008C292D">
        <w:rPr>
          <w:sz w:val="24"/>
        </w:rPr>
        <w:t xml:space="preserve"> Tab</w:t>
      </w:r>
      <w:r>
        <w:rPr>
          <w:sz w:val="24"/>
        </w:rPr>
        <w:t>ulka</w:t>
      </w:r>
      <w:r w:rsidRPr="008C292D">
        <w:rPr>
          <w:sz w:val="24"/>
        </w:rPr>
        <w:t xml:space="preserve"> 4 Pojištění odpovědnosti – pojistné limity</w:t>
      </w:r>
      <w:r>
        <w:rPr>
          <w:sz w:val="24"/>
        </w:rPr>
        <w:tab/>
      </w:r>
      <w:r>
        <w:rPr>
          <w:sz w:val="24"/>
        </w:rPr>
        <w:tab/>
      </w:r>
      <w:r>
        <w:rPr>
          <w:sz w:val="24"/>
        </w:rPr>
        <w:tab/>
      </w:r>
      <w:r>
        <w:rPr>
          <w:sz w:val="24"/>
        </w:rPr>
        <w:tab/>
        <w:t>38</w:t>
      </w:r>
    </w:p>
    <w:p w:rsidR="008C292D" w:rsidRDefault="008C292D" w:rsidP="008C292D">
      <w:pPr>
        <w:pStyle w:val="Textbody"/>
        <w:ind w:firstLine="284"/>
        <w:rPr>
          <w:sz w:val="24"/>
        </w:rPr>
      </w:pPr>
      <w:r w:rsidRPr="008C292D">
        <w:rPr>
          <w:sz w:val="24"/>
        </w:rPr>
        <w:t>Tab</w:t>
      </w:r>
      <w:r>
        <w:rPr>
          <w:sz w:val="24"/>
        </w:rPr>
        <w:t>ulka</w:t>
      </w:r>
      <w:r w:rsidRPr="008C292D">
        <w:rPr>
          <w:sz w:val="24"/>
        </w:rPr>
        <w:t xml:space="preserve"> 5 Pojištění storno cesty – pojistné limity</w:t>
      </w:r>
      <w:r>
        <w:rPr>
          <w:sz w:val="24"/>
        </w:rPr>
        <w:tab/>
      </w:r>
      <w:r>
        <w:rPr>
          <w:sz w:val="24"/>
        </w:rPr>
        <w:tab/>
      </w:r>
      <w:r>
        <w:rPr>
          <w:sz w:val="24"/>
        </w:rPr>
        <w:tab/>
      </w:r>
      <w:r>
        <w:rPr>
          <w:sz w:val="24"/>
        </w:rPr>
        <w:tab/>
        <w:t>39</w:t>
      </w:r>
    </w:p>
    <w:p w:rsidR="008C292D" w:rsidRPr="008C292D" w:rsidRDefault="008C292D" w:rsidP="008C292D">
      <w:pPr>
        <w:pStyle w:val="Textbody"/>
        <w:ind w:firstLine="284"/>
        <w:rPr>
          <w:sz w:val="24"/>
          <w:szCs w:val="24"/>
        </w:rPr>
      </w:pPr>
      <w:r w:rsidRPr="008C292D">
        <w:rPr>
          <w:sz w:val="24"/>
        </w:rPr>
        <w:t>Tab</w:t>
      </w:r>
      <w:r>
        <w:rPr>
          <w:sz w:val="24"/>
        </w:rPr>
        <w:t>ulka</w:t>
      </w:r>
      <w:r w:rsidRPr="008C292D">
        <w:rPr>
          <w:sz w:val="24"/>
        </w:rPr>
        <w:t xml:space="preserve"> 6 Cena pojištění</w:t>
      </w:r>
      <w:r>
        <w:rPr>
          <w:sz w:val="24"/>
        </w:rPr>
        <w:tab/>
      </w:r>
      <w:r w:rsidRPr="008C292D">
        <w:rPr>
          <w:sz w:val="24"/>
          <w:szCs w:val="24"/>
        </w:rPr>
        <w:tab/>
      </w:r>
      <w:r w:rsidRPr="008C292D">
        <w:rPr>
          <w:sz w:val="24"/>
          <w:szCs w:val="24"/>
        </w:rPr>
        <w:tab/>
      </w:r>
      <w:r w:rsidRPr="008C292D">
        <w:rPr>
          <w:sz w:val="24"/>
          <w:szCs w:val="24"/>
        </w:rPr>
        <w:tab/>
      </w:r>
      <w:r w:rsidRPr="008C292D">
        <w:rPr>
          <w:sz w:val="24"/>
          <w:szCs w:val="24"/>
        </w:rPr>
        <w:tab/>
      </w:r>
      <w:r w:rsidRPr="008C292D">
        <w:rPr>
          <w:sz w:val="24"/>
          <w:szCs w:val="24"/>
        </w:rPr>
        <w:tab/>
      </w:r>
      <w:r w:rsidRPr="008C292D">
        <w:rPr>
          <w:sz w:val="24"/>
          <w:szCs w:val="24"/>
        </w:rPr>
        <w:tab/>
      </w:r>
      <w:r w:rsidRPr="008C292D">
        <w:rPr>
          <w:sz w:val="24"/>
          <w:szCs w:val="24"/>
        </w:rPr>
        <w:tab/>
        <w:t>40</w:t>
      </w:r>
    </w:p>
    <w:p w:rsidR="008C292D" w:rsidRDefault="008C292D" w:rsidP="008C292D">
      <w:pPr>
        <w:pStyle w:val="Textbody"/>
        <w:ind w:firstLine="284"/>
        <w:rPr>
          <w:sz w:val="24"/>
          <w:szCs w:val="24"/>
        </w:rPr>
      </w:pPr>
      <w:r w:rsidRPr="008C292D">
        <w:rPr>
          <w:sz w:val="24"/>
          <w:szCs w:val="24"/>
        </w:rPr>
        <w:t>Tabulka 7 Přepočet ceny pojištění</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41</w:t>
      </w:r>
    </w:p>
    <w:p w:rsidR="00EF56CF" w:rsidRDefault="00EF56CF" w:rsidP="008C292D">
      <w:pPr>
        <w:pStyle w:val="Textbody"/>
        <w:ind w:firstLine="284"/>
        <w:rPr>
          <w:sz w:val="24"/>
        </w:rPr>
      </w:pPr>
      <w:r w:rsidRPr="00EF56CF">
        <w:rPr>
          <w:sz w:val="24"/>
        </w:rPr>
        <w:t>Tab</w:t>
      </w:r>
      <w:r>
        <w:rPr>
          <w:sz w:val="24"/>
        </w:rPr>
        <w:t>ulka</w:t>
      </w:r>
      <w:r w:rsidRPr="00EF56CF">
        <w:rPr>
          <w:sz w:val="24"/>
        </w:rPr>
        <w:t xml:space="preserve"> 8 Pojistné limity LVZ</w:t>
      </w:r>
      <w:r>
        <w:rPr>
          <w:sz w:val="24"/>
        </w:rPr>
        <w:tab/>
      </w:r>
      <w:r>
        <w:rPr>
          <w:sz w:val="24"/>
        </w:rPr>
        <w:tab/>
      </w:r>
      <w:r>
        <w:rPr>
          <w:sz w:val="24"/>
        </w:rPr>
        <w:tab/>
      </w:r>
      <w:r>
        <w:rPr>
          <w:sz w:val="24"/>
        </w:rPr>
        <w:tab/>
      </w:r>
      <w:r>
        <w:rPr>
          <w:sz w:val="24"/>
        </w:rPr>
        <w:tab/>
      </w:r>
      <w:r>
        <w:rPr>
          <w:sz w:val="24"/>
        </w:rPr>
        <w:tab/>
      </w:r>
      <w:r>
        <w:rPr>
          <w:sz w:val="24"/>
        </w:rPr>
        <w:tab/>
        <w:t>48</w:t>
      </w:r>
    </w:p>
    <w:p w:rsidR="00EF56CF" w:rsidRDefault="00EF56CF" w:rsidP="00EF56CF">
      <w:pPr>
        <w:pStyle w:val="Textbody"/>
        <w:ind w:firstLine="284"/>
        <w:rPr>
          <w:sz w:val="24"/>
        </w:rPr>
      </w:pPr>
      <w:r>
        <w:rPr>
          <w:sz w:val="24"/>
        </w:rPr>
        <w:t>Tabulka</w:t>
      </w:r>
      <w:r w:rsidRPr="00EF56CF">
        <w:rPr>
          <w:sz w:val="24"/>
        </w:rPr>
        <w:t xml:space="preserve"> 9 Pojistné limity úraz, zavazadle, osobní věci, zpoždění letu</w:t>
      </w:r>
      <w:r>
        <w:rPr>
          <w:sz w:val="24"/>
        </w:rPr>
        <w:tab/>
      </w:r>
      <w:r>
        <w:rPr>
          <w:sz w:val="24"/>
        </w:rPr>
        <w:tab/>
        <w:t>49</w:t>
      </w:r>
    </w:p>
    <w:p w:rsidR="00EF56CF" w:rsidRDefault="00EF56CF" w:rsidP="00EF56CF">
      <w:pPr>
        <w:pStyle w:val="Textbody"/>
        <w:ind w:firstLine="284"/>
        <w:rPr>
          <w:sz w:val="24"/>
        </w:rPr>
      </w:pPr>
      <w:r>
        <w:rPr>
          <w:sz w:val="24"/>
        </w:rPr>
        <w:t>Tabulka</w:t>
      </w:r>
      <w:r w:rsidRPr="00EF56CF">
        <w:rPr>
          <w:sz w:val="24"/>
        </w:rPr>
        <w:t xml:space="preserve"> 10 Pojistné limity připojištění</w:t>
      </w:r>
      <w:r>
        <w:rPr>
          <w:sz w:val="24"/>
        </w:rPr>
        <w:tab/>
      </w:r>
      <w:r>
        <w:rPr>
          <w:sz w:val="24"/>
        </w:rPr>
        <w:tab/>
      </w:r>
      <w:r>
        <w:rPr>
          <w:sz w:val="24"/>
        </w:rPr>
        <w:tab/>
      </w:r>
      <w:r>
        <w:rPr>
          <w:sz w:val="24"/>
        </w:rPr>
        <w:tab/>
      </w:r>
      <w:r>
        <w:rPr>
          <w:sz w:val="24"/>
        </w:rPr>
        <w:tab/>
      </w:r>
      <w:r>
        <w:rPr>
          <w:sz w:val="24"/>
        </w:rPr>
        <w:tab/>
        <w:t>51</w:t>
      </w:r>
    </w:p>
    <w:p w:rsidR="00EF56CF" w:rsidRPr="00E61B29" w:rsidRDefault="00EF56CF" w:rsidP="00EF56CF">
      <w:pPr>
        <w:pStyle w:val="Textbody"/>
        <w:ind w:firstLine="284"/>
      </w:pPr>
      <w:r w:rsidRPr="00EF56CF">
        <w:rPr>
          <w:sz w:val="24"/>
        </w:rPr>
        <w:t>Tab</w:t>
      </w:r>
      <w:r>
        <w:rPr>
          <w:sz w:val="24"/>
        </w:rPr>
        <w:t>ulka</w:t>
      </w:r>
      <w:r w:rsidRPr="00EF56CF">
        <w:rPr>
          <w:sz w:val="24"/>
        </w:rPr>
        <w:t xml:space="preserve"> 11 Pojistné limity nového cestovního pojištění</w:t>
      </w:r>
      <w:r>
        <w:rPr>
          <w:sz w:val="24"/>
        </w:rPr>
        <w:tab/>
      </w:r>
      <w:r>
        <w:rPr>
          <w:sz w:val="24"/>
        </w:rPr>
        <w:tab/>
      </w:r>
      <w:r>
        <w:rPr>
          <w:sz w:val="24"/>
        </w:rPr>
        <w:tab/>
      </w:r>
      <w:r>
        <w:rPr>
          <w:sz w:val="24"/>
        </w:rPr>
        <w:tab/>
        <w:t>52</w:t>
      </w:r>
    </w:p>
    <w:p w:rsidR="00EF56CF" w:rsidRPr="00EF56CF" w:rsidRDefault="00EF56CF" w:rsidP="00EF56CF">
      <w:pPr>
        <w:pStyle w:val="Textbody"/>
        <w:ind w:firstLine="284"/>
        <w:rPr>
          <w:sz w:val="24"/>
        </w:rPr>
      </w:pPr>
    </w:p>
    <w:p w:rsidR="00EF56CF" w:rsidRDefault="00EF56CF" w:rsidP="00EF56CF">
      <w:pPr>
        <w:pStyle w:val="Textbody"/>
        <w:ind w:firstLine="284"/>
        <w:rPr>
          <w:sz w:val="24"/>
        </w:rPr>
      </w:pPr>
    </w:p>
    <w:p w:rsidR="00EF56CF" w:rsidRPr="00EF56CF" w:rsidRDefault="00EF56CF" w:rsidP="00EF56CF">
      <w:pPr>
        <w:pStyle w:val="Textbody"/>
        <w:ind w:firstLine="284"/>
        <w:rPr>
          <w:sz w:val="24"/>
        </w:rPr>
      </w:pPr>
    </w:p>
    <w:p w:rsidR="00EF56CF" w:rsidRDefault="00EF56CF" w:rsidP="008C292D">
      <w:pPr>
        <w:pStyle w:val="Textbody"/>
        <w:ind w:firstLine="284"/>
        <w:rPr>
          <w:sz w:val="24"/>
        </w:rPr>
      </w:pPr>
    </w:p>
    <w:p w:rsidR="00EF56CF" w:rsidRPr="00EF56CF" w:rsidRDefault="00EF56CF" w:rsidP="008C292D">
      <w:pPr>
        <w:pStyle w:val="Textbody"/>
        <w:ind w:firstLine="284"/>
        <w:rPr>
          <w:sz w:val="32"/>
          <w:szCs w:val="24"/>
        </w:rPr>
      </w:pPr>
    </w:p>
    <w:p w:rsidR="008C292D" w:rsidRDefault="008C292D" w:rsidP="00EF56CF">
      <w:pPr>
        <w:pStyle w:val="Textbody"/>
        <w:rPr>
          <w:sz w:val="24"/>
        </w:rPr>
      </w:pPr>
    </w:p>
    <w:p w:rsidR="008C292D" w:rsidRDefault="008C292D" w:rsidP="00576C65">
      <w:pPr>
        <w:pStyle w:val="Textbody"/>
      </w:pPr>
    </w:p>
    <w:p w:rsidR="00A92682" w:rsidRDefault="009B400D">
      <w:pPr>
        <w:pStyle w:val="Heading1"/>
        <w:pageBreakBefore/>
      </w:pPr>
      <w:bookmarkStart w:id="95" w:name="_Toc364066598"/>
      <w:bookmarkStart w:id="96" w:name="__RefHeading__18418_1330769005"/>
      <w:bookmarkStart w:id="97" w:name="__RefHeading__14954_1330769005"/>
      <w:bookmarkStart w:id="98" w:name="__RefHeading__5082_1330769005"/>
      <w:bookmarkStart w:id="99" w:name="__RefHeading__80_1177403656"/>
      <w:bookmarkStart w:id="100" w:name="_Toc35788741"/>
      <w:r>
        <w:lastRenderedPageBreak/>
        <w:t>Seznam zkratek</w:t>
      </w:r>
      <w:bookmarkEnd w:id="95"/>
      <w:bookmarkEnd w:id="96"/>
      <w:bookmarkEnd w:id="97"/>
      <w:bookmarkEnd w:id="98"/>
      <w:bookmarkEnd w:id="99"/>
      <w:bookmarkEnd w:id="100"/>
    </w:p>
    <w:p w:rsidR="00EF56CF" w:rsidRDefault="00EF56CF" w:rsidP="00EF56CF">
      <w:pPr>
        <w:pStyle w:val="Textbody"/>
        <w:rPr>
          <w:sz w:val="24"/>
        </w:rPr>
      </w:pPr>
      <w:proofErr w:type="spellStart"/>
      <w:r>
        <w:rPr>
          <w:sz w:val="24"/>
        </w:rPr>
        <w:t>Generali</w:t>
      </w:r>
      <w:proofErr w:type="spellEnd"/>
      <w:r>
        <w:rPr>
          <w:sz w:val="24"/>
        </w:rPr>
        <w:tab/>
      </w:r>
      <w:r>
        <w:rPr>
          <w:sz w:val="24"/>
        </w:rPr>
        <w:tab/>
      </w:r>
      <w:r>
        <w:rPr>
          <w:sz w:val="24"/>
        </w:rPr>
        <w:tab/>
      </w:r>
      <w:r>
        <w:rPr>
          <w:sz w:val="24"/>
        </w:rPr>
        <w:tab/>
      </w:r>
      <w:r>
        <w:rPr>
          <w:sz w:val="24"/>
        </w:rPr>
        <w:tab/>
      </w:r>
      <w:proofErr w:type="spellStart"/>
      <w:r>
        <w:rPr>
          <w:sz w:val="24"/>
        </w:rPr>
        <w:t>Generali</w:t>
      </w:r>
      <w:proofErr w:type="spellEnd"/>
      <w:r>
        <w:rPr>
          <w:sz w:val="24"/>
        </w:rPr>
        <w:t xml:space="preserve"> Česká pojišťovna</w:t>
      </w:r>
    </w:p>
    <w:p w:rsidR="00EF56CF" w:rsidRDefault="00EF56CF" w:rsidP="00EF56CF">
      <w:pPr>
        <w:pStyle w:val="Textbody"/>
        <w:rPr>
          <w:sz w:val="24"/>
        </w:rPr>
      </w:pPr>
      <w:r w:rsidRPr="00EF56CF">
        <w:rPr>
          <w:sz w:val="24"/>
        </w:rPr>
        <w:t>LVZ</w:t>
      </w:r>
      <w:r w:rsidRPr="00EF56CF">
        <w:rPr>
          <w:sz w:val="24"/>
        </w:rPr>
        <w:tab/>
      </w:r>
      <w:r w:rsidRPr="00EF56CF">
        <w:rPr>
          <w:sz w:val="24"/>
        </w:rPr>
        <w:tab/>
      </w:r>
      <w:r w:rsidRPr="00EF56CF">
        <w:rPr>
          <w:sz w:val="24"/>
        </w:rPr>
        <w:tab/>
      </w:r>
      <w:r w:rsidRPr="00EF56CF">
        <w:rPr>
          <w:sz w:val="24"/>
        </w:rPr>
        <w:tab/>
      </w:r>
      <w:r w:rsidRPr="00EF56CF">
        <w:rPr>
          <w:sz w:val="24"/>
        </w:rPr>
        <w:tab/>
      </w:r>
      <w:r>
        <w:rPr>
          <w:sz w:val="24"/>
        </w:rPr>
        <w:tab/>
        <w:t>Léčebné výlohy v zahraničí</w:t>
      </w:r>
    </w:p>
    <w:p w:rsidR="00EF56CF" w:rsidRDefault="00EF56CF" w:rsidP="00EF56CF">
      <w:pPr>
        <w:pStyle w:val="Textbody"/>
        <w:rPr>
          <w:sz w:val="24"/>
        </w:rPr>
      </w:pPr>
      <w:r>
        <w:rPr>
          <w:sz w:val="24"/>
        </w:rPr>
        <w:t>KOOP</w:t>
      </w:r>
      <w:r>
        <w:rPr>
          <w:sz w:val="24"/>
        </w:rPr>
        <w:tab/>
      </w:r>
      <w:r>
        <w:rPr>
          <w:sz w:val="24"/>
        </w:rPr>
        <w:tab/>
      </w:r>
      <w:r>
        <w:rPr>
          <w:sz w:val="24"/>
        </w:rPr>
        <w:tab/>
      </w:r>
      <w:r>
        <w:rPr>
          <w:sz w:val="24"/>
        </w:rPr>
        <w:tab/>
      </w:r>
      <w:r>
        <w:rPr>
          <w:sz w:val="24"/>
        </w:rPr>
        <w:tab/>
      </w:r>
      <w:r>
        <w:rPr>
          <w:sz w:val="24"/>
        </w:rPr>
        <w:tab/>
        <w:t>Kooperativa</w:t>
      </w:r>
    </w:p>
    <w:p w:rsidR="00EF56CF" w:rsidRPr="00EF56CF" w:rsidRDefault="00EF56CF" w:rsidP="00EF56CF">
      <w:pPr>
        <w:pStyle w:val="Textbody"/>
        <w:rPr>
          <w:sz w:val="24"/>
        </w:rPr>
      </w:pPr>
    </w:p>
    <w:p w:rsidR="00AD5A43" w:rsidRPr="00AD5A43" w:rsidRDefault="00AD5A43" w:rsidP="00AD5A43">
      <w:pPr>
        <w:pStyle w:val="Textbody"/>
      </w:pPr>
    </w:p>
    <w:p w:rsidR="00A92682" w:rsidRDefault="00A92682">
      <w:pPr>
        <w:pStyle w:val="Standard"/>
        <w:spacing w:before="240" w:after="60"/>
      </w:pPr>
    </w:p>
    <w:sectPr w:rsidR="00A92682" w:rsidSect="00FB4231">
      <w:pgSz w:w="11906" w:h="16838"/>
      <w:pgMar w:top="1418" w:right="851" w:bottom="1134" w:left="1985" w:header="709" w:footer="1128" w:gutter="0"/>
      <w:cols w:space="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54CC" w:rsidRDefault="006854CC" w:rsidP="00A92682">
      <w:pPr>
        <w:spacing w:after="0" w:line="240" w:lineRule="auto"/>
      </w:pPr>
      <w:r>
        <w:separator/>
      </w:r>
    </w:p>
  </w:endnote>
  <w:endnote w:type="continuationSeparator" w:id="0">
    <w:p w:rsidR="006854CC" w:rsidRDefault="006854CC" w:rsidP="00A926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WenQuanYi Zen Hei Sharp">
    <w:charset w:val="00"/>
    <w:family w:val="auto"/>
    <w:pitch w:val="variable"/>
    <w:sig w:usb0="00000000" w:usb1="00000000" w:usb2="00000000" w:usb3="00000000" w:csb0="00000000" w:csb1="00000000"/>
  </w:font>
  <w:font w:name="Lohit Devanagari">
    <w:charset w:val="00"/>
    <w:family w:val="swiss"/>
    <w:pitch w:val="default"/>
    <w:sig w:usb0="00000000" w:usb1="00000000" w:usb2="00000000" w:usb3="00000000" w:csb0="00000000" w:csb1="00000000"/>
  </w:font>
  <w:font w:name="OpenSymbol">
    <w:altName w:val="Times New Roman"/>
    <w:charset w:val="00"/>
    <w:family w:val="auto"/>
    <w:pitch w:val="default"/>
    <w:sig w:usb0="00000000" w:usb1="00000000" w:usb2="00000000" w:usb3="00000000" w:csb0="00000000" w:csb1="00000000"/>
  </w:font>
  <w:font w:name="Arial, sans-serif">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156587"/>
      <w:docPartObj>
        <w:docPartGallery w:val="Page Numbers (Bottom of Page)"/>
        <w:docPartUnique/>
      </w:docPartObj>
    </w:sdtPr>
    <w:sdtContent>
      <w:p w:rsidR="00255D18" w:rsidRDefault="00923B4D">
        <w:pPr>
          <w:pStyle w:val="Zpat"/>
          <w:jc w:val="center"/>
        </w:pPr>
        <w:fldSimple w:instr=" PAGE   \* MERGEFORMAT ">
          <w:r w:rsidR="00AC62D0">
            <w:rPr>
              <w:noProof/>
            </w:rPr>
            <w:t>9</w:t>
          </w:r>
        </w:fldSimple>
      </w:p>
    </w:sdtContent>
  </w:sdt>
  <w:p w:rsidR="00255D18" w:rsidRDefault="00255D18" w:rsidP="008D64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54CC" w:rsidRDefault="006854CC" w:rsidP="00A92682">
      <w:pPr>
        <w:spacing w:after="0" w:line="240" w:lineRule="auto"/>
      </w:pPr>
      <w:r w:rsidRPr="00A92682">
        <w:rPr>
          <w:color w:val="000000"/>
        </w:rPr>
        <w:separator/>
      </w:r>
    </w:p>
  </w:footnote>
  <w:footnote w:type="continuationSeparator" w:id="0">
    <w:p w:rsidR="006854CC" w:rsidRDefault="006854CC" w:rsidP="00A9268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D18" w:rsidRDefault="00255D18">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61707"/>
    <w:multiLevelType w:val="hybridMultilevel"/>
    <w:tmpl w:val="30C8EF48"/>
    <w:lvl w:ilvl="0" w:tplc="51161C12">
      <w:start w:val="1"/>
      <w:numFmt w:val="bullet"/>
      <w:lvlText w:val="-"/>
      <w:lvlJc w:val="left"/>
      <w:pPr>
        <w:ind w:left="1776" w:hanging="360"/>
      </w:pPr>
      <w:rPr>
        <w:rFonts w:ascii="Times New Roman" w:eastAsia="Times New Roman" w:hAnsi="Times New Roman" w:cs="Times New Roman"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1">
    <w:nsid w:val="0E614C33"/>
    <w:multiLevelType w:val="multilevel"/>
    <w:tmpl w:val="195C2E9E"/>
    <w:styleLink w:val="WWNum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
    <w:nsid w:val="11D420E5"/>
    <w:multiLevelType w:val="multilevel"/>
    <w:tmpl w:val="365A96E4"/>
    <w:styleLink w:val="WWOutlineListStyle"/>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
    <w:nsid w:val="12D707ED"/>
    <w:multiLevelType w:val="multilevel"/>
    <w:tmpl w:val="94D8879A"/>
    <w:styleLink w:val="WWNum3"/>
    <w:lvl w:ilvl="0">
      <w:start w:val="1"/>
      <w:numFmt w:val="upp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
    <w:nsid w:val="1CA47AF8"/>
    <w:multiLevelType w:val="multilevel"/>
    <w:tmpl w:val="7A382718"/>
    <w:styleLink w:val="WWNum5"/>
    <w:lvl w:ilvl="0">
      <w:start w:val="1"/>
      <w:numFmt w:val="upp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
    <w:nsid w:val="1D550B67"/>
    <w:multiLevelType w:val="multilevel"/>
    <w:tmpl w:val="3E581D1E"/>
    <w:styleLink w:val="WWNum6"/>
    <w:lvl w:ilvl="0">
      <w:start w:val="2"/>
      <w:numFmt w:val="upp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
    <w:nsid w:val="245916F5"/>
    <w:multiLevelType w:val="multilevel"/>
    <w:tmpl w:val="BBBA6BA8"/>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345B44AB"/>
    <w:multiLevelType w:val="multilevel"/>
    <w:tmpl w:val="DAFA24F2"/>
    <w:lvl w:ilvl="0">
      <w:start w:val="5"/>
      <w:numFmt w:val="decimal"/>
      <w:lvlText w:val="%1"/>
      <w:lvlJc w:val="left"/>
      <w:pPr>
        <w:ind w:left="375" w:hanging="375"/>
      </w:pPr>
      <w:rPr>
        <w:rFonts w:hint="default"/>
        <w:sz w:val="28"/>
      </w:rPr>
    </w:lvl>
    <w:lvl w:ilvl="1">
      <w:start w:val="3"/>
      <w:numFmt w:val="decimal"/>
      <w:lvlText w:val="%1.%2"/>
      <w:lvlJc w:val="left"/>
      <w:pPr>
        <w:ind w:left="375" w:hanging="375"/>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8">
    <w:nsid w:val="4C563617"/>
    <w:multiLevelType w:val="multilevel"/>
    <w:tmpl w:val="C1F6751C"/>
    <w:styleLink w:val="WWNum4"/>
    <w:lvl w:ilvl="0">
      <w:start w:val="1"/>
      <w:numFmt w:val="upp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
    <w:nsid w:val="4CF925D3"/>
    <w:multiLevelType w:val="multilevel"/>
    <w:tmpl w:val="6ECE5EB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nsid w:val="4FBD44DF"/>
    <w:multiLevelType w:val="multilevel"/>
    <w:tmpl w:val="BBBA6BA8"/>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73AB385A"/>
    <w:multiLevelType w:val="multilevel"/>
    <w:tmpl w:val="0C4AB674"/>
    <w:styleLink w:val="WWNum2"/>
    <w:lvl w:ilvl="0">
      <w:start w:val="1"/>
      <w:numFmt w:val="upp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
    <w:nsid w:val="73FB454E"/>
    <w:multiLevelType w:val="multilevel"/>
    <w:tmpl w:val="E618D4D2"/>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77543248"/>
    <w:multiLevelType w:val="multilevel"/>
    <w:tmpl w:val="4D1A55BC"/>
    <w:lvl w:ilvl="0">
      <w:start w:val="6"/>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2"/>
  </w:num>
  <w:num w:numId="2">
    <w:abstractNumId w:val="1"/>
  </w:num>
  <w:num w:numId="3">
    <w:abstractNumId w:val="11"/>
  </w:num>
  <w:num w:numId="4">
    <w:abstractNumId w:val="3"/>
  </w:num>
  <w:num w:numId="5">
    <w:abstractNumId w:val="8"/>
  </w:num>
  <w:num w:numId="6">
    <w:abstractNumId w:val="4"/>
  </w:num>
  <w:num w:numId="7">
    <w:abstractNumId w:val="5"/>
  </w:num>
  <w:num w:numId="8">
    <w:abstractNumId w:val="3"/>
    <w:lvlOverride w:ilvl="0">
      <w:startOverride w:val="1"/>
    </w:lvlOverride>
  </w:num>
  <w:num w:numId="9">
    <w:abstractNumId w:val="9"/>
  </w:num>
  <w:num w:numId="10">
    <w:abstractNumId w:val="5"/>
    <w:lvlOverride w:ilvl="0">
      <w:startOverride w:val="2"/>
    </w:lvlOverride>
  </w:num>
  <w:num w:numId="11">
    <w:abstractNumId w:val="0"/>
  </w:num>
  <w:num w:numId="12">
    <w:abstractNumId w:val="13"/>
  </w:num>
  <w:num w:numId="13">
    <w:abstractNumId w:val="10"/>
  </w:num>
  <w:num w:numId="14">
    <w:abstractNumId w:val="6"/>
  </w:num>
  <w:num w:numId="15">
    <w:abstractNumId w:val="7"/>
  </w:num>
  <w:num w:numId="16">
    <w:abstractNumId w:val="1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31746"/>
  </w:hdrShapeDefaults>
  <w:footnotePr>
    <w:footnote w:id="-1"/>
    <w:footnote w:id="0"/>
  </w:footnotePr>
  <w:endnotePr>
    <w:endnote w:id="-1"/>
    <w:endnote w:id="0"/>
  </w:endnotePr>
  <w:compat>
    <w:useFELayout/>
  </w:compat>
  <w:rsids>
    <w:rsidRoot w:val="00A92682"/>
    <w:rsid w:val="000104CC"/>
    <w:rsid w:val="00013983"/>
    <w:rsid w:val="0001444C"/>
    <w:rsid w:val="00022254"/>
    <w:rsid w:val="00031EB2"/>
    <w:rsid w:val="0004732B"/>
    <w:rsid w:val="00047E7A"/>
    <w:rsid w:val="000577FB"/>
    <w:rsid w:val="000825B8"/>
    <w:rsid w:val="00090487"/>
    <w:rsid w:val="000908C0"/>
    <w:rsid w:val="000A4D98"/>
    <w:rsid w:val="000B57C2"/>
    <w:rsid w:val="000C1971"/>
    <w:rsid w:val="000C2273"/>
    <w:rsid w:val="000C378B"/>
    <w:rsid w:val="000D1A43"/>
    <w:rsid w:val="000E266D"/>
    <w:rsid w:val="000E5A64"/>
    <w:rsid w:val="000F2257"/>
    <w:rsid w:val="000F2560"/>
    <w:rsid w:val="001059D8"/>
    <w:rsid w:val="00115FCC"/>
    <w:rsid w:val="0012100B"/>
    <w:rsid w:val="00126C3A"/>
    <w:rsid w:val="00126E1F"/>
    <w:rsid w:val="00136BB8"/>
    <w:rsid w:val="00141B18"/>
    <w:rsid w:val="00142C61"/>
    <w:rsid w:val="0014343D"/>
    <w:rsid w:val="00146697"/>
    <w:rsid w:val="001506B8"/>
    <w:rsid w:val="00152164"/>
    <w:rsid w:val="0016499C"/>
    <w:rsid w:val="00170C2E"/>
    <w:rsid w:val="0017124C"/>
    <w:rsid w:val="001712DD"/>
    <w:rsid w:val="00193A34"/>
    <w:rsid w:val="0019714C"/>
    <w:rsid w:val="001A1831"/>
    <w:rsid w:val="001A7E73"/>
    <w:rsid w:val="001B0B05"/>
    <w:rsid w:val="001B2765"/>
    <w:rsid w:val="001C1C76"/>
    <w:rsid w:val="001C30E2"/>
    <w:rsid w:val="001D70AF"/>
    <w:rsid w:val="002076DC"/>
    <w:rsid w:val="0024774E"/>
    <w:rsid w:val="00255CB7"/>
    <w:rsid w:val="00255D18"/>
    <w:rsid w:val="00263D1F"/>
    <w:rsid w:val="00276FA7"/>
    <w:rsid w:val="002807D2"/>
    <w:rsid w:val="002812E7"/>
    <w:rsid w:val="00292633"/>
    <w:rsid w:val="002A78F2"/>
    <w:rsid w:val="002E37F7"/>
    <w:rsid w:val="002F6152"/>
    <w:rsid w:val="002F6532"/>
    <w:rsid w:val="00304D5E"/>
    <w:rsid w:val="00323720"/>
    <w:rsid w:val="00331C11"/>
    <w:rsid w:val="00332351"/>
    <w:rsid w:val="003377B1"/>
    <w:rsid w:val="00343A4B"/>
    <w:rsid w:val="0035533E"/>
    <w:rsid w:val="003723E3"/>
    <w:rsid w:val="003736BE"/>
    <w:rsid w:val="00380E01"/>
    <w:rsid w:val="0038323C"/>
    <w:rsid w:val="00392F2E"/>
    <w:rsid w:val="00397213"/>
    <w:rsid w:val="003A03BD"/>
    <w:rsid w:val="003A04C7"/>
    <w:rsid w:val="003A081F"/>
    <w:rsid w:val="003B0C4B"/>
    <w:rsid w:val="003C5AF6"/>
    <w:rsid w:val="003D0DBB"/>
    <w:rsid w:val="003D194B"/>
    <w:rsid w:val="00406867"/>
    <w:rsid w:val="00412666"/>
    <w:rsid w:val="00413F84"/>
    <w:rsid w:val="00464F2C"/>
    <w:rsid w:val="004733D8"/>
    <w:rsid w:val="00476C3D"/>
    <w:rsid w:val="00484DED"/>
    <w:rsid w:val="004935A1"/>
    <w:rsid w:val="004A615C"/>
    <w:rsid w:val="004C3AA9"/>
    <w:rsid w:val="004D2B2E"/>
    <w:rsid w:val="004D4E8E"/>
    <w:rsid w:val="004E7072"/>
    <w:rsid w:val="004F77D9"/>
    <w:rsid w:val="00505BBB"/>
    <w:rsid w:val="00506065"/>
    <w:rsid w:val="00514182"/>
    <w:rsid w:val="005209ED"/>
    <w:rsid w:val="00525D99"/>
    <w:rsid w:val="00536C54"/>
    <w:rsid w:val="00542EA6"/>
    <w:rsid w:val="00552471"/>
    <w:rsid w:val="00553291"/>
    <w:rsid w:val="00555D28"/>
    <w:rsid w:val="0056659D"/>
    <w:rsid w:val="00576C65"/>
    <w:rsid w:val="00584E44"/>
    <w:rsid w:val="0059465E"/>
    <w:rsid w:val="005A28FB"/>
    <w:rsid w:val="005D32B2"/>
    <w:rsid w:val="005D5E98"/>
    <w:rsid w:val="005F1C28"/>
    <w:rsid w:val="005F3E29"/>
    <w:rsid w:val="00603566"/>
    <w:rsid w:val="006109D8"/>
    <w:rsid w:val="006160FA"/>
    <w:rsid w:val="00617492"/>
    <w:rsid w:val="00620A86"/>
    <w:rsid w:val="00621A7B"/>
    <w:rsid w:val="00624B86"/>
    <w:rsid w:val="00645315"/>
    <w:rsid w:val="006811F5"/>
    <w:rsid w:val="006854CC"/>
    <w:rsid w:val="006940FD"/>
    <w:rsid w:val="006A0FF1"/>
    <w:rsid w:val="006A4FB9"/>
    <w:rsid w:val="006A6B56"/>
    <w:rsid w:val="006E2709"/>
    <w:rsid w:val="006F2E46"/>
    <w:rsid w:val="007009B6"/>
    <w:rsid w:val="007122D1"/>
    <w:rsid w:val="00713DD3"/>
    <w:rsid w:val="007159E5"/>
    <w:rsid w:val="00724E91"/>
    <w:rsid w:val="00734D0A"/>
    <w:rsid w:val="00735CB1"/>
    <w:rsid w:val="00765DBF"/>
    <w:rsid w:val="007675C1"/>
    <w:rsid w:val="00775FAA"/>
    <w:rsid w:val="007814A6"/>
    <w:rsid w:val="00781785"/>
    <w:rsid w:val="00792AC4"/>
    <w:rsid w:val="00792F64"/>
    <w:rsid w:val="007A0557"/>
    <w:rsid w:val="007B1BF0"/>
    <w:rsid w:val="007B4494"/>
    <w:rsid w:val="007B539E"/>
    <w:rsid w:val="007B717A"/>
    <w:rsid w:val="007D584F"/>
    <w:rsid w:val="007E42FB"/>
    <w:rsid w:val="007E7089"/>
    <w:rsid w:val="007F668E"/>
    <w:rsid w:val="007F7A63"/>
    <w:rsid w:val="008052B7"/>
    <w:rsid w:val="008069FB"/>
    <w:rsid w:val="00810819"/>
    <w:rsid w:val="00820DFC"/>
    <w:rsid w:val="00833004"/>
    <w:rsid w:val="008458F1"/>
    <w:rsid w:val="00850D11"/>
    <w:rsid w:val="00871780"/>
    <w:rsid w:val="0087545E"/>
    <w:rsid w:val="00881EF0"/>
    <w:rsid w:val="008837FB"/>
    <w:rsid w:val="008971F3"/>
    <w:rsid w:val="008A3D51"/>
    <w:rsid w:val="008A47A2"/>
    <w:rsid w:val="008A69F8"/>
    <w:rsid w:val="008C292D"/>
    <w:rsid w:val="008D64AF"/>
    <w:rsid w:val="008E73CF"/>
    <w:rsid w:val="008F280D"/>
    <w:rsid w:val="00903BFB"/>
    <w:rsid w:val="00915A6F"/>
    <w:rsid w:val="00923091"/>
    <w:rsid w:val="00923B4D"/>
    <w:rsid w:val="00931ABF"/>
    <w:rsid w:val="009422FE"/>
    <w:rsid w:val="009442BE"/>
    <w:rsid w:val="00947E46"/>
    <w:rsid w:val="00950D8E"/>
    <w:rsid w:val="0095375B"/>
    <w:rsid w:val="00994ABB"/>
    <w:rsid w:val="009A4865"/>
    <w:rsid w:val="009B400D"/>
    <w:rsid w:val="009B5B07"/>
    <w:rsid w:val="009D01FB"/>
    <w:rsid w:val="009E0434"/>
    <w:rsid w:val="009E2EAE"/>
    <w:rsid w:val="009F1C1D"/>
    <w:rsid w:val="009F7755"/>
    <w:rsid w:val="00A05A3F"/>
    <w:rsid w:val="00A13BA4"/>
    <w:rsid w:val="00A151F0"/>
    <w:rsid w:val="00A32610"/>
    <w:rsid w:val="00A42457"/>
    <w:rsid w:val="00A643BF"/>
    <w:rsid w:val="00A65592"/>
    <w:rsid w:val="00A714C3"/>
    <w:rsid w:val="00A92682"/>
    <w:rsid w:val="00A932F5"/>
    <w:rsid w:val="00AC62D0"/>
    <w:rsid w:val="00AC6E82"/>
    <w:rsid w:val="00AC7BE5"/>
    <w:rsid w:val="00AD5A43"/>
    <w:rsid w:val="00AD78F6"/>
    <w:rsid w:val="00AE1922"/>
    <w:rsid w:val="00AE2A08"/>
    <w:rsid w:val="00AE613E"/>
    <w:rsid w:val="00B16C86"/>
    <w:rsid w:val="00B2506A"/>
    <w:rsid w:val="00B2666F"/>
    <w:rsid w:val="00B321B3"/>
    <w:rsid w:val="00B33603"/>
    <w:rsid w:val="00B36AC4"/>
    <w:rsid w:val="00B41170"/>
    <w:rsid w:val="00B41563"/>
    <w:rsid w:val="00B72F4F"/>
    <w:rsid w:val="00B74416"/>
    <w:rsid w:val="00B90A71"/>
    <w:rsid w:val="00B95AD4"/>
    <w:rsid w:val="00BA3999"/>
    <w:rsid w:val="00BA6211"/>
    <w:rsid w:val="00BC10D6"/>
    <w:rsid w:val="00BD319C"/>
    <w:rsid w:val="00BF034F"/>
    <w:rsid w:val="00C01813"/>
    <w:rsid w:val="00C30E0A"/>
    <w:rsid w:val="00C32C79"/>
    <w:rsid w:val="00C351F3"/>
    <w:rsid w:val="00C451EE"/>
    <w:rsid w:val="00C50088"/>
    <w:rsid w:val="00C62867"/>
    <w:rsid w:val="00C632A8"/>
    <w:rsid w:val="00C94F73"/>
    <w:rsid w:val="00CB3C29"/>
    <w:rsid w:val="00CE1BF6"/>
    <w:rsid w:val="00CF19D9"/>
    <w:rsid w:val="00CF3DFF"/>
    <w:rsid w:val="00CF51A6"/>
    <w:rsid w:val="00CF7702"/>
    <w:rsid w:val="00CF7B9E"/>
    <w:rsid w:val="00D02E01"/>
    <w:rsid w:val="00D06A74"/>
    <w:rsid w:val="00D07C61"/>
    <w:rsid w:val="00D162A7"/>
    <w:rsid w:val="00D22744"/>
    <w:rsid w:val="00D241C7"/>
    <w:rsid w:val="00D27DC1"/>
    <w:rsid w:val="00D3028C"/>
    <w:rsid w:val="00D311D6"/>
    <w:rsid w:val="00D41079"/>
    <w:rsid w:val="00D4159B"/>
    <w:rsid w:val="00D4730C"/>
    <w:rsid w:val="00D52D92"/>
    <w:rsid w:val="00D53140"/>
    <w:rsid w:val="00D577E1"/>
    <w:rsid w:val="00D60F8E"/>
    <w:rsid w:val="00D70901"/>
    <w:rsid w:val="00D81415"/>
    <w:rsid w:val="00D93632"/>
    <w:rsid w:val="00D96DB1"/>
    <w:rsid w:val="00DB2590"/>
    <w:rsid w:val="00DB3621"/>
    <w:rsid w:val="00DB6AEC"/>
    <w:rsid w:val="00DB7D70"/>
    <w:rsid w:val="00DC385D"/>
    <w:rsid w:val="00DC4E0B"/>
    <w:rsid w:val="00DD7C7D"/>
    <w:rsid w:val="00DE6CBC"/>
    <w:rsid w:val="00E12AB8"/>
    <w:rsid w:val="00E17031"/>
    <w:rsid w:val="00E24CEC"/>
    <w:rsid w:val="00E25B4B"/>
    <w:rsid w:val="00E42B8B"/>
    <w:rsid w:val="00E441F2"/>
    <w:rsid w:val="00E61B29"/>
    <w:rsid w:val="00E62B07"/>
    <w:rsid w:val="00E63839"/>
    <w:rsid w:val="00E7711D"/>
    <w:rsid w:val="00E80068"/>
    <w:rsid w:val="00E8176B"/>
    <w:rsid w:val="00E97148"/>
    <w:rsid w:val="00EA0D25"/>
    <w:rsid w:val="00EA1F99"/>
    <w:rsid w:val="00EB4D4A"/>
    <w:rsid w:val="00ED35C4"/>
    <w:rsid w:val="00EE757A"/>
    <w:rsid w:val="00EF1FDF"/>
    <w:rsid w:val="00EF56CF"/>
    <w:rsid w:val="00F008AD"/>
    <w:rsid w:val="00F11097"/>
    <w:rsid w:val="00F1698B"/>
    <w:rsid w:val="00F21DEE"/>
    <w:rsid w:val="00F34B52"/>
    <w:rsid w:val="00F44DF5"/>
    <w:rsid w:val="00F472AA"/>
    <w:rsid w:val="00F70B3B"/>
    <w:rsid w:val="00F77546"/>
    <w:rsid w:val="00F95B06"/>
    <w:rsid w:val="00F97FAD"/>
    <w:rsid w:val="00FA358E"/>
    <w:rsid w:val="00FA50C3"/>
    <w:rsid w:val="00FA535A"/>
    <w:rsid w:val="00FB4231"/>
    <w:rsid w:val="00FD2EF4"/>
    <w:rsid w:val="00FE10AE"/>
    <w:rsid w:val="00FF405B"/>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ahoma"/>
        <w:kern w:val="3"/>
        <w:sz w:val="22"/>
        <w:szCs w:val="22"/>
        <w:lang w:val="cs-CZ" w:eastAsia="cs-CZ" w:bidi="ar-SA"/>
      </w:rPr>
    </w:rPrDefault>
    <w:pPrDefault>
      <w:pPr>
        <w:widowControl w:val="0"/>
        <w:suppressAutoHyphens/>
        <w:autoSpaceDN w:val="0"/>
        <w:spacing w:after="160" w:line="25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E37F7"/>
  </w:style>
  <w:style w:type="paragraph" w:styleId="Nadpis1">
    <w:name w:val="heading 1"/>
    <w:basedOn w:val="Normln"/>
    <w:next w:val="Normln"/>
    <w:link w:val="Nadpis1Char"/>
    <w:uiPriority w:val="9"/>
    <w:qFormat/>
    <w:rsid w:val="008C29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numbering" w:customStyle="1" w:styleId="WWOutlineListStyle">
    <w:name w:val="WW_OutlineListStyle"/>
    <w:basedOn w:val="Bezseznamu"/>
    <w:rsid w:val="00A92682"/>
    <w:pPr>
      <w:numPr>
        <w:numId w:val="1"/>
      </w:numPr>
    </w:pPr>
  </w:style>
  <w:style w:type="paragraph" w:customStyle="1" w:styleId="Standard">
    <w:name w:val="Standard"/>
    <w:rsid w:val="00A92682"/>
    <w:pPr>
      <w:widowControl/>
      <w:spacing w:line="360" w:lineRule="auto"/>
      <w:jc w:val="both"/>
    </w:pPr>
    <w:rPr>
      <w:rFonts w:ascii="Times New Roman" w:eastAsia="Times New Roman" w:hAnsi="Times New Roman" w:cs="Times New Roman"/>
      <w:sz w:val="24"/>
      <w:szCs w:val="24"/>
      <w:lang w:eastAsia="zh-CN"/>
    </w:rPr>
  </w:style>
  <w:style w:type="paragraph" w:customStyle="1" w:styleId="Heading">
    <w:name w:val="Heading"/>
    <w:basedOn w:val="Standard"/>
    <w:next w:val="Textbody"/>
    <w:rsid w:val="00A92682"/>
    <w:pPr>
      <w:keepNext/>
      <w:spacing w:before="240" w:after="120"/>
    </w:pPr>
    <w:rPr>
      <w:rFonts w:ascii="Arial" w:eastAsia="WenQuanYi Zen Hei Sharp" w:hAnsi="Arial" w:cs="Lohit Devanagari"/>
      <w:b/>
      <w:sz w:val="32"/>
      <w:szCs w:val="28"/>
    </w:rPr>
  </w:style>
  <w:style w:type="paragraph" w:customStyle="1" w:styleId="Textbody">
    <w:name w:val="Text body"/>
    <w:basedOn w:val="Standard"/>
    <w:rsid w:val="00A92682"/>
    <w:pPr>
      <w:widowControl w:val="0"/>
      <w:spacing w:after="120"/>
    </w:pPr>
    <w:rPr>
      <w:sz w:val="20"/>
      <w:szCs w:val="20"/>
    </w:rPr>
  </w:style>
  <w:style w:type="paragraph" w:styleId="Seznam">
    <w:name w:val="List"/>
    <w:basedOn w:val="Textbody"/>
    <w:rsid w:val="00A92682"/>
    <w:rPr>
      <w:rFonts w:cs="Lohit Devanagari"/>
    </w:rPr>
  </w:style>
  <w:style w:type="paragraph" w:customStyle="1" w:styleId="Caption">
    <w:name w:val="Caption"/>
    <w:basedOn w:val="Standard"/>
    <w:rsid w:val="00A92682"/>
    <w:pPr>
      <w:suppressLineNumbers/>
      <w:spacing w:before="120" w:after="120"/>
    </w:pPr>
    <w:rPr>
      <w:rFonts w:cs="Lohit Devanagari"/>
      <w:i/>
      <w:iCs/>
    </w:rPr>
  </w:style>
  <w:style w:type="paragraph" w:customStyle="1" w:styleId="Index">
    <w:name w:val="Index"/>
    <w:basedOn w:val="Standard"/>
    <w:rsid w:val="00A92682"/>
    <w:pPr>
      <w:suppressLineNumbers/>
    </w:pPr>
    <w:rPr>
      <w:rFonts w:cs="Lohit Devanagari"/>
    </w:rPr>
  </w:style>
  <w:style w:type="paragraph" w:customStyle="1" w:styleId="Heading1">
    <w:name w:val="Heading 1"/>
    <w:basedOn w:val="Standard"/>
    <w:next w:val="Textbody"/>
    <w:rsid w:val="00A92682"/>
    <w:pPr>
      <w:keepNext/>
      <w:suppressLineNumbers/>
      <w:spacing w:before="240" w:after="60"/>
      <w:outlineLvl w:val="0"/>
    </w:pPr>
    <w:rPr>
      <w:rFonts w:cs="Arial"/>
      <w:b/>
      <w:bCs/>
      <w:caps/>
      <w:sz w:val="32"/>
      <w:szCs w:val="32"/>
    </w:rPr>
  </w:style>
  <w:style w:type="paragraph" w:customStyle="1" w:styleId="Heading2">
    <w:name w:val="Heading 2"/>
    <w:basedOn w:val="Standard"/>
    <w:next w:val="Textbody"/>
    <w:rsid w:val="00A92682"/>
    <w:pPr>
      <w:keepNext/>
      <w:spacing w:before="240" w:after="60"/>
      <w:outlineLvl w:val="1"/>
    </w:pPr>
    <w:rPr>
      <w:rFonts w:cs="Arial"/>
      <w:b/>
      <w:bCs/>
      <w:iCs/>
      <w:sz w:val="28"/>
      <w:szCs w:val="28"/>
    </w:rPr>
  </w:style>
  <w:style w:type="paragraph" w:customStyle="1" w:styleId="Heading3">
    <w:name w:val="Heading 3"/>
    <w:basedOn w:val="Standard"/>
    <w:next w:val="Textbody"/>
    <w:rsid w:val="00A92682"/>
    <w:pPr>
      <w:keepNext/>
      <w:spacing w:before="240" w:after="60"/>
      <w:outlineLvl w:val="2"/>
    </w:pPr>
    <w:rPr>
      <w:rFonts w:cs="Arial"/>
      <w:b/>
      <w:bCs/>
      <w:szCs w:val="26"/>
    </w:rPr>
  </w:style>
  <w:style w:type="paragraph" w:customStyle="1" w:styleId="Heading4">
    <w:name w:val="Heading 4"/>
    <w:basedOn w:val="Standard"/>
    <w:next w:val="Textbody"/>
    <w:rsid w:val="00A92682"/>
    <w:pPr>
      <w:keepNext/>
      <w:spacing w:before="240" w:after="60"/>
      <w:outlineLvl w:val="3"/>
    </w:pPr>
    <w:rPr>
      <w:b/>
      <w:bCs/>
      <w:sz w:val="32"/>
      <w:szCs w:val="28"/>
    </w:rPr>
  </w:style>
  <w:style w:type="paragraph" w:customStyle="1" w:styleId="Heading5">
    <w:name w:val="Heading 5"/>
    <w:basedOn w:val="Standard"/>
    <w:next w:val="Textbody"/>
    <w:rsid w:val="00A92682"/>
    <w:pPr>
      <w:spacing w:before="240" w:after="60"/>
      <w:outlineLvl w:val="4"/>
    </w:pPr>
    <w:rPr>
      <w:b/>
      <w:bCs/>
      <w:i/>
      <w:iCs/>
      <w:sz w:val="26"/>
      <w:szCs w:val="26"/>
    </w:rPr>
  </w:style>
  <w:style w:type="paragraph" w:customStyle="1" w:styleId="Heading6">
    <w:name w:val="Heading 6"/>
    <w:basedOn w:val="Standard"/>
    <w:next w:val="Textbody"/>
    <w:rsid w:val="00A92682"/>
    <w:pPr>
      <w:spacing w:before="240" w:after="60"/>
      <w:outlineLvl w:val="5"/>
    </w:pPr>
    <w:rPr>
      <w:b/>
      <w:bCs/>
      <w:sz w:val="22"/>
      <w:szCs w:val="22"/>
    </w:rPr>
  </w:style>
  <w:style w:type="paragraph" w:customStyle="1" w:styleId="Heading7">
    <w:name w:val="Heading 7"/>
    <w:basedOn w:val="Standard"/>
    <w:next w:val="Textbody"/>
    <w:rsid w:val="00A92682"/>
    <w:pPr>
      <w:spacing w:before="240" w:after="60"/>
      <w:outlineLvl w:val="6"/>
    </w:pPr>
  </w:style>
  <w:style w:type="paragraph" w:customStyle="1" w:styleId="Heading8">
    <w:name w:val="Heading 8"/>
    <w:basedOn w:val="Standard"/>
    <w:next w:val="Textbody"/>
    <w:rsid w:val="00A92682"/>
    <w:pPr>
      <w:spacing w:before="240" w:after="60"/>
      <w:outlineLvl w:val="7"/>
    </w:pPr>
    <w:rPr>
      <w:i/>
      <w:iCs/>
    </w:rPr>
  </w:style>
  <w:style w:type="paragraph" w:customStyle="1" w:styleId="Heading9">
    <w:name w:val="Heading 9"/>
    <w:basedOn w:val="Standard"/>
    <w:next w:val="Textbody"/>
    <w:rsid w:val="00A92682"/>
    <w:pPr>
      <w:spacing w:before="240" w:after="60"/>
      <w:outlineLvl w:val="8"/>
    </w:pPr>
    <w:rPr>
      <w:rFonts w:ascii="Arial" w:hAnsi="Arial" w:cs="Arial"/>
      <w:sz w:val="22"/>
      <w:szCs w:val="22"/>
    </w:rPr>
  </w:style>
  <w:style w:type="paragraph" w:styleId="Odstavecseseznamem">
    <w:name w:val="List Paragraph"/>
    <w:rsid w:val="00A92682"/>
    <w:pPr>
      <w:ind w:left="720"/>
    </w:pPr>
    <w:rPr>
      <w:rFonts w:ascii="Times New Roman" w:eastAsia="Times New Roman" w:hAnsi="Times New Roman" w:cs="Times New Roman"/>
      <w:sz w:val="20"/>
      <w:szCs w:val="20"/>
      <w:lang w:eastAsia="zh-CN"/>
    </w:rPr>
  </w:style>
  <w:style w:type="paragraph" w:styleId="Textpoznpodarou">
    <w:name w:val="footnote text"/>
    <w:rsid w:val="00A92682"/>
    <w:pPr>
      <w:suppressLineNumbers/>
      <w:ind w:left="283" w:hanging="283"/>
    </w:pPr>
    <w:rPr>
      <w:rFonts w:ascii="Times New Roman" w:eastAsia="Times New Roman" w:hAnsi="Times New Roman" w:cs="Times New Roman"/>
      <w:sz w:val="20"/>
      <w:szCs w:val="20"/>
      <w:lang w:eastAsia="zh-CN"/>
    </w:rPr>
  </w:style>
  <w:style w:type="paragraph" w:customStyle="1" w:styleId="Footnote">
    <w:name w:val="Footnote"/>
    <w:basedOn w:val="Standard"/>
    <w:rsid w:val="00A92682"/>
    <w:pPr>
      <w:suppressLineNumbers/>
      <w:ind w:left="283" w:hanging="283"/>
    </w:pPr>
    <w:rPr>
      <w:sz w:val="20"/>
      <w:szCs w:val="20"/>
    </w:rPr>
  </w:style>
  <w:style w:type="paragraph" w:customStyle="1" w:styleId="Contents1">
    <w:name w:val="Contents 1"/>
    <w:basedOn w:val="Standard"/>
    <w:rsid w:val="00A92682"/>
    <w:pPr>
      <w:tabs>
        <w:tab w:val="right" w:leader="dot" w:pos="8787"/>
      </w:tabs>
      <w:ind w:left="283"/>
    </w:pPr>
  </w:style>
  <w:style w:type="paragraph" w:customStyle="1" w:styleId="Contents2">
    <w:name w:val="Contents 2"/>
    <w:basedOn w:val="Standard"/>
    <w:rsid w:val="00A92682"/>
    <w:pPr>
      <w:widowControl w:val="0"/>
      <w:suppressLineNumbers/>
      <w:tabs>
        <w:tab w:val="right" w:leader="dot" w:pos="9595"/>
      </w:tabs>
      <w:ind w:left="240"/>
    </w:pPr>
  </w:style>
  <w:style w:type="paragraph" w:customStyle="1" w:styleId="Contents3">
    <w:name w:val="Contents 3"/>
    <w:basedOn w:val="Standard"/>
    <w:rsid w:val="00A92682"/>
    <w:pPr>
      <w:tabs>
        <w:tab w:val="right" w:leader="dot" w:pos="9552"/>
      </w:tabs>
      <w:ind w:left="480"/>
    </w:pPr>
  </w:style>
  <w:style w:type="paragraph" w:customStyle="1" w:styleId="Contents4">
    <w:name w:val="Contents 4"/>
    <w:basedOn w:val="Standard"/>
    <w:rsid w:val="00A92682"/>
    <w:pPr>
      <w:tabs>
        <w:tab w:val="right" w:leader="dot" w:pos="9509"/>
      </w:tabs>
      <w:ind w:left="720"/>
    </w:pPr>
  </w:style>
  <w:style w:type="paragraph" w:customStyle="1" w:styleId="Contents5">
    <w:name w:val="Contents 5"/>
    <w:basedOn w:val="Standard"/>
    <w:rsid w:val="00A92682"/>
    <w:pPr>
      <w:tabs>
        <w:tab w:val="right" w:leader="dot" w:pos="9466"/>
      </w:tabs>
      <w:ind w:left="960"/>
    </w:pPr>
  </w:style>
  <w:style w:type="paragraph" w:customStyle="1" w:styleId="Contents6">
    <w:name w:val="Contents 6"/>
    <w:basedOn w:val="Standard"/>
    <w:rsid w:val="00A92682"/>
    <w:pPr>
      <w:tabs>
        <w:tab w:val="right" w:leader="dot" w:pos="9423"/>
      </w:tabs>
      <w:ind w:left="1200"/>
    </w:pPr>
  </w:style>
  <w:style w:type="paragraph" w:customStyle="1" w:styleId="Contents7">
    <w:name w:val="Contents 7"/>
    <w:basedOn w:val="Standard"/>
    <w:rsid w:val="00A92682"/>
    <w:pPr>
      <w:tabs>
        <w:tab w:val="right" w:leader="dot" w:pos="9380"/>
      </w:tabs>
      <w:ind w:left="1440"/>
    </w:pPr>
  </w:style>
  <w:style w:type="paragraph" w:customStyle="1" w:styleId="Contents8">
    <w:name w:val="Contents 8"/>
    <w:basedOn w:val="Standard"/>
    <w:rsid w:val="00A92682"/>
    <w:pPr>
      <w:tabs>
        <w:tab w:val="right" w:leader="dot" w:pos="9337"/>
      </w:tabs>
      <w:ind w:left="1680"/>
    </w:pPr>
  </w:style>
  <w:style w:type="paragraph" w:customStyle="1" w:styleId="Contents9">
    <w:name w:val="Contents 9"/>
    <w:basedOn w:val="Standard"/>
    <w:rsid w:val="00A92682"/>
    <w:pPr>
      <w:tabs>
        <w:tab w:val="right" w:leader="dot" w:pos="9294"/>
      </w:tabs>
      <w:ind w:left="1920"/>
    </w:pPr>
  </w:style>
  <w:style w:type="paragraph" w:styleId="Zkladntext2">
    <w:name w:val="Body Text 2"/>
    <w:basedOn w:val="Standard"/>
    <w:rsid w:val="00A92682"/>
  </w:style>
  <w:style w:type="paragraph" w:customStyle="1" w:styleId="Citace1">
    <w:name w:val="Citace1"/>
    <w:basedOn w:val="Standard"/>
    <w:rsid w:val="00A92682"/>
    <w:pPr>
      <w:spacing w:after="283"/>
      <w:ind w:left="567" w:right="567"/>
    </w:pPr>
  </w:style>
  <w:style w:type="paragraph" w:styleId="Nzev">
    <w:name w:val="Title"/>
    <w:basedOn w:val="Heading"/>
    <w:next w:val="Podtitul"/>
    <w:rsid w:val="00A92682"/>
    <w:pPr>
      <w:jc w:val="center"/>
    </w:pPr>
    <w:rPr>
      <w:bCs/>
      <w:sz w:val="36"/>
      <w:szCs w:val="36"/>
    </w:rPr>
  </w:style>
  <w:style w:type="paragraph" w:styleId="Podtitul">
    <w:name w:val="Subtitle"/>
    <w:basedOn w:val="Heading"/>
    <w:next w:val="Textbody"/>
    <w:rsid w:val="00A92682"/>
    <w:pPr>
      <w:jc w:val="center"/>
    </w:pPr>
    <w:rPr>
      <w:i/>
      <w:iCs/>
      <w:sz w:val="28"/>
    </w:rPr>
  </w:style>
  <w:style w:type="paragraph" w:customStyle="1" w:styleId="Footer">
    <w:name w:val="Footer"/>
    <w:basedOn w:val="Standard"/>
    <w:rsid w:val="00A92682"/>
    <w:pPr>
      <w:suppressLineNumbers/>
      <w:tabs>
        <w:tab w:val="center" w:pos="4252"/>
        <w:tab w:val="right" w:pos="8505"/>
      </w:tabs>
    </w:pPr>
  </w:style>
  <w:style w:type="paragraph" w:customStyle="1" w:styleId="ContentsHeading">
    <w:name w:val="Contents Heading"/>
    <w:basedOn w:val="Heading"/>
    <w:rsid w:val="00A92682"/>
    <w:pPr>
      <w:suppressLineNumbers/>
    </w:pPr>
    <w:rPr>
      <w:bCs/>
      <w:szCs w:val="32"/>
    </w:rPr>
  </w:style>
  <w:style w:type="paragraph" w:customStyle="1" w:styleId="Contents10">
    <w:name w:val="Contents 10"/>
    <w:basedOn w:val="Index"/>
    <w:rsid w:val="00A92682"/>
    <w:pPr>
      <w:tabs>
        <w:tab w:val="right" w:leader="dot" w:pos="9638"/>
      </w:tabs>
      <w:ind w:left="2547"/>
    </w:pPr>
  </w:style>
  <w:style w:type="paragraph" w:customStyle="1" w:styleId="Header">
    <w:name w:val="Header"/>
    <w:basedOn w:val="Standard"/>
    <w:rsid w:val="00A92682"/>
    <w:pPr>
      <w:suppressLineNumbers/>
      <w:tabs>
        <w:tab w:val="center" w:pos="4536"/>
        <w:tab w:val="right" w:pos="9072"/>
      </w:tabs>
      <w:spacing w:after="0" w:line="240" w:lineRule="auto"/>
    </w:pPr>
  </w:style>
  <w:style w:type="paragraph" w:customStyle="1" w:styleId="PreformattedText">
    <w:name w:val="Preformatted Text"/>
    <w:basedOn w:val="Standard"/>
    <w:rsid w:val="00A92682"/>
    <w:pPr>
      <w:spacing w:after="0"/>
    </w:pPr>
    <w:rPr>
      <w:rFonts w:ascii="Courier New" w:eastAsia="Courier New" w:hAnsi="Courier New" w:cs="Courier New"/>
      <w:sz w:val="20"/>
      <w:szCs w:val="20"/>
    </w:rPr>
  </w:style>
  <w:style w:type="paragraph" w:customStyle="1" w:styleId="Heading10">
    <w:name w:val="Heading 10"/>
    <w:basedOn w:val="Heading"/>
    <w:next w:val="Textbody"/>
    <w:rsid w:val="00A92682"/>
    <w:rPr>
      <w:bCs/>
    </w:rPr>
  </w:style>
  <w:style w:type="character" w:customStyle="1" w:styleId="WW8Num1z0">
    <w:name w:val="WW8Num1z0"/>
    <w:rsid w:val="00A92682"/>
  </w:style>
  <w:style w:type="character" w:customStyle="1" w:styleId="WW8Num1z1">
    <w:name w:val="WW8Num1z1"/>
    <w:rsid w:val="00A92682"/>
  </w:style>
  <w:style w:type="character" w:customStyle="1" w:styleId="WW8Num1z2">
    <w:name w:val="WW8Num1z2"/>
    <w:rsid w:val="00A92682"/>
  </w:style>
  <w:style w:type="character" w:customStyle="1" w:styleId="WW8Num1z3">
    <w:name w:val="WW8Num1z3"/>
    <w:rsid w:val="00A92682"/>
  </w:style>
  <w:style w:type="character" w:customStyle="1" w:styleId="WW8Num1z4">
    <w:name w:val="WW8Num1z4"/>
    <w:rsid w:val="00A92682"/>
  </w:style>
  <w:style w:type="character" w:customStyle="1" w:styleId="WW8Num1z5">
    <w:name w:val="WW8Num1z5"/>
    <w:rsid w:val="00A92682"/>
  </w:style>
  <w:style w:type="character" w:customStyle="1" w:styleId="WW8Num1z6">
    <w:name w:val="WW8Num1z6"/>
    <w:rsid w:val="00A92682"/>
  </w:style>
  <w:style w:type="character" w:customStyle="1" w:styleId="WW8Num1z7">
    <w:name w:val="WW8Num1z7"/>
    <w:rsid w:val="00A92682"/>
  </w:style>
  <w:style w:type="character" w:customStyle="1" w:styleId="WW8Num1z8">
    <w:name w:val="WW8Num1z8"/>
    <w:rsid w:val="00A92682"/>
  </w:style>
  <w:style w:type="character" w:customStyle="1" w:styleId="WW8Num2z0">
    <w:name w:val="WW8Num2z0"/>
    <w:rsid w:val="00A92682"/>
  </w:style>
  <w:style w:type="character" w:customStyle="1" w:styleId="WW8Num3z0">
    <w:name w:val="WW8Num3z0"/>
    <w:rsid w:val="00A92682"/>
  </w:style>
  <w:style w:type="character" w:customStyle="1" w:styleId="WW8Num3z1">
    <w:name w:val="WW8Num3z1"/>
    <w:rsid w:val="00A92682"/>
  </w:style>
  <w:style w:type="character" w:customStyle="1" w:styleId="WW8Num3z2">
    <w:name w:val="WW8Num3z2"/>
    <w:rsid w:val="00A92682"/>
  </w:style>
  <w:style w:type="character" w:customStyle="1" w:styleId="WW8Num3z3">
    <w:name w:val="WW8Num3z3"/>
    <w:rsid w:val="00A92682"/>
  </w:style>
  <w:style w:type="character" w:customStyle="1" w:styleId="WW8Num3z4">
    <w:name w:val="WW8Num3z4"/>
    <w:rsid w:val="00A92682"/>
  </w:style>
  <w:style w:type="character" w:customStyle="1" w:styleId="WW8Num3z5">
    <w:name w:val="WW8Num3z5"/>
    <w:rsid w:val="00A92682"/>
  </w:style>
  <w:style w:type="character" w:customStyle="1" w:styleId="WW8Num3z6">
    <w:name w:val="WW8Num3z6"/>
    <w:rsid w:val="00A92682"/>
  </w:style>
  <w:style w:type="character" w:customStyle="1" w:styleId="WW8Num3z7">
    <w:name w:val="WW8Num3z7"/>
    <w:rsid w:val="00A92682"/>
  </w:style>
  <w:style w:type="character" w:customStyle="1" w:styleId="WW8Num3z8">
    <w:name w:val="WW8Num3z8"/>
    <w:rsid w:val="00A92682"/>
  </w:style>
  <w:style w:type="character" w:customStyle="1" w:styleId="WW8NumSt2z0">
    <w:name w:val="WW8NumSt2z0"/>
    <w:rsid w:val="00A92682"/>
    <w:rPr>
      <w:rFonts w:ascii="Times New Roman" w:hAnsi="Times New Roman" w:cs="Times New Roman"/>
    </w:rPr>
  </w:style>
  <w:style w:type="character" w:customStyle="1" w:styleId="Znakypropoznmkupodarou">
    <w:name w:val="Znaky pro poznámku pod ?arou"/>
    <w:rsid w:val="00A92682"/>
    <w:rPr>
      <w:position w:val="0"/>
      <w:vertAlign w:val="superscript"/>
    </w:rPr>
  </w:style>
  <w:style w:type="character" w:styleId="Znakapoznpodarou">
    <w:name w:val="footnote reference"/>
    <w:rsid w:val="00A92682"/>
    <w:rPr>
      <w:position w:val="0"/>
      <w:vertAlign w:val="superscript"/>
    </w:rPr>
  </w:style>
  <w:style w:type="character" w:customStyle="1" w:styleId="FootnoteSymbol">
    <w:name w:val="Footnote Symbol"/>
    <w:rsid w:val="00A92682"/>
    <w:rPr>
      <w:position w:val="0"/>
      <w:vertAlign w:val="superscript"/>
    </w:rPr>
  </w:style>
  <w:style w:type="character" w:customStyle="1" w:styleId="Internetlink">
    <w:name w:val="Internet link"/>
    <w:basedOn w:val="Standardnpsmoodstavce"/>
    <w:rsid w:val="00A92682"/>
    <w:rPr>
      <w:color w:val="0563C1"/>
      <w:u w:val="single"/>
    </w:rPr>
  </w:style>
  <w:style w:type="character" w:customStyle="1" w:styleId="Footnoteanchor">
    <w:name w:val="Footnote anchor"/>
    <w:rsid w:val="00A92682"/>
    <w:rPr>
      <w:position w:val="0"/>
      <w:vertAlign w:val="superscript"/>
    </w:rPr>
  </w:style>
  <w:style w:type="character" w:customStyle="1" w:styleId="EndnoteSymbol">
    <w:name w:val="Endnote Symbol"/>
    <w:rsid w:val="00A92682"/>
    <w:rPr>
      <w:position w:val="0"/>
      <w:vertAlign w:val="superscript"/>
    </w:rPr>
  </w:style>
  <w:style w:type="character" w:customStyle="1" w:styleId="WW-Znakyprovysvtlivky">
    <w:name w:val="WW-Znaky pro vysvětlivky"/>
    <w:rsid w:val="00A92682"/>
  </w:style>
  <w:style w:type="character" w:customStyle="1" w:styleId="Endnoteanchor">
    <w:name w:val="Endnote anchor"/>
    <w:rsid w:val="00A92682"/>
    <w:rPr>
      <w:position w:val="0"/>
      <w:vertAlign w:val="superscript"/>
    </w:rPr>
  </w:style>
  <w:style w:type="character" w:customStyle="1" w:styleId="ZhlavChar">
    <w:name w:val="Záhlaví Char"/>
    <w:basedOn w:val="Standardnpsmoodstavce"/>
    <w:rsid w:val="00A92682"/>
    <w:rPr>
      <w:rFonts w:ascii="Times New Roman" w:eastAsia="Times New Roman" w:hAnsi="Times New Roman" w:cs="Times New Roman"/>
      <w:sz w:val="24"/>
      <w:szCs w:val="24"/>
      <w:lang w:eastAsia="zh-CN"/>
    </w:rPr>
  </w:style>
  <w:style w:type="character" w:customStyle="1" w:styleId="ZpatChar">
    <w:name w:val="Zápatí Char"/>
    <w:basedOn w:val="Standardnpsmoodstavce"/>
    <w:uiPriority w:val="99"/>
    <w:rsid w:val="00A92682"/>
    <w:rPr>
      <w:rFonts w:ascii="Times New Roman" w:eastAsia="Times New Roman" w:hAnsi="Times New Roman" w:cs="Times New Roman"/>
      <w:sz w:val="24"/>
      <w:szCs w:val="24"/>
      <w:lang w:eastAsia="zh-CN"/>
    </w:rPr>
  </w:style>
  <w:style w:type="character" w:customStyle="1" w:styleId="IndexLink">
    <w:name w:val="Index Link"/>
    <w:rsid w:val="00A92682"/>
  </w:style>
  <w:style w:type="character" w:customStyle="1" w:styleId="BulletSymbols">
    <w:name w:val="Bullet Symbols"/>
    <w:rsid w:val="00A92682"/>
    <w:rPr>
      <w:rFonts w:ascii="OpenSymbol" w:eastAsia="OpenSymbol" w:hAnsi="OpenSymbol" w:cs="OpenSymbol"/>
    </w:rPr>
  </w:style>
  <w:style w:type="character" w:customStyle="1" w:styleId="NumberingSymbols">
    <w:name w:val="Numbering Symbols"/>
    <w:rsid w:val="00A92682"/>
  </w:style>
  <w:style w:type="character" w:customStyle="1" w:styleId="Variable">
    <w:name w:val="Variable"/>
    <w:rsid w:val="00A92682"/>
    <w:rPr>
      <w:i/>
      <w:iCs/>
    </w:rPr>
  </w:style>
  <w:style w:type="character" w:customStyle="1" w:styleId="Linenumbering">
    <w:name w:val="Line numbering"/>
    <w:rsid w:val="00A92682"/>
  </w:style>
  <w:style w:type="character" w:customStyle="1" w:styleId="VisitedInternetLink">
    <w:name w:val="Visited Internet Link"/>
    <w:rsid w:val="00A92682"/>
    <w:rPr>
      <w:color w:val="800000"/>
      <w:u w:val="single"/>
    </w:rPr>
  </w:style>
  <w:style w:type="numbering" w:customStyle="1" w:styleId="WWNum1">
    <w:name w:val="WWNum1"/>
    <w:basedOn w:val="Bezseznamu"/>
    <w:rsid w:val="00A92682"/>
    <w:pPr>
      <w:numPr>
        <w:numId w:val="2"/>
      </w:numPr>
    </w:pPr>
  </w:style>
  <w:style w:type="numbering" w:customStyle="1" w:styleId="WWNum2">
    <w:name w:val="WWNum2"/>
    <w:basedOn w:val="Bezseznamu"/>
    <w:rsid w:val="00A92682"/>
    <w:pPr>
      <w:numPr>
        <w:numId w:val="3"/>
      </w:numPr>
    </w:pPr>
  </w:style>
  <w:style w:type="numbering" w:customStyle="1" w:styleId="WWNum3">
    <w:name w:val="WWNum3"/>
    <w:basedOn w:val="Bezseznamu"/>
    <w:rsid w:val="00A92682"/>
    <w:pPr>
      <w:numPr>
        <w:numId w:val="4"/>
      </w:numPr>
    </w:pPr>
  </w:style>
  <w:style w:type="numbering" w:customStyle="1" w:styleId="WWNum4">
    <w:name w:val="WWNum4"/>
    <w:basedOn w:val="Bezseznamu"/>
    <w:rsid w:val="00A92682"/>
    <w:pPr>
      <w:numPr>
        <w:numId w:val="5"/>
      </w:numPr>
    </w:pPr>
  </w:style>
  <w:style w:type="numbering" w:customStyle="1" w:styleId="WWNum5">
    <w:name w:val="WWNum5"/>
    <w:basedOn w:val="Bezseznamu"/>
    <w:rsid w:val="00A92682"/>
    <w:pPr>
      <w:numPr>
        <w:numId w:val="6"/>
      </w:numPr>
    </w:pPr>
  </w:style>
  <w:style w:type="numbering" w:customStyle="1" w:styleId="WWNum6">
    <w:name w:val="WWNum6"/>
    <w:basedOn w:val="Bezseznamu"/>
    <w:rsid w:val="00A92682"/>
    <w:pPr>
      <w:numPr>
        <w:numId w:val="7"/>
      </w:numPr>
    </w:pPr>
  </w:style>
  <w:style w:type="paragraph" w:styleId="Zpat">
    <w:name w:val="footer"/>
    <w:basedOn w:val="Normln"/>
    <w:link w:val="ZpatChar1"/>
    <w:uiPriority w:val="99"/>
    <w:unhideWhenUsed/>
    <w:rsid w:val="00A92682"/>
    <w:pPr>
      <w:tabs>
        <w:tab w:val="center" w:pos="4536"/>
        <w:tab w:val="right" w:pos="9072"/>
      </w:tabs>
      <w:spacing w:after="0" w:line="240" w:lineRule="auto"/>
    </w:pPr>
  </w:style>
  <w:style w:type="character" w:customStyle="1" w:styleId="ZpatChar1">
    <w:name w:val="Zápatí Char1"/>
    <w:basedOn w:val="Standardnpsmoodstavce"/>
    <w:link w:val="Zpat"/>
    <w:uiPriority w:val="99"/>
    <w:semiHidden/>
    <w:rsid w:val="00A92682"/>
  </w:style>
  <w:style w:type="paragraph" w:styleId="Textbubliny">
    <w:name w:val="Balloon Text"/>
    <w:basedOn w:val="Normln"/>
    <w:link w:val="TextbublinyChar"/>
    <w:uiPriority w:val="99"/>
    <w:semiHidden/>
    <w:unhideWhenUsed/>
    <w:rsid w:val="00E17031"/>
    <w:pPr>
      <w:spacing w:after="0" w:line="240" w:lineRule="auto"/>
    </w:pPr>
    <w:rPr>
      <w:rFonts w:ascii="Tahoma" w:hAnsi="Tahoma"/>
      <w:sz w:val="16"/>
      <w:szCs w:val="16"/>
    </w:rPr>
  </w:style>
  <w:style w:type="character" w:customStyle="1" w:styleId="TextbublinyChar">
    <w:name w:val="Text bubliny Char"/>
    <w:basedOn w:val="Standardnpsmoodstavce"/>
    <w:link w:val="Textbubliny"/>
    <w:uiPriority w:val="99"/>
    <w:semiHidden/>
    <w:rsid w:val="00E17031"/>
    <w:rPr>
      <w:rFonts w:ascii="Tahoma" w:hAnsi="Tahoma"/>
      <w:sz w:val="16"/>
      <w:szCs w:val="16"/>
    </w:rPr>
  </w:style>
  <w:style w:type="paragraph" w:styleId="Obsah1">
    <w:name w:val="toc 1"/>
    <w:basedOn w:val="Normln"/>
    <w:next w:val="Normln"/>
    <w:autoRedefine/>
    <w:uiPriority w:val="39"/>
    <w:unhideWhenUsed/>
    <w:rsid w:val="008A3D51"/>
    <w:pPr>
      <w:tabs>
        <w:tab w:val="right" w:leader="dot" w:pos="9060"/>
      </w:tabs>
      <w:spacing w:after="100"/>
    </w:pPr>
    <w:rPr>
      <w:noProof/>
    </w:rPr>
  </w:style>
  <w:style w:type="paragraph" w:styleId="Obsah2">
    <w:name w:val="toc 2"/>
    <w:basedOn w:val="Normln"/>
    <w:next w:val="Normln"/>
    <w:autoRedefine/>
    <w:uiPriority w:val="39"/>
    <w:unhideWhenUsed/>
    <w:rsid w:val="001506B8"/>
    <w:pPr>
      <w:tabs>
        <w:tab w:val="left" w:pos="880"/>
        <w:tab w:val="right" w:leader="dot" w:pos="9060"/>
      </w:tabs>
      <w:spacing w:after="100"/>
      <w:ind w:left="220"/>
    </w:pPr>
    <w:rPr>
      <w:noProof/>
    </w:rPr>
  </w:style>
  <w:style w:type="paragraph" w:styleId="Obsah3">
    <w:name w:val="toc 3"/>
    <w:basedOn w:val="Normln"/>
    <w:next w:val="Normln"/>
    <w:autoRedefine/>
    <w:uiPriority w:val="39"/>
    <w:unhideWhenUsed/>
    <w:rsid w:val="00DC4E0B"/>
    <w:pPr>
      <w:spacing w:after="100"/>
      <w:ind w:left="440"/>
    </w:pPr>
  </w:style>
  <w:style w:type="character" w:styleId="Hypertextovodkaz">
    <w:name w:val="Hyperlink"/>
    <w:basedOn w:val="Standardnpsmoodstavce"/>
    <w:uiPriority w:val="99"/>
    <w:unhideWhenUsed/>
    <w:rsid w:val="00DC4E0B"/>
    <w:rPr>
      <w:color w:val="0000FF" w:themeColor="hyperlink"/>
      <w:u w:val="single"/>
    </w:rPr>
  </w:style>
  <w:style w:type="table" w:styleId="Mkatabulky">
    <w:name w:val="Table Grid"/>
    <w:basedOn w:val="Normlntabulka"/>
    <w:uiPriority w:val="59"/>
    <w:rsid w:val="00A05A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tlstnovn1">
    <w:name w:val="Světlé stínování1"/>
    <w:basedOn w:val="Normlntabulka"/>
    <w:uiPriority w:val="60"/>
    <w:rsid w:val="00A05A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tlstnovnzvraznn5">
    <w:name w:val="Light Shading Accent 5"/>
    <w:basedOn w:val="Normlntabulka"/>
    <w:uiPriority w:val="60"/>
    <w:rsid w:val="00413F8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vtlstnovnzvraznn4">
    <w:name w:val="Light Shading Accent 4"/>
    <w:basedOn w:val="Normlntabulka"/>
    <w:uiPriority w:val="60"/>
    <w:rsid w:val="00413F84"/>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vtlstnovnzvraznn3">
    <w:name w:val="Light Shading Accent 3"/>
    <w:basedOn w:val="Normlntabulka"/>
    <w:uiPriority w:val="60"/>
    <w:rsid w:val="00413F8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vtlstnovnzvraznn2">
    <w:name w:val="Light Shading Accent 2"/>
    <w:basedOn w:val="Normlntabulka"/>
    <w:uiPriority w:val="60"/>
    <w:rsid w:val="00413F8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Svtlstnovnzvraznn11">
    <w:name w:val="Světlé stínování – zvýraznění 11"/>
    <w:basedOn w:val="Normlntabulka"/>
    <w:uiPriority w:val="60"/>
    <w:rsid w:val="00413F8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Zhlav">
    <w:name w:val="header"/>
    <w:basedOn w:val="Normln"/>
    <w:link w:val="ZhlavChar1"/>
    <w:uiPriority w:val="99"/>
    <w:semiHidden/>
    <w:unhideWhenUsed/>
    <w:rsid w:val="00D162A7"/>
    <w:pPr>
      <w:tabs>
        <w:tab w:val="center" w:pos="4536"/>
        <w:tab w:val="right" w:pos="9072"/>
      </w:tabs>
      <w:spacing w:after="0" w:line="240" w:lineRule="auto"/>
    </w:pPr>
  </w:style>
  <w:style w:type="character" w:customStyle="1" w:styleId="ZhlavChar1">
    <w:name w:val="Záhlaví Char1"/>
    <w:basedOn w:val="Standardnpsmoodstavce"/>
    <w:link w:val="Zhlav"/>
    <w:uiPriority w:val="99"/>
    <w:semiHidden/>
    <w:rsid w:val="00D162A7"/>
  </w:style>
  <w:style w:type="character" w:customStyle="1" w:styleId="Nadpis1Char">
    <w:name w:val="Nadpis 1 Char"/>
    <w:basedOn w:val="Standardnpsmoodstavce"/>
    <w:link w:val="Nadpis1"/>
    <w:uiPriority w:val="9"/>
    <w:rsid w:val="008C292D"/>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8C292D"/>
    <w:pPr>
      <w:widowControl/>
      <w:suppressAutoHyphens w:val="0"/>
      <w:autoSpaceDN/>
      <w:spacing w:line="276" w:lineRule="auto"/>
      <w:textAlignment w:val="auto"/>
      <w:outlineLvl w:val="9"/>
    </w:pPr>
    <w:rPr>
      <w:kern w:val="0"/>
      <w:lang w:eastAsia="en-US"/>
    </w:rPr>
  </w:style>
  <w:style w:type="paragraph" w:styleId="FormtovanvHTML">
    <w:name w:val="HTML Preformatted"/>
    <w:basedOn w:val="Normln"/>
    <w:link w:val="FormtovanvHTMLChar"/>
    <w:uiPriority w:val="99"/>
    <w:semiHidden/>
    <w:unhideWhenUsed/>
    <w:rsid w:val="006811F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textAlignment w:val="auto"/>
    </w:pPr>
    <w:rPr>
      <w:rFonts w:ascii="Courier New" w:eastAsia="Times New Roman" w:hAnsi="Courier New" w:cs="Courier New"/>
      <w:kern w:val="0"/>
      <w:sz w:val="20"/>
      <w:szCs w:val="20"/>
    </w:rPr>
  </w:style>
  <w:style w:type="character" w:customStyle="1" w:styleId="FormtovanvHTMLChar">
    <w:name w:val="Formátovaný v HTML Char"/>
    <w:basedOn w:val="Standardnpsmoodstavce"/>
    <w:link w:val="FormtovanvHTML"/>
    <w:uiPriority w:val="99"/>
    <w:semiHidden/>
    <w:rsid w:val="006811F5"/>
    <w:rPr>
      <w:rFonts w:ascii="Courier New" w:eastAsia="Times New Roman" w:hAnsi="Courier New" w:cs="Courier New"/>
      <w:kern w:val="0"/>
      <w:sz w:val="20"/>
      <w:szCs w:val="20"/>
    </w:rPr>
  </w:style>
</w:styles>
</file>

<file path=word/webSettings.xml><?xml version="1.0" encoding="utf-8"?>
<w:webSettings xmlns:r="http://schemas.openxmlformats.org/officeDocument/2006/relationships" xmlns:w="http://schemas.openxmlformats.org/wordprocessingml/2006/main">
  <w:divs>
    <w:div w:id="800079432">
      <w:bodyDiv w:val="1"/>
      <w:marLeft w:val="0"/>
      <w:marRight w:val="0"/>
      <w:marTop w:val="0"/>
      <w:marBottom w:val="0"/>
      <w:divBdr>
        <w:top w:val="none" w:sz="0" w:space="0" w:color="auto"/>
        <w:left w:val="none" w:sz="0" w:space="0" w:color="auto"/>
        <w:bottom w:val="none" w:sz="0" w:space="0" w:color="auto"/>
        <w:right w:val="none" w:sz="0" w:space="0" w:color="auto"/>
      </w:divBdr>
    </w:div>
    <w:div w:id="849029788">
      <w:bodyDiv w:val="1"/>
      <w:marLeft w:val="0"/>
      <w:marRight w:val="0"/>
      <w:marTop w:val="0"/>
      <w:marBottom w:val="0"/>
      <w:divBdr>
        <w:top w:val="none" w:sz="0" w:space="0" w:color="auto"/>
        <w:left w:val="none" w:sz="0" w:space="0" w:color="auto"/>
        <w:bottom w:val="none" w:sz="0" w:space="0" w:color="auto"/>
        <w:right w:val="none" w:sz="0" w:space="0" w:color="auto"/>
      </w:divBdr>
    </w:div>
    <w:div w:id="16363754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www.axa-"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C7FF0D-711F-4933-B5D3-FCF44499A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12569</TotalTime>
  <Pages>59</Pages>
  <Words>11484</Words>
  <Characters>67758</Characters>
  <Application>Microsoft Office Word</Application>
  <DocSecurity>0</DocSecurity>
  <Lines>564</Lines>
  <Paragraphs>158</Paragraphs>
  <ScaleCrop>false</ScaleCrop>
  <HeadingPairs>
    <vt:vector size="2" baseType="variant">
      <vt:variant>
        <vt:lpstr>Název</vt:lpstr>
      </vt:variant>
      <vt:variant>
        <vt:i4>1</vt:i4>
      </vt:variant>
    </vt:vector>
  </HeadingPairs>
  <TitlesOfParts>
    <vt:vector size="1" baseType="lpstr">
      <vt:lpstr>Identifikace na vazbě</vt:lpstr>
    </vt:vector>
  </TitlesOfParts>
  <Company/>
  <LinksUpToDate>false</LinksUpToDate>
  <CharactersWithSpaces>79084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Identifikace na vazbě</dc:title>
  <dc:subject/>
  <dc:creator>Marvan</dc:creator>
  <cp:keywords/>
  <dc:description/>
  <cp:lastModifiedBy>420607916045</cp:lastModifiedBy>
  <cp:revision>15</cp:revision>
  <cp:lastPrinted>2020-03-25T09:47:00Z</cp:lastPrinted>
  <dcterms:created xsi:type="dcterms:W3CDTF">2019-11-15T17:17:00Z</dcterms:created>
  <dcterms:modified xsi:type="dcterms:W3CDTF">2020-03-29T18:42:00Z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 Company</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