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A000BA" w:rsidRPr="00427052" w:rsidTr="00393EB2">
        <w:trPr>
          <w:cantSplit/>
          <w:trHeight w:val="269"/>
          <w:jc w:val="center"/>
        </w:trPr>
        <w:tc>
          <w:tcPr>
            <w:tcW w:w="8832" w:type="dxa"/>
            <w:tcBorders>
              <w:top w:val="single" w:sz="18" w:space="0" w:color="auto"/>
              <w:bottom w:val="nil"/>
            </w:tcBorders>
            <w:vAlign w:val="center"/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A000BA" w:rsidRPr="00427052" w:rsidRDefault="00A000BA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A000BA" w:rsidRPr="00427052" w:rsidRDefault="00A000BA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427052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A000BA" w:rsidRPr="00427052" w:rsidRDefault="00A000BA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427052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A000BA" w:rsidRPr="00427052" w:rsidTr="00393EB2">
        <w:trPr>
          <w:trHeight w:hRule="exact" w:val="392"/>
        </w:trPr>
        <w:tc>
          <w:tcPr>
            <w:tcW w:w="4436" w:type="dxa"/>
          </w:tcPr>
          <w:p w:rsidR="00A000BA" w:rsidRPr="00427052" w:rsidRDefault="00A000BA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A000BA" w:rsidRPr="00427052" w:rsidRDefault="00A000BA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  <w:p w:rsidR="00A000BA" w:rsidRPr="00427052" w:rsidRDefault="00A000BA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A000BA" w:rsidRPr="00427052" w:rsidTr="00393EB2">
        <w:trPr>
          <w:trHeight w:hRule="exact" w:val="392"/>
        </w:trPr>
        <w:tc>
          <w:tcPr>
            <w:tcW w:w="4436" w:type="dxa"/>
          </w:tcPr>
          <w:p w:rsidR="00A000BA" w:rsidRPr="00427052" w:rsidRDefault="00A000BA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Mgr. Tomáš Jeřábek, MBA</w:t>
            </w:r>
          </w:p>
        </w:tc>
        <w:tc>
          <w:tcPr>
            <w:tcW w:w="4436" w:type="dxa"/>
          </w:tcPr>
          <w:p w:rsidR="00A000BA" w:rsidRPr="00427052" w:rsidRDefault="00A000BA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Kamila</w:t>
            </w: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Frisíková</w:t>
            </w:r>
          </w:p>
        </w:tc>
      </w:tr>
    </w:tbl>
    <w:p w:rsidR="00A000BA" w:rsidRPr="00427052" w:rsidRDefault="00A000BA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A000BA" w:rsidRPr="00427052" w:rsidTr="00393EB2">
        <w:trPr>
          <w:trHeight w:val="364"/>
        </w:trPr>
        <w:tc>
          <w:tcPr>
            <w:tcW w:w="1127" w:type="dxa"/>
            <w:tcBorders>
              <w:right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A000BA" w:rsidRPr="00427052" w:rsidRDefault="00A000BA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Aplikace softwarových nástrojů v managementu cestovního ruchu</w:t>
            </w:r>
          </w:p>
        </w:tc>
      </w:tr>
    </w:tbl>
    <w:p w:rsidR="00A000BA" w:rsidRPr="00427052" w:rsidRDefault="00A000BA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A000BA" w:rsidRPr="00427052" w:rsidRDefault="00A000BA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A000BA" w:rsidRPr="00427052" w:rsidRDefault="00A000BA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3"/>
        <w:gridCol w:w="613"/>
        <w:gridCol w:w="612"/>
        <w:gridCol w:w="612"/>
        <w:gridCol w:w="612"/>
        <w:gridCol w:w="612"/>
        <w:gridCol w:w="612"/>
      </w:tblGrid>
      <w:tr w:rsidR="00A000BA" w:rsidRPr="00427052" w:rsidTr="00393EB2">
        <w:trPr>
          <w:cantSplit/>
          <w:trHeight w:val="388"/>
        </w:trPr>
        <w:tc>
          <w:tcPr>
            <w:tcW w:w="2964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0BA" w:rsidRPr="00427052" w:rsidRDefault="00A000BA" w:rsidP="00393EB2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A000BA" w:rsidRPr="00427052" w:rsidTr="00393EB2">
        <w:trPr>
          <w:cantSplit/>
          <w:trHeight w:val="232"/>
        </w:trPr>
        <w:tc>
          <w:tcPr>
            <w:tcW w:w="2964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A000BA" w:rsidRPr="00427052" w:rsidRDefault="0095486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A000BA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logická stavba práce </w:t>
            </w: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95486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A000BA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A000BA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A000BA" w:rsidRPr="00427052" w:rsidRDefault="0095486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A000BA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954863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A000BA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95486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A000BA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95486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A000BA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A000BA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95486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A000BA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A000BA" w:rsidRPr="00427052" w:rsidTr="00393EB2">
        <w:trPr>
          <w:cantSplit/>
          <w:trHeight w:val="252"/>
        </w:trPr>
        <w:tc>
          <w:tcPr>
            <w:tcW w:w="2964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954863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A000BA" w:rsidRPr="00427052" w:rsidRDefault="00A000BA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A000BA" w:rsidRPr="00427052" w:rsidRDefault="00A000BA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4"/>
        <w:gridCol w:w="612"/>
        <w:gridCol w:w="612"/>
        <w:gridCol w:w="612"/>
        <w:gridCol w:w="612"/>
        <w:gridCol w:w="612"/>
        <w:gridCol w:w="612"/>
      </w:tblGrid>
      <w:tr w:rsidR="00A000BA" w:rsidRPr="00427052" w:rsidTr="00393EB2"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A000BA" w:rsidRPr="00427052" w:rsidTr="00393EB2"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</w:tcBorders>
          </w:tcPr>
          <w:p w:rsidR="00A000BA" w:rsidRPr="00427052" w:rsidRDefault="0095486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A000BA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A000BA" w:rsidRPr="00427052" w:rsidRDefault="0095486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A000BA" w:rsidRPr="00427052" w:rsidRDefault="00A000B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A000BA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</w:tcPr>
          <w:p w:rsidR="00A000BA" w:rsidRPr="00427052" w:rsidRDefault="0095486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A000BA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</w:tcPr>
          <w:p w:rsidR="00A000BA" w:rsidRPr="00427052" w:rsidRDefault="0095486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A000BA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</w:tcPr>
          <w:p w:rsidR="00A000BA" w:rsidRPr="00427052" w:rsidRDefault="0095486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A000BA" w:rsidRPr="00427052" w:rsidTr="00393EB2"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A000BA" w:rsidRPr="00427052" w:rsidRDefault="0095486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A000BA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bottom w:val="nil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A000BA" w:rsidRPr="00427052" w:rsidTr="00393EB2">
        <w:tc>
          <w:tcPr>
            <w:tcW w:w="2965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954863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A000BA" w:rsidRPr="00427052" w:rsidRDefault="00A000B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A000BA" w:rsidRPr="00427052" w:rsidRDefault="00A000BA" w:rsidP="00BD633F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A000BA" w:rsidRPr="00427052" w:rsidRDefault="00A000BA" w:rsidP="00BD633F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A000BA" w:rsidRPr="00427052" w:rsidRDefault="00A000BA" w:rsidP="00BD633F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7"/>
        <w:gridCol w:w="3789"/>
      </w:tblGrid>
      <w:tr w:rsidR="00A000BA" w:rsidRPr="00427052" w:rsidTr="00393EB2">
        <w:trPr>
          <w:trHeight w:hRule="exact" w:val="592"/>
          <w:jc w:val="center"/>
        </w:trPr>
        <w:tc>
          <w:tcPr>
            <w:tcW w:w="2901" w:type="pct"/>
          </w:tcPr>
          <w:p w:rsidR="00A000BA" w:rsidRPr="00427052" w:rsidRDefault="00A000BA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A000BA" w:rsidRPr="00427052" w:rsidRDefault="00A000BA" w:rsidP="00393EB2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4"/>
                <w:lang w:eastAsia="cs-CZ" w:bidi="ar-SA"/>
              </w:rPr>
              <w:t xml:space="preserve">(POUŽÍVEJTE STUPNICI 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 xml:space="preserve">a, 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4"/>
                <w:lang w:eastAsia="cs-CZ" w:bidi="ar-SA"/>
              </w:rPr>
              <w:t>B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 xml:space="preserve">, c, 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4"/>
                <w:lang w:eastAsia="cs-CZ" w:bidi="ar-SA"/>
              </w:rPr>
              <w:t>D,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 xml:space="preserve"> 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4"/>
                <w:lang w:eastAsia="cs-CZ" w:bidi="ar-SA"/>
              </w:rPr>
              <w:t>E, F)</w:t>
            </w:r>
          </w:p>
        </w:tc>
        <w:tc>
          <w:tcPr>
            <w:tcW w:w="2099" w:type="pct"/>
            <w:vAlign w:val="center"/>
          </w:tcPr>
          <w:p w:rsidR="00A000BA" w:rsidRPr="00427052" w:rsidRDefault="00CF014F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eastAsia="Times New Roman" w:cs="Times New Roman"/>
                <w:b/>
                <w:smallCaps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b/>
                <w:smallCaps/>
                <w:kern w:val="0"/>
                <w:lang w:eastAsia="cs-CZ" w:bidi="ar-SA"/>
              </w:rPr>
              <w:t>D</w:t>
            </w:r>
            <w:bookmarkStart w:id="0" w:name="_GoBack"/>
            <w:bookmarkEnd w:id="0"/>
          </w:p>
        </w:tc>
      </w:tr>
    </w:tbl>
    <w:p w:rsidR="00A000BA" w:rsidRPr="00427052" w:rsidRDefault="00A000BA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b/>
          <w:kern w:val="0"/>
          <w:lang w:eastAsia="cs-CZ" w:bidi="ar-SA"/>
        </w:rPr>
        <w:t>Slovní hodnocení práce:</w:t>
      </w:r>
    </w:p>
    <w:p w:rsidR="003E5A0C" w:rsidRDefault="00A000BA" w:rsidP="00BD633F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</w:t>
      </w:r>
      <w:r w:rsidR="00954863">
        <w:rPr>
          <w:rFonts w:eastAsia="Times New Roman" w:cs="Times New Roman"/>
          <w:kern w:val="0"/>
          <w:lang w:eastAsia="cs-CZ" w:bidi="ar-SA"/>
        </w:rPr>
        <w:t xml:space="preserve">Bakalářská práce J. </w:t>
      </w:r>
      <w:proofErr w:type="spellStart"/>
      <w:r w:rsidR="00954863">
        <w:rPr>
          <w:rFonts w:eastAsia="Times New Roman" w:cs="Times New Roman"/>
          <w:kern w:val="0"/>
          <w:lang w:eastAsia="cs-CZ" w:bidi="ar-SA"/>
        </w:rPr>
        <w:t>Frisíkové</w:t>
      </w:r>
      <w:proofErr w:type="spellEnd"/>
      <w:r w:rsidR="00954863">
        <w:rPr>
          <w:rFonts w:eastAsia="Times New Roman" w:cs="Times New Roman"/>
          <w:kern w:val="0"/>
          <w:lang w:eastAsia="cs-CZ" w:bidi="ar-SA"/>
        </w:rPr>
        <w:t xml:space="preserve"> se zabývá analýzou různých aspektů softwarových nástrojů využívaných v cestovním ruchu, přičemž autorka se zaměřuje na </w:t>
      </w:r>
      <w:proofErr w:type="spellStart"/>
      <w:r w:rsidR="00954863">
        <w:rPr>
          <w:rFonts w:eastAsia="Times New Roman" w:cs="Times New Roman"/>
          <w:kern w:val="0"/>
          <w:lang w:eastAsia="cs-CZ" w:bidi="ar-SA"/>
        </w:rPr>
        <w:t>Spa</w:t>
      </w:r>
      <w:proofErr w:type="spellEnd"/>
      <w:r w:rsidR="00954863">
        <w:rPr>
          <w:rFonts w:eastAsia="Times New Roman" w:cs="Times New Roman"/>
          <w:kern w:val="0"/>
          <w:lang w:eastAsia="cs-CZ" w:bidi="ar-SA"/>
        </w:rPr>
        <w:t xml:space="preserve"> a </w:t>
      </w:r>
      <w:proofErr w:type="spellStart"/>
      <w:r w:rsidR="00954863">
        <w:rPr>
          <w:rFonts w:eastAsia="Times New Roman" w:cs="Times New Roman"/>
          <w:kern w:val="0"/>
          <w:lang w:eastAsia="cs-CZ" w:bidi="ar-SA"/>
        </w:rPr>
        <w:t>Wellness</w:t>
      </w:r>
      <w:proofErr w:type="spellEnd"/>
      <w:r w:rsidR="00954863">
        <w:rPr>
          <w:rFonts w:eastAsia="Times New Roman" w:cs="Times New Roman"/>
          <w:kern w:val="0"/>
          <w:lang w:eastAsia="cs-CZ" w:bidi="ar-SA"/>
        </w:rPr>
        <w:t xml:space="preserve"> sektor. Jedná o druhou verzi práce, jež nebyla obhájena v řádném termínu. Autorka se snažila doplnit v původní práci nedostatečnou komparační analýzu. To se jí do jisté míry podařilo, ovšem jako slabší stránku v této souvislosti vidím nedostatečnou definici použité komparační metody</w:t>
      </w:r>
      <w:r w:rsidR="003E5A0C">
        <w:rPr>
          <w:rFonts w:eastAsia="Times New Roman" w:cs="Times New Roman"/>
          <w:kern w:val="0"/>
          <w:lang w:eastAsia="cs-CZ" w:bidi="ar-SA"/>
        </w:rPr>
        <w:t xml:space="preserve"> – i když je z textu patné, že jde zřejmě o jednoduchou bodovací analýzu. Práce je psaná v angličtině, ale autorka se nevyvarovala určitým gramatickým přehmatům – na druhou stranu je třeba podotknout, že nejde o zásadní nedostatky.</w:t>
      </w:r>
    </w:p>
    <w:p w:rsidR="003E5A0C" w:rsidRDefault="003E5A0C" w:rsidP="00BD633F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kern w:val="0"/>
          <w:lang w:eastAsia="cs-CZ" w:bidi="ar-SA"/>
        </w:rPr>
      </w:pPr>
    </w:p>
    <w:p w:rsidR="00A000BA" w:rsidRDefault="003E5A0C" w:rsidP="00BD633F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lastRenderedPageBreak/>
        <w:t xml:space="preserve">I přes výše uvedené výtky se domnívám, že autorka svůj úkol zvládla a předkládaná práce splňuje podmínky kladené na bakalářské práce. </w:t>
      </w:r>
      <w:r w:rsidR="00954863">
        <w:rPr>
          <w:rFonts w:eastAsia="Times New Roman" w:cs="Times New Roman"/>
          <w:kern w:val="0"/>
          <w:lang w:eastAsia="cs-CZ" w:bidi="ar-SA"/>
        </w:rPr>
        <w:t xml:space="preserve"> </w:t>
      </w:r>
    </w:p>
    <w:p w:rsidR="00954863" w:rsidRDefault="00954863" w:rsidP="00BD633F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kern w:val="0"/>
          <w:lang w:eastAsia="cs-CZ" w:bidi="ar-SA"/>
        </w:rPr>
      </w:pPr>
    </w:p>
    <w:p w:rsidR="00A000BA" w:rsidRPr="00427052" w:rsidRDefault="00A000BA" w:rsidP="00CF5FCE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A000BA" w:rsidRPr="00427052" w:rsidRDefault="00A000BA" w:rsidP="00BD633F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kern w:val="0"/>
          <w:lang w:eastAsia="cs-CZ" w:bidi="ar-SA"/>
        </w:rPr>
        <w:t>Bakalářskou práci</w:t>
      </w:r>
      <w:r w:rsidRPr="00427052">
        <w:rPr>
          <w:rFonts w:eastAsia="Times New Roman" w:cs="Times New Roman"/>
          <w:b/>
          <w:kern w:val="0"/>
          <w:lang w:eastAsia="cs-CZ" w:bidi="ar-SA"/>
        </w:rPr>
        <w:t xml:space="preserve"> doporučuji </w:t>
      </w:r>
      <w:r w:rsidRPr="00427052">
        <w:rPr>
          <w:rFonts w:eastAsia="Times New Roman" w:cs="Times New Roman"/>
          <w:kern w:val="0"/>
          <w:lang w:eastAsia="cs-CZ" w:bidi="ar-SA"/>
        </w:rPr>
        <w:t>k obhajobě a navrhuji hodnocení:</w:t>
      </w:r>
      <w:r w:rsidRPr="00427052"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="003E5A0C">
        <w:rPr>
          <w:rFonts w:eastAsia="Times New Roman" w:cs="Times New Roman"/>
          <w:b/>
          <w:kern w:val="0"/>
          <w:lang w:eastAsia="cs-CZ" w:bidi="ar-SA"/>
        </w:rPr>
        <w:t>D</w:t>
      </w:r>
      <w:r>
        <w:rPr>
          <w:rFonts w:eastAsia="Times New Roman" w:cs="Times New Roman"/>
          <w:b/>
          <w:kern w:val="0"/>
          <w:lang w:eastAsia="cs-CZ" w:bidi="ar-SA"/>
        </w:rPr>
        <w:t xml:space="preserve"> </w:t>
      </w:r>
    </w:p>
    <w:p w:rsidR="00A000BA" w:rsidRPr="00427052" w:rsidRDefault="00A000BA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A000BA" w:rsidRPr="00427052" w:rsidRDefault="00A000BA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 w:rsidRPr="00427052">
        <w:rPr>
          <w:rFonts w:eastAsia="Times New Roman" w:cs="Times New Roman"/>
          <w:b/>
          <w:kern w:val="0"/>
          <w:lang w:eastAsia="cs-CZ" w:bidi="ar-SA"/>
        </w:rPr>
        <w:t>Vedoucí bakalářské práce:</w:t>
      </w:r>
      <w:r w:rsidR="00CC6CD8">
        <w:rPr>
          <w:rFonts w:eastAsia="Times New Roman" w:cs="Times New Roman"/>
          <w:b/>
          <w:kern w:val="0"/>
          <w:lang w:eastAsia="cs-CZ" w:bidi="ar-SA"/>
        </w:rPr>
        <w:t xml:space="preserve"> Mgr. Tomáš Jeřábek, MBA</w:t>
      </w:r>
      <w:r w:rsidRPr="00427052">
        <w:rPr>
          <w:rFonts w:eastAsia="Times New Roman" w:cs="Times New Roman"/>
          <w:b/>
          <w:kern w:val="0"/>
          <w:lang w:eastAsia="cs-CZ" w:bidi="ar-SA"/>
        </w:rPr>
        <w:tab/>
      </w:r>
    </w:p>
    <w:p w:rsidR="00A000BA" w:rsidRPr="00427052" w:rsidRDefault="00A000BA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A000BA" w:rsidRDefault="00A000BA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A000BA" w:rsidRDefault="00A000BA" w:rsidP="00CF5FCE">
      <w:pPr>
        <w:widowControl/>
        <w:suppressAutoHyphens w:val="0"/>
        <w:spacing w:line="240" w:lineRule="auto"/>
        <w:jc w:val="left"/>
      </w:pPr>
      <w:r>
        <w:rPr>
          <w:rFonts w:eastAsia="Times New Roman" w:cs="Times New Roman"/>
          <w:kern w:val="0"/>
          <w:lang w:eastAsia="cs-CZ" w:bidi="ar-SA"/>
        </w:rPr>
        <w:t xml:space="preserve">Datum, místo a podpis vedoucího:    </w:t>
      </w:r>
    </w:p>
    <w:p w:rsidR="00A000BA" w:rsidRDefault="00A000BA" w:rsidP="00C67471">
      <w:pPr>
        <w:spacing w:before="120"/>
        <w:sectPr w:rsidR="00A000BA" w:rsidSect="00A000B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000BA" w:rsidRDefault="00CC6CD8" w:rsidP="00C67471">
      <w:pPr>
        <w:spacing w:before="120"/>
      </w:pPr>
      <w:proofErr w:type="gramStart"/>
      <w:r>
        <w:lastRenderedPageBreak/>
        <w:t>17.8.2015</w:t>
      </w:r>
      <w:proofErr w:type="gramEnd"/>
      <w:r>
        <w:t xml:space="preserve">, Brno, </w:t>
      </w:r>
    </w:p>
    <w:sectPr w:rsidR="00A000BA" w:rsidSect="00A000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053402"/>
    <w:rsid w:val="003E5A0C"/>
    <w:rsid w:val="00475441"/>
    <w:rsid w:val="004C48CA"/>
    <w:rsid w:val="00780917"/>
    <w:rsid w:val="008C3613"/>
    <w:rsid w:val="00951CFA"/>
    <w:rsid w:val="00954863"/>
    <w:rsid w:val="009F6525"/>
    <w:rsid w:val="00A000BA"/>
    <w:rsid w:val="00B52F6C"/>
    <w:rsid w:val="00BC242F"/>
    <w:rsid w:val="00BD633F"/>
    <w:rsid w:val="00C00A9B"/>
    <w:rsid w:val="00C67471"/>
    <w:rsid w:val="00CC0018"/>
    <w:rsid w:val="00CC6CD8"/>
    <w:rsid w:val="00CF014F"/>
    <w:rsid w:val="00CF5FCE"/>
    <w:rsid w:val="00D120CC"/>
    <w:rsid w:val="00DD6945"/>
    <w:rsid w:val="00E00248"/>
    <w:rsid w:val="00EF1FF5"/>
    <w:rsid w:val="00F4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578D0-C51D-4976-9628-CF80C9B2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Tomáš Jeřábek</cp:lastModifiedBy>
  <cp:revision>3</cp:revision>
  <dcterms:created xsi:type="dcterms:W3CDTF">2015-08-17T16:17:00Z</dcterms:created>
  <dcterms:modified xsi:type="dcterms:W3CDTF">2015-08-17T19:12:00Z</dcterms:modified>
</cp:coreProperties>
</file>