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7F5" w:rsidRPr="001470D7" w:rsidRDefault="008917F5" w:rsidP="008917F5">
      <w:pPr>
        <w:spacing w:line="360" w:lineRule="auto"/>
        <w:jc w:val="center"/>
        <w:rPr>
          <w:rFonts w:ascii="Times New Roman" w:eastAsia="Times New Roman" w:hAnsi="Times New Roman" w:cs="Times New Roman"/>
          <w:b/>
          <w:bCs/>
          <w:sz w:val="28"/>
        </w:rPr>
      </w:pPr>
      <w:r w:rsidRPr="001470D7">
        <w:rPr>
          <w:rFonts w:ascii="Times New Roman" w:eastAsia="Times New Roman" w:hAnsi="Times New Roman" w:cs="Times New Roman"/>
          <w:b/>
          <w:bCs/>
          <w:sz w:val="28"/>
        </w:rPr>
        <w:t>Univerzita Palackého v Olomouci</w:t>
      </w:r>
    </w:p>
    <w:p w:rsidR="008917F5" w:rsidRPr="001470D7" w:rsidRDefault="008917F5" w:rsidP="008917F5">
      <w:pPr>
        <w:spacing w:line="360" w:lineRule="auto"/>
        <w:jc w:val="center"/>
        <w:rPr>
          <w:rFonts w:ascii="Times New Roman" w:eastAsia="Times New Roman" w:hAnsi="Times New Roman" w:cs="Times New Roman"/>
          <w:b/>
          <w:bCs/>
          <w:sz w:val="28"/>
        </w:rPr>
      </w:pPr>
    </w:p>
    <w:p w:rsidR="008917F5" w:rsidRPr="00A66C2C" w:rsidRDefault="008917F5" w:rsidP="00A66C2C">
      <w:pPr>
        <w:spacing w:line="360" w:lineRule="auto"/>
        <w:jc w:val="center"/>
        <w:rPr>
          <w:rFonts w:eastAsia="Times New Roman"/>
          <w:b/>
          <w:sz w:val="28"/>
          <w:szCs w:val="28"/>
        </w:rPr>
      </w:pPr>
      <w:bookmarkStart w:id="0" w:name="_Toc444690328"/>
      <w:bookmarkStart w:id="1" w:name="_Toc445277558"/>
      <w:bookmarkStart w:id="2" w:name="_Toc446786232"/>
      <w:r w:rsidRPr="00A66C2C">
        <w:rPr>
          <w:rFonts w:eastAsia="Times New Roman"/>
          <w:b/>
          <w:sz w:val="28"/>
          <w:szCs w:val="28"/>
        </w:rPr>
        <w:t>Právnická fakulta</w:t>
      </w:r>
      <w:bookmarkEnd w:id="0"/>
      <w:bookmarkEnd w:id="1"/>
      <w:bookmarkEnd w:id="2"/>
    </w:p>
    <w:p w:rsidR="008917F5" w:rsidRPr="001470D7" w:rsidRDefault="008917F5" w:rsidP="008917F5">
      <w:pPr>
        <w:pStyle w:val="Obsah1"/>
        <w:spacing w:line="360" w:lineRule="auto"/>
        <w:jc w:val="center"/>
        <w:rPr>
          <w:rFonts w:ascii="Times New Roman" w:eastAsia="Times New Roman" w:hAnsi="Times New Roman" w:cs="Times New Roman"/>
        </w:rPr>
      </w:pPr>
    </w:p>
    <w:p w:rsidR="008917F5" w:rsidRPr="001470D7" w:rsidRDefault="008917F5" w:rsidP="008917F5">
      <w:pPr>
        <w:spacing w:line="360" w:lineRule="auto"/>
        <w:jc w:val="center"/>
        <w:rPr>
          <w:rFonts w:ascii="Times New Roman" w:eastAsia="Times New Roman" w:hAnsi="Times New Roman" w:cs="Times New Roman"/>
        </w:rPr>
      </w:pPr>
    </w:p>
    <w:p w:rsidR="008917F5" w:rsidRPr="001470D7" w:rsidRDefault="008917F5" w:rsidP="008917F5">
      <w:pPr>
        <w:spacing w:line="360" w:lineRule="auto"/>
        <w:jc w:val="center"/>
        <w:rPr>
          <w:rFonts w:ascii="Times New Roman" w:eastAsia="Times New Roman" w:hAnsi="Times New Roman" w:cs="Times New Roman"/>
        </w:rPr>
      </w:pPr>
    </w:p>
    <w:p w:rsidR="008917F5" w:rsidRPr="001470D7" w:rsidRDefault="008917F5" w:rsidP="008917F5">
      <w:pPr>
        <w:spacing w:line="360" w:lineRule="auto"/>
        <w:jc w:val="center"/>
        <w:rPr>
          <w:rFonts w:ascii="Times New Roman" w:eastAsia="Times New Roman" w:hAnsi="Times New Roman" w:cs="Times New Roman"/>
        </w:rPr>
      </w:pPr>
    </w:p>
    <w:p w:rsidR="008917F5" w:rsidRPr="001470D7" w:rsidRDefault="008917F5" w:rsidP="008917F5">
      <w:pPr>
        <w:spacing w:line="360" w:lineRule="auto"/>
        <w:jc w:val="center"/>
        <w:rPr>
          <w:rFonts w:ascii="Times New Roman" w:eastAsia="Times New Roman" w:hAnsi="Times New Roman" w:cs="Times New Roman"/>
        </w:rPr>
      </w:pPr>
    </w:p>
    <w:p w:rsidR="008917F5" w:rsidRPr="001470D7" w:rsidRDefault="008917F5" w:rsidP="008917F5">
      <w:pPr>
        <w:spacing w:line="360" w:lineRule="auto"/>
        <w:jc w:val="center"/>
        <w:rPr>
          <w:rFonts w:ascii="Times New Roman" w:eastAsia="Times New Roman" w:hAnsi="Times New Roman" w:cs="Times New Roman"/>
        </w:rPr>
      </w:pPr>
    </w:p>
    <w:p w:rsidR="008917F5" w:rsidRPr="001470D7" w:rsidRDefault="008917F5" w:rsidP="008917F5">
      <w:pPr>
        <w:spacing w:line="360" w:lineRule="auto"/>
        <w:jc w:val="center"/>
        <w:rPr>
          <w:rFonts w:ascii="Times New Roman" w:eastAsia="Times New Roman" w:hAnsi="Times New Roman" w:cs="Times New Roman"/>
        </w:rPr>
      </w:pPr>
    </w:p>
    <w:p w:rsidR="008917F5" w:rsidRPr="001470D7" w:rsidRDefault="008917F5" w:rsidP="008917F5">
      <w:pPr>
        <w:pStyle w:val="Nadpis4"/>
        <w:spacing w:line="360" w:lineRule="auto"/>
        <w:jc w:val="center"/>
        <w:rPr>
          <w:rFonts w:ascii="Times New Roman" w:eastAsia="Times New Roman" w:hAnsi="Times New Roman" w:cs="Times New Roman"/>
          <w:color w:val="000000"/>
        </w:rPr>
      </w:pPr>
    </w:p>
    <w:p w:rsidR="008917F5" w:rsidRPr="007869B5" w:rsidRDefault="008917F5" w:rsidP="007869B5">
      <w:pPr>
        <w:spacing w:line="360" w:lineRule="auto"/>
        <w:jc w:val="center"/>
        <w:rPr>
          <w:rFonts w:eastAsia="Times New Roman" w:cs="Times New Roman"/>
          <w:b/>
          <w:color w:val="000000"/>
          <w:sz w:val="28"/>
          <w:szCs w:val="28"/>
        </w:rPr>
      </w:pPr>
      <w:bookmarkStart w:id="3" w:name="_Toc444690329"/>
      <w:bookmarkStart w:id="4" w:name="_Toc445277559"/>
      <w:bookmarkStart w:id="5" w:name="_Toc446786233"/>
      <w:r w:rsidRPr="007869B5">
        <w:rPr>
          <w:b/>
          <w:sz w:val="28"/>
          <w:szCs w:val="28"/>
        </w:rPr>
        <w:t>Anna Nevrlá</w:t>
      </w:r>
      <w:bookmarkEnd w:id="3"/>
      <w:bookmarkEnd w:id="4"/>
      <w:bookmarkEnd w:id="5"/>
    </w:p>
    <w:p w:rsidR="008917F5" w:rsidRPr="001470D7" w:rsidRDefault="008917F5" w:rsidP="008917F5">
      <w:pPr>
        <w:spacing w:line="360" w:lineRule="auto"/>
        <w:jc w:val="center"/>
        <w:rPr>
          <w:rFonts w:ascii="Times New Roman" w:eastAsia="Times New Roman" w:hAnsi="Times New Roman" w:cs="Times New Roman"/>
        </w:rPr>
      </w:pPr>
    </w:p>
    <w:p w:rsidR="008917F5" w:rsidRPr="008917F5" w:rsidRDefault="007869B5" w:rsidP="008917F5">
      <w:pPr>
        <w:pStyle w:val="Nadpis5"/>
        <w:spacing w:line="360" w:lineRule="auto"/>
        <w:jc w:val="center"/>
        <w:rPr>
          <w:rFonts w:ascii="Times New Roman" w:eastAsia="Times New Roman" w:hAnsi="Times New Roman" w:cs="Times New Roman"/>
          <w:b/>
          <w:color w:val="000000"/>
          <w:sz w:val="32"/>
          <w:szCs w:val="32"/>
        </w:rPr>
      </w:pPr>
      <w:r>
        <w:rPr>
          <w:rFonts w:ascii="Times New Roman" w:hAnsi="Times New Roman"/>
          <w:b/>
          <w:sz w:val="32"/>
          <w:szCs w:val="32"/>
        </w:rPr>
        <w:t>Ochrana základních</w:t>
      </w:r>
      <w:r w:rsidR="008917F5" w:rsidRPr="008917F5">
        <w:rPr>
          <w:rFonts w:ascii="Times New Roman" w:hAnsi="Times New Roman"/>
          <w:b/>
          <w:sz w:val="32"/>
          <w:szCs w:val="32"/>
        </w:rPr>
        <w:t xml:space="preserve"> práv v azylové politice EU</w:t>
      </w:r>
    </w:p>
    <w:p w:rsidR="008917F5" w:rsidRPr="001470D7" w:rsidRDefault="008917F5" w:rsidP="008917F5">
      <w:pPr>
        <w:spacing w:line="360" w:lineRule="auto"/>
        <w:jc w:val="center"/>
        <w:rPr>
          <w:rFonts w:ascii="Times New Roman" w:eastAsia="Times New Roman" w:hAnsi="Times New Roman" w:cs="Times New Roman"/>
          <w:sz w:val="28"/>
        </w:rPr>
      </w:pPr>
    </w:p>
    <w:p w:rsidR="008917F5" w:rsidRPr="001470D7" w:rsidRDefault="008917F5" w:rsidP="008917F5">
      <w:pPr>
        <w:spacing w:line="360" w:lineRule="auto"/>
        <w:jc w:val="center"/>
        <w:rPr>
          <w:rFonts w:ascii="Times New Roman" w:eastAsia="Times New Roman" w:hAnsi="Times New Roman" w:cs="Times New Roman"/>
          <w:sz w:val="28"/>
        </w:rPr>
      </w:pPr>
    </w:p>
    <w:p w:rsidR="008917F5" w:rsidRPr="001470D7" w:rsidRDefault="008917F5" w:rsidP="008917F5">
      <w:pPr>
        <w:spacing w:line="360" w:lineRule="auto"/>
        <w:jc w:val="center"/>
        <w:rPr>
          <w:rFonts w:ascii="Times New Roman" w:eastAsia="Times New Roman" w:hAnsi="Times New Roman" w:cs="Times New Roman"/>
          <w:b/>
          <w:sz w:val="28"/>
        </w:rPr>
      </w:pPr>
      <w:r w:rsidRPr="001470D7">
        <w:rPr>
          <w:rFonts w:ascii="Times New Roman" w:eastAsia="Times New Roman" w:hAnsi="Times New Roman" w:cs="Times New Roman"/>
          <w:b/>
          <w:sz w:val="28"/>
        </w:rPr>
        <w:t>Diplomová práce</w:t>
      </w:r>
    </w:p>
    <w:p w:rsidR="008917F5" w:rsidRPr="001470D7" w:rsidRDefault="008917F5" w:rsidP="008917F5">
      <w:pPr>
        <w:spacing w:line="360" w:lineRule="auto"/>
        <w:jc w:val="center"/>
        <w:rPr>
          <w:rFonts w:ascii="Times New Roman" w:eastAsia="Times New Roman" w:hAnsi="Times New Roman" w:cs="Times New Roman"/>
        </w:rPr>
      </w:pPr>
    </w:p>
    <w:p w:rsidR="008917F5" w:rsidRPr="001470D7" w:rsidRDefault="008917F5" w:rsidP="008917F5">
      <w:pPr>
        <w:spacing w:line="360" w:lineRule="auto"/>
        <w:jc w:val="center"/>
        <w:rPr>
          <w:rFonts w:ascii="Times New Roman" w:eastAsia="Times New Roman" w:hAnsi="Times New Roman" w:cs="Times New Roman"/>
        </w:rPr>
      </w:pPr>
    </w:p>
    <w:p w:rsidR="008917F5" w:rsidRDefault="008917F5" w:rsidP="008917F5">
      <w:pPr>
        <w:pStyle w:val="Nadpis1"/>
        <w:spacing w:line="360" w:lineRule="auto"/>
        <w:jc w:val="center"/>
        <w:rPr>
          <w:rFonts w:ascii="Times New Roman" w:hAnsi="Times New Roman"/>
          <w:b w:val="0"/>
        </w:rPr>
      </w:pPr>
    </w:p>
    <w:p w:rsidR="008917F5" w:rsidRDefault="008917F5" w:rsidP="008917F5">
      <w:pPr>
        <w:pStyle w:val="Nadpis1"/>
        <w:spacing w:line="360" w:lineRule="auto"/>
        <w:jc w:val="center"/>
        <w:rPr>
          <w:rFonts w:ascii="Times New Roman" w:hAnsi="Times New Roman"/>
          <w:b w:val="0"/>
        </w:rPr>
      </w:pPr>
    </w:p>
    <w:p w:rsidR="008917F5" w:rsidRDefault="008917F5" w:rsidP="008917F5">
      <w:pPr>
        <w:pStyle w:val="Nadpis1"/>
        <w:spacing w:line="360" w:lineRule="auto"/>
        <w:jc w:val="center"/>
        <w:rPr>
          <w:rFonts w:ascii="Times New Roman" w:hAnsi="Times New Roman"/>
          <w:b w:val="0"/>
        </w:rPr>
      </w:pPr>
    </w:p>
    <w:p w:rsidR="003D6D83" w:rsidRPr="007869B5" w:rsidRDefault="008917F5" w:rsidP="007869B5">
      <w:pPr>
        <w:spacing w:line="360" w:lineRule="auto"/>
        <w:jc w:val="center"/>
        <w:rPr>
          <w:rFonts w:cstheme="minorHAnsi"/>
          <w:b/>
          <w:sz w:val="28"/>
          <w:szCs w:val="28"/>
        </w:rPr>
      </w:pPr>
      <w:bookmarkStart w:id="6" w:name="_Toc444690330"/>
      <w:bookmarkStart w:id="7" w:name="_Toc445277560"/>
      <w:bookmarkStart w:id="8" w:name="_Toc446786234"/>
      <w:r w:rsidRPr="007869B5">
        <w:rPr>
          <w:rFonts w:eastAsia="Times New Roman"/>
          <w:b/>
          <w:sz w:val="28"/>
          <w:szCs w:val="28"/>
        </w:rPr>
        <w:t>Olomouc 201</w:t>
      </w:r>
      <w:r w:rsidRPr="007869B5">
        <w:rPr>
          <w:b/>
          <w:sz w:val="28"/>
          <w:szCs w:val="28"/>
        </w:rPr>
        <w:t>6</w:t>
      </w:r>
      <w:bookmarkEnd w:id="6"/>
      <w:bookmarkEnd w:id="7"/>
      <w:bookmarkEnd w:id="8"/>
    </w:p>
    <w:p w:rsidR="00F1149E" w:rsidRDefault="00F1149E" w:rsidP="008917F5">
      <w:pPr>
        <w:spacing w:line="360" w:lineRule="auto"/>
        <w:jc w:val="both"/>
      </w:pPr>
    </w:p>
    <w:p w:rsidR="00F1149E" w:rsidRDefault="00F1149E" w:rsidP="008917F5">
      <w:pPr>
        <w:spacing w:line="360" w:lineRule="auto"/>
        <w:jc w:val="both"/>
      </w:pPr>
    </w:p>
    <w:p w:rsidR="00F1149E" w:rsidRDefault="00F1149E" w:rsidP="008917F5">
      <w:pPr>
        <w:spacing w:line="360" w:lineRule="auto"/>
        <w:jc w:val="both"/>
      </w:pPr>
    </w:p>
    <w:p w:rsidR="00F1149E" w:rsidRDefault="00F1149E" w:rsidP="008917F5">
      <w:pPr>
        <w:spacing w:line="360" w:lineRule="auto"/>
        <w:jc w:val="both"/>
      </w:pPr>
    </w:p>
    <w:p w:rsidR="00F1149E" w:rsidRDefault="00F1149E" w:rsidP="008917F5">
      <w:pPr>
        <w:spacing w:line="360" w:lineRule="auto"/>
        <w:jc w:val="both"/>
      </w:pPr>
    </w:p>
    <w:p w:rsidR="00F1149E" w:rsidRDefault="00F1149E" w:rsidP="008917F5">
      <w:pPr>
        <w:spacing w:line="360" w:lineRule="auto"/>
        <w:jc w:val="both"/>
      </w:pPr>
    </w:p>
    <w:p w:rsidR="00F1149E" w:rsidRDefault="00F1149E" w:rsidP="008917F5">
      <w:pPr>
        <w:spacing w:line="360" w:lineRule="auto"/>
        <w:jc w:val="both"/>
      </w:pPr>
    </w:p>
    <w:p w:rsidR="00F1149E" w:rsidRDefault="00F1149E" w:rsidP="008917F5">
      <w:pPr>
        <w:spacing w:line="360" w:lineRule="auto"/>
        <w:jc w:val="both"/>
      </w:pPr>
    </w:p>
    <w:p w:rsidR="00F1149E" w:rsidRDefault="00F1149E" w:rsidP="008917F5">
      <w:pPr>
        <w:spacing w:line="360" w:lineRule="auto"/>
        <w:jc w:val="both"/>
      </w:pPr>
    </w:p>
    <w:p w:rsidR="00F1149E" w:rsidRDefault="00F1149E" w:rsidP="008917F5">
      <w:pPr>
        <w:spacing w:line="360" w:lineRule="auto"/>
        <w:jc w:val="both"/>
      </w:pPr>
    </w:p>
    <w:p w:rsidR="00F1149E" w:rsidRDefault="00F1149E" w:rsidP="008917F5">
      <w:pPr>
        <w:spacing w:line="360" w:lineRule="auto"/>
        <w:jc w:val="both"/>
      </w:pPr>
    </w:p>
    <w:p w:rsidR="00F1149E" w:rsidRDefault="00F1149E" w:rsidP="008917F5">
      <w:pPr>
        <w:spacing w:line="360" w:lineRule="auto"/>
        <w:jc w:val="both"/>
      </w:pPr>
    </w:p>
    <w:p w:rsidR="00F1149E" w:rsidRDefault="00F1149E" w:rsidP="008917F5">
      <w:pPr>
        <w:spacing w:line="360" w:lineRule="auto"/>
        <w:jc w:val="both"/>
      </w:pPr>
    </w:p>
    <w:p w:rsidR="00F1149E" w:rsidRDefault="00F1149E" w:rsidP="008917F5">
      <w:pPr>
        <w:spacing w:line="360" w:lineRule="auto"/>
        <w:jc w:val="both"/>
      </w:pPr>
    </w:p>
    <w:p w:rsidR="00F1149E" w:rsidRDefault="00F1149E" w:rsidP="008917F5">
      <w:pPr>
        <w:spacing w:line="360" w:lineRule="auto"/>
        <w:jc w:val="both"/>
      </w:pPr>
    </w:p>
    <w:p w:rsidR="00F1149E" w:rsidRDefault="00F1149E" w:rsidP="008917F5">
      <w:pPr>
        <w:spacing w:line="360" w:lineRule="auto"/>
        <w:jc w:val="both"/>
      </w:pPr>
    </w:p>
    <w:p w:rsidR="00F1149E" w:rsidRDefault="00F1149E" w:rsidP="008917F5">
      <w:pPr>
        <w:spacing w:line="360" w:lineRule="auto"/>
        <w:jc w:val="both"/>
      </w:pPr>
    </w:p>
    <w:p w:rsidR="00F1149E" w:rsidRDefault="00F1149E" w:rsidP="008917F5">
      <w:pPr>
        <w:spacing w:line="360" w:lineRule="auto"/>
        <w:jc w:val="both"/>
      </w:pPr>
    </w:p>
    <w:p w:rsidR="00F1149E" w:rsidRDefault="00F1149E" w:rsidP="008917F5">
      <w:pPr>
        <w:spacing w:line="360" w:lineRule="auto"/>
        <w:jc w:val="both"/>
      </w:pPr>
    </w:p>
    <w:p w:rsidR="00F1149E" w:rsidRDefault="00F1149E" w:rsidP="008917F5">
      <w:pPr>
        <w:spacing w:line="360" w:lineRule="auto"/>
        <w:jc w:val="both"/>
      </w:pPr>
    </w:p>
    <w:p w:rsidR="00F1149E" w:rsidRDefault="00F1149E" w:rsidP="008917F5">
      <w:pPr>
        <w:spacing w:line="360" w:lineRule="auto"/>
        <w:jc w:val="both"/>
      </w:pPr>
    </w:p>
    <w:p w:rsidR="00F1149E" w:rsidRDefault="00F1149E" w:rsidP="008917F5">
      <w:pPr>
        <w:spacing w:line="360" w:lineRule="auto"/>
        <w:jc w:val="both"/>
      </w:pPr>
    </w:p>
    <w:p w:rsidR="00F1149E" w:rsidRDefault="00F1149E" w:rsidP="008917F5">
      <w:pPr>
        <w:spacing w:line="360" w:lineRule="auto"/>
        <w:jc w:val="both"/>
      </w:pPr>
    </w:p>
    <w:p w:rsidR="00F1149E" w:rsidRDefault="00F1149E" w:rsidP="008917F5">
      <w:pPr>
        <w:spacing w:line="360" w:lineRule="auto"/>
        <w:jc w:val="both"/>
      </w:pPr>
    </w:p>
    <w:p w:rsidR="00F1149E" w:rsidRDefault="00F1149E" w:rsidP="008917F5">
      <w:pPr>
        <w:spacing w:line="360" w:lineRule="auto"/>
        <w:jc w:val="both"/>
      </w:pPr>
    </w:p>
    <w:p w:rsidR="00F1149E" w:rsidRDefault="00F1149E" w:rsidP="008917F5">
      <w:pPr>
        <w:spacing w:line="360" w:lineRule="auto"/>
        <w:jc w:val="both"/>
      </w:pPr>
    </w:p>
    <w:p w:rsidR="00F1149E" w:rsidRDefault="00F1149E" w:rsidP="008917F5">
      <w:pPr>
        <w:spacing w:line="360" w:lineRule="auto"/>
        <w:jc w:val="both"/>
      </w:pPr>
    </w:p>
    <w:p w:rsidR="00F1149E" w:rsidRDefault="00F1149E" w:rsidP="008917F5">
      <w:pPr>
        <w:spacing w:line="360" w:lineRule="auto"/>
        <w:jc w:val="both"/>
      </w:pPr>
    </w:p>
    <w:p w:rsidR="00F1149E" w:rsidRDefault="00F1149E" w:rsidP="008917F5">
      <w:pPr>
        <w:spacing w:line="360" w:lineRule="auto"/>
        <w:jc w:val="both"/>
      </w:pPr>
    </w:p>
    <w:p w:rsidR="00F1149E" w:rsidRDefault="00F1149E" w:rsidP="008917F5">
      <w:pPr>
        <w:spacing w:line="360" w:lineRule="auto"/>
        <w:jc w:val="both"/>
      </w:pPr>
    </w:p>
    <w:p w:rsidR="00F1149E" w:rsidRDefault="00F1149E" w:rsidP="008917F5">
      <w:pPr>
        <w:spacing w:line="360" w:lineRule="auto"/>
        <w:jc w:val="both"/>
      </w:pPr>
    </w:p>
    <w:p w:rsidR="00F1149E" w:rsidRDefault="00F1149E" w:rsidP="008917F5">
      <w:pPr>
        <w:spacing w:line="360" w:lineRule="auto"/>
        <w:jc w:val="both"/>
      </w:pPr>
    </w:p>
    <w:p w:rsidR="003E65C6" w:rsidRPr="001470D7" w:rsidRDefault="003E65C6" w:rsidP="00B91958">
      <w:pPr>
        <w:spacing w:line="360" w:lineRule="auto"/>
        <w:ind w:firstLine="708"/>
        <w:jc w:val="both"/>
        <w:rPr>
          <w:rFonts w:ascii="Times New Roman" w:eastAsia="Times New Roman" w:hAnsi="Times New Roman" w:cs="Times New Roman"/>
        </w:rPr>
      </w:pPr>
      <w:bookmarkStart w:id="9" w:name="_Toc434856115"/>
      <w:bookmarkStart w:id="10" w:name="_Toc434759153"/>
      <w:bookmarkStart w:id="11" w:name="_Toc434420550"/>
      <w:bookmarkStart w:id="12" w:name="_Toc434417925"/>
      <w:bookmarkStart w:id="13" w:name="_Toc434417563"/>
      <w:bookmarkStart w:id="14" w:name="_Toc434256610"/>
      <w:bookmarkStart w:id="15" w:name="_Toc434134213"/>
      <w:bookmarkStart w:id="16" w:name="_Toc434133081"/>
      <w:bookmarkStart w:id="17" w:name="_Toc434063942"/>
      <w:bookmarkStart w:id="18" w:name="_Toc434008747"/>
      <w:bookmarkStart w:id="19" w:name="_Toc394505913"/>
      <w:bookmarkStart w:id="20" w:name="_Toc394429107"/>
      <w:bookmarkStart w:id="21" w:name="_Toc392512153"/>
      <w:bookmarkStart w:id="22" w:name="_Toc392665617"/>
      <w:bookmarkStart w:id="23" w:name="_Toc392669918"/>
      <w:bookmarkStart w:id="24" w:name="_Toc392685320"/>
      <w:bookmarkStart w:id="25" w:name="_Toc392754351"/>
      <w:bookmarkStart w:id="26" w:name="_Toc393298365"/>
      <w:bookmarkStart w:id="27" w:name="_Toc393991014"/>
      <w:bookmarkStart w:id="28" w:name="_Toc394308985"/>
      <w:bookmarkStart w:id="29" w:name="_Toc394387425"/>
      <w:bookmarkStart w:id="30" w:name="_Toc394396055"/>
      <w:bookmarkStart w:id="31" w:name="_Toc394484358"/>
      <w:bookmarkStart w:id="32" w:name="_Toc394575147"/>
      <w:bookmarkStart w:id="33" w:name="_Toc395261969"/>
      <w:bookmarkStart w:id="34" w:name="_Toc433127249"/>
      <w:bookmarkStart w:id="35" w:name="_Toc433129270"/>
      <w:bookmarkStart w:id="36" w:name="_Toc433133130"/>
      <w:bookmarkStart w:id="37" w:name="_Toc433285080"/>
      <w:bookmarkStart w:id="38" w:name="_Toc433286874"/>
      <w:bookmarkStart w:id="39" w:name="_Toc433288179"/>
      <w:bookmarkStart w:id="40" w:name="_Toc433312510"/>
      <w:bookmarkStart w:id="41" w:name="_Toc433475419"/>
      <w:bookmarkStart w:id="42" w:name="_Toc433557352"/>
      <w:bookmarkStart w:id="43" w:name="_Toc433817401"/>
      <w:r w:rsidRPr="001470D7">
        <w:rPr>
          <w:rFonts w:ascii="Times New Roman" w:eastAsia="Times New Roman" w:hAnsi="Times New Roman" w:cs="Times New Roman"/>
        </w:rPr>
        <w:t>Prohlašuji, že jsem diplomovou práci na téma „</w:t>
      </w:r>
      <w:r w:rsidR="007869B5">
        <w:rPr>
          <w:rFonts w:cs="Times New Roman"/>
          <w:i/>
        </w:rPr>
        <w:t>Ochrana základních</w:t>
      </w:r>
      <w:r>
        <w:rPr>
          <w:rFonts w:cs="Times New Roman"/>
          <w:i/>
        </w:rPr>
        <w:t xml:space="preserve"> práv v azylové politice EU</w:t>
      </w:r>
      <w:r w:rsidRPr="001470D7">
        <w:rPr>
          <w:rFonts w:ascii="Times New Roman" w:eastAsia="Times New Roman" w:hAnsi="Times New Roman" w:cs="Times New Roman"/>
          <w:i/>
        </w:rPr>
        <w:t>“</w:t>
      </w:r>
      <w:r w:rsidRPr="001470D7">
        <w:rPr>
          <w:rFonts w:ascii="Times New Roman" w:eastAsia="Times New Roman" w:hAnsi="Times New Roman" w:cs="Times New Roman"/>
        </w:rPr>
        <w:t xml:space="preserve"> vypracovala samostatně a citovala jsem všechny použité zdroje.</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3E65C6" w:rsidRPr="001470D7" w:rsidRDefault="003E65C6" w:rsidP="003E65C6">
      <w:pPr>
        <w:spacing w:line="360" w:lineRule="auto"/>
        <w:rPr>
          <w:rFonts w:ascii="Times New Roman" w:eastAsia="Times New Roman" w:hAnsi="Times New Roman" w:cs="Times New Roman"/>
        </w:rPr>
      </w:pPr>
    </w:p>
    <w:p w:rsidR="003E65C6" w:rsidRPr="001470D7" w:rsidRDefault="00EE2016" w:rsidP="00807CCF">
      <w:pPr>
        <w:spacing w:line="360" w:lineRule="auto"/>
        <w:ind w:firstLine="708"/>
        <w:rPr>
          <w:rFonts w:ascii="Times New Roman" w:eastAsia="Times New Roman" w:hAnsi="Times New Roman" w:cs="Times New Roman"/>
        </w:rPr>
      </w:pPr>
      <w:bookmarkStart w:id="44" w:name="_Toc434856116"/>
      <w:bookmarkStart w:id="45" w:name="_Toc434759154"/>
      <w:bookmarkStart w:id="46" w:name="_Toc434420551"/>
      <w:bookmarkStart w:id="47" w:name="_Toc434417926"/>
      <w:bookmarkStart w:id="48" w:name="_Toc434417564"/>
      <w:bookmarkStart w:id="49" w:name="_Toc434256611"/>
      <w:bookmarkStart w:id="50" w:name="_Toc434134214"/>
      <w:bookmarkStart w:id="51" w:name="_Toc434133082"/>
      <w:bookmarkStart w:id="52" w:name="_Toc434063943"/>
      <w:bookmarkStart w:id="53" w:name="_Toc434008748"/>
      <w:bookmarkStart w:id="54" w:name="_Toc394505914"/>
      <w:bookmarkStart w:id="55" w:name="_Toc394429108"/>
      <w:bookmarkStart w:id="56" w:name="_Toc392685321"/>
      <w:bookmarkStart w:id="57" w:name="_Toc392754352"/>
      <w:bookmarkStart w:id="58" w:name="_Toc393298366"/>
      <w:bookmarkStart w:id="59" w:name="_Toc393991015"/>
      <w:bookmarkStart w:id="60" w:name="_Toc394308986"/>
      <w:bookmarkStart w:id="61" w:name="_Toc394387426"/>
      <w:bookmarkStart w:id="62" w:name="_Toc394396056"/>
      <w:bookmarkStart w:id="63" w:name="_Toc394484359"/>
      <w:bookmarkStart w:id="64" w:name="_Toc394575148"/>
      <w:bookmarkStart w:id="65" w:name="_Toc395261970"/>
      <w:bookmarkStart w:id="66" w:name="_Toc433127250"/>
      <w:bookmarkStart w:id="67" w:name="_Toc433129271"/>
      <w:bookmarkStart w:id="68" w:name="_Toc433133131"/>
      <w:bookmarkStart w:id="69" w:name="_Toc433285081"/>
      <w:bookmarkStart w:id="70" w:name="_Toc433286875"/>
      <w:bookmarkStart w:id="71" w:name="_Toc433288180"/>
      <w:bookmarkStart w:id="72" w:name="_Toc433312511"/>
      <w:bookmarkStart w:id="73" w:name="_Toc433475420"/>
      <w:bookmarkStart w:id="74" w:name="_Toc433557353"/>
      <w:bookmarkStart w:id="75" w:name="_Toc433817402"/>
      <w:bookmarkStart w:id="76" w:name="_Toc392512154"/>
      <w:bookmarkStart w:id="77" w:name="_Toc392665618"/>
      <w:bookmarkStart w:id="78" w:name="_Toc392669919"/>
      <w:r>
        <w:rPr>
          <w:rFonts w:cs="Times New Roman"/>
        </w:rPr>
        <w:t>V Olomouci dne 31</w:t>
      </w:r>
      <w:r w:rsidR="003E65C6">
        <w:rPr>
          <w:rFonts w:cs="Times New Roman"/>
        </w:rPr>
        <w:t>. 3</w:t>
      </w:r>
      <w:r w:rsidR="003E65C6" w:rsidRPr="001470D7">
        <w:rPr>
          <w:rFonts w:ascii="Times New Roman" w:eastAsia="Times New Roman" w:hAnsi="Times New Roman" w:cs="Times New Roman"/>
        </w:rPr>
        <w:t>. 201</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3E65C6">
        <w:rPr>
          <w:rFonts w:cs="Times New Roman"/>
        </w:rPr>
        <w:t>6</w:t>
      </w:r>
      <w:r w:rsidR="003E65C6" w:rsidRPr="001470D7">
        <w:rPr>
          <w:rFonts w:ascii="Times New Roman" w:eastAsia="Times New Roman" w:hAnsi="Times New Roman" w:cs="Times New Roman"/>
        </w:rPr>
        <w:tab/>
        <w:t xml:space="preserve">                   </w:t>
      </w:r>
    </w:p>
    <w:p w:rsidR="003E65C6" w:rsidRPr="001470D7" w:rsidRDefault="003E65C6" w:rsidP="003E65C6">
      <w:pPr>
        <w:spacing w:line="360" w:lineRule="auto"/>
        <w:rPr>
          <w:rFonts w:ascii="Times New Roman" w:eastAsia="Times New Roman" w:hAnsi="Times New Roman" w:cs="Times New Roman"/>
        </w:rPr>
      </w:pPr>
      <w:r w:rsidRPr="001470D7">
        <w:rPr>
          <w:rFonts w:ascii="Times New Roman" w:eastAsia="Times New Roman" w:hAnsi="Times New Roman" w:cs="Times New Roman"/>
        </w:rPr>
        <w:t xml:space="preserve">                          </w:t>
      </w:r>
    </w:p>
    <w:p w:rsidR="003E65C6" w:rsidRPr="001470D7" w:rsidRDefault="003E65C6" w:rsidP="003E65C6">
      <w:pPr>
        <w:spacing w:line="360" w:lineRule="auto"/>
        <w:jc w:val="right"/>
        <w:rPr>
          <w:rFonts w:ascii="Times New Roman" w:eastAsia="Times New Roman" w:hAnsi="Times New Roman" w:cs="Times New Roman"/>
        </w:rPr>
      </w:pPr>
      <w:bookmarkStart w:id="79" w:name="_Toc434856117"/>
      <w:bookmarkStart w:id="80" w:name="_Toc434759155"/>
      <w:bookmarkStart w:id="81" w:name="_Toc434420552"/>
      <w:bookmarkStart w:id="82" w:name="_Toc434417927"/>
      <w:bookmarkStart w:id="83" w:name="_Toc434417565"/>
      <w:bookmarkStart w:id="84" w:name="_Toc434256612"/>
      <w:bookmarkStart w:id="85" w:name="_Toc434134215"/>
      <w:bookmarkStart w:id="86" w:name="_Toc434133083"/>
      <w:bookmarkStart w:id="87" w:name="_Toc434063944"/>
      <w:bookmarkStart w:id="88" w:name="_Toc434008749"/>
      <w:bookmarkStart w:id="89" w:name="_Toc394505915"/>
      <w:bookmarkStart w:id="90" w:name="_Toc394429109"/>
      <w:bookmarkStart w:id="91" w:name="_Toc392685322"/>
      <w:bookmarkStart w:id="92" w:name="_Toc392754353"/>
      <w:bookmarkStart w:id="93" w:name="_Toc393298367"/>
      <w:bookmarkStart w:id="94" w:name="_Toc393991016"/>
      <w:bookmarkStart w:id="95" w:name="_Toc394308987"/>
      <w:bookmarkStart w:id="96" w:name="_Toc394387427"/>
      <w:bookmarkStart w:id="97" w:name="_Toc394396057"/>
      <w:bookmarkStart w:id="98" w:name="_Toc394484360"/>
      <w:bookmarkStart w:id="99" w:name="_Toc394575149"/>
      <w:bookmarkStart w:id="100" w:name="_Toc395261971"/>
      <w:bookmarkStart w:id="101" w:name="_Toc433127251"/>
      <w:bookmarkStart w:id="102" w:name="_Toc433129272"/>
      <w:bookmarkStart w:id="103" w:name="_Toc433133132"/>
      <w:bookmarkStart w:id="104" w:name="_Toc433285082"/>
      <w:bookmarkStart w:id="105" w:name="_Toc433286876"/>
      <w:bookmarkStart w:id="106" w:name="_Toc433288181"/>
      <w:bookmarkStart w:id="107" w:name="_Toc433312512"/>
      <w:bookmarkStart w:id="108" w:name="_Toc433475421"/>
      <w:bookmarkStart w:id="109" w:name="_Toc433557354"/>
      <w:bookmarkStart w:id="110" w:name="_Toc433817403"/>
      <w:r w:rsidRPr="001470D7">
        <w:rPr>
          <w:rFonts w:ascii="Times New Roman" w:eastAsia="Times New Roman" w:hAnsi="Times New Roman" w:cs="Times New Roman"/>
        </w:rPr>
        <w:t>……………………………….</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3E65C6" w:rsidRPr="001470D7" w:rsidRDefault="003E65C6" w:rsidP="003E65C6">
      <w:pPr>
        <w:spacing w:line="360" w:lineRule="auto"/>
        <w:rPr>
          <w:rFonts w:ascii="Times New Roman" w:eastAsia="Times New Roman" w:hAnsi="Times New Roman" w:cs="Times New Roman"/>
        </w:rPr>
      </w:pPr>
      <w:r w:rsidRPr="001470D7">
        <w:rPr>
          <w:rFonts w:ascii="Times New Roman" w:eastAsia="Times New Roman" w:hAnsi="Times New Roman" w:cs="Times New Roman"/>
        </w:rPr>
        <w:t xml:space="preserve">                                                                                                         </w:t>
      </w:r>
      <w:r>
        <w:rPr>
          <w:rFonts w:cs="Times New Roman"/>
        </w:rPr>
        <w:t xml:space="preserve">          Anna Nevrlá</w:t>
      </w:r>
    </w:p>
    <w:p w:rsidR="00F1149E" w:rsidRDefault="00F1149E" w:rsidP="008917F5">
      <w:pPr>
        <w:spacing w:line="360" w:lineRule="auto"/>
        <w:jc w:val="both"/>
      </w:pPr>
    </w:p>
    <w:p w:rsidR="00F1149E" w:rsidRDefault="00F1149E" w:rsidP="008917F5">
      <w:pPr>
        <w:spacing w:line="360" w:lineRule="auto"/>
        <w:jc w:val="both"/>
      </w:pPr>
    </w:p>
    <w:p w:rsidR="00F1149E" w:rsidRDefault="00F1149E" w:rsidP="008917F5">
      <w:pPr>
        <w:spacing w:line="360" w:lineRule="auto"/>
        <w:jc w:val="both"/>
      </w:pPr>
    </w:p>
    <w:p w:rsidR="00F1149E" w:rsidRDefault="00F1149E" w:rsidP="008917F5">
      <w:pPr>
        <w:spacing w:line="360" w:lineRule="auto"/>
        <w:jc w:val="both"/>
      </w:pPr>
    </w:p>
    <w:p w:rsidR="00F1149E" w:rsidRDefault="00F1149E" w:rsidP="008917F5">
      <w:pPr>
        <w:spacing w:line="360" w:lineRule="auto"/>
        <w:jc w:val="both"/>
      </w:pPr>
    </w:p>
    <w:p w:rsidR="00F1149E" w:rsidRPr="00F1149E" w:rsidRDefault="00F1149E" w:rsidP="008917F5">
      <w:pPr>
        <w:spacing w:line="360" w:lineRule="auto"/>
        <w:jc w:val="both"/>
      </w:pPr>
    </w:p>
    <w:p w:rsidR="00F1149E" w:rsidRDefault="00F1149E" w:rsidP="003D6D83">
      <w:pPr>
        <w:pStyle w:val="Nadpis1"/>
        <w:spacing w:line="360" w:lineRule="auto"/>
        <w:rPr>
          <w:rFonts w:asciiTheme="minorHAnsi" w:hAnsiTheme="minorHAnsi" w:cstheme="minorHAnsi"/>
          <w:sz w:val="32"/>
          <w:szCs w:val="32"/>
        </w:rPr>
      </w:pPr>
    </w:p>
    <w:p w:rsidR="003E65C6" w:rsidRDefault="003E65C6" w:rsidP="003E65C6">
      <w:pPr>
        <w:spacing w:line="360" w:lineRule="auto"/>
        <w:jc w:val="both"/>
      </w:pPr>
    </w:p>
    <w:p w:rsidR="003E65C6" w:rsidRDefault="003E65C6" w:rsidP="003E65C6">
      <w:pPr>
        <w:spacing w:line="360" w:lineRule="auto"/>
        <w:jc w:val="both"/>
      </w:pPr>
    </w:p>
    <w:p w:rsidR="003E65C6" w:rsidRDefault="003E65C6" w:rsidP="003E65C6">
      <w:pPr>
        <w:spacing w:line="360" w:lineRule="auto"/>
        <w:jc w:val="both"/>
      </w:pPr>
    </w:p>
    <w:p w:rsidR="003E65C6" w:rsidRDefault="003E65C6" w:rsidP="003E65C6">
      <w:pPr>
        <w:spacing w:line="360" w:lineRule="auto"/>
        <w:jc w:val="both"/>
      </w:pPr>
    </w:p>
    <w:p w:rsidR="003E65C6" w:rsidRDefault="003E65C6" w:rsidP="003E65C6">
      <w:pPr>
        <w:spacing w:line="360" w:lineRule="auto"/>
        <w:jc w:val="both"/>
      </w:pPr>
    </w:p>
    <w:p w:rsidR="003E65C6" w:rsidRDefault="003E65C6" w:rsidP="003E65C6">
      <w:pPr>
        <w:spacing w:line="360" w:lineRule="auto"/>
        <w:jc w:val="both"/>
      </w:pPr>
    </w:p>
    <w:p w:rsidR="003E65C6" w:rsidRDefault="003E65C6" w:rsidP="003E65C6">
      <w:pPr>
        <w:spacing w:line="360" w:lineRule="auto"/>
        <w:jc w:val="both"/>
      </w:pPr>
    </w:p>
    <w:p w:rsidR="003E65C6" w:rsidRDefault="003E65C6" w:rsidP="003E65C6">
      <w:pPr>
        <w:spacing w:line="360" w:lineRule="auto"/>
        <w:jc w:val="both"/>
      </w:pPr>
    </w:p>
    <w:p w:rsidR="003E65C6" w:rsidRDefault="003E65C6" w:rsidP="003E65C6">
      <w:pPr>
        <w:spacing w:line="360" w:lineRule="auto"/>
        <w:jc w:val="both"/>
      </w:pPr>
    </w:p>
    <w:p w:rsidR="003E65C6" w:rsidRDefault="003E65C6" w:rsidP="003E65C6">
      <w:pPr>
        <w:spacing w:line="360" w:lineRule="auto"/>
        <w:jc w:val="both"/>
      </w:pPr>
    </w:p>
    <w:p w:rsidR="003E65C6" w:rsidRDefault="003E65C6" w:rsidP="003E65C6">
      <w:pPr>
        <w:spacing w:line="360" w:lineRule="auto"/>
        <w:jc w:val="both"/>
      </w:pPr>
    </w:p>
    <w:p w:rsidR="003E65C6" w:rsidRDefault="003E65C6" w:rsidP="003E65C6">
      <w:pPr>
        <w:spacing w:line="360" w:lineRule="auto"/>
        <w:jc w:val="both"/>
      </w:pPr>
    </w:p>
    <w:p w:rsidR="003E65C6" w:rsidRDefault="003E65C6" w:rsidP="003E65C6">
      <w:pPr>
        <w:spacing w:line="360" w:lineRule="auto"/>
        <w:jc w:val="both"/>
      </w:pPr>
    </w:p>
    <w:p w:rsidR="003E65C6" w:rsidRDefault="003E65C6" w:rsidP="003E65C6">
      <w:pPr>
        <w:spacing w:line="360" w:lineRule="auto"/>
        <w:jc w:val="both"/>
      </w:pPr>
    </w:p>
    <w:p w:rsidR="003E65C6" w:rsidRDefault="003E65C6" w:rsidP="003E65C6">
      <w:pPr>
        <w:spacing w:line="360" w:lineRule="auto"/>
        <w:jc w:val="both"/>
      </w:pPr>
    </w:p>
    <w:p w:rsidR="003E65C6" w:rsidRDefault="003E65C6" w:rsidP="003E65C6">
      <w:pPr>
        <w:spacing w:line="360" w:lineRule="auto"/>
        <w:jc w:val="both"/>
      </w:pPr>
    </w:p>
    <w:p w:rsidR="003E65C6" w:rsidRDefault="003E65C6" w:rsidP="003E65C6">
      <w:pPr>
        <w:spacing w:line="360" w:lineRule="auto"/>
        <w:jc w:val="both"/>
      </w:pPr>
    </w:p>
    <w:p w:rsidR="003E65C6" w:rsidRDefault="003E65C6" w:rsidP="003E65C6">
      <w:pPr>
        <w:spacing w:line="360" w:lineRule="auto"/>
        <w:jc w:val="both"/>
      </w:pPr>
    </w:p>
    <w:p w:rsidR="003E65C6" w:rsidRDefault="003E65C6" w:rsidP="003E65C6">
      <w:pPr>
        <w:spacing w:line="360" w:lineRule="auto"/>
        <w:jc w:val="both"/>
      </w:pPr>
    </w:p>
    <w:p w:rsidR="003E65C6" w:rsidRDefault="003E65C6" w:rsidP="003E65C6">
      <w:pPr>
        <w:spacing w:line="360" w:lineRule="auto"/>
        <w:jc w:val="both"/>
      </w:pPr>
    </w:p>
    <w:p w:rsidR="003E65C6" w:rsidRDefault="003E65C6" w:rsidP="003E65C6">
      <w:pPr>
        <w:spacing w:line="360" w:lineRule="auto"/>
        <w:jc w:val="both"/>
      </w:pPr>
    </w:p>
    <w:p w:rsidR="003E65C6" w:rsidRDefault="003E65C6" w:rsidP="003E65C6">
      <w:pPr>
        <w:spacing w:line="360" w:lineRule="auto"/>
        <w:jc w:val="both"/>
      </w:pPr>
    </w:p>
    <w:p w:rsidR="003E65C6" w:rsidRDefault="003E65C6" w:rsidP="003E65C6">
      <w:pPr>
        <w:spacing w:line="360" w:lineRule="auto"/>
        <w:jc w:val="both"/>
      </w:pPr>
    </w:p>
    <w:p w:rsidR="003E65C6" w:rsidRDefault="003E65C6" w:rsidP="003E65C6">
      <w:pPr>
        <w:spacing w:line="360" w:lineRule="auto"/>
        <w:jc w:val="both"/>
      </w:pPr>
    </w:p>
    <w:p w:rsidR="003E65C6" w:rsidRPr="00E35F5C" w:rsidRDefault="003E65C6" w:rsidP="003E65C6">
      <w:pPr>
        <w:spacing w:line="360" w:lineRule="auto"/>
        <w:ind w:firstLine="567"/>
        <w:jc w:val="both"/>
        <w:rPr>
          <w:rFonts w:ascii="Times New Roman" w:eastAsia="Times New Roman" w:hAnsi="Times New Roman" w:cs="Times New Roman"/>
        </w:rPr>
      </w:pPr>
      <w:r w:rsidRPr="00E35F5C">
        <w:rPr>
          <w:rFonts w:ascii="Times New Roman" w:eastAsia="Tahoma" w:hAnsi="Times New Roman" w:cs="Times New Roman"/>
          <w:iCs/>
        </w:rPr>
        <w:t xml:space="preserve">Na tomto místě bych ráda poděkovala </w:t>
      </w:r>
      <w:r w:rsidRPr="00E35F5C">
        <w:rPr>
          <w:rStyle w:val="Siln"/>
          <w:rFonts w:cstheme="minorHAnsi"/>
          <w:b w:val="0"/>
        </w:rPr>
        <w:t xml:space="preserve">doc. JUDr. Václavovi Stehlíkovi, LL. M., Ph.D. </w:t>
      </w:r>
      <w:r w:rsidRPr="00E35F5C">
        <w:rPr>
          <w:rFonts w:ascii="Times New Roman" w:eastAsia="Times New Roman" w:hAnsi="Times New Roman" w:cs="Times New Roman"/>
        </w:rPr>
        <w:t>za odborné vedení a vstřícný postoj při zpracování mé diplomové práce.</w:t>
      </w:r>
    </w:p>
    <w:p w:rsidR="003E65C6" w:rsidRPr="00E35F5C" w:rsidRDefault="003E65C6" w:rsidP="003E65C6">
      <w:pPr>
        <w:spacing w:line="360" w:lineRule="auto"/>
        <w:ind w:firstLine="567"/>
        <w:jc w:val="both"/>
        <w:rPr>
          <w:rFonts w:ascii="Times New Roman" w:eastAsia="Times New Roman" w:hAnsi="Times New Roman" w:cs="Times New Roman"/>
        </w:rPr>
      </w:pPr>
      <w:r w:rsidRPr="00E35F5C">
        <w:rPr>
          <w:rFonts w:ascii="Times New Roman" w:eastAsia="Tahoma" w:hAnsi="Times New Roman" w:cs="Times New Roman"/>
        </w:rPr>
        <w:t xml:space="preserve">Současně můj dík patří mým nejbližším, kteří mi byli oporou po celou dobu studia. </w:t>
      </w:r>
    </w:p>
    <w:p w:rsidR="003E65C6" w:rsidRDefault="003E65C6" w:rsidP="003E65C6">
      <w:pPr>
        <w:spacing w:line="360" w:lineRule="auto"/>
        <w:jc w:val="both"/>
      </w:pPr>
    </w:p>
    <w:p w:rsidR="003E65C6" w:rsidRDefault="003E65C6">
      <w:r>
        <w:br w:type="page"/>
      </w:r>
    </w:p>
    <w:p w:rsidR="003E65C6" w:rsidRPr="001470D7" w:rsidRDefault="003E65C6" w:rsidP="003E65C6">
      <w:pPr>
        <w:pageBreakBefore/>
        <w:autoSpaceDE w:val="0"/>
        <w:spacing w:line="360" w:lineRule="auto"/>
        <w:ind w:firstLine="567"/>
        <w:jc w:val="both"/>
        <w:rPr>
          <w:rFonts w:ascii="Times New Roman" w:eastAsia="Times New Roman" w:hAnsi="Times New Roman" w:cs="Times New Roman"/>
        </w:rPr>
      </w:pPr>
      <w:r w:rsidRPr="001470D7">
        <w:rPr>
          <w:rFonts w:ascii="Times New Roman" w:eastAsia="Times New Roman" w:hAnsi="Times New Roman" w:cs="Times New Roman"/>
        </w:rPr>
        <w:lastRenderedPageBreak/>
        <w:t>Já,</w:t>
      </w:r>
      <w:r>
        <w:rPr>
          <w:rFonts w:cs="Times New Roman"/>
        </w:rPr>
        <w:t xml:space="preserve"> níže podepsaná Anna Nevrlá</w:t>
      </w:r>
      <w:r w:rsidRPr="001470D7">
        <w:rPr>
          <w:rFonts w:ascii="Times New Roman" w:eastAsia="Times New Roman" w:hAnsi="Times New Roman" w:cs="Times New Roman"/>
        </w:rPr>
        <w:t>, autor</w:t>
      </w:r>
      <w:r>
        <w:rPr>
          <w:rFonts w:cs="Times New Roman"/>
        </w:rPr>
        <w:t>ka diplomové</w:t>
      </w:r>
      <w:r w:rsidR="007869B5">
        <w:rPr>
          <w:rFonts w:cs="Times New Roman"/>
        </w:rPr>
        <w:t xml:space="preserve"> práce na téma „Ochrana základních</w:t>
      </w:r>
      <w:r>
        <w:rPr>
          <w:rFonts w:cs="Times New Roman"/>
        </w:rPr>
        <w:t xml:space="preserve"> práv v azylové politice EU</w:t>
      </w:r>
      <w:r w:rsidRPr="001470D7">
        <w:rPr>
          <w:rFonts w:ascii="Times New Roman" w:eastAsia="Times New Roman" w:hAnsi="Times New Roman" w:cs="Times New Roman"/>
        </w:rPr>
        <w:t>“, která je literárním dílem ve smyslu zákona č. 121/2000 Sb., o právu autorském, o právech souvisejících s právem autorským a o změně některých zákonů (</w:t>
      </w:r>
      <w:r w:rsidRPr="001470D7">
        <w:rPr>
          <w:rFonts w:ascii="Times New Roman" w:eastAsia="Times New Roman" w:hAnsi="Times New Roman" w:cs="Times New Roman"/>
          <w:i/>
          <w:iCs/>
        </w:rPr>
        <w:t>autorský zákon</w:t>
      </w:r>
      <w:r w:rsidRPr="001470D7">
        <w:rPr>
          <w:rFonts w:ascii="Times New Roman" w:eastAsia="Times New Roman" w:hAnsi="Times New Roman" w:cs="Times New Roman"/>
        </w:rPr>
        <w:t>), dávám tímto jako subjekt údajů svůj souhlas ve smyslu § 4 písm. e) zákona č. 101/2000 Sb., správci:</w:t>
      </w:r>
    </w:p>
    <w:p w:rsidR="003E65C6" w:rsidRPr="001470D7" w:rsidRDefault="003E65C6" w:rsidP="003E65C6">
      <w:pPr>
        <w:autoSpaceDE w:val="0"/>
        <w:spacing w:line="360" w:lineRule="auto"/>
        <w:rPr>
          <w:rFonts w:ascii="Times New Roman" w:eastAsia="Times New Roman" w:hAnsi="Times New Roman" w:cs="Times New Roman"/>
        </w:rPr>
      </w:pPr>
    </w:p>
    <w:p w:rsidR="003E65C6" w:rsidRPr="001470D7" w:rsidRDefault="003E65C6" w:rsidP="003E65C6">
      <w:pPr>
        <w:autoSpaceDE w:val="0"/>
        <w:spacing w:line="360" w:lineRule="auto"/>
        <w:rPr>
          <w:rFonts w:ascii="Times New Roman" w:eastAsia="Times New Roman" w:hAnsi="Times New Roman" w:cs="Times New Roman"/>
        </w:rPr>
      </w:pPr>
    </w:p>
    <w:p w:rsidR="003E65C6" w:rsidRPr="001470D7" w:rsidRDefault="003E65C6" w:rsidP="003E65C6">
      <w:pPr>
        <w:autoSpaceDE w:val="0"/>
        <w:spacing w:line="360" w:lineRule="auto"/>
        <w:rPr>
          <w:rFonts w:ascii="Times New Roman" w:eastAsia="Times New Roman" w:hAnsi="Times New Roman" w:cs="Times New Roman"/>
        </w:rPr>
      </w:pPr>
    </w:p>
    <w:p w:rsidR="003E65C6" w:rsidRPr="001470D7" w:rsidRDefault="003E65C6" w:rsidP="003E65C6">
      <w:pPr>
        <w:autoSpaceDE w:val="0"/>
        <w:spacing w:line="360" w:lineRule="auto"/>
        <w:ind w:firstLine="567"/>
        <w:jc w:val="both"/>
        <w:rPr>
          <w:rFonts w:ascii="Times New Roman" w:eastAsia="Times New Roman" w:hAnsi="Times New Roman" w:cs="Times New Roman"/>
        </w:rPr>
      </w:pPr>
      <w:r w:rsidRPr="001470D7">
        <w:rPr>
          <w:rFonts w:ascii="Times New Roman" w:eastAsia="Times New Roman" w:hAnsi="Times New Roman" w:cs="Times New Roman"/>
        </w:rPr>
        <w:t>UNIVERZITA PALACKÉHO V OLOMOUCI, KŘIŽKOVSKÉHO 8, 771 47 OLOMOUC, ČESKÁ REPUBLIKA</w:t>
      </w:r>
    </w:p>
    <w:p w:rsidR="003E65C6" w:rsidRPr="001470D7" w:rsidRDefault="003E65C6" w:rsidP="003E65C6">
      <w:pPr>
        <w:autoSpaceDE w:val="0"/>
        <w:spacing w:line="360" w:lineRule="auto"/>
        <w:rPr>
          <w:rFonts w:ascii="Times New Roman" w:eastAsia="Times New Roman" w:hAnsi="Times New Roman" w:cs="Times New Roman"/>
        </w:rPr>
      </w:pPr>
    </w:p>
    <w:p w:rsidR="003E65C6" w:rsidRPr="001470D7" w:rsidRDefault="003E65C6" w:rsidP="003E65C6">
      <w:pPr>
        <w:autoSpaceDE w:val="0"/>
        <w:spacing w:line="360" w:lineRule="auto"/>
        <w:rPr>
          <w:rFonts w:ascii="Times New Roman" w:eastAsia="Times New Roman" w:hAnsi="Times New Roman" w:cs="Times New Roman"/>
        </w:rPr>
      </w:pPr>
    </w:p>
    <w:p w:rsidR="003E65C6" w:rsidRPr="001470D7" w:rsidRDefault="003E65C6" w:rsidP="003E65C6">
      <w:pPr>
        <w:autoSpaceDE w:val="0"/>
        <w:spacing w:line="360" w:lineRule="auto"/>
        <w:ind w:firstLine="567"/>
        <w:jc w:val="both"/>
        <w:rPr>
          <w:rFonts w:ascii="Times New Roman" w:eastAsia="Times New Roman" w:hAnsi="Times New Roman" w:cs="Times New Roman"/>
        </w:rPr>
      </w:pPr>
      <w:r w:rsidRPr="001470D7">
        <w:rPr>
          <w:rFonts w:ascii="Times New Roman" w:eastAsia="Times New Roman" w:hAnsi="Times New Roman" w:cs="Times New Roman"/>
        </w:rPr>
        <w:t>ke zpracování osobních údajů v rozsahu: jméno a příjmení v informačním systému, a to včetně zařazení do katalogů, a dále ke zpřístupnění jména a příjmení v katalozích a informačních systémech Univerzity Palackého, a to včetně neadresného zpřístupnění pomocí metod dálkového přístupu. Údaje mohou být takto zpřístupněny uživatelům služeb Univerzity Palackého. Realizaci zpřístupnění zajišťuje ke dni tohoto prohlášení vnitřní složka Univerzity Palackého, která se nazývá Knihovna UP.</w:t>
      </w:r>
    </w:p>
    <w:p w:rsidR="003E65C6" w:rsidRPr="001470D7" w:rsidRDefault="003E65C6" w:rsidP="003E65C6">
      <w:pPr>
        <w:spacing w:line="360" w:lineRule="auto"/>
        <w:rPr>
          <w:rFonts w:ascii="Times New Roman" w:eastAsia="Times New Roman" w:hAnsi="Times New Roman" w:cs="Times New Roman"/>
        </w:rPr>
      </w:pPr>
      <w:r w:rsidRPr="001470D7">
        <w:rPr>
          <w:rFonts w:ascii="Times New Roman" w:eastAsia="Times New Roman" w:hAnsi="Times New Roman" w:cs="Times New Roman"/>
        </w:rPr>
        <w:tab/>
      </w:r>
    </w:p>
    <w:p w:rsidR="003E65C6" w:rsidRPr="001470D7" w:rsidRDefault="003E65C6" w:rsidP="003E65C6">
      <w:pPr>
        <w:spacing w:line="360" w:lineRule="auto"/>
        <w:rPr>
          <w:rFonts w:ascii="Times New Roman" w:eastAsia="Times New Roman" w:hAnsi="Times New Roman" w:cs="Times New Roman"/>
        </w:rPr>
      </w:pPr>
    </w:p>
    <w:p w:rsidR="003E65C6" w:rsidRPr="001470D7" w:rsidRDefault="003E65C6" w:rsidP="003E65C6">
      <w:pPr>
        <w:spacing w:line="360" w:lineRule="auto"/>
        <w:ind w:firstLine="567"/>
        <w:rPr>
          <w:rFonts w:ascii="Times New Roman" w:eastAsia="Times New Roman" w:hAnsi="Times New Roman" w:cs="Times New Roman"/>
        </w:rPr>
      </w:pPr>
      <w:r w:rsidRPr="001470D7">
        <w:rPr>
          <w:rFonts w:ascii="Times New Roman" w:eastAsia="Times New Roman" w:hAnsi="Times New Roman" w:cs="Times New Roman"/>
        </w:rPr>
        <w:t>Souhlas se poskytuje na dobu ochrany autorského díla dle zákona č. 121/2000 Sb.</w:t>
      </w:r>
    </w:p>
    <w:p w:rsidR="003E65C6" w:rsidRPr="001470D7" w:rsidRDefault="003E65C6" w:rsidP="003E65C6">
      <w:pPr>
        <w:autoSpaceDE w:val="0"/>
        <w:spacing w:line="360" w:lineRule="auto"/>
        <w:rPr>
          <w:rFonts w:ascii="Times New Roman" w:eastAsia="Times New Roman" w:hAnsi="Times New Roman" w:cs="Times New Roman"/>
        </w:rPr>
      </w:pPr>
    </w:p>
    <w:p w:rsidR="003E65C6" w:rsidRPr="001470D7" w:rsidRDefault="003E65C6" w:rsidP="003E65C6">
      <w:pPr>
        <w:autoSpaceDE w:val="0"/>
        <w:spacing w:line="360" w:lineRule="auto"/>
        <w:rPr>
          <w:rFonts w:ascii="Times New Roman" w:eastAsia="Times New Roman" w:hAnsi="Times New Roman" w:cs="Times New Roman"/>
        </w:rPr>
      </w:pPr>
    </w:p>
    <w:p w:rsidR="003E65C6" w:rsidRPr="001470D7" w:rsidRDefault="003E65C6" w:rsidP="003E65C6">
      <w:pPr>
        <w:autoSpaceDE w:val="0"/>
        <w:spacing w:line="360" w:lineRule="auto"/>
        <w:ind w:firstLine="567"/>
        <w:rPr>
          <w:rFonts w:ascii="Times New Roman" w:eastAsia="Times New Roman" w:hAnsi="Times New Roman" w:cs="Times New Roman"/>
        </w:rPr>
      </w:pPr>
      <w:r w:rsidRPr="001470D7">
        <w:rPr>
          <w:rFonts w:ascii="Times New Roman" w:eastAsia="Times New Roman" w:hAnsi="Times New Roman" w:cs="Times New Roman"/>
        </w:rPr>
        <w:t>Prohlašuji tímto, že mé osobní údaje uvedené v této práci jsou pravdivé.</w:t>
      </w:r>
    </w:p>
    <w:p w:rsidR="003E65C6" w:rsidRPr="001470D7" w:rsidRDefault="003E65C6" w:rsidP="003E65C6">
      <w:pPr>
        <w:autoSpaceDE w:val="0"/>
        <w:spacing w:line="360" w:lineRule="auto"/>
        <w:rPr>
          <w:rFonts w:ascii="Times New Roman" w:eastAsia="Times New Roman" w:hAnsi="Times New Roman" w:cs="Times New Roman"/>
        </w:rPr>
      </w:pPr>
    </w:p>
    <w:p w:rsidR="003E65C6" w:rsidRPr="001470D7" w:rsidRDefault="003E65C6" w:rsidP="003E65C6">
      <w:pPr>
        <w:autoSpaceDE w:val="0"/>
        <w:spacing w:line="360" w:lineRule="auto"/>
        <w:rPr>
          <w:rFonts w:ascii="Times New Roman" w:eastAsia="Times New Roman" w:hAnsi="Times New Roman" w:cs="Times New Roman"/>
        </w:rPr>
      </w:pPr>
    </w:p>
    <w:p w:rsidR="003E65C6" w:rsidRPr="001470D7" w:rsidRDefault="00EE2016" w:rsidP="003E65C6">
      <w:pPr>
        <w:spacing w:line="360" w:lineRule="auto"/>
        <w:ind w:firstLine="567"/>
        <w:rPr>
          <w:rFonts w:ascii="Times New Roman" w:eastAsia="Times New Roman" w:hAnsi="Times New Roman" w:cs="Times New Roman"/>
        </w:rPr>
      </w:pPr>
      <w:r>
        <w:rPr>
          <w:rFonts w:cs="Times New Roman"/>
        </w:rPr>
        <w:t>V Olomouci dne 31</w:t>
      </w:r>
      <w:r w:rsidR="003E65C6">
        <w:rPr>
          <w:rFonts w:cs="Times New Roman"/>
        </w:rPr>
        <w:t>. 3. 2016</w:t>
      </w:r>
      <w:r w:rsidR="003E65C6" w:rsidRPr="001470D7">
        <w:rPr>
          <w:rFonts w:ascii="Times New Roman" w:eastAsia="Times New Roman" w:hAnsi="Times New Roman" w:cs="Times New Roman"/>
        </w:rPr>
        <w:t xml:space="preserve">                                                                </w:t>
      </w:r>
    </w:p>
    <w:p w:rsidR="003E65C6" w:rsidRPr="001470D7" w:rsidRDefault="003E65C6" w:rsidP="003E65C6">
      <w:pPr>
        <w:spacing w:line="360" w:lineRule="auto"/>
        <w:jc w:val="right"/>
        <w:rPr>
          <w:rFonts w:ascii="Times New Roman" w:eastAsia="Times New Roman" w:hAnsi="Times New Roman" w:cs="Times New Roman"/>
        </w:rPr>
      </w:pPr>
    </w:p>
    <w:p w:rsidR="003E65C6" w:rsidRPr="001470D7" w:rsidRDefault="003E65C6" w:rsidP="003E65C6">
      <w:pPr>
        <w:spacing w:line="360" w:lineRule="auto"/>
        <w:jc w:val="right"/>
        <w:rPr>
          <w:rFonts w:ascii="Times New Roman" w:eastAsia="Times New Roman" w:hAnsi="Times New Roman" w:cs="Times New Roman"/>
        </w:rPr>
      </w:pPr>
      <w:r w:rsidRPr="001470D7">
        <w:rPr>
          <w:rFonts w:ascii="Times New Roman" w:eastAsia="Times New Roman" w:hAnsi="Times New Roman" w:cs="Times New Roman"/>
        </w:rPr>
        <w:t xml:space="preserve">                                                                                    </w:t>
      </w:r>
      <w:r>
        <w:rPr>
          <w:rFonts w:cs="Times New Roman"/>
        </w:rPr>
        <w:t xml:space="preserve">                             …………...………………</w:t>
      </w:r>
      <w:r w:rsidRPr="001470D7">
        <w:rPr>
          <w:rFonts w:ascii="Times New Roman" w:eastAsia="Times New Roman" w:hAnsi="Times New Roman" w:cs="Times New Roman"/>
        </w:rPr>
        <w:t xml:space="preserve">      </w:t>
      </w:r>
    </w:p>
    <w:p w:rsidR="003E65C6" w:rsidRDefault="003E65C6" w:rsidP="003E65C6">
      <w:pPr>
        <w:spacing w:line="360" w:lineRule="auto"/>
        <w:jc w:val="both"/>
        <w:rPr>
          <w:rFonts w:cs="Times New Roman"/>
        </w:rPr>
      </w:pPr>
      <w:r w:rsidRPr="001470D7">
        <w:rPr>
          <w:rFonts w:ascii="Times New Roman" w:eastAsia="Times New Roman" w:hAnsi="Times New Roman" w:cs="Times New Roman"/>
        </w:rPr>
        <w:t xml:space="preserve">                                                                                                </w:t>
      </w:r>
      <w:r>
        <w:rPr>
          <w:rFonts w:cs="Times New Roman"/>
        </w:rPr>
        <w:t xml:space="preserve">                Anna Nevrlá</w:t>
      </w:r>
    </w:p>
    <w:p w:rsidR="003E65C6" w:rsidRDefault="003E65C6" w:rsidP="003E65C6">
      <w:pPr>
        <w:spacing w:line="360" w:lineRule="auto"/>
        <w:jc w:val="both"/>
        <w:rPr>
          <w:rFonts w:cs="Times New Roman"/>
        </w:rPr>
      </w:pPr>
    </w:p>
    <w:p w:rsidR="003E65C6" w:rsidRDefault="003E65C6" w:rsidP="003E65C6">
      <w:pPr>
        <w:spacing w:line="360" w:lineRule="auto"/>
        <w:jc w:val="both"/>
        <w:rPr>
          <w:rFonts w:cs="Times New Roman"/>
        </w:rPr>
      </w:pPr>
    </w:p>
    <w:p w:rsidR="003E65C6" w:rsidRDefault="003E65C6" w:rsidP="003E65C6">
      <w:pPr>
        <w:spacing w:line="360" w:lineRule="auto"/>
        <w:jc w:val="both"/>
      </w:pPr>
    </w:p>
    <w:p w:rsidR="003E65C6" w:rsidRDefault="003E65C6">
      <w:r>
        <w:br w:type="page"/>
      </w:r>
    </w:p>
    <w:p w:rsidR="00B91958" w:rsidRDefault="00A66C2C" w:rsidP="00B91958">
      <w:pPr>
        <w:pStyle w:val="Obsah4"/>
        <w:tabs>
          <w:tab w:val="right" w:leader="dot" w:pos="9061"/>
        </w:tabs>
        <w:spacing w:line="240" w:lineRule="auto"/>
        <w:ind w:left="0"/>
        <w:rPr>
          <w:noProof/>
        </w:rPr>
      </w:pPr>
      <w:r>
        <w:rPr>
          <w:b/>
          <w:sz w:val="32"/>
          <w:szCs w:val="32"/>
        </w:rPr>
        <w:lastRenderedPageBreak/>
        <w:t>OBSAH</w:t>
      </w:r>
      <w:r w:rsidR="00031F93">
        <w:fldChar w:fldCharType="begin"/>
      </w:r>
      <w:r w:rsidR="003E65C6">
        <w:instrText xml:space="preserve"> TOC \o "1-4" \h \z \u </w:instrText>
      </w:r>
      <w:r w:rsidR="00031F93">
        <w:fldChar w:fldCharType="separate"/>
      </w:r>
    </w:p>
    <w:p w:rsidR="00B91958" w:rsidRDefault="00031F93" w:rsidP="00B91958">
      <w:pPr>
        <w:pStyle w:val="Obsah1"/>
        <w:tabs>
          <w:tab w:val="right" w:leader="dot" w:pos="9061"/>
        </w:tabs>
        <w:spacing w:line="240" w:lineRule="auto"/>
        <w:rPr>
          <w:rFonts w:eastAsiaTheme="minorEastAsia"/>
          <w:noProof/>
          <w:lang w:eastAsia="cs-CZ"/>
        </w:rPr>
      </w:pPr>
      <w:hyperlink w:anchor="_Toc447090722" w:history="1">
        <w:r w:rsidR="00B91958" w:rsidRPr="009C4F24">
          <w:rPr>
            <w:rStyle w:val="Hypertextovodkaz"/>
            <w:rFonts w:cstheme="minorHAnsi"/>
            <w:noProof/>
          </w:rPr>
          <w:t>Seznam použitých zkratek</w:t>
        </w:r>
        <w:r w:rsidR="00B91958">
          <w:rPr>
            <w:noProof/>
            <w:webHidden/>
          </w:rPr>
          <w:tab/>
        </w:r>
        <w:r>
          <w:rPr>
            <w:noProof/>
            <w:webHidden/>
          </w:rPr>
          <w:fldChar w:fldCharType="begin"/>
        </w:r>
        <w:r w:rsidR="00B91958">
          <w:rPr>
            <w:noProof/>
            <w:webHidden/>
          </w:rPr>
          <w:instrText xml:space="preserve"> PAGEREF _Toc447090722 \h </w:instrText>
        </w:r>
        <w:r>
          <w:rPr>
            <w:noProof/>
            <w:webHidden/>
          </w:rPr>
        </w:r>
        <w:r>
          <w:rPr>
            <w:noProof/>
            <w:webHidden/>
          </w:rPr>
          <w:fldChar w:fldCharType="separate"/>
        </w:r>
        <w:r w:rsidR="00C24EF0">
          <w:rPr>
            <w:noProof/>
            <w:webHidden/>
          </w:rPr>
          <w:t>8</w:t>
        </w:r>
        <w:r>
          <w:rPr>
            <w:noProof/>
            <w:webHidden/>
          </w:rPr>
          <w:fldChar w:fldCharType="end"/>
        </w:r>
      </w:hyperlink>
    </w:p>
    <w:p w:rsidR="00B91958" w:rsidRDefault="00031F93" w:rsidP="00B91958">
      <w:pPr>
        <w:pStyle w:val="Obsah1"/>
        <w:tabs>
          <w:tab w:val="right" w:leader="dot" w:pos="9061"/>
        </w:tabs>
        <w:spacing w:line="240" w:lineRule="auto"/>
        <w:rPr>
          <w:rFonts w:eastAsiaTheme="minorEastAsia"/>
          <w:noProof/>
          <w:lang w:eastAsia="cs-CZ"/>
        </w:rPr>
      </w:pPr>
      <w:hyperlink w:anchor="_Toc447090723" w:history="1">
        <w:r w:rsidR="00B91958" w:rsidRPr="009C4F24">
          <w:rPr>
            <w:rStyle w:val="Hypertextovodkaz"/>
            <w:rFonts w:cstheme="minorHAnsi"/>
            <w:noProof/>
          </w:rPr>
          <w:t>Úvod</w:t>
        </w:r>
        <w:r w:rsidR="00B91958">
          <w:rPr>
            <w:noProof/>
            <w:webHidden/>
          </w:rPr>
          <w:tab/>
        </w:r>
        <w:r>
          <w:rPr>
            <w:noProof/>
            <w:webHidden/>
          </w:rPr>
          <w:fldChar w:fldCharType="begin"/>
        </w:r>
        <w:r w:rsidR="00B91958">
          <w:rPr>
            <w:noProof/>
            <w:webHidden/>
          </w:rPr>
          <w:instrText xml:space="preserve"> PAGEREF _Toc447090723 \h </w:instrText>
        </w:r>
        <w:r>
          <w:rPr>
            <w:noProof/>
            <w:webHidden/>
          </w:rPr>
        </w:r>
        <w:r>
          <w:rPr>
            <w:noProof/>
            <w:webHidden/>
          </w:rPr>
          <w:fldChar w:fldCharType="separate"/>
        </w:r>
        <w:r w:rsidR="00C24EF0">
          <w:rPr>
            <w:noProof/>
            <w:webHidden/>
          </w:rPr>
          <w:t>9</w:t>
        </w:r>
        <w:r>
          <w:rPr>
            <w:noProof/>
            <w:webHidden/>
          </w:rPr>
          <w:fldChar w:fldCharType="end"/>
        </w:r>
      </w:hyperlink>
    </w:p>
    <w:p w:rsidR="00B91958" w:rsidRDefault="00031F93" w:rsidP="00B91958">
      <w:pPr>
        <w:pStyle w:val="Obsah1"/>
        <w:tabs>
          <w:tab w:val="right" w:leader="dot" w:pos="9061"/>
        </w:tabs>
        <w:spacing w:line="240" w:lineRule="auto"/>
        <w:rPr>
          <w:rFonts w:eastAsiaTheme="minorEastAsia"/>
          <w:noProof/>
          <w:lang w:eastAsia="cs-CZ"/>
        </w:rPr>
      </w:pPr>
      <w:hyperlink w:anchor="_Toc447090724" w:history="1">
        <w:r w:rsidR="00B91958" w:rsidRPr="009C4F24">
          <w:rPr>
            <w:rStyle w:val="Hypertextovodkaz"/>
            <w:rFonts w:ascii="Times New Roman" w:hAnsi="Times New Roman" w:cs="Times New Roman"/>
            <w:noProof/>
          </w:rPr>
          <w:t>1. Základní vymezení azylové politiky a lidsko-právní úprava</w:t>
        </w:r>
        <w:r w:rsidR="00B91958">
          <w:rPr>
            <w:noProof/>
            <w:webHidden/>
          </w:rPr>
          <w:tab/>
        </w:r>
        <w:r>
          <w:rPr>
            <w:noProof/>
            <w:webHidden/>
          </w:rPr>
          <w:fldChar w:fldCharType="begin"/>
        </w:r>
        <w:r w:rsidR="00B91958">
          <w:rPr>
            <w:noProof/>
            <w:webHidden/>
          </w:rPr>
          <w:instrText xml:space="preserve"> PAGEREF _Toc447090724 \h </w:instrText>
        </w:r>
        <w:r>
          <w:rPr>
            <w:noProof/>
            <w:webHidden/>
          </w:rPr>
        </w:r>
        <w:r>
          <w:rPr>
            <w:noProof/>
            <w:webHidden/>
          </w:rPr>
          <w:fldChar w:fldCharType="separate"/>
        </w:r>
        <w:r w:rsidR="00C24EF0">
          <w:rPr>
            <w:noProof/>
            <w:webHidden/>
          </w:rPr>
          <w:t>12</w:t>
        </w:r>
        <w:r>
          <w:rPr>
            <w:noProof/>
            <w:webHidden/>
          </w:rPr>
          <w:fldChar w:fldCharType="end"/>
        </w:r>
      </w:hyperlink>
    </w:p>
    <w:p w:rsidR="00B91958" w:rsidRDefault="00031F93" w:rsidP="00B91958">
      <w:pPr>
        <w:pStyle w:val="Obsah2"/>
        <w:tabs>
          <w:tab w:val="right" w:leader="dot" w:pos="9061"/>
        </w:tabs>
        <w:spacing w:line="240" w:lineRule="auto"/>
        <w:rPr>
          <w:rFonts w:eastAsiaTheme="minorEastAsia"/>
          <w:noProof/>
          <w:lang w:eastAsia="cs-CZ"/>
        </w:rPr>
      </w:pPr>
      <w:hyperlink w:anchor="_Toc447090725" w:history="1">
        <w:r w:rsidR="00B91958" w:rsidRPr="009C4F24">
          <w:rPr>
            <w:rStyle w:val="Hypertextovodkaz"/>
            <w:rFonts w:ascii="Times New Roman" w:hAnsi="Times New Roman" w:cs="Times New Roman"/>
            <w:noProof/>
          </w:rPr>
          <w:t>1.1 Azylová politika EU</w:t>
        </w:r>
        <w:r w:rsidR="00B91958">
          <w:rPr>
            <w:noProof/>
            <w:webHidden/>
          </w:rPr>
          <w:tab/>
        </w:r>
        <w:r>
          <w:rPr>
            <w:noProof/>
            <w:webHidden/>
          </w:rPr>
          <w:fldChar w:fldCharType="begin"/>
        </w:r>
        <w:r w:rsidR="00B91958">
          <w:rPr>
            <w:noProof/>
            <w:webHidden/>
          </w:rPr>
          <w:instrText xml:space="preserve"> PAGEREF _Toc447090725 \h </w:instrText>
        </w:r>
        <w:r>
          <w:rPr>
            <w:noProof/>
            <w:webHidden/>
          </w:rPr>
        </w:r>
        <w:r>
          <w:rPr>
            <w:noProof/>
            <w:webHidden/>
          </w:rPr>
          <w:fldChar w:fldCharType="separate"/>
        </w:r>
        <w:r w:rsidR="00C24EF0">
          <w:rPr>
            <w:noProof/>
            <w:webHidden/>
          </w:rPr>
          <w:t>12</w:t>
        </w:r>
        <w:r>
          <w:rPr>
            <w:noProof/>
            <w:webHidden/>
          </w:rPr>
          <w:fldChar w:fldCharType="end"/>
        </w:r>
      </w:hyperlink>
    </w:p>
    <w:p w:rsidR="00B91958" w:rsidRDefault="00031F93" w:rsidP="00B91958">
      <w:pPr>
        <w:pStyle w:val="Obsah2"/>
        <w:tabs>
          <w:tab w:val="right" w:leader="dot" w:pos="9061"/>
        </w:tabs>
        <w:spacing w:line="240" w:lineRule="auto"/>
        <w:rPr>
          <w:rFonts w:eastAsiaTheme="minorEastAsia"/>
          <w:noProof/>
          <w:lang w:eastAsia="cs-CZ"/>
        </w:rPr>
      </w:pPr>
      <w:hyperlink w:anchor="_Toc447090726" w:history="1">
        <w:r w:rsidR="00B91958" w:rsidRPr="009C4F24">
          <w:rPr>
            <w:rStyle w:val="Hypertextovodkaz"/>
            <w:rFonts w:ascii="Times New Roman" w:hAnsi="Times New Roman" w:cs="Times New Roman"/>
            <w:noProof/>
          </w:rPr>
          <w:t>1.2 Procesní úprava řízení o mezinárodní ochraně</w:t>
        </w:r>
        <w:r w:rsidR="00B91958">
          <w:rPr>
            <w:noProof/>
            <w:webHidden/>
          </w:rPr>
          <w:tab/>
        </w:r>
        <w:r>
          <w:rPr>
            <w:noProof/>
            <w:webHidden/>
          </w:rPr>
          <w:fldChar w:fldCharType="begin"/>
        </w:r>
        <w:r w:rsidR="00B91958">
          <w:rPr>
            <w:noProof/>
            <w:webHidden/>
          </w:rPr>
          <w:instrText xml:space="preserve"> PAGEREF _Toc447090726 \h </w:instrText>
        </w:r>
        <w:r>
          <w:rPr>
            <w:noProof/>
            <w:webHidden/>
          </w:rPr>
        </w:r>
        <w:r>
          <w:rPr>
            <w:noProof/>
            <w:webHidden/>
          </w:rPr>
          <w:fldChar w:fldCharType="separate"/>
        </w:r>
        <w:r w:rsidR="00C24EF0">
          <w:rPr>
            <w:noProof/>
            <w:webHidden/>
          </w:rPr>
          <w:t>12</w:t>
        </w:r>
        <w:r>
          <w:rPr>
            <w:noProof/>
            <w:webHidden/>
          </w:rPr>
          <w:fldChar w:fldCharType="end"/>
        </w:r>
      </w:hyperlink>
    </w:p>
    <w:p w:rsidR="00B91958" w:rsidRDefault="00031F93" w:rsidP="00B91958">
      <w:pPr>
        <w:pStyle w:val="Obsah3"/>
        <w:tabs>
          <w:tab w:val="right" w:leader="dot" w:pos="9061"/>
        </w:tabs>
        <w:spacing w:line="240" w:lineRule="auto"/>
        <w:rPr>
          <w:rFonts w:eastAsiaTheme="minorEastAsia"/>
          <w:noProof/>
          <w:lang w:eastAsia="cs-CZ"/>
        </w:rPr>
      </w:pPr>
      <w:hyperlink w:anchor="_Toc447090727" w:history="1">
        <w:r w:rsidR="00B91958" w:rsidRPr="009C4F24">
          <w:rPr>
            <w:rStyle w:val="Hypertextovodkaz"/>
            <w:rFonts w:ascii="Times New Roman" w:hAnsi="Times New Roman" w:cs="Times New Roman"/>
            <w:noProof/>
          </w:rPr>
          <w:t>1.2.1 Procedurální směrnice</w:t>
        </w:r>
        <w:r w:rsidR="00B91958">
          <w:rPr>
            <w:noProof/>
            <w:webHidden/>
          </w:rPr>
          <w:tab/>
        </w:r>
        <w:r>
          <w:rPr>
            <w:noProof/>
            <w:webHidden/>
          </w:rPr>
          <w:fldChar w:fldCharType="begin"/>
        </w:r>
        <w:r w:rsidR="00B91958">
          <w:rPr>
            <w:noProof/>
            <w:webHidden/>
          </w:rPr>
          <w:instrText xml:space="preserve"> PAGEREF _Toc447090727 \h </w:instrText>
        </w:r>
        <w:r>
          <w:rPr>
            <w:noProof/>
            <w:webHidden/>
          </w:rPr>
        </w:r>
        <w:r>
          <w:rPr>
            <w:noProof/>
            <w:webHidden/>
          </w:rPr>
          <w:fldChar w:fldCharType="separate"/>
        </w:r>
        <w:r w:rsidR="00C24EF0">
          <w:rPr>
            <w:noProof/>
            <w:webHidden/>
          </w:rPr>
          <w:t>12</w:t>
        </w:r>
        <w:r>
          <w:rPr>
            <w:noProof/>
            <w:webHidden/>
          </w:rPr>
          <w:fldChar w:fldCharType="end"/>
        </w:r>
      </w:hyperlink>
    </w:p>
    <w:p w:rsidR="00B91958" w:rsidRDefault="00031F93" w:rsidP="00B91958">
      <w:pPr>
        <w:pStyle w:val="Obsah3"/>
        <w:tabs>
          <w:tab w:val="right" w:leader="dot" w:pos="9061"/>
        </w:tabs>
        <w:spacing w:line="240" w:lineRule="auto"/>
        <w:rPr>
          <w:rFonts w:eastAsiaTheme="minorEastAsia"/>
          <w:noProof/>
          <w:lang w:eastAsia="cs-CZ"/>
        </w:rPr>
      </w:pPr>
      <w:hyperlink w:anchor="_Toc447090728" w:history="1">
        <w:r w:rsidR="00B91958" w:rsidRPr="009C4F24">
          <w:rPr>
            <w:rStyle w:val="Hypertextovodkaz"/>
            <w:rFonts w:ascii="Times New Roman" w:hAnsi="Times New Roman" w:cs="Times New Roman"/>
            <w:noProof/>
          </w:rPr>
          <w:t>1.2.2 Nová procedurální směrnice</w:t>
        </w:r>
        <w:r w:rsidR="00B91958">
          <w:rPr>
            <w:noProof/>
            <w:webHidden/>
          </w:rPr>
          <w:tab/>
        </w:r>
        <w:r>
          <w:rPr>
            <w:noProof/>
            <w:webHidden/>
          </w:rPr>
          <w:fldChar w:fldCharType="begin"/>
        </w:r>
        <w:r w:rsidR="00B91958">
          <w:rPr>
            <w:noProof/>
            <w:webHidden/>
          </w:rPr>
          <w:instrText xml:space="preserve"> PAGEREF _Toc447090728 \h </w:instrText>
        </w:r>
        <w:r>
          <w:rPr>
            <w:noProof/>
            <w:webHidden/>
          </w:rPr>
        </w:r>
        <w:r>
          <w:rPr>
            <w:noProof/>
            <w:webHidden/>
          </w:rPr>
          <w:fldChar w:fldCharType="separate"/>
        </w:r>
        <w:r w:rsidR="00C24EF0">
          <w:rPr>
            <w:noProof/>
            <w:webHidden/>
          </w:rPr>
          <w:t>13</w:t>
        </w:r>
        <w:r>
          <w:rPr>
            <w:noProof/>
            <w:webHidden/>
          </w:rPr>
          <w:fldChar w:fldCharType="end"/>
        </w:r>
      </w:hyperlink>
    </w:p>
    <w:p w:rsidR="00B91958" w:rsidRDefault="00031F93" w:rsidP="00B91958">
      <w:pPr>
        <w:pStyle w:val="Obsah2"/>
        <w:tabs>
          <w:tab w:val="right" w:leader="dot" w:pos="9061"/>
        </w:tabs>
        <w:spacing w:line="240" w:lineRule="auto"/>
        <w:rPr>
          <w:rFonts w:eastAsiaTheme="minorEastAsia"/>
          <w:noProof/>
          <w:lang w:eastAsia="cs-CZ"/>
        </w:rPr>
      </w:pPr>
      <w:hyperlink w:anchor="_Toc447090729" w:history="1">
        <w:r w:rsidR="00B91958" w:rsidRPr="009C4F24">
          <w:rPr>
            <w:rStyle w:val="Hypertextovodkaz"/>
            <w:rFonts w:ascii="Times New Roman" w:hAnsi="Times New Roman" w:cs="Times New Roman"/>
            <w:noProof/>
          </w:rPr>
          <w:t>1.3 Dublinský systém</w:t>
        </w:r>
        <w:r w:rsidR="00B91958">
          <w:rPr>
            <w:noProof/>
            <w:webHidden/>
          </w:rPr>
          <w:tab/>
        </w:r>
        <w:r>
          <w:rPr>
            <w:noProof/>
            <w:webHidden/>
          </w:rPr>
          <w:fldChar w:fldCharType="begin"/>
        </w:r>
        <w:r w:rsidR="00B91958">
          <w:rPr>
            <w:noProof/>
            <w:webHidden/>
          </w:rPr>
          <w:instrText xml:space="preserve"> PAGEREF _Toc447090729 \h </w:instrText>
        </w:r>
        <w:r>
          <w:rPr>
            <w:noProof/>
            <w:webHidden/>
          </w:rPr>
        </w:r>
        <w:r>
          <w:rPr>
            <w:noProof/>
            <w:webHidden/>
          </w:rPr>
          <w:fldChar w:fldCharType="separate"/>
        </w:r>
        <w:r w:rsidR="00C24EF0">
          <w:rPr>
            <w:noProof/>
            <w:webHidden/>
          </w:rPr>
          <w:t>14</w:t>
        </w:r>
        <w:r>
          <w:rPr>
            <w:noProof/>
            <w:webHidden/>
          </w:rPr>
          <w:fldChar w:fldCharType="end"/>
        </w:r>
      </w:hyperlink>
    </w:p>
    <w:p w:rsidR="00B91958" w:rsidRDefault="00031F93" w:rsidP="00B91958">
      <w:pPr>
        <w:pStyle w:val="Obsah2"/>
        <w:tabs>
          <w:tab w:val="right" w:leader="dot" w:pos="9061"/>
        </w:tabs>
        <w:spacing w:line="240" w:lineRule="auto"/>
        <w:rPr>
          <w:rFonts w:eastAsiaTheme="minorEastAsia"/>
          <w:noProof/>
          <w:lang w:eastAsia="cs-CZ"/>
        </w:rPr>
      </w:pPr>
      <w:hyperlink w:anchor="_Toc447090730" w:history="1">
        <w:r w:rsidR="00B91958" w:rsidRPr="009C4F24">
          <w:rPr>
            <w:rStyle w:val="Hypertextovodkaz"/>
            <w:rFonts w:ascii="Times New Roman" w:hAnsi="Times New Roman" w:cs="Times New Roman"/>
            <w:noProof/>
          </w:rPr>
          <w:t>1.4 Lidsko-právní ochrana</w:t>
        </w:r>
        <w:r w:rsidR="00B91958">
          <w:rPr>
            <w:noProof/>
            <w:webHidden/>
          </w:rPr>
          <w:tab/>
        </w:r>
        <w:r>
          <w:rPr>
            <w:noProof/>
            <w:webHidden/>
          </w:rPr>
          <w:fldChar w:fldCharType="begin"/>
        </w:r>
        <w:r w:rsidR="00B91958">
          <w:rPr>
            <w:noProof/>
            <w:webHidden/>
          </w:rPr>
          <w:instrText xml:space="preserve"> PAGEREF _Toc447090730 \h </w:instrText>
        </w:r>
        <w:r>
          <w:rPr>
            <w:noProof/>
            <w:webHidden/>
          </w:rPr>
        </w:r>
        <w:r>
          <w:rPr>
            <w:noProof/>
            <w:webHidden/>
          </w:rPr>
          <w:fldChar w:fldCharType="separate"/>
        </w:r>
        <w:r w:rsidR="00C24EF0">
          <w:rPr>
            <w:noProof/>
            <w:webHidden/>
          </w:rPr>
          <w:t>15</w:t>
        </w:r>
        <w:r>
          <w:rPr>
            <w:noProof/>
            <w:webHidden/>
          </w:rPr>
          <w:fldChar w:fldCharType="end"/>
        </w:r>
      </w:hyperlink>
    </w:p>
    <w:p w:rsidR="00B91958" w:rsidRDefault="00031F93" w:rsidP="00B91958">
      <w:pPr>
        <w:pStyle w:val="Obsah3"/>
        <w:tabs>
          <w:tab w:val="right" w:leader="dot" w:pos="9061"/>
        </w:tabs>
        <w:spacing w:line="240" w:lineRule="auto"/>
        <w:rPr>
          <w:rFonts w:eastAsiaTheme="minorEastAsia"/>
          <w:noProof/>
          <w:lang w:eastAsia="cs-CZ"/>
        </w:rPr>
      </w:pPr>
      <w:hyperlink w:anchor="_Toc447090731" w:history="1">
        <w:r w:rsidR="00B91958" w:rsidRPr="009C4F24">
          <w:rPr>
            <w:rStyle w:val="Hypertextovodkaz"/>
            <w:rFonts w:ascii="Times New Roman" w:hAnsi="Times New Roman" w:cs="Times New Roman"/>
            <w:noProof/>
          </w:rPr>
          <w:t>1.4.1 Prameny lidských práv v unijním právu</w:t>
        </w:r>
        <w:r w:rsidR="00B91958">
          <w:rPr>
            <w:noProof/>
            <w:webHidden/>
          </w:rPr>
          <w:tab/>
        </w:r>
        <w:r>
          <w:rPr>
            <w:noProof/>
            <w:webHidden/>
          </w:rPr>
          <w:fldChar w:fldCharType="begin"/>
        </w:r>
        <w:r w:rsidR="00B91958">
          <w:rPr>
            <w:noProof/>
            <w:webHidden/>
          </w:rPr>
          <w:instrText xml:space="preserve"> PAGEREF _Toc447090731 \h </w:instrText>
        </w:r>
        <w:r>
          <w:rPr>
            <w:noProof/>
            <w:webHidden/>
          </w:rPr>
        </w:r>
        <w:r>
          <w:rPr>
            <w:noProof/>
            <w:webHidden/>
          </w:rPr>
          <w:fldChar w:fldCharType="separate"/>
        </w:r>
        <w:r w:rsidR="00C24EF0">
          <w:rPr>
            <w:noProof/>
            <w:webHidden/>
          </w:rPr>
          <w:t>15</w:t>
        </w:r>
        <w:r>
          <w:rPr>
            <w:noProof/>
            <w:webHidden/>
          </w:rPr>
          <w:fldChar w:fldCharType="end"/>
        </w:r>
      </w:hyperlink>
    </w:p>
    <w:p w:rsidR="00B91958" w:rsidRDefault="00031F93" w:rsidP="00B91958">
      <w:pPr>
        <w:pStyle w:val="Obsah3"/>
        <w:tabs>
          <w:tab w:val="right" w:leader="dot" w:pos="9061"/>
        </w:tabs>
        <w:spacing w:line="240" w:lineRule="auto"/>
        <w:rPr>
          <w:rFonts w:eastAsiaTheme="minorEastAsia"/>
          <w:noProof/>
          <w:lang w:eastAsia="cs-CZ"/>
        </w:rPr>
      </w:pPr>
      <w:hyperlink w:anchor="_Toc447090732" w:history="1">
        <w:r w:rsidR="00B91958" w:rsidRPr="009C4F24">
          <w:rPr>
            <w:rStyle w:val="Hypertextovodkaz"/>
            <w:rFonts w:cstheme="minorHAnsi"/>
            <w:noProof/>
          </w:rPr>
          <w:t>1.4.2 Listina základních práv Evropské unie</w:t>
        </w:r>
        <w:r w:rsidR="00B91958">
          <w:rPr>
            <w:noProof/>
            <w:webHidden/>
          </w:rPr>
          <w:tab/>
        </w:r>
        <w:r>
          <w:rPr>
            <w:noProof/>
            <w:webHidden/>
          </w:rPr>
          <w:fldChar w:fldCharType="begin"/>
        </w:r>
        <w:r w:rsidR="00B91958">
          <w:rPr>
            <w:noProof/>
            <w:webHidden/>
          </w:rPr>
          <w:instrText xml:space="preserve"> PAGEREF _Toc447090732 \h </w:instrText>
        </w:r>
        <w:r>
          <w:rPr>
            <w:noProof/>
            <w:webHidden/>
          </w:rPr>
        </w:r>
        <w:r>
          <w:rPr>
            <w:noProof/>
            <w:webHidden/>
          </w:rPr>
          <w:fldChar w:fldCharType="separate"/>
        </w:r>
        <w:r w:rsidR="00C24EF0">
          <w:rPr>
            <w:noProof/>
            <w:webHidden/>
          </w:rPr>
          <w:t>16</w:t>
        </w:r>
        <w:r>
          <w:rPr>
            <w:noProof/>
            <w:webHidden/>
          </w:rPr>
          <w:fldChar w:fldCharType="end"/>
        </w:r>
      </w:hyperlink>
    </w:p>
    <w:p w:rsidR="00B91958" w:rsidRDefault="00031F93" w:rsidP="00B91958">
      <w:pPr>
        <w:pStyle w:val="Obsah3"/>
        <w:tabs>
          <w:tab w:val="right" w:leader="dot" w:pos="9061"/>
        </w:tabs>
        <w:spacing w:line="240" w:lineRule="auto"/>
        <w:rPr>
          <w:rFonts w:eastAsiaTheme="minorEastAsia"/>
          <w:noProof/>
          <w:lang w:eastAsia="cs-CZ"/>
        </w:rPr>
      </w:pPr>
      <w:hyperlink w:anchor="_Toc447090733" w:history="1">
        <w:r w:rsidR="00B91958" w:rsidRPr="009C4F24">
          <w:rPr>
            <w:rStyle w:val="Hypertextovodkaz"/>
            <w:rFonts w:cstheme="minorHAnsi"/>
            <w:noProof/>
          </w:rPr>
          <w:t>1.4.3 Evropská úmluva o ochraně základních práv a svobod</w:t>
        </w:r>
        <w:r w:rsidR="00B91958">
          <w:rPr>
            <w:noProof/>
            <w:webHidden/>
          </w:rPr>
          <w:tab/>
        </w:r>
        <w:r>
          <w:rPr>
            <w:noProof/>
            <w:webHidden/>
          </w:rPr>
          <w:fldChar w:fldCharType="begin"/>
        </w:r>
        <w:r w:rsidR="00B91958">
          <w:rPr>
            <w:noProof/>
            <w:webHidden/>
          </w:rPr>
          <w:instrText xml:space="preserve"> PAGEREF _Toc447090733 \h </w:instrText>
        </w:r>
        <w:r>
          <w:rPr>
            <w:noProof/>
            <w:webHidden/>
          </w:rPr>
        </w:r>
        <w:r>
          <w:rPr>
            <w:noProof/>
            <w:webHidden/>
          </w:rPr>
          <w:fldChar w:fldCharType="separate"/>
        </w:r>
        <w:r w:rsidR="00C24EF0">
          <w:rPr>
            <w:noProof/>
            <w:webHidden/>
          </w:rPr>
          <w:t>16</w:t>
        </w:r>
        <w:r>
          <w:rPr>
            <w:noProof/>
            <w:webHidden/>
          </w:rPr>
          <w:fldChar w:fldCharType="end"/>
        </w:r>
      </w:hyperlink>
    </w:p>
    <w:p w:rsidR="00B91958" w:rsidRDefault="00031F93" w:rsidP="00B91958">
      <w:pPr>
        <w:pStyle w:val="Obsah1"/>
        <w:tabs>
          <w:tab w:val="right" w:leader="dot" w:pos="9061"/>
        </w:tabs>
        <w:spacing w:line="240" w:lineRule="auto"/>
        <w:rPr>
          <w:rFonts w:eastAsiaTheme="minorEastAsia"/>
          <w:noProof/>
          <w:lang w:eastAsia="cs-CZ"/>
        </w:rPr>
      </w:pPr>
      <w:hyperlink w:anchor="_Toc447090734" w:history="1">
        <w:r w:rsidR="00B91958" w:rsidRPr="009C4F24">
          <w:rPr>
            <w:rStyle w:val="Hypertextovodkaz"/>
            <w:rFonts w:ascii="Times New Roman" w:hAnsi="Times New Roman" w:cs="Times New Roman"/>
            <w:noProof/>
          </w:rPr>
          <w:t>2. Základní vztah institutu azylu a Listiny základních práv Evropské unie</w:t>
        </w:r>
        <w:r w:rsidR="00B91958">
          <w:rPr>
            <w:noProof/>
            <w:webHidden/>
          </w:rPr>
          <w:tab/>
        </w:r>
        <w:r>
          <w:rPr>
            <w:noProof/>
            <w:webHidden/>
          </w:rPr>
          <w:fldChar w:fldCharType="begin"/>
        </w:r>
        <w:r w:rsidR="00B91958">
          <w:rPr>
            <w:noProof/>
            <w:webHidden/>
          </w:rPr>
          <w:instrText xml:space="preserve"> PAGEREF _Toc447090734 \h </w:instrText>
        </w:r>
        <w:r>
          <w:rPr>
            <w:noProof/>
            <w:webHidden/>
          </w:rPr>
        </w:r>
        <w:r>
          <w:rPr>
            <w:noProof/>
            <w:webHidden/>
          </w:rPr>
          <w:fldChar w:fldCharType="separate"/>
        </w:r>
        <w:r w:rsidR="00C24EF0">
          <w:rPr>
            <w:noProof/>
            <w:webHidden/>
          </w:rPr>
          <w:t>17</w:t>
        </w:r>
        <w:r>
          <w:rPr>
            <w:noProof/>
            <w:webHidden/>
          </w:rPr>
          <w:fldChar w:fldCharType="end"/>
        </w:r>
      </w:hyperlink>
    </w:p>
    <w:p w:rsidR="00B91958" w:rsidRDefault="00031F93" w:rsidP="00B91958">
      <w:pPr>
        <w:pStyle w:val="Obsah2"/>
        <w:tabs>
          <w:tab w:val="right" w:leader="dot" w:pos="9061"/>
        </w:tabs>
        <w:spacing w:line="240" w:lineRule="auto"/>
        <w:rPr>
          <w:rFonts w:eastAsiaTheme="minorEastAsia"/>
          <w:noProof/>
          <w:lang w:eastAsia="cs-CZ"/>
        </w:rPr>
      </w:pPr>
      <w:hyperlink w:anchor="_Toc447090735" w:history="1">
        <w:r w:rsidR="00B91958" w:rsidRPr="009C4F24">
          <w:rPr>
            <w:rStyle w:val="Hypertextovodkaz"/>
            <w:rFonts w:cstheme="minorHAnsi"/>
            <w:noProof/>
          </w:rPr>
          <w:t>2.1 Použitelnost Listiny a mezinárodní ochrana</w:t>
        </w:r>
        <w:r w:rsidR="00B91958">
          <w:rPr>
            <w:noProof/>
            <w:webHidden/>
          </w:rPr>
          <w:tab/>
        </w:r>
        <w:r>
          <w:rPr>
            <w:noProof/>
            <w:webHidden/>
          </w:rPr>
          <w:fldChar w:fldCharType="begin"/>
        </w:r>
        <w:r w:rsidR="00B91958">
          <w:rPr>
            <w:noProof/>
            <w:webHidden/>
          </w:rPr>
          <w:instrText xml:space="preserve"> PAGEREF _Toc447090735 \h </w:instrText>
        </w:r>
        <w:r>
          <w:rPr>
            <w:noProof/>
            <w:webHidden/>
          </w:rPr>
        </w:r>
        <w:r>
          <w:rPr>
            <w:noProof/>
            <w:webHidden/>
          </w:rPr>
          <w:fldChar w:fldCharType="separate"/>
        </w:r>
        <w:r w:rsidR="00C24EF0">
          <w:rPr>
            <w:noProof/>
            <w:webHidden/>
          </w:rPr>
          <w:t>18</w:t>
        </w:r>
        <w:r>
          <w:rPr>
            <w:noProof/>
            <w:webHidden/>
          </w:rPr>
          <w:fldChar w:fldCharType="end"/>
        </w:r>
      </w:hyperlink>
    </w:p>
    <w:p w:rsidR="00B91958" w:rsidRDefault="00031F93" w:rsidP="00B91958">
      <w:pPr>
        <w:pStyle w:val="Obsah2"/>
        <w:tabs>
          <w:tab w:val="right" w:leader="dot" w:pos="9061"/>
        </w:tabs>
        <w:spacing w:line="240" w:lineRule="auto"/>
        <w:rPr>
          <w:rFonts w:eastAsiaTheme="minorEastAsia"/>
          <w:noProof/>
          <w:lang w:eastAsia="cs-CZ"/>
        </w:rPr>
      </w:pPr>
      <w:hyperlink w:anchor="_Toc447090736" w:history="1">
        <w:r w:rsidR="00B91958" w:rsidRPr="009C4F24">
          <w:rPr>
            <w:rStyle w:val="Hypertextovodkaz"/>
            <w:rFonts w:ascii="Times New Roman" w:hAnsi="Times New Roman" w:cs="Times New Roman"/>
            <w:noProof/>
          </w:rPr>
          <w:t>2.2 Obsah práv</w:t>
        </w:r>
        <w:r w:rsidR="00B91958">
          <w:rPr>
            <w:noProof/>
            <w:webHidden/>
          </w:rPr>
          <w:tab/>
        </w:r>
        <w:r>
          <w:rPr>
            <w:noProof/>
            <w:webHidden/>
          </w:rPr>
          <w:fldChar w:fldCharType="begin"/>
        </w:r>
        <w:r w:rsidR="00B91958">
          <w:rPr>
            <w:noProof/>
            <w:webHidden/>
          </w:rPr>
          <w:instrText xml:space="preserve"> PAGEREF _Toc447090736 \h </w:instrText>
        </w:r>
        <w:r>
          <w:rPr>
            <w:noProof/>
            <w:webHidden/>
          </w:rPr>
        </w:r>
        <w:r>
          <w:rPr>
            <w:noProof/>
            <w:webHidden/>
          </w:rPr>
          <w:fldChar w:fldCharType="separate"/>
        </w:r>
        <w:r w:rsidR="00C24EF0">
          <w:rPr>
            <w:noProof/>
            <w:webHidden/>
          </w:rPr>
          <w:t>18</w:t>
        </w:r>
        <w:r>
          <w:rPr>
            <w:noProof/>
            <w:webHidden/>
          </w:rPr>
          <w:fldChar w:fldCharType="end"/>
        </w:r>
      </w:hyperlink>
    </w:p>
    <w:p w:rsidR="00B91958" w:rsidRDefault="00031F93" w:rsidP="00B91958">
      <w:pPr>
        <w:pStyle w:val="Obsah2"/>
        <w:tabs>
          <w:tab w:val="right" w:leader="dot" w:pos="9061"/>
        </w:tabs>
        <w:spacing w:line="240" w:lineRule="auto"/>
        <w:rPr>
          <w:rFonts w:eastAsiaTheme="minorEastAsia"/>
          <w:noProof/>
          <w:lang w:eastAsia="cs-CZ"/>
        </w:rPr>
      </w:pPr>
      <w:hyperlink w:anchor="_Toc447090737" w:history="1">
        <w:r w:rsidR="00B91958" w:rsidRPr="009C4F24">
          <w:rPr>
            <w:rStyle w:val="Hypertextovodkaz"/>
            <w:rFonts w:cstheme="minorHAnsi"/>
            <w:noProof/>
          </w:rPr>
          <w:t>2.3 Článek 18 Listiny</w:t>
        </w:r>
        <w:r w:rsidR="00B91958">
          <w:rPr>
            <w:noProof/>
            <w:webHidden/>
          </w:rPr>
          <w:tab/>
        </w:r>
        <w:r>
          <w:rPr>
            <w:noProof/>
            <w:webHidden/>
          </w:rPr>
          <w:fldChar w:fldCharType="begin"/>
        </w:r>
        <w:r w:rsidR="00B91958">
          <w:rPr>
            <w:noProof/>
            <w:webHidden/>
          </w:rPr>
          <w:instrText xml:space="preserve"> PAGEREF _Toc447090737 \h </w:instrText>
        </w:r>
        <w:r>
          <w:rPr>
            <w:noProof/>
            <w:webHidden/>
          </w:rPr>
        </w:r>
        <w:r>
          <w:rPr>
            <w:noProof/>
            <w:webHidden/>
          </w:rPr>
          <w:fldChar w:fldCharType="separate"/>
        </w:r>
        <w:r w:rsidR="00C24EF0">
          <w:rPr>
            <w:noProof/>
            <w:webHidden/>
          </w:rPr>
          <w:t>19</w:t>
        </w:r>
        <w:r>
          <w:rPr>
            <w:noProof/>
            <w:webHidden/>
          </w:rPr>
          <w:fldChar w:fldCharType="end"/>
        </w:r>
      </w:hyperlink>
    </w:p>
    <w:p w:rsidR="00B91958" w:rsidRDefault="00031F93" w:rsidP="00B91958">
      <w:pPr>
        <w:pStyle w:val="Obsah3"/>
        <w:tabs>
          <w:tab w:val="right" w:leader="dot" w:pos="9061"/>
        </w:tabs>
        <w:spacing w:line="240" w:lineRule="auto"/>
        <w:rPr>
          <w:rFonts w:eastAsiaTheme="minorEastAsia"/>
          <w:noProof/>
          <w:lang w:eastAsia="cs-CZ"/>
        </w:rPr>
      </w:pPr>
      <w:hyperlink w:anchor="_Toc447090738" w:history="1">
        <w:r w:rsidR="00B91958" w:rsidRPr="009C4F24">
          <w:rPr>
            <w:rStyle w:val="Hypertextovodkaz"/>
            <w:rFonts w:cstheme="minorHAnsi"/>
            <w:noProof/>
          </w:rPr>
          <w:t>2.3.1 Osobní působnost</w:t>
        </w:r>
        <w:r w:rsidR="00B91958">
          <w:rPr>
            <w:noProof/>
            <w:webHidden/>
          </w:rPr>
          <w:tab/>
        </w:r>
        <w:r>
          <w:rPr>
            <w:noProof/>
            <w:webHidden/>
          </w:rPr>
          <w:fldChar w:fldCharType="begin"/>
        </w:r>
        <w:r w:rsidR="00B91958">
          <w:rPr>
            <w:noProof/>
            <w:webHidden/>
          </w:rPr>
          <w:instrText xml:space="preserve"> PAGEREF _Toc447090738 \h </w:instrText>
        </w:r>
        <w:r>
          <w:rPr>
            <w:noProof/>
            <w:webHidden/>
          </w:rPr>
        </w:r>
        <w:r>
          <w:rPr>
            <w:noProof/>
            <w:webHidden/>
          </w:rPr>
          <w:fldChar w:fldCharType="separate"/>
        </w:r>
        <w:r w:rsidR="00C24EF0">
          <w:rPr>
            <w:noProof/>
            <w:webHidden/>
          </w:rPr>
          <w:t>19</w:t>
        </w:r>
        <w:r>
          <w:rPr>
            <w:noProof/>
            <w:webHidden/>
          </w:rPr>
          <w:fldChar w:fldCharType="end"/>
        </w:r>
      </w:hyperlink>
    </w:p>
    <w:p w:rsidR="00B91958" w:rsidRDefault="00031F93" w:rsidP="00B91958">
      <w:pPr>
        <w:pStyle w:val="Obsah3"/>
        <w:tabs>
          <w:tab w:val="right" w:leader="dot" w:pos="9061"/>
        </w:tabs>
        <w:spacing w:line="240" w:lineRule="auto"/>
        <w:rPr>
          <w:rFonts w:eastAsiaTheme="minorEastAsia"/>
          <w:noProof/>
          <w:lang w:eastAsia="cs-CZ"/>
        </w:rPr>
      </w:pPr>
      <w:hyperlink w:anchor="_Toc447090739" w:history="1">
        <w:r w:rsidR="00B91958" w:rsidRPr="009C4F24">
          <w:rPr>
            <w:rStyle w:val="Hypertextovodkaz"/>
            <w:rFonts w:cstheme="minorHAnsi"/>
            <w:noProof/>
          </w:rPr>
          <w:t>2.3.2 Rozdílné zacházení dle osobní působnosti práva na azyl</w:t>
        </w:r>
        <w:r w:rsidR="00B91958">
          <w:rPr>
            <w:noProof/>
            <w:webHidden/>
          </w:rPr>
          <w:tab/>
        </w:r>
        <w:r>
          <w:rPr>
            <w:noProof/>
            <w:webHidden/>
          </w:rPr>
          <w:fldChar w:fldCharType="begin"/>
        </w:r>
        <w:r w:rsidR="00B91958">
          <w:rPr>
            <w:noProof/>
            <w:webHidden/>
          </w:rPr>
          <w:instrText xml:space="preserve"> PAGEREF _Toc447090739 \h </w:instrText>
        </w:r>
        <w:r>
          <w:rPr>
            <w:noProof/>
            <w:webHidden/>
          </w:rPr>
        </w:r>
        <w:r>
          <w:rPr>
            <w:noProof/>
            <w:webHidden/>
          </w:rPr>
          <w:fldChar w:fldCharType="separate"/>
        </w:r>
        <w:r w:rsidR="00C24EF0">
          <w:rPr>
            <w:noProof/>
            <w:webHidden/>
          </w:rPr>
          <w:t>21</w:t>
        </w:r>
        <w:r>
          <w:rPr>
            <w:noProof/>
            <w:webHidden/>
          </w:rPr>
          <w:fldChar w:fldCharType="end"/>
        </w:r>
      </w:hyperlink>
    </w:p>
    <w:p w:rsidR="00B91958" w:rsidRDefault="00031F93" w:rsidP="00B91958">
      <w:pPr>
        <w:pStyle w:val="Obsah3"/>
        <w:tabs>
          <w:tab w:val="right" w:leader="dot" w:pos="9061"/>
        </w:tabs>
        <w:spacing w:line="240" w:lineRule="auto"/>
        <w:rPr>
          <w:rFonts w:eastAsiaTheme="minorEastAsia"/>
          <w:noProof/>
          <w:lang w:eastAsia="cs-CZ"/>
        </w:rPr>
      </w:pPr>
      <w:hyperlink w:anchor="_Toc447090740" w:history="1">
        <w:r w:rsidR="00B91958" w:rsidRPr="009C4F24">
          <w:rPr>
            <w:rStyle w:val="Hypertextovodkaz"/>
            <w:rFonts w:cstheme="minorHAnsi"/>
            <w:noProof/>
          </w:rPr>
          <w:t>2.3.3 Obsah práva na azyl</w:t>
        </w:r>
        <w:r w:rsidR="00B91958">
          <w:rPr>
            <w:noProof/>
            <w:webHidden/>
          </w:rPr>
          <w:tab/>
        </w:r>
        <w:r>
          <w:rPr>
            <w:noProof/>
            <w:webHidden/>
          </w:rPr>
          <w:fldChar w:fldCharType="begin"/>
        </w:r>
        <w:r w:rsidR="00B91958">
          <w:rPr>
            <w:noProof/>
            <w:webHidden/>
          </w:rPr>
          <w:instrText xml:space="preserve"> PAGEREF _Toc447090740 \h </w:instrText>
        </w:r>
        <w:r>
          <w:rPr>
            <w:noProof/>
            <w:webHidden/>
          </w:rPr>
        </w:r>
        <w:r>
          <w:rPr>
            <w:noProof/>
            <w:webHidden/>
          </w:rPr>
          <w:fldChar w:fldCharType="separate"/>
        </w:r>
        <w:r w:rsidR="00C24EF0">
          <w:rPr>
            <w:noProof/>
            <w:webHidden/>
          </w:rPr>
          <w:t>21</w:t>
        </w:r>
        <w:r>
          <w:rPr>
            <w:noProof/>
            <w:webHidden/>
          </w:rPr>
          <w:fldChar w:fldCharType="end"/>
        </w:r>
      </w:hyperlink>
    </w:p>
    <w:p w:rsidR="00B91958" w:rsidRDefault="00031F93" w:rsidP="00B91958">
      <w:pPr>
        <w:pStyle w:val="Obsah3"/>
        <w:tabs>
          <w:tab w:val="right" w:leader="dot" w:pos="9061"/>
        </w:tabs>
        <w:spacing w:line="240" w:lineRule="auto"/>
        <w:rPr>
          <w:rFonts w:eastAsiaTheme="minorEastAsia"/>
          <w:noProof/>
          <w:lang w:eastAsia="cs-CZ"/>
        </w:rPr>
      </w:pPr>
      <w:hyperlink w:anchor="_Toc447090741" w:history="1">
        <w:r w:rsidR="00B91958" w:rsidRPr="009C4F24">
          <w:rPr>
            <w:rStyle w:val="Hypertextovodkaz"/>
            <w:rFonts w:cstheme="minorHAnsi"/>
            <w:noProof/>
          </w:rPr>
          <w:t>2.3.4 Právo na azyl a zákaz ponižujícího zacházení v členských státech</w:t>
        </w:r>
        <w:r w:rsidR="00B91958">
          <w:rPr>
            <w:noProof/>
            <w:webHidden/>
          </w:rPr>
          <w:tab/>
        </w:r>
        <w:r>
          <w:rPr>
            <w:noProof/>
            <w:webHidden/>
          </w:rPr>
          <w:fldChar w:fldCharType="begin"/>
        </w:r>
        <w:r w:rsidR="00B91958">
          <w:rPr>
            <w:noProof/>
            <w:webHidden/>
          </w:rPr>
          <w:instrText xml:space="preserve"> PAGEREF _Toc447090741 \h </w:instrText>
        </w:r>
        <w:r>
          <w:rPr>
            <w:noProof/>
            <w:webHidden/>
          </w:rPr>
        </w:r>
        <w:r>
          <w:rPr>
            <w:noProof/>
            <w:webHidden/>
          </w:rPr>
          <w:fldChar w:fldCharType="separate"/>
        </w:r>
        <w:r w:rsidR="00C24EF0">
          <w:rPr>
            <w:noProof/>
            <w:webHidden/>
          </w:rPr>
          <w:t>22</w:t>
        </w:r>
        <w:r>
          <w:rPr>
            <w:noProof/>
            <w:webHidden/>
          </w:rPr>
          <w:fldChar w:fldCharType="end"/>
        </w:r>
      </w:hyperlink>
    </w:p>
    <w:p w:rsidR="00B91958" w:rsidRDefault="00031F93" w:rsidP="00B91958">
      <w:pPr>
        <w:pStyle w:val="Obsah3"/>
        <w:tabs>
          <w:tab w:val="right" w:leader="dot" w:pos="9061"/>
        </w:tabs>
        <w:spacing w:line="240" w:lineRule="auto"/>
        <w:rPr>
          <w:rFonts w:eastAsiaTheme="minorEastAsia"/>
          <w:noProof/>
          <w:lang w:eastAsia="cs-CZ"/>
        </w:rPr>
      </w:pPr>
      <w:hyperlink w:anchor="_Toc447090742" w:history="1">
        <w:r w:rsidR="00B91958" w:rsidRPr="009C4F24">
          <w:rPr>
            <w:rStyle w:val="Hypertextovodkaz"/>
            <w:rFonts w:cstheme="minorHAnsi"/>
            <w:noProof/>
          </w:rPr>
          <w:t>2.3.5 Ochrana před návratem</w:t>
        </w:r>
        <w:r w:rsidR="00B91958">
          <w:rPr>
            <w:noProof/>
            <w:webHidden/>
          </w:rPr>
          <w:tab/>
        </w:r>
        <w:r>
          <w:rPr>
            <w:noProof/>
            <w:webHidden/>
          </w:rPr>
          <w:fldChar w:fldCharType="begin"/>
        </w:r>
        <w:r w:rsidR="00B91958">
          <w:rPr>
            <w:noProof/>
            <w:webHidden/>
          </w:rPr>
          <w:instrText xml:space="preserve"> PAGEREF _Toc447090742 \h </w:instrText>
        </w:r>
        <w:r>
          <w:rPr>
            <w:noProof/>
            <w:webHidden/>
          </w:rPr>
        </w:r>
        <w:r>
          <w:rPr>
            <w:noProof/>
            <w:webHidden/>
          </w:rPr>
          <w:fldChar w:fldCharType="separate"/>
        </w:r>
        <w:r w:rsidR="00C24EF0">
          <w:rPr>
            <w:noProof/>
            <w:webHidden/>
          </w:rPr>
          <w:t>24</w:t>
        </w:r>
        <w:r>
          <w:rPr>
            <w:noProof/>
            <w:webHidden/>
          </w:rPr>
          <w:fldChar w:fldCharType="end"/>
        </w:r>
      </w:hyperlink>
    </w:p>
    <w:p w:rsidR="00B91958" w:rsidRDefault="00031F93" w:rsidP="00B91958">
      <w:pPr>
        <w:pStyle w:val="Obsah3"/>
        <w:tabs>
          <w:tab w:val="right" w:leader="dot" w:pos="9061"/>
        </w:tabs>
        <w:spacing w:line="240" w:lineRule="auto"/>
        <w:rPr>
          <w:rFonts w:eastAsiaTheme="minorEastAsia"/>
          <w:noProof/>
          <w:lang w:eastAsia="cs-CZ"/>
        </w:rPr>
      </w:pPr>
      <w:hyperlink w:anchor="_Toc447090743" w:history="1">
        <w:r w:rsidR="00B91958" w:rsidRPr="009C4F24">
          <w:rPr>
            <w:rStyle w:val="Hypertextovodkaz"/>
            <w:rFonts w:cstheme="minorHAnsi"/>
            <w:noProof/>
          </w:rPr>
          <w:t>2.3.6 Dopad významu článku 18</w:t>
        </w:r>
        <w:r w:rsidR="00B91958">
          <w:rPr>
            <w:noProof/>
            <w:webHidden/>
          </w:rPr>
          <w:tab/>
        </w:r>
        <w:r>
          <w:rPr>
            <w:noProof/>
            <w:webHidden/>
          </w:rPr>
          <w:fldChar w:fldCharType="begin"/>
        </w:r>
        <w:r w:rsidR="00B91958">
          <w:rPr>
            <w:noProof/>
            <w:webHidden/>
          </w:rPr>
          <w:instrText xml:space="preserve"> PAGEREF _Toc447090743 \h </w:instrText>
        </w:r>
        <w:r>
          <w:rPr>
            <w:noProof/>
            <w:webHidden/>
          </w:rPr>
        </w:r>
        <w:r>
          <w:rPr>
            <w:noProof/>
            <w:webHidden/>
          </w:rPr>
          <w:fldChar w:fldCharType="separate"/>
        </w:r>
        <w:r w:rsidR="00C24EF0">
          <w:rPr>
            <w:noProof/>
            <w:webHidden/>
          </w:rPr>
          <w:t>24</w:t>
        </w:r>
        <w:r>
          <w:rPr>
            <w:noProof/>
            <w:webHidden/>
          </w:rPr>
          <w:fldChar w:fldCharType="end"/>
        </w:r>
      </w:hyperlink>
    </w:p>
    <w:p w:rsidR="00B91958" w:rsidRDefault="00031F93" w:rsidP="00B91958">
      <w:pPr>
        <w:pStyle w:val="Obsah1"/>
        <w:tabs>
          <w:tab w:val="right" w:leader="dot" w:pos="9061"/>
        </w:tabs>
        <w:spacing w:line="240" w:lineRule="auto"/>
        <w:rPr>
          <w:rFonts w:eastAsiaTheme="minorEastAsia"/>
          <w:noProof/>
          <w:lang w:eastAsia="cs-CZ"/>
        </w:rPr>
      </w:pPr>
      <w:hyperlink w:anchor="_Toc447090744" w:history="1">
        <w:r w:rsidR="00B91958" w:rsidRPr="009C4F24">
          <w:rPr>
            <w:rStyle w:val="Hypertextovodkaz"/>
            <w:rFonts w:ascii="Times New Roman" w:hAnsi="Times New Roman" w:cs="Times New Roman"/>
            <w:noProof/>
          </w:rPr>
          <w:t>3. Základní vztah institutu mezinárodní ochrany a Evropské úmluvy o ochraně lidských práv</w:t>
        </w:r>
        <w:r w:rsidR="00B91958">
          <w:rPr>
            <w:noProof/>
            <w:webHidden/>
          </w:rPr>
          <w:tab/>
        </w:r>
        <w:r>
          <w:rPr>
            <w:noProof/>
            <w:webHidden/>
          </w:rPr>
          <w:fldChar w:fldCharType="begin"/>
        </w:r>
        <w:r w:rsidR="00B91958">
          <w:rPr>
            <w:noProof/>
            <w:webHidden/>
          </w:rPr>
          <w:instrText xml:space="preserve"> PAGEREF _Toc447090744 \h </w:instrText>
        </w:r>
        <w:r>
          <w:rPr>
            <w:noProof/>
            <w:webHidden/>
          </w:rPr>
        </w:r>
        <w:r>
          <w:rPr>
            <w:noProof/>
            <w:webHidden/>
          </w:rPr>
          <w:fldChar w:fldCharType="separate"/>
        </w:r>
        <w:r w:rsidR="00C24EF0">
          <w:rPr>
            <w:noProof/>
            <w:webHidden/>
          </w:rPr>
          <w:t>25</w:t>
        </w:r>
        <w:r>
          <w:rPr>
            <w:noProof/>
            <w:webHidden/>
          </w:rPr>
          <w:fldChar w:fldCharType="end"/>
        </w:r>
      </w:hyperlink>
    </w:p>
    <w:p w:rsidR="00B91958" w:rsidRDefault="00031F93" w:rsidP="00B91958">
      <w:pPr>
        <w:pStyle w:val="Obsah2"/>
        <w:tabs>
          <w:tab w:val="right" w:leader="dot" w:pos="9061"/>
        </w:tabs>
        <w:spacing w:line="240" w:lineRule="auto"/>
        <w:rPr>
          <w:rFonts w:eastAsiaTheme="minorEastAsia"/>
          <w:noProof/>
          <w:lang w:eastAsia="cs-CZ"/>
        </w:rPr>
      </w:pPr>
      <w:hyperlink w:anchor="_Toc447090745" w:history="1">
        <w:r w:rsidR="00B91958" w:rsidRPr="009C4F24">
          <w:rPr>
            <w:rStyle w:val="Hypertextovodkaz"/>
            <w:rFonts w:cstheme="minorHAnsi"/>
            <w:noProof/>
          </w:rPr>
          <w:t>3.1 Nepřímá ochrana ve věcech mezinárodní ochrany</w:t>
        </w:r>
        <w:r w:rsidR="00B91958">
          <w:rPr>
            <w:noProof/>
            <w:webHidden/>
          </w:rPr>
          <w:tab/>
        </w:r>
        <w:r>
          <w:rPr>
            <w:noProof/>
            <w:webHidden/>
          </w:rPr>
          <w:fldChar w:fldCharType="begin"/>
        </w:r>
        <w:r w:rsidR="00B91958">
          <w:rPr>
            <w:noProof/>
            <w:webHidden/>
          </w:rPr>
          <w:instrText xml:space="preserve"> PAGEREF _Toc447090745 \h </w:instrText>
        </w:r>
        <w:r>
          <w:rPr>
            <w:noProof/>
            <w:webHidden/>
          </w:rPr>
        </w:r>
        <w:r>
          <w:rPr>
            <w:noProof/>
            <w:webHidden/>
          </w:rPr>
          <w:fldChar w:fldCharType="separate"/>
        </w:r>
        <w:r w:rsidR="00C24EF0">
          <w:rPr>
            <w:noProof/>
            <w:webHidden/>
          </w:rPr>
          <w:t>26</w:t>
        </w:r>
        <w:r>
          <w:rPr>
            <w:noProof/>
            <w:webHidden/>
          </w:rPr>
          <w:fldChar w:fldCharType="end"/>
        </w:r>
      </w:hyperlink>
    </w:p>
    <w:p w:rsidR="00B91958" w:rsidRDefault="00031F93" w:rsidP="00B91958">
      <w:pPr>
        <w:pStyle w:val="Obsah2"/>
        <w:tabs>
          <w:tab w:val="right" w:leader="dot" w:pos="9061"/>
        </w:tabs>
        <w:spacing w:line="240" w:lineRule="auto"/>
        <w:rPr>
          <w:rFonts w:eastAsiaTheme="minorEastAsia"/>
          <w:noProof/>
          <w:lang w:eastAsia="cs-CZ"/>
        </w:rPr>
      </w:pPr>
      <w:hyperlink w:anchor="_Toc447090746" w:history="1">
        <w:r w:rsidR="00B91958" w:rsidRPr="009C4F24">
          <w:rPr>
            <w:rStyle w:val="Hypertextovodkaz"/>
            <w:rFonts w:cstheme="minorHAnsi"/>
            <w:noProof/>
          </w:rPr>
          <w:t>3.2 Ochrana zaručená článkem 3 Úmluvy</w:t>
        </w:r>
        <w:r w:rsidR="00B91958">
          <w:rPr>
            <w:noProof/>
            <w:webHidden/>
          </w:rPr>
          <w:tab/>
        </w:r>
        <w:r>
          <w:rPr>
            <w:noProof/>
            <w:webHidden/>
          </w:rPr>
          <w:fldChar w:fldCharType="begin"/>
        </w:r>
        <w:r w:rsidR="00B91958">
          <w:rPr>
            <w:noProof/>
            <w:webHidden/>
          </w:rPr>
          <w:instrText xml:space="preserve"> PAGEREF _Toc447090746 \h </w:instrText>
        </w:r>
        <w:r>
          <w:rPr>
            <w:noProof/>
            <w:webHidden/>
          </w:rPr>
        </w:r>
        <w:r>
          <w:rPr>
            <w:noProof/>
            <w:webHidden/>
          </w:rPr>
          <w:fldChar w:fldCharType="separate"/>
        </w:r>
        <w:r w:rsidR="00C24EF0">
          <w:rPr>
            <w:noProof/>
            <w:webHidden/>
          </w:rPr>
          <w:t>27</w:t>
        </w:r>
        <w:r>
          <w:rPr>
            <w:noProof/>
            <w:webHidden/>
          </w:rPr>
          <w:fldChar w:fldCharType="end"/>
        </w:r>
      </w:hyperlink>
    </w:p>
    <w:p w:rsidR="00B91958" w:rsidRDefault="00031F93" w:rsidP="00B91958">
      <w:pPr>
        <w:pStyle w:val="Obsah3"/>
        <w:tabs>
          <w:tab w:val="right" w:leader="dot" w:pos="9061"/>
        </w:tabs>
        <w:spacing w:line="240" w:lineRule="auto"/>
        <w:rPr>
          <w:rFonts w:eastAsiaTheme="minorEastAsia"/>
          <w:noProof/>
          <w:lang w:eastAsia="cs-CZ"/>
        </w:rPr>
      </w:pPr>
      <w:hyperlink w:anchor="_Toc447090747" w:history="1">
        <w:r w:rsidR="00B91958" w:rsidRPr="009C4F24">
          <w:rPr>
            <w:rStyle w:val="Hypertextovodkaz"/>
            <w:rFonts w:cstheme="minorHAnsi"/>
            <w:noProof/>
          </w:rPr>
          <w:t>3.2.1 Rozšíření ochrany na azylové záležitosti</w:t>
        </w:r>
        <w:r w:rsidR="00B91958">
          <w:rPr>
            <w:noProof/>
            <w:webHidden/>
          </w:rPr>
          <w:tab/>
        </w:r>
        <w:r>
          <w:rPr>
            <w:noProof/>
            <w:webHidden/>
          </w:rPr>
          <w:fldChar w:fldCharType="begin"/>
        </w:r>
        <w:r w:rsidR="00B91958">
          <w:rPr>
            <w:noProof/>
            <w:webHidden/>
          </w:rPr>
          <w:instrText xml:space="preserve"> PAGEREF _Toc447090747 \h </w:instrText>
        </w:r>
        <w:r>
          <w:rPr>
            <w:noProof/>
            <w:webHidden/>
          </w:rPr>
        </w:r>
        <w:r>
          <w:rPr>
            <w:noProof/>
            <w:webHidden/>
          </w:rPr>
          <w:fldChar w:fldCharType="separate"/>
        </w:r>
        <w:r w:rsidR="00C24EF0">
          <w:rPr>
            <w:noProof/>
            <w:webHidden/>
          </w:rPr>
          <w:t>27</w:t>
        </w:r>
        <w:r>
          <w:rPr>
            <w:noProof/>
            <w:webHidden/>
          </w:rPr>
          <w:fldChar w:fldCharType="end"/>
        </w:r>
      </w:hyperlink>
    </w:p>
    <w:p w:rsidR="00B91958" w:rsidRDefault="00031F93" w:rsidP="00B91958">
      <w:pPr>
        <w:pStyle w:val="Obsah3"/>
        <w:tabs>
          <w:tab w:val="right" w:leader="dot" w:pos="9061"/>
        </w:tabs>
        <w:spacing w:line="240" w:lineRule="auto"/>
        <w:rPr>
          <w:rFonts w:eastAsiaTheme="minorEastAsia"/>
          <w:noProof/>
          <w:lang w:eastAsia="cs-CZ"/>
        </w:rPr>
      </w:pPr>
      <w:hyperlink w:anchor="_Toc447090748" w:history="1">
        <w:r w:rsidR="00B91958" w:rsidRPr="009C4F24">
          <w:rPr>
            <w:rStyle w:val="Hypertextovodkaz"/>
            <w:rFonts w:cstheme="minorHAnsi"/>
            <w:noProof/>
          </w:rPr>
          <w:t>3.2.2 Spojitost zákazu mučení a principu nenavrácení</w:t>
        </w:r>
        <w:r w:rsidR="00B91958">
          <w:rPr>
            <w:noProof/>
            <w:webHidden/>
          </w:rPr>
          <w:tab/>
        </w:r>
        <w:r>
          <w:rPr>
            <w:noProof/>
            <w:webHidden/>
          </w:rPr>
          <w:fldChar w:fldCharType="begin"/>
        </w:r>
        <w:r w:rsidR="00B91958">
          <w:rPr>
            <w:noProof/>
            <w:webHidden/>
          </w:rPr>
          <w:instrText xml:space="preserve"> PAGEREF _Toc447090748 \h </w:instrText>
        </w:r>
        <w:r>
          <w:rPr>
            <w:noProof/>
            <w:webHidden/>
          </w:rPr>
        </w:r>
        <w:r>
          <w:rPr>
            <w:noProof/>
            <w:webHidden/>
          </w:rPr>
          <w:fldChar w:fldCharType="separate"/>
        </w:r>
        <w:r w:rsidR="00C24EF0">
          <w:rPr>
            <w:noProof/>
            <w:webHidden/>
          </w:rPr>
          <w:t>28</w:t>
        </w:r>
        <w:r>
          <w:rPr>
            <w:noProof/>
            <w:webHidden/>
          </w:rPr>
          <w:fldChar w:fldCharType="end"/>
        </w:r>
      </w:hyperlink>
    </w:p>
    <w:p w:rsidR="00B91958" w:rsidRDefault="00031F93" w:rsidP="00B91958">
      <w:pPr>
        <w:pStyle w:val="Obsah3"/>
        <w:tabs>
          <w:tab w:val="right" w:leader="dot" w:pos="9061"/>
        </w:tabs>
        <w:spacing w:line="240" w:lineRule="auto"/>
        <w:rPr>
          <w:rFonts w:eastAsiaTheme="minorEastAsia"/>
          <w:noProof/>
          <w:lang w:eastAsia="cs-CZ"/>
        </w:rPr>
      </w:pPr>
      <w:hyperlink w:anchor="_Toc447090749" w:history="1">
        <w:r w:rsidR="00B91958" w:rsidRPr="009C4F24">
          <w:rPr>
            <w:rStyle w:val="Hypertextovodkaz"/>
            <w:rFonts w:cstheme="minorHAnsi"/>
            <w:noProof/>
          </w:rPr>
          <w:t>3.2.3 Stupeň porušení zákazu mučení</w:t>
        </w:r>
        <w:r w:rsidR="00B91958">
          <w:rPr>
            <w:noProof/>
            <w:webHidden/>
          </w:rPr>
          <w:tab/>
        </w:r>
        <w:r>
          <w:rPr>
            <w:noProof/>
            <w:webHidden/>
          </w:rPr>
          <w:fldChar w:fldCharType="begin"/>
        </w:r>
        <w:r w:rsidR="00B91958">
          <w:rPr>
            <w:noProof/>
            <w:webHidden/>
          </w:rPr>
          <w:instrText xml:space="preserve"> PAGEREF _Toc447090749 \h </w:instrText>
        </w:r>
        <w:r>
          <w:rPr>
            <w:noProof/>
            <w:webHidden/>
          </w:rPr>
        </w:r>
        <w:r>
          <w:rPr>
            <w:noProof/>
            <w:webHidden/>
          </w:rPr>
          <w:fldChar w:fldCharType="separate"/>
        </w:r>
        <w:r w:rsidR="00C24EF0">
          <w:rPr>
            <w:noProof/>
            <w:webHidden/>
          </w:rPr>
          <w:t>29</w:t>
        </w:r>
        <w:r>
          <w:rPr>
            <w:noProof/>
            <w:webHidden/>
          </w:rPr>
          <w:fldChar w:fldCharType="end"/>
        </w:r>
      </w:hyperlink>
    </w:p>
    <w:p w:rsidR="00B91958" w:rsidRDefault="00031F93" w:rsidP="00B91958">
      <w:pPr>
        <w:pStyle w:val="Obsah3"/>
        <w:tabs>
          <w:tab w:val="right" w:leader="dot" w:pos="9061"/>
        </w:tabs>
        <w:spacing w:line="240" w:lineRule="auto"/>
        <w:rPr>
          <w:rFonts w:eastAsiaTheme="minorEastAsia"/>
          <w:noProof/>
          <w:lang w:eastAsia="cs-CZ"/>
        </w:rPr>
      </w:pPr>
      <w:hyperlink w:anchor="_Toc447090750" w:history="1">
        <w:r w:rsidR="00B91958" w:rsidRPr="009C4F24">
          <w:rPr>
            <w:rStyle w:val="Hypertextovodkaz"/>
            <w:rFonts w:cstheme="minorHAnsi"/>
            <w:noProof/>
          </w:rPr>
          <w:t>3.2.4 Absolutnost článku 3 EÚLP</w:t>
        </w:r>
        <w:r w:rsidR="00B91958">
          <w:rPr>
            <w:noProof/>
            <w:webHidden/>
          </w:rPr>
          <w:tab/>
        </w:r>
        <w:r>
          <w:rPr>
            <w:noProof/>
            <w:webHidden/>
          </w:rPr>
          <w:fldChar w:fldCharType="begin"/>
        </w:r>
        <w:r w:rsidR="00B91958">
          <w:rPr>
            <w:noProof/>
            <w:webHidden/>
          </w:rPr>
          <w:instrText xml:space="preserve"> PAGEREF _Toc447090750 \h </w:instrText>
        </w:r>
        <w:r>
          <w:rPr>
            <w:noProof/>
            <w:webHidden/>
          </w:rPr>
        </w:r>
        <w:r>
          <w:rPr>
            <w:noProof/>
            <w:webHidden/>
          </w:rPr>
          <w:fldChar w:fldCharType="separate"/>
        </w:r>
        <w:r w:rsidR="00C24EF0">
          <w:rPr>
            <w:noProof/>
            <w:webHidden/>
          </w:rPr>
          <w:t>30</w:t>
        </w:r>
        <w:r>
          <w:rPr>
            <w:noProof/>
            <w:webHidden/>
          </w:rPr>
          <w:fldChar w:fldCharType="end"/>
        </w:r>
      </w:hyperlink>
    </w:p>
    <w:p w:rsidR="00B91958" w:rsidRDefault="00031F93" w:rsidP="00B91958">
      <w:pPr>
        <w:pStyle w:val="Obsah2"/>
        <w:tabs>
          <w:tab w:val="right" w:leader="dot" w:pos="9061"/>
        </w:tabs>
        <w:spacing w:line="240" w:lineRule="auto"/>
        <w:rPr>
          <w:rFonts w:eastAsiaTheme="minorEastAsia"/>
          <w:noProof/>
          <w:lang w:eastAsia="cs-CZ"/>
        </w:rPr>
      </w:pPr>
      <w:hyperlink w:anchor="_Toc447090751" w:history="1">
        <w:r w:rsidR="00B91958" w:rsidRPr="009C4F24">
          <w:rPr>
            <w:rStyle w:val="Hypertextovodkaz"/>
            <w:rFonts w:cstheme="minorHAnsi"/>
            <w:noProof/>
          </w:rPr>
          <w:t>3.3 Vztah článku 3 EÚLP k Dublinskému systému</w:t>
        </w:r>
        <w:r w:rsidR="00B91958">
          <w:rPr>
            <w:noProof/>
            <w:webHidden/>
          </w:rPr>
          <w:tab/>
        </w:r>
        <w:r>
          <w:rPr>
            <w:noProof/>
            <w:webHidden/>
          </w:rPr>
          <w:fldChar w:fldCharType="begin"/>
        </w:r>
        <w:r w:rsidR="00B91958">
          <w:rPr>
            <w:noProof/>
            <w:webHidden/>
          </w:rPr>
          <w:instrText xml:space="preserve"> PAGEREF _Toc447090751 \h </w:instrText>
        </w:r>
        <w:r>
          <w:rPr>
            <w:noProof/>
            <w:webHidden/>
          </w:rPr>
        </w:r>
        <w:r>
          <w:rPr>
            <w:noProof/>
            <w:webHidden/>
          </w:rPr>
          <w:fldChar w:fldCharType="separate"/>
        </w:r>
        <w:r w:rsidR="00C24EF0">
          <w:rPr>
            <w:noProof/>
            <w:webHidden/>
          </w:rPr>
          <w:t>30</w:t>
        </w:r>
        <w:r>
          <w:rPr>
            <w:noProof/>
            <w:webHidden/>
          </w:rPr>
          <w:fldChar w:fldCharType="end"/>
        </w:r>
      </w:hyperlink>
    </w:p>
    <w:p w:rsidR="00B91958" w:rsidRDefault="00031F93" w:rsidP="00B91958">
      <w:pPr>
        <w:pStyle w:val="Obsah3"/>
        <w:tabs>
          <w:tab w:val="right" w:leader="dot" w:pos="9061"/>
        </w:tabs>
        <w:spacing w:line="240" w:lineRule="auto"/>
        <w:rPr>
          <w:rFonts w:eastAsiaTheme="minorEastAsia"/>
          <w:noProof/>
          <w:lang w:eastAsia="cs-CZ"/>
        </w:rPr>
      </w:pPr>
      <w:hyperlink w:anchor="_Toc447090752" w:history="1">
        <w:r w:rsidR="00B91958" w:rsidRPr="009C4F24">
          <w:rPr>
            <w:rStyle w:val="Hypertextovodkaz"/>
            <w:rFonts w:cstheme="minorHAnsi"/>
            <w:noProof/>
          </w:rPr>
          <w:t>3.3.1 Možné porušení přemístěním do členského státu</w:t>
        </w:r>
        <w:r w:rsidR="00B91958">
          <w:rPr>
            <w:noProof/>
            <w:webHidden/>
          </w:rPr>
          <w:tab/>
        </w:r>
        <w:r>
          <w:rPr>
            <w:noProof/>
            <w:webHidden/>
          </w:rPr>
          <w:fldChar w:fldCharType="begin"/>
        </w:r>
        <w:r w:rsidR="00B91958">
          <w:rPr>
            <w:noProof/>
            <w:webHidden/>
          </w:rPr>
          <w:instrText xml:space="preserve"> PAGEREF _Toc447090752 \h </w:instrText>
        </w:r>
        <w:r>
          <w:rPr>
            <w:noProof/>
            <w:webHidden/>
          </w:rPr>
        </w:r>
        <w:r>
          <w:rPr>
            <w:noProof/>
            <w:webHidden/>
          </w:rPr>
          <w:fldChar w:fldCharType="separate"/>
        </w:r>
        <w:r w:rsidR="00C24EF0">
          <w:rPr>
            <w:noProof/>
            <w:webHidden/>
          </w:rPr>
          <w:t>30</w:t>
        </w:r>
        <w:r>
          <w:rPr>
            <w:noProof/>
            <w:webHidden/>
          </w:rPr>
          <w:fldChar w:fldCharType="end"/>
        </w:r>
      </w:hyperlink>
    </w:p>
    <w:p w:rsidR="00B91958" w:rsidRDefault="00031F93" w:rsidP="00B91958">
      <w:pPr>
        <w:pStyle w:val="Obsah3"/>
        <w:tabs>
          <w:tab w:val="right" w:leader="dot" w:pos="9061"/>
        </w:tabs>
        <w:spacing w:line="240" w:lineRule="auto"/>
        <w:rPr>
          <w:rFonts w:eastAsiaTheme="minorEastAsia"/>
          <w:noProof/>
          <w:lang w:eastAsia="cs-CZ"/>
        </w:rPr>
      </w:pPr>
      <w:hyperlink w:anchor="_Toc447090753" w:history="1">
        <w:r w:rsidR="00B91958" w:rsidRPr="009C4F24">
          <w:rPr>
            <w:rStyle w:val="Hypertextovodkaz"/>
            <w:rFonts w:cstheme="minorHAnsi"/>
            <w:noProof/>
          </w:rPr>
          <w:t>3.3.2 Vývoj judikatury</w:t>
        </w:r>
        <w:r w:rsidR="00B91958">
          <w:rPr>
            <w:noProof/>
            <w:webHidden/>
          </w:rPr>
          <w:tab/>
        </w:r>
        <w:r>
          <w:rPr>
            <w:noProof/>
            <w:webHidden/>
          </w:rPr>
          <w:fldChar w:fldCharType="begin"/>
        </w:r>
        <w:r w:rsidR="00B91958">
          <w:rPr>
            <w:noProof/>
            <w:webHidden/>
          </w:rPr>
          <w:instrText xml:space="preserve"> PAGEREF _Toc447090753 \h </w:instrText>
        </w:r>
        <w:r>
          <w:rPr>
            <w:noProof/>
            <w:webHidden/>
          </w:rPr>
        </w:r>
        <w:r>
          <w:rPr>
            <w:noProof/>
            <w:webHidden/>
          </w:rPr>
          <w:fldChar w:fldCharType="separate"/>
        </w:r>
        <w:r w:rsidR="00C24EF0">
          <w:rPr>
            <w:noProof/>
            <w:webHidden/>
          </w:rPr>
          <w:t>31</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54" w:history="1">
        <w:r w:rsidR="00B91958" w:rsidRPr="009C4F24">
          <w:rPr>
            <w:rStyle w:val="Hypertextovodkaz"/>
            <w:rFonts w:cstheme="minorHAnsi"/>
            <w:noProof/>
          </w:rPr>
          <w:t>3.3.2.1 Existence skutečného rizika způsobeného přemístěním</w:t>
        </w:r>
        <w:r w:rsidR="00B91958">
          <w:rPr>
            <w:noProof/>
            <w:webHidden/>
          </w:rPr>
          <w:tab/>
        </w:r>
        <w:r>
          <w:rPr>
            <w:noProof/>
            <w:webHidden/>
          </w:rPr>
          <w:fldChar w:fldCharType="begin"/>
        </w:r>
        <w:r w:rsidR="00B91958">
          <w:rPr>
            <w:noProof/>
            <w:webHidden/>
          </w:rPr>
          <w:instrText xml:space="preserve"> PAGEREF _Toc447090754 \h </w:instrText>
        </w:r>
        <w:r>
          <w:rPr>
            <w:noProof/>
            <w:webHidden/>
          </w:rPr>
        </w:r>
        <w:r>
          <w:rPr>
            <w:noProof/>
            <w:webHidden/>
          </w:rPr>
          <w:fldChar w:fldCharType="separate"/>
        </w:r>
        <w:r w:rsidR="00C24EF0">
          <w:rPr>
            <w:noProof/>
            <w:webHidden/>
          </w:rPr>
          <w:t>31</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55" w:history="1">
        <w:r w:rsidR="00B91958" w:rsidRPr="009C4F24">
          <w:rPr>
            <w:rStyle w:val="Hypertextovodkaz"/>
            <w:rFonts w:cstheme="minorHAnsi"/>
            <w:noProof/>
          </w:rPr>
          <w:t>3.3.2.2 Poskytnutí záruky nenavrátit žadatele</w:t>
        </w:r>
        <w:r w:rsidR="00B91958">
          <w:rPr>
            <w:noProof/>
            <w:webHidden/>
          </w:rPr>
          <w:tab/>
        </w:r>
        <w:r>
          <w:rPr>
            <w:noProof/>
            <w:webHidden/>
          </w:rPr>
          <w:fldChar w:fldCharType="begin"/>
        </w:r>
        <w:r w:rsidR="00B91958">
          <w:rPr>
            <w:noProof/>
            <w:webHidden/>
          </w:rPr>
          <w:instrText xml:space="preserve"> PAGEREF _Toc447090755 \h </w:instrText>
        </w:r>
        <w:r>
          <w:rPr>
            <w:noProof/>
            <w:webHidden/>
          </w:rPr>
        </w:r>
        <w:r>
          <w:rPr>
            <w:noProof/>
            <w:webHidden/>
          </w:rPr>
          <w:fldChar w:fldCharType="separate"/>
        </w:r>
        <w:r w:rsidR="00C24EF0">
          <w:rPr>
            <w:noProof/>
            <w:webHidden/>
          </w:rPr>
          <w:t>32</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56" w:history="1">
        <w:r w:rsidR="00B91958" w:rsidRPr="009C4F24">
          <w:rPr>
            <w:rStyle w:val="Hypertextovodkaz"/>
            <w:rFonts w:cstheme="minorHAnsi"/>
            <w:noProof/>
          </w:rPr>
          <w:t>3.3.2.3 Nepřístojné podmínky ve státě rozhodujícím o žádosti</w:t>
        </w:r>
        <w:r w:rsidR="00B91958">
          <w:rPr>
            <w:noProof/>
            <w:webHidden/>
          </w:rPr>
          <w:tab/>
        </w:r>
        <w:r>
          <w:rPr>
            <w:noProof/>
            <w:webHidden/>
          </w:rPr>
          <w:fldChar w:fldCharType="begin"/>
        </w:r>
        <w:r w:rsidR="00B91958">
          <w:rPr>
            <w:noProof/>
            <w:webHidden/>
          </w:rPr>
          <w:instrText xml:space="preserve"> PAGEREF _Toc447090756 \h </w:instrText>
        </w:r>
        <w:r>
          <w:rPr>
            <w:noProof/>
            <w:webHidden/>
          </w:rPr>
        </w:r>
        <w:r>
          <w:rPr>
            <w:noProof/>
            <w:webHidden/>
          </w:rPr>
          <w:fldChar w:fldCharType="separate"/>
        </w:r>
        <w:r w:rsidR="00C24EF0">
          <w:rPr>
            <w:noProof/>
            <w:webHidden/>
          </w:rPr>
          <w:t>33</w:t>
        </w:r>
        <w:r>
          <w:rPr>
            <w:noProof/>
            <w:webHidden/>
          </w:rPr>
          <w:fldChar w:fldCharType="end"/>
        </w:r>
      </w:hyperlink>
    </w:p>
    <w:p w:rsidR="00B91958" w:rsidRDefault="00031F93" w:rsidP="00B91958">
      <w:pPr>
        <w:pStyle w:val="Obsah3"/>
        <w:tabs>
          <w:tab w:val="right" w:leader="dot" w:pos="9061"/>
        </w:tabs>
        <w:spacing w:line="240" w:lineRule="auto"/>
        <w:rPr>
          <w:rFonts w:eastAsiaTheme="minorEastAsia"/>
          <w:noProof/>
          <w:lang w:eastAsia="cs-CZ"/>
        </w:rPr>
      </w:pPr>
      <w:hyperlink w:anchor="_Toc447090757" w:history="1">
        <w:r w:rsidR="00B91958" w:rsidRPr="009C4F24">
          <w:rPr>
            <w:rStyle w:val="Hypertextovodkaz"/>
            <w:rFonts w:cstheme="minorHAnsi"/>
            <w:noProof/>
          </w:rPr>
          <w:t>3.3.3 Dopad na Dublinský systém</w:t>
        </w:r>
        <w:r w:rsidR="00B91958">
          <w:rPr>
            <w:noProof/>
            <w:webHidden/>
          </w:rPr>
          <w:tab/>
        </w:r>
        <w:r>
          <w:rPr>
            <w:noProof/>
            <w:webHidden/>
          </w:rPr>
          <w:fldChar w:fldCharType="begin"/>
        </w:r>
        <w:r w:rsidR="00B91958">
          <w:rPr>
            <w:noProof/>
            <w:webHidden/>
          </w:rPr>
          <w:instrText xml:space="preserve"> PAGEREF _Toc447090757 \h </w:instrText>
        </w:r>
        <w:r>
          <w:rPr>
            <w:noProof/>
            <w:webHidden/>
          </w:rPr>
        </w:r>
        <w:r>
          <w:rPr>
            <w:noProof/>
            <w:webHidden/>
          </w:rPr>
          <w:fldChar w:fldCharType="separate"/>
        </w:r>
        <w:r w:rsidR="00C24EF0">
          <w:rPr>
            <w:noProof/>
            <w:webHidden/>
          </w:rPr>
          <w:t>35</w:t>
        </w:r>
        <w:r>
          <w:rPr>
            <w:noProof/>
            <w:webHidden/>
          </w:rPr>
          <w:fldChar w:fldCharType="end"/>
        </w:r>
      </w:hyperlink>
    </w:p>
    <w:p w:rsidR="00B91958" w:rsidRDefault="00031F93" w:rsidP="00B91958">
      <w:pPr>
        <w:pStyle w:val="Obsah1"/>
        <w:tabs>
          <w:tab w:val="right" w:leader="dot" w:pos="9061"/>
        </w:tabs>
        <w:spacing w:line="240" w:lineRule="auto"/>
        <w:rPr>
          <w:rFonts w:eastAsiaTheme="minorEastAsia"/>
          <w:noProof/>
          <w:lang w:eastAsia="cs-CZ"/>
        </w:rPr>
      </w:pPr>
      <w:hyperlink w:anchor="_Toc447090758" w:history="1">
        <w:r w:rsidR="00B91958" w:rsidRPr="009C4F24">
          <w:rPr>
            <w:rStyle w:val="Hypertextovodkaz"/>
            <w:rFonts w:ascii="Times New Roman" w:hAnsi="Times New Roman" w:cs="Times New Roman"/>
            <w:noProof/>
          </w:rPr>
          <w:t>4. Ochrana lidských práv v procesních postupech</w:t>
        </w:r>
        <w:r w:rsidR="00B91958">
          <w:rPr>
            <w:noProof/>
            <w:webHidden/>
          </w:rPr>
          <w:tab/>
        </w:r>
        <w:r>
          <w:rPr>
            <w:noProof/>
            <w:webHidden/>
          </w:rPr>
          <w:fldChar w:fldCharType="begin"/>
        </w:r>
        <w:r w:rsidR="00B91958">
          <w:rPr>
            <w:noProof/>
            <w:webHidden/>
          </w:rPr>
          <w:instrText xml:space="preserve"> PAGEREF _Toc447090758 \h </w:instrText>
        </w:r>
        <w:r>
          <w:rPr>
            <w:noProof/>
            <w:webHidden/>
          </w:rPr>
        </w:r>
        <w:r>
          <w:rPr>
            <w:noProof/>
            <w:webHidden/>
          </w:rPr>
          <w:fldChar w:fldCharType="separate"/>
        </w:r>
        <w:r w:rsidR="00C24EF0">
          <w:rPr>
            <w:noProof/>
            <w:webHidden/>
          </w:rPr>
          <w:t>37</w:t>
        </w:r>
        <w:r>
          <w:rPr>
            <w:noProof/>
            <w:webHidden/>
          </w:rPr>
          <w:fldChar w:fldCharType="end"/>
        </w:r>
      </w:hyperlink>
    </w:p>
    <w:p w:rsidR="00B91958" w:rsidRDefault="00031F93" w:rsidP="00B91958">
      <w:pPr>
        <w:pStyle w:val="Obsah2"/>
        <w:tabs>
          <w:tab w:val="right" w:leader="dot" w:pos="9061"/>
        </w:tabs>
        <w:spacing w:line="240" w:lineRule="auto"/>
        <w:rPr>
          <w:rFonts w:eastAsiaTheme="minorEastAsia"/>
          <w:noProof/>
          <w:lang w:eastAsia="cs-CZ"/>
        </w:rPr>
      </w:pPr>
      <w:hyperlink w:anchor="_Toc447090759" w:history="1">
        <w:r w:rsidR="00B91958" w:rsidRPr="009C4F24">
          <w:rPr>
            <w:rStyle w:val="Hypertextovodkaz"/>
            <w:rFonts w:cstheme="minorHAnsi"/>
            <w:noProof/>
          </w:rPr>
          <w:t>4.1 Právo na spravedlivý proces</w:t>
        </w:r>
        <w:r w:rsidR="00B91958">
          <w:rPr>
            <w:noProof/>
            <w:webHidden/>
          </w:rPr>
          <w:tab/>
        </w:r>
        <w:r>
          <w:rPr>
            <w:noProof/>
            <w:webHidden/>
          </w:rPr>
          <w:fldChar w:fldCharType="begin"/>
        </w:r>
        <w:r w:rsidR="00B91958">
          <w:rPr>
            <w:noProof/>
            <w:webHidden/>
          </w:rPr>
          <w:instrText xml:space="preserve"> PAGEREF _Toc447090759 \h </w:instrText>
        </w:r>
        <w:r>
          <w:rPr>
            <w:noProof/>
            <w:webHidden/>
          </w:rPr>
        </w:r>
        <w:r>
          <w:rPr>
            <w:noProof/>
            <w:webHidden/>
          </w:rPr>
          <w:fldChar w:fldCharType="separate"/>
        </w:r>
        <w:r w:rsidR="00C24EF0">
          <w:rPr>
            <w:noProof/>
            <w:webHidden/>
          </w:rPr>
          <w:t>37</w:t>
        </w:r>
        <w:r>
          <w:rPr>
            <w:noProof/>
            <w:webHidden/>
          </w:rPr>
          <w:fldChar w:fldCharType="end"/>
        </w:r>
      </w:hyperlink>
    </w:p>
    <w:p w:rsidR="00B91958" w:rsidRDefault="00031F93" w:rsidP="00B91958">
      <w:pPr>
        <w:pStyle w:val="Obsah3"/>
        <w:tabs>
          <w:tab w:val="right" w:leader="dot" w:pos="9061"/>
        </w:tabs>
        <w:spacing w:line="240" w:lineRule="auto"/>
        <w:rPr>
          <w:rFonts w:eastAsiaTheme="minorEastAsia"/>
          <w:noProof/>
          <w:lang w:eastAsia="cs-CZ"/>
        </w:rPr>
      </w:pPr>
      <w:hyperlink w:anchor="_Toc447090760" w:history="1">
        <w:r w:rsidR="00B91958" w:rsidRPr="009C4F24">
          <w:rPr>
            <w:rStyle w:val="Hypertextovodkaz"/>
            <w:rFonts w:cstheme="minorHAnsi"/>
            <w:noProof/>
          </w:rPr>
          <w:t>4.1.1 Právo na spravedlivý proces v EÚLP</w:t>
        </w:r>
        <w:r w:rsidR="00B91958">
          <w:rPr>
            <w:noProof/>
            <w:webHidden/>
          </w:rPr>
          <w:tab/>
        </w:r>
        <w:r>
          <w:rPr>
            <w:noProof/>
            <w:webHidden/>
          </w:rPr>
          <w:fldChar w:fldCharType="begin"/>
        </w:r>
        <w:r w:rsidR="00B91958">
          <w:rPr>
            <w:noProof/>
            <w:webHidden/>
          </w:rPr>
          <w:instrText xml:space="preserve"> PAGEREF _Toc447090760 \h </w:instrText>
        </w:r>
        <w:r>
          <w:rPr>
            <w:noProof/>
            <w:webHidden/>
          </w:rPr>
        </w:r>
        <w:r>
          <w:rPr>
            <w:noProof/>
            <w:webHidden/>
          </w:rPr>
          <w:fldChar w:fldCharType="separate"/>
        </w:r>
        <w:r w:rsidR="00C24EF0">
          <w:rPr>
            <w:noProof/>
            <w:webHidden/>
          </w:rPr>
          <w:t>37</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61" w:history="1">
        <w:r w:rsidR="00B91958" w:rsidRPr="009C4F24">
          <w:rPr>
            <w:rStyle w:val="Hypertextovodkaz"/>
            <w:rFonts w:cstheme="minorHAnsi"/>
            <w:noProof/>
          </w:rPr>
          <w:t>4.1.1.1 Přístup žadatele k právu na spravedlivý proces</w:t>
        </w:r>
        <w:r w:rsidR="00B91958">
          <w:rPr>
            <w:noProof/>
            <w:webHidden/>
          </w:rPr>
          <w:tab/>
        </w:r>
        <w:r>
          <w:rPr>
            <w:noProof/>
            <w:webHidden/>
          </w:rPr>
          <w:fldChar w:fldCharType="begin"/>
        </w:r>
        <w:r w:rsidR="00B91958">
          <w:rPr>
            <w:noProof/>
            <w:webHidden/>
          </w:rPr>
          <w:instrText xml:space="preserve"> PAGEREF _Toc447090761 \h </w:instrText>
        </w:r>
        <w:r>
          <w:rPr>
            <w:noProof/>
            <w:webHidden/>
          </w:rPr>
        </w:r>
        <w:r>
          <w:rPr>
            <w:noProof/>
            <w:webHidden/>
          </w:rPr>
          <w:fldChar w:fldCharType="separate"/>
        </w:r>
        <w:r w:rsidR="00C24EF0">
          <w:rPr>
            <w:noProof/>
            <w:webHidden/>
          </w:rPr>
          <w:t>38</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62" w:history="1">
        <w:r w:rsidR="00B91958" w:rsidRPr="009C4F24">
          <w:rPr>
            <w:rStyle w:val="Hypertextovodkaz"/>
            <w:rFonts w:cstheme="minorHAnsi"/>
            <w:noProof/>
          </w:rPr>
          <w:t>4.1.1.2 Přístup k právu skrze náležité odůvodnění</w:t>
        </w:r>
        <w:r w:rsidR="00B91958">
          <w:rPr>
            <w:noProof/>
            <w:webHidden/>
          </w:rPr>
          <w:tab/>
        </w:r>
        <w:r>
          <w:rPr>
            <w:noProof/>
            <w:webHidden/>
          </w:rPr>
          <w:fldChar w:fldCharType="begin"/>
        </w:r>
        <w:r w:rsidR="00B91958">
          <w:rPr>
            <w:noProof/>
            <w:webHidden/>
          </w:rPr>
          <w:instrText xml:space="preserve"> PAGEREF _Toc447090762 \h </w:instrText>
        </w:r>
        <w:r>
          <w:rPr>
            <w:noProof/>
            <w:webHidden/>
          </w:rPr>
        </w:r>
        <w:r>
          <w:rPr>
            <w:noProof/>
            <w:webHidden/>
          </w:rPr>
          <w:fldChar w:fldCharType="separate"/>
        </w:r>
        <w:r w:rsidR="00C24EF0">
          <w:rPr>
            <w:noProof/>
            <w:webHidden/>
          </w:rPr>
          <w:t>38</w:t>
        </w:r>
        <w:r>
          <w:rPr>
            <w:noProof/>
            <w:webHidden/>
          </w:rPr>
          <w:fldChar w:fldCharType="end"/>
        </w:r>
      </w:hyperlink>
    </w:p>
    <w:p w:rsidR="00B91958" w:rsidRDefault="00031F93" w:rsidP="00B91958">
      <w:pPr>
        <w:pStyle w:val="Obsah3"/>
        <w:tabs>
          <w:tab w:val="right" w:leader="dot" w:pos="9061"/>
        </w:tabs>
        <w:spacing w:line="240" w:lineRule="auto"/>
        <w:rPr>
          <w:rFonts w:eastAsiaTheme="minorEastAsia"/>
          <w:noProof/>
          <w:lang w:eastAsia="cs-CZ"/>
        </w:rPr>
      </w:pPr>
      <w:hyperlink w:anchor="_Toc447090763" w:history="1">
        <w:r w:rsidR="00B91958" w:rsidRPr="009C4F24">
          <w:rPr>
            <w:rStyle w:val="Hypertextovodkaz"/>
            <w:rFonts w:cstheme="minorHAnsi"/>
            <w:noProof/>
          </w:rPr>
          <w:t>4.1.2 Právo na spravedlivý proces v LZPEU</w:t>
        </w:r>
        <w:r w:rsidR="00B91958">
          <w:rPr>
            <w:noProof/>
            <w:webHidden/>
          </w:rPr>
          <w:tab/>
        </w:r>
        <w:r>
          <w:rPr>
            <w:noProof/>
            <w:webHidden/>
          </w:rPr>
          <w:fldChar w:fldCharType="begin"/>
        </w:r>
        <w:r w:rsidR="00B91958">
          <w:rPr>
            <w:noProof/>
            <w:webHidden/>
          </w:rPr>
          <w:instrText xml:space="preserve"> PAGEREF _Toc447090763 \h </w:instrText>
        </w:r>
        <w:r>
          <w:rPr>
            <w:noProof/>
            <w:webHidden/>
          </w:rPr>
        </w:r>
        <w:r>
          <w:rPr>
            <w:noProof/>
            <w:webHidden/>
          </w:rPr>
          <w:fldChar w:fldCharType="separate"/>
        </w:r>
        <w:r w:rsidR="00C24EF0">
          <w:rPr>
            <w:noProof/>
            <w:webHidden/>
          </w:rPr>
          <w:t>39</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64" w:history="1">
        <w:r w:rsidR="00B91958" w:rsidRPr="009C4F24">
          <w:rPr>
            <w:rStyle w:val="Hypertextovodkaz"/>
            <w:rFonts w:cstheme="minorHAnsi"/>
            <w:noProof/>
          </w:rPr>
          <w:t>4.1.2.1 Inspirační zdroje</w:t>
        </w:r>
        <w:r w:rsidR="00B91958">
          <w:rPr>
            <w:noProof/>
            <w:webHidden/>
          </w:rPr>
          <w:tab/>
        </w:r>
        <w:r>
          <w:rPr>
            <w:noProof/>
            <w:webHidden/>
          </w:rPr>
          <w:fldChar w:fldCharType="begin"/>
        </w:r>
        <w:r w:rsidR="00B91958">
          <w:rPr>
            <w:noProof/>
            <w:webHidden/>
          </w:rPr>
          <w:instrText xml:space="preserve"> PAGEREF _Toc447090764 \h </w:instrText>
        </w:r>
        <w:r>
          <w:rPr>
            <w:noProof/>
            <w:webHidden/>
          </w:rPr>
        </w:r>
        <w:r>
          <w:rPr>
            <w:noProof/>
            <w:webHidden/>
          </w:rPr>
          <w:fldChar w:fldCharType="separate"/>
        </w:r>
        <w:r w:rsidR="00C24EF0">
          <w:rPr>
            <w:noProof/>
            <w:webHidden/>
          </w:rPr>
          <w:t>39</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65" w:history="1">
        <w:r w:rsidR="00B91958" w:rsidRPr="009C4F24">
          <w:rPr>
            <w:rStyle w:val="Hypertextovodkaz"/>
            <w:rFonts w:cstheme="minorHAnsi"/>
            <w:noProof/>
          </w:rPr>
          <w:t>4.1.2.2 Článek 47 LZPEU</w:t>
        </w:r>
        <w:r w:rsidR="00B91958">
          <w:rPr>
            <w:noProof/>
            <w:webHidden/>
          </w:rPr>
          <w:tab/>
        </w:r>
        <w:r>
          <w:rPr>
            <w:noProof/>
            <w:webHidden/>
          </w:rPr>
          <w:fldChar w:fldCharType="begin"/>
        </w:r>
        <w:r w:rsidR="00B91958">
          <w:rPr>
            <w:noProof/>
            <w:webHidden/>
          </w:rPr>
          <w:instrText xml:space="preserve"> PAGEREF _Toc447090765 \h </w:instrText>
        </w:r>
        <w:r>
          <w:rPr>
            <w:noProof/>
            <w:webHidden/>
          </w:rPr>
        </w:r>
        <w:r>
          <w:rPr>
            <w:noProof/>
            <w:webHidden/>
          </w:rPr>
          <w:fldChar w:fldCharType="separate"/>
        </w:r>
        <w:r w:rsidR="00C24EF0">
          <w:rPr>
            <w:noProof/>
            <w:webHidden/>
          </w:rPr>
          <w:t>40</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66" w:history="1">
        <w:r w:rsidR="00B91958" w:rsidRPr="009C4F24">
          <w:rPr>
            <w:rStyle w:val="Hypertextovodkaz"/>
            <w:rFonts w:cstheme="minorHAnsi"/>
            <w:noProof/>
          </w:rPr>
          <w:t>4.1.2.3 Článek 41 LZPEU</w:t>
        </w:r>
        <w:r w:rsidR="00B91958">
          <w:rPr>
            <w:noProof/>
            <w:webHidden/>
          </w:rPr>
          <w:tab/>
        </w:r>
        <w:r>
          <w:rPr>
            <w:noProof/>
            <w:webHidden/>
          </w:rPr>
          <w:fldChar w:fldCharType="begin"/>
        </w:r>
        <w:r w:rsidR="00B91958">
          <w:rPr>
            <w:noProof/>
            <w:webHidden/>
          </w:rPr>
          <w:instrText xml:space="preserve"> PAGEREF _Toc447090766 \h </w:instrText>
        </w:r>
        <w:r>
          <w:rPr>
            <w:noProof/>
            <w:webHidden/>
          </w:rPr>
        </w:r>
        <w:r>
          <w:rPr>
            <w:noProof/>
            <w:webHidden/>
          </w:rPr>
          <w:fldChar w:fldCharType="separate"/>
        </w:r>
        <w:r w:rsidR="00C24EF0">
          <w:rPr>
            <w:noProof/>
            <w:webHidden/>
          </w:rPr>
          <w:t>40</w:t>
        </w:r>
        <w:r>
          <w:rPr>
            <w:noProof/>
            <w:webHidden/>
          </w:rPr>
          <w:fldChar w:fldCharType="end"/>
        </w:r>
      </w:hyperlink>
    </w:p>
    <w:p w:rsidR="00B91958" w:rsidRDefault="00031F93" w:rsidP="00B91958">
      <w:pPr>
        <w:pStyle w:val="Obsah2"/>
        <w:tabs>
          <w:tab w:val="right" w:leader="dot" w:pos="9061"/>
        </w:tabs>
        <w:spacing w:line="240" w:lineRule="auto"/>
        <w:rPr>
          <w:rFonts w:eastAsiaTheme="minorEastAsia"/>
          <w:noProof/>
          <w:lang w:eastAsia="cs-CZ"/>
        </w:rPr>
      </w:pPr>
      <w:hyperlink w:anchor="_Toc447090767" w:history="1">
        <w:r w:rsidR="00B91958" w:rsidRPr="009C4F24">
          <w:rPr>
            <w:rStyle w:val="Hypertextovodkaz"/>
            <w:rFonts w:cstheme="minorHAnsi"/>
            <w:noProof/>
          </w:rPr>
          <w:t>4.2 Vybrané problémy procedurální úpravy</w:t>
        </w:r>
        <w:r w:rsidR="00B91958">
          <w:rPr>
            <w:noProof/>
            <w:webHidden/>
          </w:rPr>
          <w:tab/>
        </w:r>
        <w:r>
          <w:rPr>
            <w:noProof/>
            <w:webHidden/>
          </w:rPr>
          <w:fldChar w:fldCharType="begin"/>
        </w:r>
        <w:r w:rsidR="00B91958">
          <w:rPr>
            <w:noProof/>
            <w:webHidden/>
          </w:rPr>
          <w:instrText xml:space="preserve"> PAGEREF _Toc447090767 \h </w:instrText>
        </w:r>
        <w:r>
          <w:rPr>
            <w:noProof/>
            <w:webHidden/>
          </w:rPr>
        </w:r>
        <w:r>
          <w:rPr>
            <w:noProof/>
            <w:webHidden/>
          </w:rPr>
          <w:fldChar w:fldCharType="separate"/>
        </w:r>
        <w:r w:rsidR="00C24EF0">
          <w:rPr>
            <w:noProof/>
            <w:webHidden/>
          </w:rPr>
          <w:t>41</w:t>
        </w:r>
        <w:r>
          <w:rPr>
            <w:noProof/>
            <w:webHidden/>
          </w:rPr>
          <w:fldChar w:fldCharType="end"/>
        </w:r>
      </w:hyperlink>
    </w:p>
    <w:p w:rsidR="00B91958" w:rsidRDefault="00031F93" w:rsidP="00B91958">
      <w:pPr>
        <w:pStyle w:val="Obsah3"/>
        <w:tabs>
          <w:tab w:val="right" w:leader="dot" w:pos="9061"/>
        </w:tabs>
        <w:spacing w:line="240" w:lineRule="auto"/>
        <w:rPr>
          <w:rFonts w:eastAsiaTheme="minorEastAsia"/>
          <w:noProof/>
          <w:lang w:eastAsia="cs-CZ"/>
        </w:rPr>
      </w:pPr>
      <w:hyperlink w:anchor="_Toc447090768" w:history="1">
        <w:r w:rsidR="00B91958" w:rsidRPr="009C4F24">
          <w:rPr>
            <w:rStyle w:val="Hypertextovodkaz"/>
            <w:rFonts w:cstheme="minorHAnsi"/>
            <w:noProof/>
          </w:rPr>
          <w:t>4.2.1 Bezpečná země původu</w:t>
        </w:r>
        <w:r w:rsidR="00B91958">
          <w:rPr>
            <w:noProof/>
            <w:webHidden/>
          </w:rPr>
          <w:tab/>
        </w:r>
        <w:r>
          <w:rPr>
            <w:noProof/>
            <w:webHidden/>
          </w:rPr>
          <w:fldChar w:fldCharType="begin"/>
        </w:r>
        <w:r w:rsidR="00B91958">
          <w:rPr>
            <w:noProof/>
            <w:webHidden/>
          </w:rPr>
          <w:instrText xml:space="preserve"> PAGEREF _Toc447090768 \h </w:instrText>
        </w:r>
        <w:r>
          <w:rPr>
            <w:noProof/>
            <w:webHidden/>
          </w:rPr>
        </w:r>
        <w:r>
          <w:rPr>
            <w:noProof/>
            <w:webHidden/>
          </w:rPr>
          <w:fldChar w:fldCharType="separate"/>
        </w:r>
        <w:r w:rsidR="00C24EF0">
          <w:rPr>
            <w:noProof/>
            <w:webHidden/>
          </w:rPr>
          <w:t>41</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69" w:history="1">
        <w:r w:rsidR="00B91958" w:rsidRPr="009C4F24">
          <w:rPr>
            <w:rStyle w:val="Hypertextovodkaz"/>
            <w:rFonts w:cstheme="minorHAnsi"/>
            <w:noProof/>
          </w:rPr>
          <w:t>4.2.1.1 Společný seznam bezpečných zemí</w:t>
        </w:r>
        <w:r w:rsidR="00B91958">
          <w:rPr>
            <w:noProof/>
            <w:webHidden/>
          </w:rPr>
          <w:tab/>
        </w:r>
        <w:r>
          <w:rPr>
            <w:noProof/>
            <w:webHidden/>
          </w:rPr>
          <w:fldChar w:fldCharType="begin"/>
        </w:r>
        <w:r w:rsidR="00B91958">
          <w:rPr>
            <w:noProof/>
            <w:webHidden/>
          </w:rPr>
          <w:instrText xml:space="preserve"> PAGEREF _Toc447090769 \h </w:instrText>
        </w:r>
        <w:r>
          <w:rPr>
            <w:noProof/>
            <w:webHidden/>
          </w:rPr>
        </w:r>
        <w:r>
          <w:rPr>
            <w:noProof/>
            <w:webHidden/>
          </w:rPr>
          <w:fldChar w:fldCharType="separate"/>
        </w:r>
        <w:r w:rsidR="00C24EF0">
          <w:rPr>
            <w:noProof/>
            <w:webHidden/>
          </w:rPr>
          <w:t>42</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70" w:history="1">
        <w:r w:rsidR="00B91958" w:rsidRPr="009C4F24">
          <w:rPr>
            <w:rStyle w:val="Hypertextovodkaz"/>
            <w:rFonts w:cstheme="minorHAnsi"/>
            <w:noProof/>
          </w:rPr>
          <w:t>4.2.1.2 Kritéria pro stanovení bezpečnosti</w:t>
        </w:r>
        <w:r w:rsidR="00B91958">
          <w:rPr>
            <w:noProof/>
            <w:webHidden/>
          </w:rPr>
          <w:tab/>
        </w:r>
        <w:r>
          <w:rPr>
            <w:noProof/>
            <w:webHidden/>
          </w:rPr>
          <w:fldChar w:fldCharType="begin"/>
        </w:r>
        <w:r w:rsidR="00B91958">
          <w:rPr>
            <w:noProof/>
            <w:webHidden/>
          </w:rPr>
          <w:instrText xml:space="preserve"> PAGEREF _Toc447090770 \h </w:instrText>
        </w:r>
        <w:r>
          <w:rPr>
            <w:noProof/>
            <w:webHidden/>
          </w:rPr>
        </w:r>
        <w:r>
          <w:rPr>
            <w:noProof/>
            <w:webHidden/>
          </w:rPr>
          <w:fldChar w:fldCharType="separate"/>
        </w:r>
        <w:r w:rsidR="00C24EF0">
          <w:rPr>
            <w:noProof/>
            <w:webHidden/>
          </w:rPr>
          <w:t>43</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71" w:history="1">
        <w:r w:rsidR="00B91958" w:rsidRPr="009C4F24">
          <w:rPr>
            <w:rStyle w:val="Hypertextovodkaz"/>
            <w:rFonts w:cstheme="minorHAnsi"/>
            <w:noProof/>
          </w:rPr>
          <w:t>4.2.1.3 Rozlišování žadatelů na základě státní příslušnosti</w:t>
        </w:r>
        <w:r w:rsidR="00B91958">
          <w:rPr>
            <w:noProof/>
            <w:webHidden/>
          </w:rPr>
          <w:tab/>
        </w:r>
        <w:r>
          <w:rPr>
            <w:noProof/>
            <w:webHidden/>
          </w:rPr>
          <w:fldChar w:fldCharType="begin"/>
        </w:r>
        <w:r w:rsidR="00B91958">
          <w:rPr>
            <w:noProof/>
            <w:webHidden/>
          </w:rPr>
          <w:instrText xml:space="preserve"> PAGEREF _Toc447090771 \h </w:instrText>
        </w:r>
        <w:r>
          <w:rPr>
            <w:noProof/>
            <w:webHidden/>
          </w:rPr>
        </w:r>
        <w:r>
          <w:rPr>
            <w:noProof/>
            <w:webHidden/>
          </w:rPr>
          <w:fldChar w:fldCharType="separate"/>
        </w:r>
        <w:r w:rsidR="00C24EF0">
          <w:rPr>
            <w:noProof/>
            <w:webHidden/>
          </w:rPr>
          <w:t>43</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72" w:history="1">
        <w:r w:rsidR="00807CCF">
          <w:rPr>
            <w:rStyle w:val="Hypertextovodkaz"/>
            <w:rFonts w:cstheme="minorHAnsi"/>
            <w:noProof/>
          </w:rPr>
          <w:t>4.2.1.</w:t>
        </w:r>
        <w:r w:rsidR="00B91958" w:rsidRPr="009C4F24">
          <w:rPr>
            <w:rStyle w:val="Hypertextovodkaz"/>
            <w:rFonts w:cstheme="minorHAnsi"/>
            <w:noProof/>
          </w:rPr>
          <w:t>4 Způsob vedení řízení</w:t>
        </w:r>
        <w:r w:rsidR="00B91958">
          <w:rPr>
            <w:noProof/>
            <w:webHidden/>
          </w:rPr>
          <w:tab/>
        </w:r>
        <w:r>
          <w:rPr>
            <w:noProof/>
            <w:webHidden/>
          </w:rPr>
          <w:fldChar w:fldCharType="begin"/>
        </w:r>
        <w:r w:rsidR="00B91958">
          <w:rPr>
            <w:noProof/>
            <w:webHidden/>
          </w:rPr>
          <w:instrText xml:space="preserve"> PAGEREF _Toc447090772 \h </w:instrText>
        </w:r>
        <w:r>
          <w:rPr>
            <w:noProof/>
            <w:webHidden/>
          </w:rPr>
        </w:r>
        <w:r>
          <w:rPr>
            <w:noProof/>
            <w:webHidden/>
          </w:rPr>
          <w:fldChar w:fldCharType="separate"/>
        </w:r>
        <w:r w:rsidR="00C24EF0">
          <w:rPr>
            <w:noProof/>
            <w:webHidden/>
          </w:rPr>
          <w:t>44</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73" w:history="1">
        <w:r w:rsidR="00B91958" w:rsidRPr="009C4F24">
          <w:rPr>
            <w:rStyle w:val="Hypertextovodkaz"/>
            <w:rFonts w:cstheme="minorHAnsi"/>
            <w:noProof/>
          </w:rPr>
          <w:t>4.2.1.5 Rozšiřování kritérií pro určení nebezpečnosti</w:t>
        </w:r>
        <w:r w:rsidR="00B91958">
          <w:rPr>
            <w:noProof/>
            <w:webHidden/>
          </w:rPr>
          <w:tab/>
        </w:r>
        <w:r>
          <w:rPr>
            <w:noProof/>
            <w:webHidden/>
          </w:rPr>
          <w:fldChar w:fldCharType="begin"/>
        </w:r>
        <w:r w:rsidR="00B91958">
          <w:rPr>
            <w:noProof/>
            <w:webHidden/>
          </w:rPr>
          <w:instrText xml:space="preserve"> PAGEREF _Toc447090773 \h </w:instrText>
        </w:r>
        <w:r>
          <w:rPr>
            <w:noProof/>
            <w:webHidden/>
          </w:rPr>
        </w:r>
        <w:r>
          <w:rPr>
            <w:noProof/>
            <w:webHidden/>
          </w:rPr>
          <w:fldChar w:fldCharType="separate"/>
        </w:r>
        <w:r w:rsidR="00C24EF0">
          <w:rPr>
            <w:noProof/>
            <w:webHidden/>
          </w:rPr>
          <w:t>45</w:t>
        </w:r>
        <w:r>
          <w:rPr>
            <w:noProof/>
            <w:webHidden/>
          </w:rPr>
          <w:fldChar w:fldCharType="end"/>
        </w:r>
      </w:hyperlink>
    </w:p>
    <w:p w:rsidR="00B91958" w:rsidRDefault="00031F93" w:rsidP="00B91958">
      <w:pPr>
        <w:pStyle w:val="Obsah3"/>
        <w:tabs>
          <w:tab w:val="right" w:leader="dot" w:pos="9061"/>
        </w:tabs>
        <w:spacing w:line="240" w:lineRule="auto"/>
        <w:rPr>
          <w:rFonts w:eastAsiaTheme="minorEastAsia"/>
          <w:noProof/>
          <w:lang w:eastAsia="cs-CZ"/>
        </w:rPr>
      </w:pPr>
      <w:hyperlink w:anchor="_Toc447090774" w:history="1">
        <w:r w:rsidR="00B91958" w:rsidRPr="009C4F24">
          <w:rPr>
            <w:rStyle w:val="Hypertextovodkaz"/>
            <w:rFonts w:cstheme="minorHAnsi"/>
            <w:noProof/>
          </w:rPr>
          <w:t>4.2.2 Bezpečná třetí země</w:t>
        </w:r>
        <w:r w:rsidR="00B91958">
          <w:rPr>
            <w:noProof/>
            <w:webHidden/>
          </w:rPr>
          <w:tab/>
        </w:r>
        <w:r>
          <w:rPr>
            <w:noProof/>
            <w:webHidden/>
          </w:rPr>
          <w:fldChar w:fldCharType="begin"/>
        </w:r>
        <w:r w:rsidR="00B91958">
          <w:rPr>
            <w:noProof/>
            <w:webHidden/>
          </w:rPr>
          <w:instrText xml:space="preserve"> PAGEREF _Toc447090774 \h </w:instrText>
        </w:r>
        <w:r>
          <w:rPr>
            <w:noProof/>
            <w:webHidden/>
          </w:rPr>
        </w:r>
        <w:r>
          <w:rPr>
            <w:noProof/>
            <w:webHidden/>
          </w:rPr>
          <w:fldChar w:fldCharType="separate"/>
        </w:r>
        <w:r w:rsidR="00C24EF0">
          <w:rPr>
            <w:noProof/>
            <w:webHidden/>
          </w:rPr>
          <w:t>46</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75" w:history="1">
        <w:r w:rsidR="00B91958" w:rsidRPr="009C4F24">
          <w:rPr>
            <w:rStyle w:val="Hypertextovodkaz"/>
            <w:rFonts w:cstheme="minorHAnsi"/>
            <w:noProof/>
          </w:rPr>
          <w:t>4.2.2.1 Rozlišení třetí bezpečné země</w:t>
        </w:r>
        <w:r w:rsidR="00B91958">
          <w:rPr>
            <w:noProof/>
            <w:webHidden/>
          </w:rPr>
          <w:tab/>
        </w:r>
        <w:r>
          <w:rPr>
            <w:noProof/>
            <w:webHidden/>
          </w:rPr>
          <w:fldChar w:fldCharType="begin"/>
        </w:r>
        <w:r w:rsidR="00B91958">
          <w:rPr>
            <w:noProof/>
            <w:webHidden/>
          </w:rPr>
          <w:instrText xml:space="preserve"> PAGEREF _Toc447090775 \h </w:instrText>
        </w:r>
        <w:r>
          <w:rPr>
            <w:noProof/>
            <w:webHidden/>
          </w:rPr>
        </w:r>
        <w:r>
          <w:rPr>
            <w:noProof/>
            <w:webHidden/>
          </w:rPr>
          <w:fldChar w:fldCharType="separate"/>
        </w:r>
        <w:r w:rsidR="00C24EF0">
          <w:rPr>
            <w:noProof/>
            <w:webHidden/>
          </w:rPr>
          <w:t>46</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76" w:history="1">
        <w:r w:rsidR="00B91958" w:rsidRPr="009C4F24">
          <w:rPr>
            <w:rStyle w:val="Hypertextovodkaz"/>
            <w:rFonts w:cstheme="minorHAnsi"/>
            <w:noProof/>
          </w:rPr>
          <w:t>4.2.2.2 Rozhodnutí v případech BTZ</w:t>
        </w:r>
        <w:r w:rsidR="00B91958">
          <w:rPr>
            <w:noProof/>
            <w:webHidden/>
          </w:rPr>
          <w:tab/>
        </w:r>
        <w:r>
          <w:rPr>
            <w:noProof/>
            <w:webHidden/>
          </w:rPr>
          <w:fldChar w:fldCharType="begin"/>
        </w:r>
        <w:r w:rsidR="00B91958">
          <w:rPr>
            <w:noProof/>
            <w:webHidden/>
          </w:rPr>
          <w:instrText xml:space="preserve"> PAGEREF _Toc447090776 \h </w:instrText>
        </w:r>
        <w:r>
          <w:rPr>
            <w:noProof/>
            <w:webHidden/>
          </w:rPr>
        </w:r>
        <w:r>
          <w:rPr>
            <w:noProof/>
            <w:webHidden/>
          </w:rPr>
          <w:fldChar w:fldCharType="separate"/>
        </w:r>
        <w:r w:rsidR="00C24EF0">
          <w:rPr>
            <w:noProof/>
            <w:webHidden/>
          </w:rPr>
          <w:t>47</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77" w:history="1">
        <w:r w:rsidR="00B91958" w:rsidRPr="009C4F24">
          <w:rPr>
            <w:rStyle w:val="Hypertextovodkaz"/>
            <w:rFonts w:cstheme="minorHAnsi"/>
            <w:noProof/>
          </w:rPr>
          <w:t>4.2.2.3 Převtělení do vnitrostátní legislativy</w:t>
        </w:r>
        <w:r w:rsidR="00B91958">
          <w:rPr>
            <w:noProof/>
            <w:webHidden/>
          </w:rPr>
          <w:tab/>
        </w:r>
        <w:r>
          <w:rPr>
            <w:noProof/>
            <w:webHidden/>
          </w:rPr>
          <w:fldChar w:fldCharType="begin"/>
        </w:r>
        <w:r w:rsidR="00B91958">
          <w:rPr>
            <w:noProof/>
            <w:webHidden/>
          </w:rPr>
          <w:instrText xml:space="preserve"> PAGEREF _Toc447090777 \h </w:instrText>
        </w:r>
        <w:r>
          <w:rPr>
            <w:noProof/>
            <w:webHidden/>
          </w:rPr>
        </w:r>
        <w:r>
          <w:rPr>
            <w:noProof/>
            <w:webHidden/>
          </w:rPr>
          <w:fldChar w:fldCharType="separate"/>
        </w:r>
        <w:r w:rsidR="00C24EF0">
          <w:rPr>
            <w:noProof/>
            <w:webHidden/>
          </w:rPr>
          <w:t>48</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78" w:history="1">
        <w:r w:rsidR="00B91958" w:rsidRPr="009C4F24">
          <w:rPr>
            <w:rStyle w:val="Hypertextovodkaz"/>
            <w:rFonts w:cstheme="minorHAnsi"/>
            <w:noProof/>
          </w:rPr>
          <w:t>4.2.2.4 Vztah osoby žadatele k BTZ</w:t>
        </w:r>
        <w:r w:rsidR="00B91958">
          <w:rPr>
            <w:noProof/>
            <w:webHidden/>
          </w:rPr>
          <w:tab/>
        </w:r>
        <w:r>
          <w:rPr>
            <w:noProof/>
            <w:webHidden/>
          </w:rPr>
          <w:fldChar w:fldCharType="begin"/>
        </w:r>
        <w:r w:rsidR="00B91958">
          <w:rPr>
            <w:noProof/>
            <w:webHidden/>
          </w:rPr>
          <w:instrText xml:space="preserve"> PAGEREF _Toc447090778 \h </w:instrText>
        </w:r>
        <w:r>
          <w:rPr>
            <w:noProof/>
            <w:webHidden/>
          </w:rPr>
        </w:r>
        <w:r>
          <w:rPr>
            <w:noProof/>
            <w:webHidden/>
          </w:rPr>
          <w:fldChar w:fldCharType="separate"/>
        </w:r>
        <w:r w:rsidR="00C24EF0">
          <w:rPr>
            <w:noProof/>
            <w:webHidden/>
          </w:rPr>
          <w:t>48</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79" w:history="1">
        <w:r w:rsidR="00B91958" w:rsidRPr="009C4F24">
          <w:rPr>
            <w:rStyle w:val="Hypertextovodkaz"/>
            <w:rFonts w:cstheme="minorHAnsi"/>
            <w:noProof/>
          </w:rPr>
          <w:t>4.2.2.5 Zaručení efektivní ochrany</w:t>
        </w:r>
        <w:r w:rsidR="00B91958">
          <w:rPr>
            <w:noProof/>
            <w:webHidden/>
          </w:rPr>
          <w:tab/>
        </w:r>
        <w:r>
          <w:rPr>
            <w:noProof/>
            <w:webHidden/>
          </w:rPr>
          <w:fldChar w:fldCharType="begin"/>
        </w:r>
        <w:r w:rsidR="00B91958">
          <w:rPr>
            <w:noProof/>
            <w:webHidden/>
          </w:rPr>
          <w:instrText xml:space="preserve"> PAGEREF _Toc447090779 \h </w:instrText>
        </w:r>
        <w:r>
          <w:rPr>
            <w:noProof/>
            <w:webHidden/>
          </w:rPr>
        </w:r>
        <w:r>
          <w:rPr>
            <w:noProof/>
            <w:webHidden/>
          </w:rPr>
          <w:fldChar w:fldCharType="separate"/>
        </w:r>
        <w:r w:rsidR="00C24EF0">
          <w:rPr>
            <w:noProof/>
            <w:webHidden/>
          </w:rPr>
          <w:t>49</w:t>
        </w:r>
        <w:r>
          <w:rPr>
            <w:noProof/>
            <w:webHidden/>
          </w:rPr>
          <w:fldChar w:fldCharType="end"/>
        </w:r>
      </w:hyperlink>
    </w:p>
    <w:p w:rsidR="00B91958" w:rsidRDefault="00031F93" w:rsidP="00B91958">
      <w:pPr>
        <w:pStyle w:val="Obsah3"/>
        <w:tabs>
          <w:tab w:val="right" w:leader="dot" w:pos="9061"/>
        </w:tabs>
        <w:spacing w:line="240" w:lineRule="auto"/>
        <w:rPr>
          <w:rFonts w:eastAsiaTheme="minorEastAsia"/>
          <w:noProof/>
          <w:lang w:eastAsia="cs-CZ"/>
        </w:rPr>
      </w:pPr>
      <w:hyperlink w:anchor="_Toc447090780" w:history="1">
        <w:r w:rsidR="00B91958" w:rsidRPr="009C4F24">
          <w:rPr>
            <w:rStyle w:val="Hypertextovodkaz"/>
            <w:rFonts w:cstheme="minorHAnsi"/>
            <w:noProof/>
          </w:rPr>
          <w:t>4.2.3 Osobní pohovor</w:t>
        </w:r>
        <w:r w:rsidR="00B91958">
          <w:rPr>
            <w:noProof/>
            <w:webHidden/>
          </w:rPr>
          <w:tab/>
        </w:r>
        <w:r>
          <w:rPr>
            <w:noProof/>
            <w:webHidden/>
          </w:rPr>
          <w:fldChar w:fldCharType="begin"/>
        </w:r>
        <w:r w:rsidR="00B91958">
          <w:rPr>
            <w:noProof/>
            <w:webHidden/>
          </w:rPr>
          <w:instrText xml:space="preserve"> PAGEREF _Toc447090780 \h </w:instrText>
        </w:r>
        <w:r>
          <w:rPr>
            <w:noProof/>
            <w:webHidden/>
          </w:rPr>
        </w:r>
        <w:r>
          <w:rPr>
            <w:noProof/>
            <w:webHidden/>
          </w:rPr>
          <w:fldChar w:fldCharType="separate"/>
        </w:r>
        <w:r w:rsidR="00C24EF0">
          <w:rPr>
            <w:noProof/>
            <w:webHidden/>
          </w:rPr>
          <w:t>49</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81" w:history="1">
        <w:r w:rsidR="00B91958" w:rsidRPr="009C4F24">
          <w:rPr>
            <w:rStyle w:val="Hypertextovodkaz"/>
            <w:rFonts w:cstheme="minorHAnsi"/>
            <w:noProof/>
          </w:rPr>
          <w:t>4.2.3.1 Požadavky na osobní pohovor</w:t>
        </w:r>
        <w:r w:rsidR="00B91958">
          <w:rPr>
            <w:noProof/>
            <w:webHidden/>
          </w:rPr>
          <w:tab/>
        </w:r>
        <w:r>
          <w:rPr>
            <w:noProof/>
            <w:webHidden/>
          </w:rPr>
          <w:fldChar w:fldCharType="begin"/>
        </w:r>
        <w:r w:rsidR="00B91958">
          <w:rPr>
            <w:noProof/>
            <w:webHidden/>
          </w:rPr>
          <w:instrText xml:space="preserve"> PAGEREF _Toc447090781 \h </w:instrText>
        </w:r>
        <w:r>
          <w:rPr>
            <w:noProof/>
            <w:webHidden/>
          </w:rPr>
        </w:r>
        <w:r>
          <w:rPr>
            <w:noProof/>
            <w:webHidden/>
          </w:rPr>
          <w:fldChar w:fldCharType="separate"/>
        </w:r>
        <w:r w:rsidR="00C24EF0">
          <w:rPr>
            <w:noProof/>
            <w:webHidden/>
          </w:rPr>
          <w:t>50</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82" w:history="1">
        <w:r w:rsidR="00B91958" w:rsidRPr="009C4F24">
          <w:rPr>
            <w:rStyle w:val="Hypertextovodkaz"/>
            <w:rFonts w:cstheme="minorHAnsi"/>
            <w:noProof/>
          </w:rPr>
          <w:t>4.2.3.2 Náležité vedení pohovoru</w:t>
        </w:r>
        <w:r w:rsidR="00B91958">
          <w:rPr>
            <w:noProof/>
            <w:webHidden/>
          </w:rPr>
          <w:tab/>
        </w:r>
        <w:r>
          <w:rPr>
            <w:noProof/>
            <w:webHidden/>
          </w:rPr>
          <w:fldChar w:fldCharType="begin"/>
        </w:r>
        <w:r w:rsidR="00B91958">
          <w:rPr>
            <w:noProof/>
            <w:webHidden/>
          </w:rPr>
          <w:instrText xml:space="preserve"> PAGEREF _Toc447090782 \h </w:instrText>
        </w:r>
        <w:r>
          <w:rPr>
            <w:noProof/>
            <w:webHidden/>
          </w:rPr>
        </w:r>
        <w:r>
          <w:rPr>
            <w:noProof/>
            <w:webHidden/>
          </w:rPr>
          <w:fldChar w:fldCharType="separate"/>
        </w:r>
        <w:r w:rsidR="00C24EF0">
          <w:rPr>
            <w:noProof/>
            <w:webHidden/>
          </w:rPr>
          <w:t>51</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83" w:history="1">
        <w:r w:rsidR="00B91958" w:rsidRPr="009C4F24">
          <w:rPr>
            <w:rStyle w:val="Hypertextovodkaz"/>
            <w:rFonts w:cstheme="minorHAnsi"/>
            <w:noProof/>
          </w:rPr>
          <w:t>4.2.3.3 Jednací jazyk a právo na tlumočníka</w:t>
        </w:r>
        <w:r w:rsidR="00B91958">
          <w:rPr>
            <w:noProof/>
            <w:webHidden/>
          </w:rPr>
          <w:tab/>
        </w:r>
        <w:r>
          <w:rPr>
            <w:noProof/>
            <w:webHidden/>
          </w:rPr>
          <w:fldChar w:fldCharType="begin"/>
        </w:r>
        <w:r w:rsidR="00B91958">
          <w:rPr>
            <w:noProof/>
            <w:webHidden/>
          </w:rPr>
          <w:instrText xml:space="preserve"> PAGEREF _Toc447090783 \h </w:instrText>
        </w:r>
        <w:r>
          <w:rPr>
            <w:noProof/>
            <w:webHidden/>
          </w:rPr>
        </w:r>
        <w:r>
          <w:rPr>
            <w:noProof/>
            <w:webHidden/>
          </w:rPr>
          <w:fldChar w:fldCharType="separate"/>
        </w:r>
        <w:r w:rsidR="00C24EF0">
          <w:rPr>
            <w:noProof/>
            <w:webHidden/>
          </w:rPr>
          <w:t>51</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84" w:history="1">
        <w:r w:rsidR="00B91958" w:rsidRPr="009C4F24">
          <w:rPr>
            <w:rStyle w:val="Hypertextovodkaz"/>
            <w:rFonts w:cstheme="minorHAnsi"/>
            <w:noProof/>
          </w:rPr>
          <w:t>4.2.3.4 Právo být slyšen</w:t>
        </w:r>
        <w:r w:rsidR="00B91958">
          <w:rPr>
            <w:noProof/>
            <w:webHidden/>
          </w:rPr>
          <w:tab/>
        </w:r>
        <w:r>
          <w:rPr>
            <w:noProof/>
            <w:webHidden/>
          </w:rPr>
          <w:fldChar w:fldCharType="begin"/>
        </w:r>
        <w:r w:rsidR="00B91958">
          <w:rPr>
            <w:noProof/>
            <w:webHidden/>
          </w:rPr>
          <w:instrText xml:space="preserve"> PAGEREF _Toc447090784 \h </w:instrText>
        </w:r>
        <w:r>
          <w:rPr>
            <w:noProof/>
            <w:webHidden/>
          </w:rPr>
        </w:r>
        <w:r>
          <w:rPr>
            <w:noProof/>
            <w:webHidden/>
          </w:rPr>
          <w:fldChar w:fldCharType="separate"/>
        </w:r>
        <w:r w:rsidR="00C24EF0">
          <w:rPr>
            <w:noProof/>
            <w:webHidden/>
          </w:rPr>
          <w:t>53</w:t>
        </w:r>
        <w:r>
          <w:rPr>
            <w:noProof/>
            <w:webHidden/>
          </w:rPr>
          <w:fldChar w:fldCharType="end"/>
        </w:r>
      </w:hyperlink>
    </w:p>
    <w:p w:rsidR="00B91958" w:rsidRDefault="00031F93" w:rsidP="00B91958">
      <w:pPr>
        <w:pStyle w:val="Obsah3"/>
        <w:tabs>
          <w:tab w:val="right" w:leader="dot" w:pos="9061"/>
        </w:tabs>
        <w:spacing w:line="240" w:lineRule="auto"/>
        <w:rPr>
          <w:rFonts w:eastAsiaTheme="minorEastAsia"/>
          <w:noProof/>
          <w:lang w:eastAsia="cs-CZ"/>
        </w:rPr>
      </w:pPr>
      <w:hyperlink w:anchor="_Toc447090785" w:history="1">
        <w:r w:rsidR="00B91958" w:rsidRPr="009C4F24">
          <w:rPr>
            <w:rStyle w:val="Hypertextovodkaz"/>
            <w:rFonts w:cstheme="minorHAnsi"/>
            <w:noProof/>
          </w:rPr>
          <w:t>4.2.4 Právo na právní pomoc</w:t>
        </w:r>
        <w:r w:rsidR="00B91958">
          <w:rPr>
            <w:noProof/>
            <w:webHidden/>
          </w:rPr>
          <w:tab/>
        </w:r>
        <w:r>
          <w:rPr>
            <w:noProof/>
            <w:webHidden/>
          </w:rPr>
          <w:fldChar w:fldCharType="begin"/>
        </w:r>
        <w:r w:rsidR="00B91958">
          <w:rPr>
            <w:noProof/>
            <w:webHidden/>
          </w:rPr>
          <w:instrText xml:space="preserve"> PAGEREF _Toc447090785 \h </w:instrText>
        </w:r>
        <w:r>
          <w:rPr>
            <w:noProof/>
            <w:webHidden/>
          </w:rPr>
        </w:r>
        <w:r>
          <w:rPr>
            <w:noProof/>
            <w:webHidden/>
          </w:rPr>
          <w:fldChar w:fldCharType="separate"/>
        </w:r>
        <w:r w:rsidR="00C24EF0">
          <w:rPr>
            <w:noProof/>
            <w:webHidden/>
          </w:rPr>
          <w:t>53</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86" w:history="1">
        <w:r w:rsidR="00B91958" w:rsidRPr="009C4F24">
          <w:rPr>
            <w:rStyle w:val="Hypertextovodkaz"/>
            <w:rFonts w:cstheme="minorHAnsi"/>
            <w:noProof/>
          </w:rPr>
          <w:t>4.2.4.1 Bezplatná právní pomoc</w:t>
        </w:r>
        <w:r w:rsidR="00B91958">
          <w:rPr>
            <w:noProof/>
            <w:webHidden/>
          </w:rPr>
          <w:tab/>
        </w:r>
        <w:r>
          <w:rPr>
            <w:noProof/>
            <w:webHidden/>
          </w:rPr>
          <w:fldChar w:fldCharType="begin"/>
        </w:r>
        <w:r w:rsidR="00B91958">
          <w:rPr>
            <w:noProof/>
            <w:webHidden/>
          </w:rPr>
          <w:instrText xml:space="preserve"> PAGEREF _Toc447090786 \h </w:instrText>
        </w:r>
        <w:r>
          <w:rPr>
            <w:noProof/>
            <w:webHidden/>
          </w:rPr>
        </w:r>
        <w:r>
          <w:rPr>
            <w:noProof/>
            <w:webHidden/>
          </w:rPr>
          <w:fldChar w:fldCharType="separate"/>
        </w:r>
        <w:r w:rsidR="00C24EF0">
          <w:rPr>
            <w:noProof/>
            <w:webHidden/>
          </w:rPr>
          <w:t>54</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87" w:history="1">
        <w:r w:rsidR="00B91958" w:rsidRPr="009C4F24">
          <w:rPr>
            <w:rStyle w:val="Hypertextovodkaz"/>
            <w:rFonts w:cstheme="minorHAnsi"/>
            <w:noProof/>
          </w:rPr>
          <w:t>4.2.4.2 Rozsah práva na právní pomoc</w:t>
        </w:r>
        <w:r w:rsidR="00B91958">
          <w:rPr>
            <w:noProof/>
            <w:webHidden/>
          </w:rPr>
          <w:tab/>
        </w:r>
        <w:r>
          <w:rPr>
            <w:noProof/>
            <w:webHidden/>
          </w:rPr>
          <w:fldChar w:fldCharType="begin"/>
        </w:r>
        <w:r w:rsidR="00B91958">
          <w:rPr>
            <w:noProof/>
            <w:webHidden/>
          </w:rPr>
          <w:instrText xml:space="preserve"> PAGEREF _Toc447090787 \h </w:instrText>
        </w:r>
        <w:r>
          <w:rPr>
            <w:noProof/>
            <w:webHidden/>
          </w:rPr>
        </w:r>
        <w:r>
          <w:rPr>
            <w:noProof/>
            <w:webHidden/>
          </w:rPr>
          <w:fldChar w:fldCharType="separate"/>
        </w:r>
        <w:r w:rsidR="00C24EF0">
          <w:rPr>
            <w:noProof/>
            <w:webHidden/>
          </w:rPr>
          <w:t>54</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88" w:history="1">
        <w:r w:rsidR="00B91958" w:rsidRPr="009C4F24">
          <w:rPr>
            <w:rStyle w:val="Hypertextovodkaz"/>
            <w:rFonts w:cstheme="minorHAnsi"/>
            <w:noProof/>
          </w:rPr>
          <w:t>4.2.4.3 Neustavení právního zástupce</w:t>
        </w:r>
        <w:r w:rsidR="00B91958">
          <w:rPr>
            <w:noProof/>
            <w:webHidden/>
          </w:rPr>
          <w:tab/>
        </w:r>
        <w:r>
          <w:rPr>
            <w:noProof/>
            <w:webHidden/>
          </w:rPr>
          <w:fldChar w:fldCharType="begin"/>
        </w:r>
        <w:r w:rsidR="00B91958">
          <w:rPr>
            <w:noProof/>
            <w:webHidden/>
          </w:rPr>
          <w:instrText xml:space="preserve"> PAGEREF _Toc447090788 \h </w:instrText>
        </w:r>
        <w:r>
          <w:rPr>
            <w:noProof/>
            <w:webHidden/>
          </w:rPr>
        </w:r>
        <w:r>
          <w:rPr>
            <w:noProof/>
            <w:webHidden/>
          </w:rPr>
          <w:fldChar w:fldCharType="separate"/>
        </w:r>
        <w:r w:rsidR="00C24EF0">
          <w:rPr>
            <w:noProof/>
            <w:webHidden/>
          </w:rPr>
          <w:t>55</w:t>
        </w:r>
        <w:r>
          <w:rPr>
            <w:noProof/>
            <w:webHidden/>
          </w:rPr>
          <w:fldChar w:fldCharType="end"/>
        </w:r>
      </w:hyperlink>
    </w:p>
    <w:p w:rsidR="00B91958" w:rsidRDefault="00031F93" w:rsidP="00B91958">
      <w:pPr>
        <w:pStyle w:val="Obsah3"/>
        <w:tabs>
          <w:tab w:val="right" w:leader="dot" w:pos="9061"/>
        </w:tabs>
        <w:spacing w:line="240" w:lineRule="auto"/>
        <w:rPr>
          <w:rFonts w:eastAsiaTheme="minorEastAsia"/>
          <w:noProof/>
          <w:lang w:eastAsia="cs-CZ"/>
        </w:rPr>
      </w:pPr>
      <w:hyperlink w:anchor="_Toc447090789" w:history="1">
        <w:r w:rsidR="00B91958" w:rsidRPr="009C4F24">
          <w:rPr>
            <w:rStyle w:val="Hypertextovodkaz"/>
            <w:rFonts w:cstheme="minorHAnsi"/>
            <w:noProof/>
          </w:rPr>
          <w:t>4.2.5 Právo na účinný opravný prostředek</w:t>
        </w:r>
        <w:r w:rsidR="00B91958">
          <w:rPr>
            <w:noProof/>
            <w:webHidden/>
          </w:rPr>
          <w:tab/>
        </w:r>
        <w:r>
          <w:rPr>
            <w:noProof/>
            <w:webHidden/>
          </w:rPr>
          <w:fldChar w:fldCharType="begin"/>
        </w:r>
        <w:r w:rsidR="00B91958">
          <w:rPr>
            <w:noProof/>
            <w:webHidden/>
          </w:rPr>
          <w:instrText xml:space="preserve"> PAGEREF _Toc447090789 \h </w:instrText>
        </w:r>
        <w:r>
          <w:rPr>
            <w:noProof/>
            <w:webHidden/>
          </w:rPr>
        </w:r>
        <w:r>
          <w:rPr>
            <w:noProof/>
            <w:webHidden/>
          </w:rPr>
          <w:fldChar w:fldCharType="separate"/>
        </w:r>
        <w:r w:rsidR="00C24EF0">
          <w:rPr>
            <w:noProof/>
            <w:webHidden/>
          </w:rPr>
          <w:t>56</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90" w:history="1">
        <w:r w:rsidR="00B91958" w:rsidRPr="009C4F24">
          <w:rPr>
            <w:rStyle w:val="Hypertextovodkaz"/>
            <w:rFonts w:cstheme="minorHAnsi"/>
            <w:noProof/>
          </w:rPr>
          <w:t>4.2.5.1 Negativa ustanovení o opravném prostředku</w:t>
        </w:r>
        <w:r w:rsidR="00B91958">
          <w:rPr>
            <w:noProof/>
            <w:webHidden/>
          </w:rPr>
          <w:tab/>
        </w:r>
        <w:r>
          <w:rPr>
            <w:noProof/>
            <w:webHidden/>
          </w:rPr>
          <w:fldChar w:fldCharType="begin"/>
        </w:r>
        <w:r w:rsidR="00B91958">
          <w:rPr>
            <w:noProof/>
            <w:webHidden/>
          </w:rPr>
          <w:instrText xml:space="preserve"> PAGEREF _Toc447090790 \h </w:instrText>
        </w:r>
        <w:r>
          <w:rPr>
            <w:noProof/>
            <w:webHidden/>
          </w:rPr>
        </w:r>
        <w:r>
          <w:rPr>
            <w:noProof/>
            <w:webHidden/>
          </w:rPr>
          <w:fldChar w:fldCharType="separate"/>
        </w:r>
        <w:r w:rsidR="00C24EF0">
          <w:rPr>
            <w:noProof/>
            <w:webHidden/>
          </w:rPr>
          <w:t>56</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91" w:history="1">
        <w:r w:rsidR="00B91958" w:rsidRPr="009C4F24">
          <w:rPr>
            <w:rStyle w:val="Hypertextovodkaz"/>
            <w:rFonts w:cstheme="minorHAnsi"/>
            <w:noProof/>
          </w:rPr>
          <w:t>4.2.5.2 Lhůta pro podání odvolání</w:t>
        </w:r>
        <w:r w:rsidR="00B91958">
          <w:rPr>
            <w:noProof/>
            <w:webHidden/>
          </w:rPr>
          <w:tab/>
        </w:r>
        <w:r>
          <w:rPr>
            <w:noProof/>
            <w:webHidden/>
          </w:rPr>
          <w:fldChar w:fldCharType="begin"/>
        </w:r>
        <w:r w:rsidR="00B91958">
          <w:rPr>
            <w:noProof/>
            <w:webHidden/>
          </w:rPr>
          <w:instrText xml:space="preserve"> PAGEREF _Toc447090791 \h </w:instrText>
        </w:r>
        <w:r>
          <w:rPr>
            <w:noProof/>
            <w:webHidden/>
          </w:rPr>
        </w:r>
        <w:r>
          <w:rPr>
            <w:noProof/>
            <w:webHidden/>
          </w:rPr>
          <w:fldChar w:fldCharType="separate"/>
        </w:r>
        <w:r w:rsidR="00C24EF0">
          <w:rPr>
            <w:noProof/>
            <w:webHidden/>
          </w:rPr>
          <w:t>57</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92" w:history="1">
        <w:r w:rsidR="00B91958" w:rsidRPr="009C4F24">
          <w:rPr>
            <w:rStyle w:val="Hypertextovodkaz"/>
            <w:rFonts w:cstheme="minorHAnsi"/>
            <w:noProof/>
          </w:rPr>
          <w:t>4.2.5.3 Forma vedení odvolání</w:t>
        </w:r>
        <w:r w:rsidR="00B91958">
          <w:rPr>
            <w:noProof/>
            <w:webHidden/>
          </w:rPr>
          <w:tab/>
        </w:r>
        <w:r>
          <w:rPr>
            <w:noProof/>
            <w:webHidden/>
          </w:rPr>
          <w:fldChar w:fldCharType="begin"/>
        </w:r>
        <w:r w:rsidR="00B91958">
          <w:rPr>
            <w:noProof/>
            <w:webHidden/>
          </w:rPr>
          <w:instrText xml:space="preserve"> PAGEREF _Toc447090792 \h </w:instrText>
        </w:r>
        <w:r>
          <w:rPr>
            <w:noProof/>
            <w:webHidden/>
          </w:rPr>
        </w:r>
        <w:r>
          <w:rPr>
            <w:noProof/>
            <w:webHidden/>
          </w:rPr>
          <w:fldChar w:fldCharType="separate"/>
        </w:r>
        <w:r w:rsidR="00C24EF0">
          <w:rPr>
            <w:noProof/>
            <w:webHidden/>
          </w:rPr>
          <w:t>58</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93" w:history="1">
        <w:r w:rsidR="00B91958" w:rsidRPr="009C4F24">
          <w:rPr>
            <w:rStyle w:val="Hypertextovodkaz"/>
            <w:rFonts w:cstheme="minorHAnsi"/>
            <w:noProof/>
          </w:rPr>
          <w:t>4.2.5.4 Odkladný účinek odvolání</w:t>
        </w:r>
        <w:r w:rsidR="00B91958">
          <w:rPr>
            <w:noProof/>
            <w:webHidden/>
          </w:rPr>
          <w:tab/>
        </w:r>
        <w:r>
          <w:rPr>
            <w:noProof/>
            <w:webHidden/>
          </w:rPr>
          <w:fldChar w:fldCharType="begin"/>
        </w:r>
        <w:r w:rsidR="00B91958">
          <w:rPr>
            <w:noProof/>
            <w:webHidden/>
          </w:rPr>
          <w:instrText xml:space="preserve"> PAGEREF _Toc447090793 \h </w:instrText>
        </w:r>
        <w:r>
          <w:rPr>
            <w:noProof/>
            <w:webHidden/>
          </w:rPr>
        </w:r>
        <w:r>
          <w:rPr>
            <w:noProof/>
            <w:webHidden/>
          </w:rPr>
          <w:fldChar w:fldCharType="separate"/>
        </w:r>
        <w:r w:rsidR="00C24EF0">
          <w:rPr>
            <w:noProof/>
            <w:webHidden/>
          </w:rPr>
          <w:t>58</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94" w:history="1">
        <w:r w:rsidR="00B91958" w:rsidRPr="009C4F24">
          <w:rPr>
            <w:rStyle w:val="Hypertextovodkaz"/>
            <w:rFonts w:cstheme="minorHAnsi"/>
            <w:noProof/>
            <w:shd w:val="clear" w:color="auto" w:fill="FFFFFF"/>
          </w:rPr>
          <w:t>4.2.5.5 Opravný prostředek před ESLP</w:t>
        </w:r>
        <w:r w:rsidR="00B91958">
          <w:rPr>
            <w:noProof/>
            <w:webHidden/>
          </w:rPr>
          <w:tab/>
        </w:r>
        <w:r>
          <w:rPr>
            <w:noProof/>
            <w:webHidden/>
          </w:rPr>
          <w:fldChar w:fldCharType="begin"/>
        </w:r>
        <w:r w:rsidR="00B91958">
          <w:rPr>
            <w:noProof/>
            <w:webHidden/>
          </w:rPr>
          <w:instrText xml:space="preserve"> PAGEREF _Toc447090794 \h </w:instrText>
        </w:r>
        <w:r>
          <w:rPr>
            <w:noProof/>
            <w:webHidden/>
          </w:rPr>
        </w:r>
        <w:r>
          <w:rPr>
            <w:noProof/>
            <w:webHidden/>
          </w:rPr>
          <w:fldChar w:fldCharType="separate"/>
        </w:r>
        <w:r w:rsidR="00C24EF0">
          <w:rPr>
            <w:noProof/>
            <w:webHidden/>
          </w:rPr>
          <w:t>59</w:t>
        </w:r>
        <w:r>
          <w:rPr>
            <w:noProof/>
            <w:webHidden/>
          </w:rPr>
          <w:fldChar w:fldCharType="end"/>
        </w:r>
      </w:hyperlink>
    </w:p>
    <w:p w:rsidR="00B91958" w:rsidRDefault="00031F93" w:rsidP="00B91958">
      <w:pPr>
        <w:pStyle w:val="Obsah3"/>
        <w:tabs>
          <w:tab w:val="right" w:leader="dot" w:pos="9061"/>
        </w:tabs>
        <w:spacing w:line="240" w:lineRule="auto"/>
        <w:rPr>
          <w:rFonts w:eastAsiaTheme="minorEastAsia"/>
          <w:noProof/>
          <w:lang w:eastAsia="cs-CZ"/>
        </w:rPr>
      </w:pPr>
      <w:hyperlink w:anchor="_Toc447090795" w:history="1">
        <w:r w:rsidR="00B91958" w:rsidRPr="009C4F24">
          <w:rPr>
            <w:rStyle w:val="Hypertextovodkaz"/>
            <w:rFonts w:cstheme="minorHAnsi"/>
            <w:noProof/>
          </w:rPr>
          <w:t>4.2.6 Zkrácené řízení</w:t>
        </w:r>
        <w:r w:rsidR="00B91958">
          <w:rPr>
            <w:noProof/>
            <w:webHidden/>
          </w:rPr>
          <w:tab/>
        </w:r>
        <w:r>
          <w:rPr>
            <w:noProof/>
            <w:webHidden/>
          </w:rPr>
          <w:fldChar w:fldCharType="begin"/>
        </w:r>
        <w:r w:rsidR="00B91958">
          <w:rPr>
            <w:noProof/>
            <w:webHidden/>
          </w:rPr>
          <w:instrText xml:space="preserve"> PAGEREF _Toc447090795 \h </w:instrText>
        </w:r>
        <w:r>
          <w:rPr>
            <w:noProof/>
            <w:webHidden/>
          </w:rPr>
        </w:r>
        <w:r>
          <w:rPr>
            <w:noProof/>
            <w:webHidden/>
          </w:rPr>
          <w:fldChar w:fldCharType="separate"/>
        </w:r>
        <w:r w:rsidR="00C24EF0">
          <w:rPr>
            <w:noProof/>
            <w:webHidden/>
          </w:rPr>
          <w:t>60</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96" w:history="1">
        <w:r w:rsidR="00B91958" w:rsidRPr="009C4F24">
          <w:rPr>
            <w:rStyle w:val="Hypertextovodkaz"/>
            <w:rFonts w:cstheme="minorHAnsi"/>
            <w:noProof/>
          </w:rPr>
          <w:t>4.2.6.1 Záruky a průběh zkráceného řízení</w:t>
        </w:r>
        <w:r w:rsidR="00B91958">
          <w:rPr>
            <w:noProof/>
            <w:webHidden/>
          </w:rPr>
          <w:tab/>
        </w:r>
        <w:r>
          <w:rPr>
            <w:noProof/>
            <w:webHidden/>
          </w:rPr>
          <w:fldChar w:fldCharType="begin"/>
        </w:r>
        <w:r w:rsidR="00B91958">
          <w:rPr>
            <w:noProof/>
            <w:webHidden/>
          </w:rPr>
          <w:instrText xml:space="preserve"> PAGEREF _Toc447090796 \h </w:instrText>
        </w:r>
        <w:r>
          <w:rPr>
            <w:noProof/>
            <w:webHidden/>
          </w:rPr>
        </w:r>
        <w:r>
          <w:rPr>
            <w:noProof/>
            <w:webHidden/>
          </w:rPr>
          <w:fldChar w:fldCharType="separate"/>
        </w:r>
        <w:r w:rsidR="00C24EF0">
          <w:rPr>
            <w:noProof/>
            <w:webHidden/>
          </w:rPr>
          <w:t>60</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97" w:history="1">
        <w:r w:rsidR="00B91958" w:rsidRPr="009C4F24">
          <w:rPr>
            <w:rStyle w:val="Hypertextovodkaz"/>
            <w:rFonts w:cstheme="minorHAnsi"/>
            <w:noProof/>
          </w:rPr>
          <w:t>4.2.6.2 Negativa zkráceného řízení</w:t>
        </w:r>
        <w:r w:rsidR="00B91958">
          <w:rPr>
            <w:noProof/>
            <w:webHidden/>
          </w:rPr>
          <w:tab/>
        </w:r>
        <w:r>
          <w:rPr>
            <w:noProof/>
            <w:webHidden/>
          </w:rPr>
          <w:fldChar w:fldCharType="begin"/>
        </w:r>
        <w:r w:rsidR="00B91958">
          <w:rPr>
            <w:noProof/>
            <w:webHidden/>
          </w:rPr>
          <w:instrText xml:space="preserve"> PAGEREF _Toc447090797 \h </w:instrText>
        </w:r>
        <w:r>
          <w:rPr>
            <w:noProof/>
            <w:webHidden/>
          </w:rPr>
        </w:r>
        <w:r>
          <w:rPr>
            <w:noProof/>
            <w:webHidden/>
          </w:rPr>
          <w:fldChar w:fldCharType="separate"/>
        </w:r>
        <w:r w:rsidR="00C24EF0">
          <w:rPr>
            <w:noProof/>
            <w:webHidden/>
          </w:rPr>
          <w:t>62</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98" w:history="1">
        <w:r w:rsidR="00B91958" w:rsidRPr="009C4F24">
          <w:rPr>
            <w:rStyle w:val="Hypertextovodkaz"/>
            <w:rFonts w:cstheme="minorHAnsi"/>
            <w:noProof/>
          </w:rPr>
          <w:t>4.2.6.3 Délka řízení před ESLP</w:t>
        </w:r>
        <w:r w:rsidR="00B91958">
          <w:rPr>
            <w:noProof/>
            <w:webHidden/>
          </w:rPr>
          <w:tab/>
        </w:r>
        <w:r>
          <w:rPr>
            <w:noProof/>
            <w:webHidden/>
          </w:rPr>
          <w:fldChar w:fldCharType="begin"/>
        </w:r>
        <w:r w:rsidR="00B91958">
          <w:rPr>
            <w:noProof/>
            <w:webHidden/>
          </w:rPr>
          <w:instrText xml:space="preserve"> PAGEREF _Toc447090798 \h </w:instrText>
        </w:r>
        <w:r>
          <w:rPr>
            <w:noProof/>
            <w:webHidden/>
          </w:rPr>
        </w:r>
        <w:r>
          <w:rPr>
            <w:noProof/>
            <w:webHidden/>
          </w:rPr>
          <w:fldChar w:fldCharType="separate"/>
        </w:r>
        <w:r w:rsidR="00C24EF0">
          <w:rPr>
            <w:noProof/>
            <w:webHidden/>
          </w:rPr>
          <w:t>63</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799" w:history="1">
        <w:r w:rsidR="00B91958" w:rsidRPr="009C4F24">
          <w:rPr>
            <w:rStyle w:val="Hypertextovodkaz"/>
            <w:rFonts w:cstheme="minorHAnsi"/>
            <w:noProof/>
          </w:rPr>
          <w:t>4.2.6.4 Zkrácení lhůty pro podání odvolání</w:t>
        </w:r>
        <w:r w:rsidR="00B91958">
          <w:rPr>
            <w:noProof/>
            <w:webHidden/>
          </w:rPr>
          <w:tab/>
        </w:r>
        <w:r>
          <w:rPr>
            <w:noProof/>
            <w:webHidden/>
          </w:rPr>
          <w:fldChar w:fldCharType="begin"/>
        </w:r>
        <w:r w:rsidR="00B91958">
          <w:rPr>
            <w:noProof/>
            <w:webHidden/>
          </w:rPr>
          <w:instrText xml:space="preserve"> PAGEREF _Toc447090799 \h </w:instrText>
        </w:r>
        <w:r>
          <w:rPr>
            <w:noProof/>
            <w:webHidden/>
          </w:rPr>
        </w:r>
        <w:r>
          <w:rPr>
            <w:noProof/>
            <w:webHidden/>
          </w:rPr>
          <w:fldChar w:fldCharType="separate"/>
        </w:r>
        <w:r w:rsidR="00C24EF0">
          <w:rPr>
            <w:noProof/>
            <w:webHidden/>
          </w:rPr>
          <w:t>63</w:t>
        </w:r>
        <w:r>
          <w:rPr>
            <w:noProof/>
            <w:webHidden/>
          </w:rPr>
          <w:fldChar w:fldCharType="end"/>
        </w:r>
      </w:hyperlink>
    </w:p>
    <w:p w:rsidR="00B91958" w:rsidRDefault="00031F93" w:rsidP="00B91958">
      <w:pPr>
        <w:pStyle w:val="Obsah4"/>
        <w:tabs>
          <w:tab w:val="right" w:leader="dot" w:pos="9061"/>
        </w:tabs>
        <w:spacing w:line="240" w:lineRule="auto"/>
        <w:rPr>
          <w:rFonts w:eastAsiaTheme="minorEastAsia"/>
          <w:noProof/>
          <w:lang w:eastAsia="cs-CZ"/>
        </w:rPr>
      </w:pPr>
      <w:hyperlink w:anchor="_Toc447090800" w:history="1">
        <w:r w:rsidR="00B91958" w:rsidRPr="009C4F24">
          <w:rPr>
            <w:rStyle w:val="Hypertextovodkaz"/>
            <w:rFonts w:cstheme="minorHAnsi"/>
            <w:noProof/>
          </w:rPr>
          <w:t>4.2.6.5 Dopad zkráceného řízení na lidská práva</w:t>
        </w:r>
        <w:r w:rsidR="00B91958">
          <w:rPr>
            <w:noProof/>
            <w:webHidden/>
          </w:rPr>
          <w:tab/>
        </w:r>
        <w:r>
          <w:rPr>
            <w:noProof/>
            <w:webHidden/>
          </w:rPr>
          <w:fldChar w:fldCharType="begin"/>
        </w:r>
        <w:r w:rsidR="00B91958">
          <w:rPr>
            <w:noProof/>
            <w:webHidden/>
          </w:rPr>
          <w:instrText xml:space="preserve"> PAGEREF _Toc447090800 \h </w:instrText>
        </w:r>
        <w:r>
          <w:rPr>
            <w:noProof/>
            <w:webHidden/>
          </w:rPr>
        </w:r>
        <w:r>
          <w:rPr>
            <w:noProof/>
            <w:webHidden/>
          </w:rPr>
          <w:fldChar w:fldCharType="separate"/>
        </w:r>
        <w:r w:rsidR="00C24EF0">
          <w:rPr>
            <w:noProof/>
            <w:webHidden/>
          </w:rPr>
          <w:t>64</w:t>
        </w:r>
        <w:r>
          <w:rPr>
            <w:noProof/>
            <w:webHidden/>
          </w:rPr>
          <w:fldChar w:fldCharType="end"/>
        </w:r>
      </w:hyperlink>
    </w:p>
    <w:p w:rsidR="00B91958" w:rsidRDefault="00031F93" w:rsidP="00B91958">
      <w:pPr>
        <w:pStyle w:val="Obsah2"/>
        <w:tabs>
          <w:tab w:val="right" w:leader="dot" w:pos="9061"/>
        </w:tabs>
        <w:spacing w:line="240" w:lineRule="auto"/>
        <w:rPr>
          <w:rFonts w:eastAsiaTheme="minorEastAsia"/>
          <w:noProof/>
          <w:lang w:eastAsia="cs-CZ"/>
        </w:rPr>
      </w:pPr>
      <w:hyperlink w:anchor="_Toc447090801" w:history="1">
        <w:r w:rsidR="00B91958" w:rsidRPr="009C4F24">
          <w:rPr>
            <w:rStyle w:val="Hypertextovodkaz"/>
            <w:rFonts w:cstheme="minorHAnsi"/>
            <w:noProof/>
          </w:rPr>
          <w:t>4.3 Vyřešení problémových ustanovení v nové Procedurální směrnici</w:t>
        </w:r>
        <w:r w:rsidR="00B91958">
          <w:rPr>
            <w:noProof/>
            <w:webHidden/>
          </w:rPr>
          <w:tab/>
        </w:r>
        <w:r>
          <w:rPr>
            <w:noProof/>
            <w:webHidden/>
          </w:rPr>
          <w:fldChar w:fldCharType="begin"/>
        </w:r>
        <w:r w:rsidR="00B91958">
          <w:rPr>
            <w:noProof/>
            <w:webHidden/>
          </w:rPr>
          <w:instrText xml:space="preserve"> PAGEREF _Toc447090801 \h </w:instrText>
        </w:r>
        <w:r>
          <w:rPr>
            <w:noProof/>
            <w:webHidden/>
          </w:rPr>
        </w:r>
        <w:r>
          <w:rPr>
            <w:noProof/>
            <w:webHidden/>
          </w:rPr>
          <w:fldChar w:fldCharType="separate"/>
        </w:r>
        <w:r w:rsidR="00C24EF0">
          <w:rPr>
            <w:noProof/>
            <w:webHidden/>
          </w:rPr>
          <w:t>65</w:t>
        </w:r>
        <w:r>
          <w:rPr>
            <w:noProof/>
            <w:webHidden/>
          </w:rPr>
          <w:fldChar w:fldCharType="end"/>
        </w:r>
      </w:hyperlink>
    </w:p>
    <w:p w:rsidR="00B91958" w:rsidRDefault="00031F93" w:rsidP="00B91958">
      <w:pPr>
        <w:pStyle w:val="Obsah1"/>
        <w:tabs>
          <w:tab w:val="right" w:leader="dot" w:pos="9061"/>
        </w:tabs>
        <w:spacing w:line="240" w:lineRule="auto"/>
        <w:rPr>
          <w:rFonts w:eastAsiaTheme="minorEastAsia"/>
          <w:noProof/>
          <w:lang w:eastAsia="cs-CZ"/>
        </w:rPr>
      </w:pPr>
      <w:hyperlink w:anchor="_Toc447090802" w:history="1">
        <w:r w:rsidR="00B91958" w:rsidRPr="009C4F24">
          <w:rPr>
            <w:rStyle w:val="Hypertextovodkaz"/>
            <w:rFonts w:cstheme="minorHAnsi"/>
            <w:noProof/>
          </w:rPr>
          <w:t>Závěr</w:t>
        </w:r>
        <w:r w:rsidR="00B91958">
          <w:rPr>
            <w:noProof/>
            <w:webHidden/>
          </w:rPr>
          <w:tab/>
        </w:r>
        <w:r>
          <w:rPr>
            <w:noProof/>
            <w:webHidden/>
          </w:rPr>
          <w:fldChar w:fldCharType="begin"/>
        </w:r>
        <w:r w:rsidR="00B91958">
          <w:rPr>
            <w:noProof/>
            <w:webHidden/>
          </w:rPr>
          <w:instrText xml:space="preserve"> PAGEREF _Toc447090802 \h </w:instrText>
        </w:r>
        <w:r>
          <w:rPr>
            <w:noProof/>
            <w:webHidden/>
          </w:rPr>
        </w:r>
        <w:r>
          <w:rPr>
            <w:noProof/>
            <w:webHidden/>
          </w:rPr>
          <w:fldChar w:fldCharType="separate"/>
        </w:r>
        <w:r w:rsidR="00C24EF0">
          <w:rPr>
            <w:noProof/>
            <w:webHidden/>
          </w:rPr>
          <w:t>68</w:t>
        </w:r>
        <w:r>
          <w:rPr>
            <w:noProof/>
            <w:webHidden/>
          </w:rPr>
          <w:fldChar w:fldCharType="end"/>
        </w:r>
      </w:hyperlink>
    </w:p>
    <w:p w:rsidR="00B91958" w:rsidRDefault="00031F93" w:rsidP="00B91958">
      <w:pPr>
        <w:pStyle w:val="Obsah1"/>
        <w:tabs>
          <w:tab w:val="right" w:leader="dot" w:pos="9061"/>
        </w:tabs>
        <w:spacing w:line="240" w:lineRule="auto"/>
        <w:rPr>
          <w:rFonts w:eastAsiaTheme="minorEastAsia"/>
          <w:noProof/>
          <w:lang w:eastAsia="cs-CZ"/>
        </w:rPr>
      </w:pPr>
      <w:hyperlink w:anchor="_Toc447090803" w:history="1">
        <w:r w:rsidR="00B91958" w:rsidRPr="009C4F24">
          <w:rPr>
            <w:rStyle w:val="Hypertextovodkaz"/>
            <w:rFonts w:cstheme="minorHAnsi"/>
            <w:noProof/>
          </w:rPr>
          <w:t>Seznam literatury a pramenů</w:t>
        </w:r>
        <w:r w:rsidR="00B91958">
          <w:rPr>
            <w:noProof/>
            <w:webHidden/>
          </w:rPr>
          <w:tab/>
        </w:r>
        <w:r>
          <w:rPr>
            <w:noProof/>
            <w:webHidden/>
          </w:rPr>
          <w:fldChar w:fldCharType="begin"/>
        </w:r>
        <w:r w:rsidR="00B91958">
          <w:rPr>
            <w:noProof/>
            <w:webHidden/>
          </w:rPr>
          <w:instrText xml:space="preserve"> PAGEREF _Toc447090803 \h </w:instrText>
        </w:r>
        <w:r>
          <w:rPr>
            <w:noProof/>
            <w:webHidden/>
          </w:rPr>
        </w:r>
        <w:r>
          <w:rPr>
            <w:noProof/>
            <w:webHidden/>
          </w:rPr>
          <w:fldChar w:fldCharType="separate"/>
        </w:r>
        <w:r w:rsidR="00C24EF0">
          <w:rPr>
            <w:noProof/>
            <w:webHidden/>
          </w:rPr>
          <w:t>73</w:t>
        </w:r>
        <w:r>
          <w:rPr>
            <w:noProof/>
            <w:webHidden/>
          </w:rPr>
          <w:fldChar w:fldCharType="end"/>
        </w:r>
      </w:hyperlink>
    </w:p>
    <w:p w:rsidR="00B91958" w:rsidRDefault="00031F93" w:rsidP="00B91958">
      <w:pPr>
        <w:pStyle w:val="Obsah1"/>
        <w:tabs>
          <w:tab w:val="right" w:leader="dot" w:pos="9061"/>
        </w:tabs>
        <w:spacing w:line="240" w:lineRule="auto"/>
        <w:rPr>
          <w:rFonts w:eastAsiaTheme="minorEastAsia"/>
          <w:noProof/>
          <w:lang w:eastAsia="cs-CZ"/>
        </w:rPr>
      </w:pPr>
      <w:hyperlink w:anchor="_Toc447090804" w:history="1">
        <w:r w:rsidR="00B91958" w:rsidRPr="009C4F24">
          <w:rPr>
            <w:rStyle w:val="Hypertextovodkaz"/>
            <w:rFonts w:cstheme="minorHAnsi"/>
            <w:noProof/>
          </w:rPr>
          <w:t>ABSTRAKT</w:t>
        </w:r>
        <w:r w:rsidR="00B91958">
          <w:rPr>
            <w:noProof/>
            <w:webHidden/>
          </w:rPr>
          <w:tab/>
        </w:r>
        <w:r>
          <w:rPr>
            <w:noProof/>
            <w:webHidden/>
          </w:rPr>
          <w:fldChar w:fldCharType="begin"/>
        </w:r>
        <w:r w:rsidR="00B91958">
          <w:rPr>
            <w:noProof/>
            <w:webHidden/>
          </w:rPr>
          <w:instrText xml:space="preserve"> PAGEREF _Toc447090804 \h </w:instrText>
        </w:r>
        <w:r>
          <w:rPr>
            <w:noProof/>
            <w:webHidden/>
          </w:rPr>
        </w:r>
        <w:r>
          <w:rPr>
            <w:noProof/>
            <w:webHidden/>
          </w:rPr>
          <w:fldChar w:fldCharType="separate"/>
        </w:r>
        <w:r w:rsidR="00C24EF0">
          <w:rPr>
            <w:noProof/>
            <w:webHidden/>
          </w:rPr>
          <w:t>78</w:t>
        </w:r>
        <w:r>
          <w:rPr>
            <w:noProof/>
            <w:webHidden/>
          </w:rPr>
          <w:fldChar w:fldCharType="end"/>
        </w:r>
      </w:hyperlink>
    </w:p>
    <w:p w:rsidR="00B91958" w:rsidRDefault="00031F93" w:rsidP="00B91958">
      <w:pPr>
        <w:pStyle w:val="Obsah1"/>
        <w:tabs>
          <w:tab w:val="right" w:leader="dot" w:pos="9061"/>
        </w:tabs>
        <w:spacing w:line="240" w:lineRule="auto"/>
        <w:rPr>
          <w:rFonts w:eastAsiaTheme="minorEastAsia"/>
          <w:noProof/>
          <w:lang w:eastAsia="cs-CZ"/>
        </w:rPr>
      </w:pPr>
      <w:hyperlink w:anchor="_Toc447090805" w:history="1">
        <w:r w:rsidR="00B91958" w:rsidRPr="009C4F24">
          <w:rPr>
            <w:rStyle w:val="Hypertextovodkaz"/>
            <w:rFonts w:cstheme="minorHAnsi"/>
            <w:noProof/>
            <w:lang w:val="en-US"/>
          </w:rPr>
          <w:t>ABSTRACT IN ENGLISH</w:t>
        </w:r>
        <w:r w:rsidR="00B91958">
          <w:rPr>
            <w:noProof/>
            <w:webHidden/>
          </w:rPr>
          <w:tab/>
        </w:r>
        <w:r>
          <w:rPr>
            <w:noProof/>
            <w:webHidden/>
          </w:rPr>
          <w:fldChar w:fldCharType="begin"/>
        </w:r>
        <w:r w:rsidR="00B91958">
          <w:rPr>
            <w:noProof/>
            <w:webHidden/>
          </w:rPr>
          <w:instrText xml:space="preserve"> PAGEREF _Toc447090805 \h </w:instrText>
        </w:r>
        <w:r>
          <w:rPr>
            <w:noProof/>
            <w:webHidden/>
          </w:rPr>
        </w:r>
        <w:r>
          <w:rPr>
            <w:noProof/>
            <w:webHidden/>
          </w:rPr>
          <w:fldChar w:fldCharType="separate"/>
        </w:r>
        <w:r w:rsidR="00C24EF0">
          <w:rPr>
            <w:noProof/>
            <w:webHidden/>
          </w:rPr>
          <w:t>79</w:t>
        </w:r>
        <w:r>
          <w:rPr>
            <w:noProof/>
            <w:webHidden/>
          </w:rPr>
          <w:fldChar w:fldCharType="end"/>
        </w:r>
      </w:hyperlink>
    </w:p>
    <w:p w:rsidR="00B91958" w:rsidRDefault="00031F93" w:rsidP="00B91958">
      <w:pPr>
        <w:pStyle w:val="Obsah1"/>
        <w:tabs>
          <w:tab w:val="right" w:leader="dot" w:pos="9061"/>
        </w:tabs>
        <w:spacing w:line="240" w:lineRule="auto"/>
        <w:rPr>
          <w:rFonts w:eastAsiaTheme="minorEastAsia"/>
          <w:noProof/>
          <w:lang w:eastAsia="cs-CZ"/>
        </w:rPr>
      </w:pPr>
      <w:hyperlink w:anchor="_Toc447090806" w:history="1">
        <w:r w:rsidR="00B91958" w:rsidRPr="009C4F24">
          <w:rPr>
            <w:rStyle w:val="Hypertextovodkaz"/>
            <w:rFonts w:cstheme="minorHAnsi"/>
            <w:noProof/>
          </w:rPr>
          <w:t>KLÍČOVÁ SLOVA</w:t>
        </w:r>
        <w:r w:rsidR="00B91958">
          <w:rPr>
            <w:noProof/>
            <w:webHidden/>
          </w:rPr>
          <w:tab/>
        </w:r>
        <w:r>
          <w:rPr>
            <w:noProof/>
            <w:webHidden/>
          </w:rPr>
          <w:fldChar w:fldCharType="begin"/>
        </w:r>
        <w:r w:rsidR="00B91958">
          <w:rPr>
            <w:noProof/>
            <w:webHidden/>
          </w:rPr>
          <w:instrText xml:space="preserve"> PAGEREF _Toc447090806 \h </w:instrText>
        </w:r>
        <w:r>
          <w:rPr>
            <w:noProof/>
            <w:webHidden/>
          </w:rPr>
        </w:r>
        <w:r>
          <w:rPr>
            <w:noProof/>
            <w:webHidden/>
          </w:rPr>
          <w:fldChar w:fldCharType="separate"/>
        </w:r>
        <w:r w:rsidR="00C24EF0">
          <w:rPr>
            <w:noProof/>
            <w:webHidden/>
          </w:rPr>
          <w:t>80</w:t>
        </w:r>
        <w:r>
          <w:rPr>
            <w:noProof/>
            <w:webHidden/>
          </w:rPr>
          <w:fldChar w:fldCharType="end"/>
        </w:r>
      </w:hyperlink>
    </w:p>
    <w:p w:rsidR="00B91958" w:rsidRDefault="00031F93" w:rsidP="00B91958">
      <w:pPr>
        <w:pStyle w:val="Obsah1"/>
        <w:tabs>
          <w:tab w:val="right" w:leader="dot" w:pos="9061"/>
        </w:tabs>
        <w:spacing w:line="240" w:lineRule="auto"/>
        <w:rPr>
          <w:rFonts w:eastAsiaTheme="minorEastAsia"/>
          <w:noProof/>
          <w:lang w:eastAsia="cs-CZ"/>
        </w:rPr>
      </w:pPr>
      <w:hyperlink w:anchor="_Toc447090807" w:history="1">
        <w:r w:rsidR="00B91958" w:rsidRPr="009C4F24">
          <w:rPr>
            <w:rStyle w:val="Hypertextovodkaz"/>
            <w:rFonts w:cstheme="minorHAnsi"/>
            <w:noProof/>
            <w:lang w:val="en-US"/>
          </w:rPr>
          <w:t>THE LIST OF KEY WORDS</w:t>
        </w:r>
        <w:r w:rsidR="00B91958">
          <w:rPr>
            <w:noProof/>
            <w:webHidden/>
          </w:rPr>
          <w:tab/>
        </w:r>
        <w:r>
          <w:rPr>
            <w:noProof/>
            <w:webHidden/>
          </w:rPr>
          <w:fldChar w:fldCharType="begin"/>
        </w:r>
        <w:r w:rsidR="00B91958">
          <w:rPr>
            <w:noProof/>
            <w:webHidden/>
          </w:rPr>
          <w:instrText xml:space="preserve"> PAGEREF _Toc447090807 \h </w:instrText>
        </w:r>
        <w:r>
          <w:rPr>
            <w:noProof/>
            <w:webHidden/>
          </w:rPr>
        </w:r>
        <w:r>
          <w:rPr>
            <w:noProof/>
            <w:webHidden/>
          </w:rPr>
          <w:fldChar w:fldCharType="separate"/>
        </w:r>
        <w:r w:rsidR="00C24EF0">
          <w:rPr>
            <w:noProof/>
            <w:webHidden/>
          </w:rPr>
          <w:t>80</w:t>
        </w:r>
        <w:r>
          <w:rPr>
            <w:noProof/>
            <w:webHidden/>
          </w:rPr>
          <w:fldChar w:fldCharType="end"/>
        </w:r>
      </w:hyperlink>
    </w:p>
    <w:p w:rsidR="00F1149E" w:rsidRDefault="00031F93" w:rsidP="00E35F5C">
      <w:pPr>
        <w:spacing w:line="240" w:lineRule="auto"/>
        <w:jc w:val="both"/>
        <w:rPr>
          <w:rFonts w:eastAsiaTheme="majorEastAsia"/>
          <w:color w:val="000000" w:themeColor="accent1" w:themeShade="BF"/>
        </w:rPr>
      </w:pPr>
      <w:r>
        <w:fldChar w:fldCharType="end"/>
      </w:r>
      <w:r w:rsidR="00F1149E">
        <w:br w:type="page"/>
      </w:r>
    </w:p>
    <w:p w:rsidR="00F1149E" w:rsidRDefault="00F1149E" w:rsidP="003D6D83">
      <w:pPr>
        <w:pStyle w:val="Nadpis1"/>
        <w:spacing w:line="360" w:lineRule="auto"/>
        <w:rPr>
          <w:rFonts w:asciiTheme="minorHAnsi" w:hAnsiTheme="minorHAnsi" w:cstheme="minorHAnsi"/>
          <w:sz w:val="32"/>
          <w:szCs w:val="32"/>
        </w:rPr>
      </w:pPr>
      <w:bookmarkStart w:id="111" w:name="_Toc444687011"/>
      <w:bookmarkStart w:id="112" w:name="_Toc447090722"/>
      <w:r>
        <w:rPr>
          <w:rFonts w:asciiTheme="minorHAnsi" w:hAnsiTheme="minorHAnsi" w:cstheme="minorHAnsi"/>
          <w:sz w:val="32"/>
          <w:szCs w:val="32"/>
        </w:rPr>
        <w:lastRenderedPageBreak/>
        <w:t>Seznam použitých zkratek</w:t>
      </w:r>
      <w:bookmarkEnd w:id="111"/>
      <w:bookmarkEnd w:id="112"/>
    </w:p>
    <w:p w:rsidR="00F1149E" w:rsidRDefault="00F1149E" w:rsidP="00F1149E">
      <w:pPr>
        <w:spacing w:line="276" w:lineRule="auto"/>
        <w:rPr>
          <w:sz w:val="24"/>
          <w:szCs w:val="24"/>
        </w:rPr>
      </w:pPr>
      <w:r>
        <w:rPr>
          <w:sz w:val="24"/>
          <w:szCs w:val="24"/>
        </w:rPr>
        <w:t>BTZ</w:t>
      </w:r>
      <w:r w:rsidR="00625352">
        <w:rPr>
          <w:sz w:val="24"/>
          <w:szCs w:val="24"/>
        </w:rPr>
        <w:tab/>
      </w:r>
      <w:r w:rsidR="00625352">
        <w:rPr>
          <w:sz w:val="24"/>
          <w:szCs w:val="24"/>
        </w:rPr>
        <w:tab/>
      </w:r>
      <w:r w:rsidR="00625352">
        <w:rPr>
          <w:sz w:val="24"/>
          <w:szCs w:val="24"/>
        </w:rPr>
        <w:tab/>
      </w:r>
      <w:r w:rsidR="00625352">
        <w:rPr>
          <w:sz w:val="24"/>
          <w:szCs w:val="24"/>
        </w:rPr>
        <w:tab/>
        <w:t>Bezpečná třetí země</w:t>
      </w:r>
    </w:p>
    <w:p w:rsidR="00F1149E" w:rsidRDefault="00F1149E" w:rsidP="00F1149E">
      <w:pPr>
        <w:spacing w:line="276" w:lineRule="auto"/>
        <w:rPr>
          <w:sz w:val="24"/>
          <w:szCs w:val="24"/>
        </w:rPr>
      </w:pPr>
      <w:r>
        <w:rPr>
          <w:sz w:val="24"/>
          <w:szCs w:val="24"/>
        </w:rPr>
        <w:t>BZP</w:t>
      </w:r>
      <w:r w:rsidR="00625352">
        <w:rPr>
          <w:sz w:val="24"/>
          <w:szCs w:val="24"/>
        </w:rPr>
        <w:tab/>
      </w:r>
      <w:r w:rsidR="00625352">
        <w:rPr>
          <w:sz w:val="24"/>
          <w:szCs w:val="24"/>
        </w:rPr>
        <w:tab/>
      </w:r>
      <w:r w:rsidR="00625352">
        <w:rPr>
          <w:sz w:val="24"/>
          <w:szCs w:val="24"/>
        </w:rPr>
        <w:tab/>
      </w:r>
      <w:r w:rsidR="00625352">
        <w:rPr>
          <w:sz w:val="24"/>
          <w:szCs w:val="24"/>
        </w:rPr>
        <w:tab/>
        <w:t>Bezpečná země původu</w:t>
      </w:r>
    </w:p>
    <w:p w:rsidR="005D239D" w:rsidRDefault="005D239D" w:rsidP="00F1149E">
      <w:pPr>
        <w:spacing w:line="276" w:lineRule="auto"/>
        <w:rPr>
          <w:sz w:val="24"/>
          <w:szCs w:val="24"/>
        </w:rPr>
      </w:pPr>
      <w:r>
        <w:rPr>
          <w:sz w:val="24"/>
          <w:szCs w:val="24"/>
        </w:rPr>
        <w:t>ČL. 3</w:t>
      </w:r>
      <w:r w:rsidR="00625352">
        <w:rPr>
          <w:sz w:val="24"/>
          <w:szCs w:val="24"/>
        </w:rPr>
        <w:tab/>
      </w:r>
      <w:r w:rsidR="00625352">
        <w:rPr>
          <w:sz w:val="24"/>
          <w:szCs w:val="24"/>
        </w:rPr>
        <w:tab/>
      </w:r>
      <w:r w:rsidR="00625352">
        <w:rPr>
          <w:sz w:val="24"/>
          <w:szCs w:val="24"/>
        </w:rPr>
        <w:tab/>
      </w:r>
      <w:r w:rsidR="00625352">
        <w:rPr>
          <w:sz w:val="24"/>
          <w:szCs w:val="24"/>
        </w:rPr>
        <w:tab/>
        <w:t>Článek 3 Evropské úmluvy o ochraně lidských práv</w:t>
      </w:r>
    </w:p>
    <w:p w:rsidR="005D239D" w:rsidRDefault="005D239D" w:rsidP="00F1149E">
      <w:pPr>
        <w:spacing w:line="276" w:lineRule="auto"/>
        <w:rPr>
          <w:sz w:val="24"/>
          <w:szCs w:val="24"/>
        </w:rPr>
      </w:pPr>
      <w:r>
        <w:rPr>
          <w:sz w:val="24"/>
          <w:szCs w:val="24"/>
        </w:rPr>
        <w:t>ČL. 18</w:t>
      </w:r>
      <w:r w:rsidR="00625352">
        <w:rPr>
          <w:sz w:val="24"/>
          <w:szCs w:val="24"/>
        </w:rPr>
        <w:tab/>
      </w:r>
      <w:r w:rsidR="00625352">
        <w:rPr>
          <w:sz w:val="24"/>
          <w:szCs w:val="24"/>
        </w:rPr>
        <w:tab/>
      </w:r>
      <w:r w:rsidR="00625352">
        <w:rPr>
          <w:sz w:val="24"/>
          <w:szCs w:val="24"/>
        </w:rPr>
        <w:tab/>
      </w:r>
      <w:r w:rsidR="00625352">
        <w:rPr>
          <w:sz w:val="24"/>
          <w:szCs w:val="24"/>
        </w:rPr>
        <w:tab/>
        <w:t>Článek 18 Listiny základních práv a svobod Evropské unie</w:t>
      </w:r>
    </w:p>
    <w:p w:rsidR="005D239D" w:rsidRDefault="00F1149E" w:rsidP="00F1149E">
      <w:pPr>
        <w:spacing w:line="276" w:lineRule="auto"/>
        <w:rPr>
          <w:sz w:val="24"/>
          <w:szCs w:val="24"/>
        </w:rPr>
      </w:pPr>
      <w:r>
        <w:rPr>
          <w:sz w:val="24"/>
          <w:szCs w:val="24"/>
        </w:rPr>
        <w:t>ČR</w:t>
      </w:r>
      <w:r w:rsidR="00625352">
        <w:rPr>
          <w:sz w:val="24"/>
          <w:szCs w:val="24"/>
        </w:rPr>
        <w:tab/>
      </w:r>
      <w:r w:rsidR="00625352">
        <w:rPr>
          <w:sz w:val="24"/>
          <w:szCs w:val="24"/>
        </w:rPr>
        <w:tab/>
      </w:r>
      <w:r w:rsidR="00625352">
        <w:rPr>
          <w:sz w:val="24"/>
          <w:szCs w:val="24"/>
        </w:rPr>
        <w:tab/>
      </w:r>
      <w:r w:rsidR="00625352">
        <w:rPr>
          <w:sz w:val="24"/>
          <w:szCs w:val="24"/>
        </w:rPr>
        <w:tab/>
        <w:t>Česká republika</w:t>
      </w:r>
    </w:p>
    <w:p w:rsidR="005D239D" w:rsidRDefault="005D239D" w:rsidP="00F1149E">
      <w:pPr>
        <w:spacing w:line="276" w:lineRule="auto"/>
        <w:rPr>
          <w:sz w:val="24"/>
          <w:szCs w:val="24"/>
        </w:rPr>
      </w:pPr>
      <w:r>
        <w:rPr>
          <w:sz w:val="24"/>
          <w:szCs w:val="24"/>
        </w:rPr>
        <w:t>DS</w:t>
      </w:r>
      <w:r w:rsidR="00625352">
        <w:rPr>
          <w:sz w:val="24"/>
          <w:szCs w:val="24"/>
        </w:rPr>
        <w:tab/>
      </w:r>
      <w:r w:rsidR="00625352">
        <w:rPr>
          <w:sz w:val="24"/>
          <w:szCs w:val="24"/>
        </w:rPr>
        <w:tab/>
      </w:r>
      <w:r w:rsidR="00625352">
        <w:rPr>
          <w:sz w:val="24"/>
          <w:szCs w:val="24"/>
        </w:rPr>
        <w:tab/>
      </w:r>
      <w:r w:rsidR="00625352">
        <w:rPr>
          <w:sz w:val="24"/>
          <w:szCs w:val="24"/>
        </w:rPr>
        <w:tab/>
        <w:t>Dublinský systém</w:t>
      </w:r>
    </w:p>
    <w:p w:rsidR="005D239D" w:rsidRDefault="005D239D" w:rsidP="00F1149E">
      <w:pPr>
        <w:spacing w:line="276" w:lineRule="auto"/>
        <w:rPr>
          <w:sz w:val="24"/>
          <w:szCs w:val="24"/>
        </w:rPr>
      </w:pPr>
      <w:r>
        <w:rPr>
          <w:sz w:val="24"/>
          <w:szCs w:val="24"/>
        </w:rPr>
        <w:t>EU</w:t>
      </w:r>
      <w:r w:rsidR="00625352">
        <w:rPr>
          <w:sz w:val="24"/>
          <w:szCs w:val="24"/>
        </w:rPr>
        <w:tab/>
      </w:r>
      <w:r w:rsidR="00625352">
        <w:rPr>
          <w:sz w:val="24"/>
          <w:szCs w:val="24"/>
        </w:rPr>
        <w:tab/>
      </w:r>
      <w:r w:rsidR="00625352">
        <w:rPr>
          <w:sz w:val="24"/>
          <w:szCs w:val="24"/>
        </w:rPr>
        <w:tab/>
      </w:r>
      <w:r w:rsidR="00625352">
        <w:rPr>
          <w:sz w:val="24"/>
          <w:szCs w:val="24"/>
        </w:rPr>
        <w:tab/>
        <w:t>Evropská unie</w:t>
      </w:r>
    </w:p>
    <w:p w:rsidR="00F1149E" w:rsidRDefault="00F1149E" w:rsidP="00F1149E">
      <w:pPr>
        <w:spacing w:line="276" w:lineRule="auto"/>
        <w:rPr>
          <w:sz w:val="24"/>
          <w:szCs w:val="24"/>
        </w:rPr>
      </w:pPr>
      <w:r>
        <w:rPr>
          <w:sz w:val="24"/>
          <w:szCs w:val="24"/>
        </w:rPr>
        <w:t>EÚLP, Úmluva</w:t>
      </w:r>
      <w:r w:rsidR="00625352">
        <w:rPr>
          <w:sz w:val="24"/>
          <w:szCs w:val="24"/>
        </w:rPr>
        <w:tab/>
      </w:r>
      <w:r w:rsidR="00625352">
        <w:rPr>
          <w:sz w:val="24"/>
          <w:szCs w:val="24"/>
        </w:rPr>
        <w:tab/>
        <w:t>Evropská úmluva o ochraně lidských práv</w:t>
      </w:r>
    </w:p>
    <w:p w:rsidR="00F1149E" w:rsidRDefault="00F1149E" w:rsidP="00F1149E">
      <w:pPr>
        <w:spacing w:line="276" w:lineRule="auto"/>
        <w:rPr>
          <w:sz w:val="24"/>
          <w:szCs w:val="24"/>
        </w:rPr>
      </w:pPr>
      <w:r>
        <w:rPr>
          <w:sz w:val="24"/>
          <w:szCs w:val="24"/>
        </w:rPr>
        <w:t>ESLP</w:t>
      </w:r>
      <w:r w:rsidR="00625352">
        <w:rPr>
          <w:sz w:val="24"/>
          <w:szCs w:val="24"/>
        </w:rPr>
        <w:tab/>
      </w:r>
      <w:r w:rsidR="00625352">
        <w:rPr>
          <w:sz w:val="24"/>
          <w:szCs w:val="24"/>
        </w:rPr>
        <w:tab/>
      </w:r>
      <w:r w:rsidR="00625352">
        <w:rPr>
          <w:sz w:val="24"/>
          <w:szCs w:val="24"/>
        </w:rPr>
        <w:tab/>
      </w:r>
      <w:r w:rsidR="00625352">
        <w:rPr>
          <w:sz w:val="24"/>
          <w:szCs w:val="24"/>
        </w:rPr>
        <w:tab/>
        <w:t>Evropský soud pro lidská práva</w:t>
      </w:r>
    </w:p>
    <w:p w:rsidR="005D239D" w:rsidRDefault="00F1149E" w:rsidP="00F1149E">
      <w:pPr>
        <w:spacing w:line="276" w:lineRule="auto"/>
        <w:rPr>
          <w:sz w:val="24"/>
          <w:szCs w:val="24"/>
        </w:rPr>
      </w:pPr>
      <w:r>
        <w:rPr>
          <w:sz w:val="24"/>
          <w:szCs w:val="24"/>
        </w:rPr>
        <w:t>LZPEU, Listina</w:t>
      </w:r>
      <w:r w:rsidR="00625352">
        <w:rPr>
          <w:sz w:val="24"/>
          <w:szCs w:val="24"/>
        </w:rPr>
        <w:tab/>
      </w:r>
      <w:r w:rsidR="00625352">
        <w:rPr>
          <w:sz w:val="24"/>
          <w:szCs w:val="24"/>
        </w:rPr>
        <w:tab/>
      </w:r>
      <w:r w:rsidR="004C1D4B">
        <w:rPr>
          <w:sz w:val="24"/>
          <w:szCs w:val="24"/>
        </w:rPr>
        <w:t>Listina základních práv</w:t>
      </w:r>
      <w:r w:rsidR="00625352">
        <w:rPr>
          <w:sz w:val="24"/>
          <w:szCs w:val="24"/>
        </w:rPr>
        <w:t xml:space="preserve"> Evropské unie</w:t>
      </w:r>
    </w:p>
    <w:p w:rsidR="004404DB" w:rsidRDefault="004404DB" w:rsidP="00F1149E">
      <w:pPr>
        <w:spacing w:line="276" w:lineRule="auto"/>
        <w:rPr>
          <w:sz w:val="24"/>
          <w:szCs w:val="24"/>
        </w:rPr>
      </w:pPr>
      <w:r>
        <w:rPr>
          <w:sz w:val="24"/>
          <w:szCs w:val="24"/>
        </w:rPr>
        <w:t>MO</w:t>
      </w:r>
      <w:r w:rsidR="00625352">
        <w:rPr>
          <w:sz w:val="24"/>
          <w:szCs w:val="24"/>
        </w:rPr>
        <w:tab/>
      </w:r>
      <w:r w:rsidR="00625352">
        <w:rPr>
          <w:sz w:val="24"/>
          <w:szCs w:val="24"/>
        </w:rPr>
        <w:tab/>
      </w:r>
      <w:r w:rsidR="00625352">
        <w:rPr>
          <w:sz w:val="24"/>
          <w:szCs w:val="24"/>
        </w:rPr>
        <w:tab/>
      </w:r>
      <w:r w:rsidR="00625352">
        <w:rPr>
          <w:sz w:val="24"/>
          <w:szCs w:val="24"/>
        </w:rPr>
        <w:tab/>
        <w:t>Mezinárodní ochrana</w:t>
      </w:r>
    </w:p>
    <w:p w:rsidR="005D239D" w:rsidRDefault="005D239D" w:rsidP="00625352">
      <w:pPr>
        <w:spacing w:line="276" w:lineRule="auto"/>
        <w:ind w:left="2832" w:hanging="2832"/>
        <w:jc w:val="both"/>
        <w:rPr>
          <w:sz w:val="24"/>
          <w:szCs w:val="24"/>
        </w:rPr>
      </w:pPr>
      <w:r>
        <w:rPr>
          <w:sz w:val="24"/>
          <w:szCs w:val="24"/>
        </w:rPr>
        <w:t>Nová PS</w:t>
      </w:r>
      <w:r w:rsidR="00625352">
        <w:rPr>
          <w:sz w:val="24"/>
          <w:szCs w:val="24"/>
        </w:rPr>
        <w:tab/>
      </w:r>
      <w:r w:rsidR="00625352" w:rsidRPr="00625352">
        <w:rPr>
          <w:rStyle w:val="Siln"/>
          <w:rFonts w:cstheme="minorHAnsi"/>
          <w:b w:val="0"/>
          <w:sz w:val="24"/>
          <w:szCs w:val="24"/>
          <w:bdr w:val="none" w:sz="0" w:space="0" w:color="auto" w:frame="1"/>
          <w:shd w:val="clear" w:color="auto" w:fill="FFFFFF"/>
        </w:rPr>
        <w:t xml:space="preserve">Směrnice Evropského parlamentu a Rady 2013/32/EU ze dne 26. června 2013 o společných řízeních pro přiznávání a odnímání statusu mezinárodní ochrany, </w:t>
      </w:r>
      <w:r w:rsidR="00625352" w:rsidRPr="00625352">
        <w:rPr>
          <w:rFonts w:cstheme="minorHAnsi"/>
          <w:iCs/>
          <w:sz w:val="24"/>
          <w:szCs w:val="24"/>
        </w:rPr>
        <w:t xml:space="preserve">Úř. věst. L 180, </w:t>
      </w:r>
      <w:r w:rsidR="00086214" w:rsidRPr="00625352">
        <w:rPr>
          <w:rFonts w:cstheme="minorHAnsi"/>
          <w:iCs/>
          <w:sz w:val="24"/>
          <w:szCs w:val="24"/>
        </w:rPr>
        <w:t>29. 6. 2013</w:t>
      </w:r>
      <w:r w:rsidR="00625352" w:rsidRPr="00625352">
        <w:rPr>
          <w:rFonts w:cstheme="minorHAnsi"/>
          <w:iCs/>
          <w:sz w:val="24"/>
          <w:szCs w:val="24"/>
        </w:rPr>
        <w:t>, s. 60-95</w:t>
      </w:r>
    </w:p>
    <w:p w:rsidR="004404DB" w:rsidRDefault="004404DB" w:rsidP="00F1149E">
      <w:pPr>
        <w:spacing w:line="276" w:lineRule="auto"/>
        <w:rPr>
          <w:sz w:val="24"/>
          <w:szCs w:val="24"/>
        </w:rPr>
      </w:pPr>
      <w:r>
        <w:rPr>
          <w:sz w:val="24"/>
          <w:szCs w:val="24"/>
        </w:rPr>
        <w:t>NSS</w:t>
      </w:r>
      <w:r w:rsidR="00625352">
        <w:rPr>
          <w:sz w:val="24"/>
          <w:szCs w:val="24"/>
        </w:rPr>
        <w:tab/>
      </w:r>
      <w:r w:rsidR="00625352">
        <w:rPr>
          <w:sz w:val="24"/>
          <w:szCs w:val="24"/>
        </w:rPr>
        <w:tab/>
      </w:r>
      <w:r w:rsidR="00625352">
        <w:rPr>
          <w:sz w:val="24"/>
          <w:szCs w:val="24"/>
        </w:rPr>
        <w:tab/>
      </w:r>
      <w:r w:rsidR="00625352">
        <w:rPr>
          <w:sz w:val="24"/>
          <w:szCs w:val="24"/>
        </w:rPr>
        <w:tab/>
        <w:t xml:space="preserve">Nejvyšší správní soud </w:t>
      </w:r>
    </w:p>
    <w:p w:rsidR="004404DB" w:rsidRPr="00625352" w:rsidRDefault="004404DB" w:rsidP="00625352">
      <w:pPr>
        <w:spacing w:line="276" w:lineRule="auto"/>
        <w:ind w:left="2832" w:hanging="2832"/>
        <w:jc w:val="both"/>
        <w:rPr>
          <w:rFonts w:cstheme="minorHAnsi"/>
          <w:sz w:val="24"/>
          <w:szCs w:val="24"/>
        </w:rPr>
      </w:pPr>
      <w:r>
        <w:rPr>
          <w:sz w:val="24"/>
          <w:szCs w:val="24"/>
        </w:rPr>
        <w:t>PS</w:t>
      </w:r>
      <w:r w:rsidR="00625352">
        <w:rPr>
          <w:sz w:val="24"/>
          <w:szCs w:val="24"/>
        </w:rPr>
        <w:tab/>
      </w:r>
      <w:r w:rsidR="00625352" w:rsidRPr="00625352">
        <w:rPr>
          <w:rStyle w:val="Siln"/>
          <w:rFonts w:cstheme="minorHAnsi"/>
          <w:b w:val="0"/>
          <w:sz w:val="24"/>
          <w:szCs w:val="24"/>
          <w:bdr w:val="none" w:sz="0" w:space="0" w:color="auto" w:frame="1"/>
          <w:shd w:val="clear" w:color="auto" w:fill="FFFFFF"/>
        </w:rPr>
        <w:t>Směrnice Rady 2005/85/ES ze dne 1. prosince 2005 o minimálních normách pro řízení v členských státech o přiznávání a odnímání postavení uprchlíka,</w:t>
      </w:r>
      <w:r w:rsidR="00625352" w:rsidRPr="00625352">
        <w:rPr>
          <w:rStyle w:val="Siln"/>
          <w:rFonts w:cstheme="minorHAnsi"/>
          <w:sz w:val="24"/>
          <w:szCs w:val="24"/>
          <w:bdr w:val="none" w:sz="0" w:space="0" w:color="auto" w:frame="1"/>
          <w:shd w:val="clear" w:color="auto" w:fill="FFFFFF"/>
        </w:rPr>
        <w:t xml:space="preserve"> </w:t>
      </w:r>
      <w:r w:rsidR="00625352" w:rsidRPr="00086214">
        <w:rPr>
          <w:rFonts w:cstheme="minorHAnsi"/>
          <w:iCs/>
          <w:sz w:val="24"/>
          <w:szCs w:val="24"/>
        </w:rPr>
        <w:t>Úř</w:t>
      </w:r>
      <w:r w:rsidR="00625352" w:rsidRPr="00625352">
        <w:rPr>
          <w:rFonts w:cstheme="minorHAnsi"/>
          <w:i/>
          <w:iCs/>
          <w:sz w:val="24"/>
          <w:szCs w:val="24"/>
        </w:rPr>
        <w:t xml:space="preserve">. </w:t>
      </w:r>
      <w:r w:rsidR="00625352" w:rsidRPr="00625352">
        <w:rPr>
          <w:rFonts w:cstheme="minorHAnsi"/>
          <w:iCs/>
          <w:sz w:val="24"/>
          <w:szCs w:val="24"/>
        </w:rPr>
        <w:t xml:space="preserve">věst. L 326, </w:t>
      </w:r>
      <w:r w:rsidR="00086214" w:rsidRPr="00625352">
        <w:rPr>
          <w:rFonts w:cstheme="minorHAnsi"/>
          <w:iCs/>
          <w:sz w:val="24"/>
          <w:szCs w:val="24"/>
        </w:rPr>
        <w:t>13. 12. 2005</w:t>
      </w:r>
      <w:r w:rsidR="00625352" w:rsidRPr="00625352">
        <w:rPr>
          <w:rFonts w:cstheme="minorHAnsi"/>
          <w:iCs/>
          <w:sz w:val="24"/>
          <w:szCs w:val="24"/>
        </w:rPr>
        <w:t>, s. 13-34</w:t>
      </w:r>
    </w:p>
    <w:p w:rsidR="005D239D" w:rsidRDefault="005D239D" w:rsidP="00F1149E">
      <w:pPr>
        <w:spacing w:line="276" w:lineRule="auto"/>
        <w:rPr>
          <w:sz w:val="24"/>
          <w:szCs w:val="24"/>
        </w:rPr>
      </w:pPr>
      <w:r>
        <w:rPr>
          <w:sz w:val="24"/>
          <w:szCs w:val="24"/>
        </w:rPr>
        <w:t>SDEU</w:t>
      </w:r>
      <w:r w:rsidR="00625352">
        <w:rPr>
          <w:sz w:val="24"/>
          <w:szCs w:val="24"/>
        </w:rPr>
        <w:tab/>
      </w:r>
      <w:r w:rsidR="00625352">
        <w:rPr>
          <w:sz w:val="24"/>
          <w:szCs w:val="24"/>
        </w:rPr>
        <w:tab/>
      </w:r>
      <w:r w:rsidR="00625352">
        <w:rPr>
          <w:sz w:val="24"/>
          <w:szCs w:val="24"/>
        </w:rPr>
        <w:tab/>
      </w:r>
      <w:r w:rsidR="00625352">
        <w:rPr>
          <w:sz w:val="24"/>
          <w:szCs w:val="24"/>
        </w:rPr>
        <w:tab/>
        <w:t>Soudní dvůr Evropské unie</w:t>
      </w:r>
    </w:p>
    <w:p w:rsidR="008B5C13" w:rsidRDefault="008B5C13" w:rsidP="00F1149E">
      <w:pPr>
        <w:spacing w:line="276" w:lineRule="auto"/>
        <w:rPr>
          <w:sz w:val="24"/>
          <w:szCs w:val="24"/>
        </w:rPr>
      </w:pPr>
      <w:r>
        <w:rPr>
          <w:sz w:val="24"/>
          <w:szCs w:val="24"/>
        </w:rPr>
        <w:t>SEAS</w:t>
      </w:r>
      <w:r w:rsidR="00625352">
        <w:rPr>
          <w:sz w:val="24"/>
          <w:szCs w:val="24"/>
        </w:rPr>
        <w:tab/>
      </w:r>
      <w:r w:rsidR="00625352">
        <w:rPr>
          <w:sz w:val="24"/>
          <w:szCs w:val="24"/>
        </w:rPr>
        <w:tab/>
      </w:r>
      <w:r w:rsidR="00625352">
        <w:rPr>
          <w:sz w:val="24"/>
          <w:szCs w:val="24"/>
        </w:rPr>
        <w:tab/>
      </w:r>
      <w:r w:rsidR="00625352">
        <w:rPr>
          <w:sz w:val="24"/>
          <w:szCs w:val="24"/>
        </w:rPr>
        <w:tab/>
        <w:t>Společný evropská azylový systém</w:t>
      </w:r>
    </w:p>
    <w:p w:rsidR="008B5C13" w:rsidRDefault="008B5C13" w:rsidP="00F1149E">
      <w:pPr>
        <w:spacing w:line="276" w:lineRule="auto"/>
        <w:rPr>
          <w:sz w:val="24"/>
          <w:szCs w:val="24"/>
        </w:rPr>
      </w:pPr>
      <w:r>
        <w:rPr>
          <w:sz w:val="24"/>
          <w:szCs w:val="24"/>
        </w:rPr>
        <w:t>SEU</w:t>
      </w:r>
      <w:r w:rsidR="00625352">
        <w:rPr>
          <w:sz w:val="24"/>
          <w:szCs w:val="24"/>
        </w:rPr>
        <w:tab/>
      </w:r>
      <w:r w:rsidR="00625352">
        <w:rPr>
          <w:sz w:val="24"/>
          <w:szCs w:val="24"/>
        </w:rPr>
        <w:tab/>
      </w:r>
      <w:r w:rsidR="00625352">
        <w:rPr>
          <w:sz w:val="24"/>
          <w:szCs w:val="24"/>
        </w:rPr>
        <w:tab/>
      </w:r>
      <w:r w:rsidR="00625352">
        <w:rPr>
          <w:sz w:val="24"/>
          <w:szCs w:val="24"/>
        </w:rPr>
        <w:tab/>
        <w:t>Smlouva o Evropské unii</w:t>
      </w:r>
    </w:p>
    <w:p w:rsidR="008B5C13" w:rsidRDefault="008B5C13" w:rsidP="00F1149E">
      <w:pPr>
        <w:spacing w:line="276" w:lineRule="auto"/>
        <w:rPr>
          <w:sz w:val="24"/>
          <w:szCs w:val="24"/>
        </w:rPr>
      </w:pPr>
      <w:r>
        <w:rPr>
          <w:sz w:val="24"/>
          <w:szCs w:val="24"/>
        </w:rPr>
        <w:t>SFEU</w:t>
      </w:r>
      <w:r w:rsidR="00625352">
        <w:rPr>
          <w:sz w:val="24"/>
          <w:szCs w:val="24"/>
        </w:rPr>
        <w:tab/>
      </w:r>
      <w:r w:rsidR="00625352">
        <w:rPr>
          <w:sz w:val="24"/>
          <w:szCs w:val="24"/>
        </w:rPr>
        <w:tab/>
      </w:r>
      <w:r w:rsidR="00625352">
        <w:rPr>
          <w:sz w:val="24"/>
          <w:szCs w:val="24"/>
        </w:rPr>
        <w:tab/>
      </w:r>
      <w:r w:rsidR="00625352">
        <w:rPr>
          <w:sz w:val="24"/>
          <w:szCs w:val="24"/>
        </w:rPr>
        <w:tab/>
        <w:t>Smlouva o fungování Evropské unie</w:t>
      </w:r>
    </w:p>
    <w:p w:rsidR="004404DB" w:rsidRDefault="004404DB" w:rsidP="00F1149E">
      <w:pPr>
        <w:spacing w:line="276" w:lineRule="auto"/>
        <w:rPr>
          <w:sz w:val="24"/>
          <w:szCs w:val="24"/>
        </w:rPr>
      </w:pPr>
      <w:r>
        <w:rPr>
          <w:sz w:val="24"/>
          <w:szCs w:val="24"/>
        </w:rPr>
        <w:t>ÚS</w:t>
      </w:r>
      <w:r w:rsidR="00625352">
        <w:rPr>
          <w:sz w:val="24"/>
          <w:szCs w:val="24"/>
        </w:rPr>
        <w:tab/>
      </w:r>
      <w:r w:rsidR="00625352">
        <w:rPr>
          <w:sz w:val="24"/>
          <w:szCs w:val="24"/>
        </w:rPr>
        <w:tab/>
      </w:r>
      <w:r w:rsidR="00625352">
        <w:rPr>
          <w:sz w:val="24"/>
          <w:szCs w:val="24"/>
        </w:rPr>
        <w:tab/>
      </w:r>
      <w:r w:rsidR="00625352">
        <w:rPr>
          <w:sz w:val="24"/>
          <w:szCs w:val="24"/>
        </w:rPr>
        <w:tab/>
        <w:t>Ústavní soud</w:t>
      </w:r>
    </w:p>
    <w:p w:rsidR="005D239D" w:rsidRDefault="005D239D" w:rsidP="004C1D4B">
      <w:pPr>
        <w:spacing w:line="276" w:lineRule="auto"/>
        <w:ind w:left="2832" w:hanging="2832"/>
        <w:jc w:val="both"/>
        <w:rPr>
          <w:sz w:val="24"/>
          <w:szCs w:val="24"/>
        </w:rPr>
      </w:pPr>
      <w:r>
        <w:rPr>
          <w:sz w:val="24"/>
          <w:szCs w:val="24"/>
        </w:rPr>
        <w:t>ŽU</w:t>
      </w:r>
      <w:r w:rsidR="004C1D4B">
        <w:rPr>
          <w:sz w:val="24"/>
          <w:szCs w:val="24"/>
        </w:rPr>
        <w:tab/>
      </w:r>
      <w:r w:rsidR="004C1D4B" w:rsidRPr="008B5C13">
        <w:rPr>
          <w:rFonts w:cstheme="minorHAnsi"/>
          <w:shd w:val="clear" w:color="auto" w:fill="FFFFFF"/>
        </w:rPr>
        <w:t>Úmluva o právním postavení uprchlíků ze dne 28.</w:t>
      </w:r>
      <w:r w:rsidR="004C1D4B" w:rsidRPr="008B5C13">
        <w:rPr>
          <w:rStyle w:val="apple-converted-space"/>
          <w:rFonts w:cstheme="minorHAnsi"/>
          <w:shd w:val="clear" w:color="auto" w:fill="FFFFFF"/>
        </w:rPr>
        <w:t> </w:t>
      </w:r>
      <w:r w:rsidR="004C1D4B" w:rsidRPr="008B5C13">
        <w:rPr>
          <w:rFonts w:cstheme="minorHAnsi"/>
          <w:shd w:val="clear" w:color="auto" w:fill="FFFFFF"/>
        </w:rPr>
        <w:t>července</w:t>
      </w:r>
      <w:r w:rsidR="004C1D4B" w:rsidRPr="008B5C13">
        <w:rPr>
          <w:rStyle w:val="apple-converted-space"/>
          <w:rFonts w:cstheme="minorHAnsi"/>
          <w:shd w:val="clear" w:color="auto" w:fill="FFFFFF"/>
        </w:rPr>
        <w:t> </w:t>
      </w:r>
      <w:r w:rsidR="004C1D4B">
        <w:rPr>
          <w:rFonts w:cstheme="minorHAnsi"/>
          <w:shd w:val="clear" w:color="auto" w:fill="FFFFFF"/>
        </w:rPr>
        <w:t>1951 ve znění Newyorského p</w:t>
      </w:r>
      <w:r w:rsidR="004C1D4B" w:rsidRPr="008B5C13">
        <w:rPr>
          <w:rFonts w:cstheme="minorHAnsi"/>
          <w:shd w:val="clear" w:color="auto" w:fill="FFFFFF"/>
        </w:rPr>
        <w:t>rotokol</w:t>
      </w:r>
      <w:r w:rsidR="004C1D4B">
        <w:rPr>
          <w:rFonts w:cstheme="minorHAnsi"/>
          <w:shd w:val="clear" w:color="auto" w:fill="FFFFFF"/>
        </w:rPr>
        <w:t>u</w:t>
      </w:r>
      <w:r w:rsidR="004C1D4B" w:rsidRPr="008B5C13">
        <w:rPr>
          <w:rFonts w:cstheme="minorHAnsi"/>
          <w:shd w:val="clear" w:color="auto" w:fill="FFFFFF"/>
        </w:rPr>
        <w:t xml:space="preserve"> týkající se právního postavení uprchlíků ze dne 31. ledna 1967 (Sb.m</w:t>
      </w:r>
      <w:r w:rsidR="004C1D4B">
        <w:rPr>
          <w:rFonts w:cstheme="minorHAnsi"/>
          <w:shd w:val="clear" w:color="auto" w:fill="FFFFFF"/>
        </w:rPr>
        <w:t>.s. č. 208/1993</w:t>
      </w:r>
      <w:r w:rsidR="004C1D4B" w:rsidRPr="008B5C13">
        <w:rPr>
          <w:rFonts w:cstheme="minorHAnsi"/>
          <w:shd w:val="clear" w:color="auto" w:fill="FFFFFF"/>
        </w:rPr>
        <w:t>)</w:t>
      </w:r>
    </w:p>
    <w:p w:rsidR="005D239D" w:rsidRPr="00F1149E" w:rsidRDefault="005D239D" w:rsidP="00F1149E">
      <w:pPr>
        <w:spacing w:line="276" w:lineRule="auto"/>
        <w:rPr>
          <w:sz w:val="24"/>
          <w:szCs w:val="24"/>
        </w:rPr>
      </w:pPr>
    </w:p>
    <w:p w:rsidR="00F1149E" w:rsidRDefault="00F1149E" w:rsidP="00F1149E">
      <w:pPr>
        <w:rPr>
          <w:rFonts w:eastAsiaTheme="majorEastAsia"/>
          <w:color w:val="000000" w:themeColor="accent1" w:themeShade="BF"/>
        </w:rPr>
      </w:pPr>
      <w:r>
        <w:br w:type="page"/>
      </w:r>
    </w:p>
    <w:p w:rsidR="003D6D83" w:rsidRPr="003D6D83" w:rsidRDefault="003D6D83" w:rsidP="003D6D83">
      <w:pPr>
        <w:pStyle w:val="Nadpis1"/>
        <w:spacing w:line="360" w:lineRule="auto"/>
        <w:rPr>
          <w:rFonts w:asciiTheme="minorHAnsi" w:hAnsiTheme="minorHAnsi" w:cstheme="minorHAnsi"/>
          <w:sz w:val="32"/>
          <w:szCs w:val="32"/>
        </w:rPr>
      </w:pPr>
      <w:bookmarkStart w:id="113" w:name="_Toc444687012"/>
      <w:bookmarkStart w:id="114" w:name="_Toc447090723"/>
      <w:r>
        <w:rPr>
          <w:rFonts w:asciiTheme="minorHAnsi" w:hAnsiTheme="minorHAnsi" w:cstheme="minorHAnsi"/>
          <w:sz w:val="32"/>
          <w:szCs w:val="32"/>
        </w:rPr>
        <w:lastRenderedPageBreak/>
        <w:t>Úvod</w:t>
      </w:r>
      <w:bookmarkEnd w:id="113"/>
      <w:bookmarkEnd w:id="114"/>
    </w:p>
    <w:p w:rsidR="003D6D83" w:rsidRDefault="003D6D83" w:rsidP="003D6D83">
      <w:pPr>
        <w:spacing w:line="360" w:lineRule="auto"/>
        <w:ind w:firstLine="708"/>
        <w:jc w:val="both"/>
        <w:rPr>
          <w:sz w:val="24"/>
          <w:szCs w:val="24"/>
        </w:rPr>
      </w:pPr>
      <w:r>
        <w:rPr>
          <w:sz w:val="24"/>
          <w:szCs w:val="24"/>
        </w:rPr>
        <w:t xml:space="preserve">Odedávna lidé putovali světem a hledali vhodné místo pro život, které by jim poskytovalo dostatek potravy a ochranu v případě živelných či nájezdnických pohrom. Nalézání vhodného místa pro život je i dnes stejně aktuální jako před tisíci lety, ovšem v dnešní době není přesun zcela jednoduchý a potýká se s řadou překážek, jako jsou překročení státní hranice, legislativa upravující cizineckou tématiku, finanční prostředky, aktuální dění ve světě a řada dalších. Od běžné migrace musíme oddělit skutečné ohrožení života lidí, kteří se bez </w:t>
      </w:r>
      <w:r w:rsidR="00EE2016">
        <w:rPr>
          <w:sz w:val="24"/>
          <w:szCs w:val="24"/>
        </w:rPr>
        <w:t>poskytnuté ochrany</w:t>
      </w:r>
      <w:r>
        <w:rPr>
          <w:sz w:val="24"/>
          <w:szCs w:val="24"/>
        </w:rPr>
        <w:t xml:space="preserve"> od jiných neobejdou. Poskytování bezpečného útočiště je staré jak lidstvo samo a dnes se promítá do institutu azylu a jiných forem mezinárodní ochrany azylových a migračních politik států.</w:t>
      </w:r>
    </w:p>
    <w:p w:rsidR="003D6D83" w:rsidRDefault="003D6D83" w:rsidP="00EE2016">
      <w:pPr>
        <w:autoSpaceDE w:val="0"/>
        <w:autoSpaceDN w:val="0"/>
        <w:adjustRightInd w:val="0"/>
        <w:spacing w:line="360" w:lineRule="auto"/>
        <w:ind w:firstLine="709"/>
        <w:jc w:val="both"/>
        <w:rPr>
          <w:rFonts w:cstheme="minorHAnsi"/>
          <w:sz w:val="24"/>
          <w:szCs w:val="24"/>
        </w:rPr>
      </w:pPr>
      <w:r w:rsidRPr="00CF75FB">
        <w:rPr>
          <w:rFonts w:cstheme="minorHAnsi"/>
          <w:sz w:val="24"/>
          <w:szCs w:val="24"/>
        </w:rPr>
        <w:t>Otázka přístupu k azylové politice je i po</w:t>
      </w:r>
      <w:r>
        <w:rPr>
          <w:rFonts w:cstheme="minorHAnsi"/>
          <w:sz w:val="24"/>
          <w:szCs w:val="24"/>
        </w:rPr>
        <w:t xml:space="preserve"> několika </w:t>
      </w:r>
      <w:r w:rsidR="00EE2016">
        <w:rPr>
          <w:rFonts w:cstheme="minorHAnsi"/>
          <w:sz w:val="24"/>
          <w:szCs w:val="24"/>
        </w:rPr>
        <w:t xml:space="preserve">desetiletích stále ožehavým </w:t>
      </w:r>
      <w:r w:rsidR="005579CD">
        <w:rPr>
          <w:rFonts w:cstheme="minorHAnsi"/>
          <w:sz w:val="24"/>
          <w:szCs w:val="24"/>
        </w:rPr>
        <w:t> </w:t>
      </w:r>
      <w:r w:rsidR="005579CD">
        <w:rPr>
          <w:rFonts w:cstheme="minorHAnsi"/>
          <w:sz w:val="24"/>
          <w:szCs w:val="24"/>
        </w:rPr>
        <w:t> </w:t>
      </w:r>
      <w:r w:rsidR="005579CD">
        <w:rPr>
          <w:rFonts w:cstheme="minorHAnsi"/>
          <w:sz w:val="24"/>
          <w:szCs w:val="24"/>
        </w:rPr>
        <w:t> </w:t>
      </w:r>
      <w:r w:rsidR="005579CD">
        <w:rPr>
          <w:rFonts w:cstheme="minorHAnsi"/>
          <w:sz w:val="24"/>
          <w:szCs w:val="24"/>
        </w:rPr>
        <w:t> </w:t>
      </w:r>
      <w:r w:rsidR="005579CD">
        <w:rPr>
          <w:rFonts w:cstheme="minorHAnsi"/>
          <w:sz w:val="24"/>
          <w:szCs w:val="24"/>
        </w:rPr>
        <w:t> </w:t>
      </w:r>
      <w:r w:rsidR="005579CD">
        <w:rPr>
          <w:rFonts w:cstheme="minorHAnsi"/>
          <w:sz w:val="24"/>
          <w:szCs w:val="24"/>
        </w:rPr>
        <w:t> </w:t>
      </w:r>
      <w:r w:rsidRPr="00CF75FB">
        <w:rPr>
          <w:rFonts w:cstheme="minorHAnsi"/>
          <w:sz w:val="24"/>
          <w:szCs w:val="24"/>
        </w:rPr>
        <w:t>a v mnohých případech i nedořešeným tématem, jelikož uprchlictví a současně s </w:t>
      </w:r>
      <w:r>
        <w:rPr>
          <w:rFonts w:cstheme="minorHAnsi"/>
          <w:sz w:val="24"/>
          <w:szCs w:val="24"/>
        </w:rPr>
        <w:t xml:space="preserve">ním </w:t>
      </w:r>
      <w:r w:rsidR="005579CD">
        <w:rPr>
          <w:rFonts w:cstheme="minorHAnsi"/>
          <w:sz w:val="24"/>
          <w:szCs w:val="24"/>
        </w:rPr>
        <w:t> </w:t>
      </w:r>
      <w:r w:rsidR="005579CD">
        <w:rPr>
          <w:rFonts w:cstheme="minorHAnsi"/>
          <w:sz w:val="24"/>
          <w:szCs w:val="24"/>
        </w:rPr>
        <w:t> </w:t>
      </w:r>
      <w:r w:rsidR="005579CD">
        <w:rPr>
          <w:rFonts w:cstheme="minorHAnsi"/>
          <w:sz w:val="24"/>
          <w:szCs w:val="24"/>
        </w:rPr>
        <w:t> </w:t>
      </w:r>
      <w:r w:rsidR="005579CD">
        <w:rPr>
          <w:rFonts w:cstheme="minorHAnsi"/>
          <w:sz w:val="24"/>
          <w:szCs w:val="24"/>
        </w:rPr>
        <w:t> </w:t>
      </w:r>
      <w:r>
        <w:rPr>
          <w:rFonts w:cstheme="minorHAnsi"/>
          <w:sz w:val="24"/>
          <w:szCs w:val="24"/>
        </w:rPr>
        <w:t>i migrace osob představuje dnes jeden z největších problémů. M</w:t>
      </w:r>
      <w:r w:rsidRPr="00CF75FB">
        <w:rPr>
          <w:rFonts w:cstheme="minorHAnsi"/>
          <w:sz w:val="24"/>
          <w:szCs w:val="24"/>
        </w:rPr>
        <w:t>nozí lidé by chtěli přísun osob z jiných států spíše zame</w:t>
      </w:r>
      <w:r>
        <w:rPr>
          <w:rFonts w:cstheme="minorHAnsi"/>
          <w:sz w:val="24"/>
          <w:szCs w:val="24"/>
        </w:rPr>
        <w:t>zit, než se jim snažit být nápomocni</w:t>
      </w:r>
      <w:r w:rsidRPr="00CF75FB">
        <w:rPr>
          <w:rFonts w:cstheme="minorHAnsi"/>
          <w:sz w:val="24"/>
          <w:szCs w:val="24"/>
        </w:rPr>
        <w:t>.</w:t>
      </w:r>
      <w:r>
        <w:rPr>
          <w:rFonts w:cstheme="minorHAnsi"/>
          <w:sz w:val="24"/>
          <w:szCs w:val="24"/>
        </w:rPr>
        <w:t xml:space="preserve"> Ale i tito lidé mají právo na život. </w:t>
      </w:r>
      <w:r w:rsidRPr="00CF75FB">
        <w:rPr>
          <w:rFonts w:cstheme="minorHAnsi"/>
          <w:sz w:val="24"/>
          <w:szCs w:val="24"/>
        </w:rPr>
        <w:t>Žadateli o azyl</w:t>
      </w:r>
      <w:r>
        <w:rPr>
          <w:rFonts w:cstheme="minorHAnsi"/>
          <w:sz w:val="24"/>
          <w:szCs w:val="24"/>
        </w:rPr>
        <w:t>, v dnešní době běžně označováni jako žadatelé o mezinárodní ochranu, která zahrnuje všechny způsoby poskytované pomoci, bývají osoby, které hledají</w:t>
      </w:r>
      <w:r w:rsidRPr="00CF75FB">
        <w:rPr>
          <w:rFonts w:cstheme="minorHAnsi"/>
          <w:sz w:val="24"/>
          <w:szCs w:val="24"/>
        </w:rPr>
        <w:t xml:space="preserve"> jiné útočiště, než je jejich země původu, jelikož z této země odešli hlavně z </w:t>
      </w:r>
      <w:r>
        <w:rPr>
          <w:rFonts w:cstheme="minorHAnsi"/>
          <w:sz w:val="24"/>
          <w:szCs w:val="24"/>
        </w:rPr>
        <w:t>důvodů porušování lidských práv či válečných konfliktů. Žádosti o mezinárodní ochranu</w:t>
      </w:r>
      <w:r w:rsidRPr="00CF75FB">
        <w:rPr>
          <w:rFonts w:cstheme="minorHAnsi"/>
          <w:sz w:val="24"/>
          <w:szCs w:val="24"/>
        </w:rPr>
        <w:t xml:space="preserve"> bývají podávány spíše ve vyspělejších zemích, a tak dochází k nerovnoměrnému přesídlování, ale se vzrůstajícím počtem žádostí, klesá počet</w:t>
      </w:r>
      <w:r>
        <w:rPr>
          <w:rFonts w:cstheme="minorHAnsi"/>
          <w:sz w:val="24"/>
          <w:szCs w:val="24"/>
        </w:rPr>
        <w:t xml:space="preserve"> udělení statutu uprchlíka. Po neudělení mezinárodní ochrany </w:t>
      </w:r>
      <w:r w:rsidRPr="00CF75FB">
        <w:rPr>
          <w:rFonts w:cstheme="minorHAnsi"/>
          <w:sz w:val="24"/>
          <w:szCs w:val="24"/>
        </w:rPr>
        <w:t>přichází na řadu návratové řízení a je otázkou zda je humánní navrátit člověka do země, kde jsou l</w:t>
      </w:r>
      <w:r>
        <w:rPr>
          <w:rFonts w:cstheme="minorHAnsi"/>
          <w:sz w:val="24"/>
          <w:szCs w:val="24"/>
        </w:rPr>
        <w:t>idská práva porušovaná. Evropské unii je</w:t>
      </w:r>
      <w:r w:rsidRPr="00CF75FB">
        <w:rPr>
          <w:rFonts w:cstheme="minorHAnsi"/>
          <w:sz w:val="24"/>
          <w:szCs w:val="24"/>
        </w:rPr>
        <w:t xml:space="preserve"> často vyčítáno, že žadatelům spíše znesn</w:t>
      </w:r>
      <w:r>
        <w:rPr>
          <w:rFonts w:cstheme="minorHAnsi"/>
          <w:sz w:val="24"/>
          <w:szCs w:val="24"/>
        </w:rPr>
        <w:t>adňuje přístup do členských států</w:t>
      </w:r>
      <w:r w:rsidRPr="00CF75FB">
        <w:rPr>
          <w:rFonts w:cstheme="minorHAnsi"/>
          <w:sz w:val="24"/>
          <w:szCs w:val="24"/>
        </w:rPr>
        <w:t>, a tak se azylová politika EU stále vyvíjí a snaží se o</w:t>
      </w:r>
      <w:r>
        <w:rPr>
          <w:rFonts w:cstheme="minorHAnsi"/>
          <w:sz w:val="24"/>
          <w:szCs w:val="24"/>
        </w:rPr>
        <w:t>tázky azylu harmonizovat</w:t>
      </w:r>
      <w:r w:rsidRPr="00CF75FB">
        <w:rPr>
          <w:rFonts w:cstheme="minorHAnsi"/>
          <w:sz w:val="24"/>
          <w:szCs w:val="24"/>
        </w:rPr>
        <w:t>.</w:t>
      </w:r>
    </w:p>
    <w:p w:rsidR="003D6D83" w:rsidRPr="00CF75FB" w:rsidRDefault="003D6D83" w:rsidP="003D6D83">
      <w:pPr>
        <w:autoSpaceDE w:val="0"/>
        <w:autoSpaceDN w:val="0"/>
        <w:adjustRightInd w:val="0"/>
        <w:spacing w:line="360" w:lineRule="auto"/>
        <w:ind w:firstLine="709"/>
        <w:jc w:val="both"/>
        <w:rPr>
          <w:rFonts w:cstheme="minorHAnsi"/>
          <w:sz w:val="24"/>
          <w:szCs w:val="24"/>
        </w:rPr>
      </w:pPr>
      <w:r w:rsidRPr="00CF75FB">
        <w:rPr>
          <w:rFonts w:cstheme="minorHAnsi"/>
          <w:sz w:val="24"/>
          <w:szCs w:val="24"/>
        </w:rPr>
        <w:t>Azylová politika je upravena, jak na poli vnitrostátních, evropských i me</w:t>
      </w:r>
      <w:r w:rsidR="006E668E">
        <w:rPr>
          <w:rFonts w:cstheme="minorHAnsi"/>
          <w:sz w:val="24"/>
          <w:szCs w:val="24"/>
        </w:rPr>
        <w:t xml:space="preserve">zinárodních právních předpisů. </w:t>
      </w:r>
      <w:r w:rsidRPr="00CF75FB">
        <w:rPr>
          <w:rFonts w:cstheme="minorHAnsi"/>
          <w:sz w:val="24"/>
          <w:szCs w:val="24"/>
        </w:rPr>
        <w:t>Jelikož EU řadu</w:t>
      </w:r>
      <w:r>
        <w:rPr>
          <w:rFonts w:cstheme="minorHAnsi"/>
          <w:sz w:val="24"/>
          <w:szCs w:val="24"/>
        </w:rPr>
        <w:t xml:space="preserve"> otázek týkající se mezinárodní ochrany</w:t>
      </w:r>
      <w:r w:rsidRPr="00CF75FB">
        <w:rPr>
          <w:rFonts w:cstheme="minorHAnsi"/>
          <w:sz w:val="24"/>
          <w:szCs w:val="24"/>
        </w:rPr>
        <w:t xml:space="preserve"> upravuje v podobě směrnic, setkáváme se s různou úpravou i v rámci člen</w:t>
      </w:r>
      <w:r>
        <w:rPr>
          <w:rFonts w:cstheme="minorHAnsi"/>
          <w:sz w:val="24"/>
          <w:szCs w:val="24"/>
        </w:rPr>
        <w:t>ských států</w:t>
      </w:r>
      <w:r w:rsidRPr="00CF75FB">
        <w:rPr>
          <w:rFonts w:cstheme="minorHAnsi"/>
          <w:sz w:val="24"/>
          <w:szCs w:val="24"/>
        </w:rPr>
        <w:t>. Proto EU vytvořila Spole</w:t>
      </w:r>
      <w:r w:rsidR="005B10E9">
        <w:rPr>
          <w:rFonts w:cstheme="minorHAnsi"/>
          <w:sz w:val="24"/>
          <w:szCs w:val="24"/>
        </w:rPr>
        <w:t>č</w:t>
      </w:r>
      <w:r w:rsidR="005B10E9" w:rsidRPr="00E35F5C">
        <w:rPr>
          <w:rFonts w:cstheme="minorHAnsi"/>
          <w:sz w:val="24"/>
          <w:szCs w:val="24"/>
        </w:rPr>
        <w:t>ný</w:t>
      </w:r>
      <w:r w:rsidRPr="00E35F5C">
        <w:rPr>
          <w:rFonts w:cstheme="minorHAnsi"/>
          <w:sz w:val="24"/>
          <w:szCs w:val="24"/>
        </w:rPr>
        <w:t xml:space="preserve"> </w:t>
      </w:r>
      <w:r>
        <w:rPr>
          <w:rFonts w:cstheme="minorHAnsi"/>
          <w:sz w:val="24"/>
          <w:szCs w:val="24"/>
        </w:rPr>
        <w:t>evropský azylový systém, jenž by se měl zabývat</w:t>
      </w:r>
      <w:r w:rsidRPr="00CF75FB">
        <w:rPr>
          <w:rFonts w:cstheme="minorHAnsi"/>
          <w:sz w:val="24"/>
          <w:szCs w:val="24"/>
        </w:rPr>
        <w:t xml:space="preserve"> negativními jev</w:t>
      </w:r>
      <w:r>
        <w:rPr>
          <w:rFonts w:cstheme="minorHAnsi"/>
          <w:sz w:val="24"/>
          <w:szCs w:val="24"/>
        </w:rPr>
        <w:t>y, se kterými se žadatelé</w:t>
      </w:r>
      <w:r w:rsidRPr="00CF75FB">
        <w:rPr>
          <w:rFonts w:cstheme="minorHAnsi"/>
          <w:sz w:val="24"/>
          <w:szCs w:val="24"/>
        </w:rPr>
        <w:t xml:space="preserve"> v rámci Evr</w:t>
      </w:r>
      <w:r w:rsidR="005B10E9">
        <w:rPr>
          <w:rFonts w:cstheme="minorHAnsi"/>
          <w:sz w:val="24"/>
          <w:szCs w:val="24"/>
        </w:rPr>
        <w:t>opské unie setkávají</w:t>
      </w:r>
      <w:r>
        <w:rPr>
          <w:rFonts w:cstheme="minorHAnsi"/>
          <w:sz w:val="24"/>
          <w:szCs w:val="24"/>
        </w:rPr>
        <w:t xml:space="preserve"> a sjednotit</w:t>
      </w:r>
      <w:r w:rsidRPr="00CF75FB">
        <w:rPr>
          <w:rFonts w:cstheme="minorHAnsi"/>
          <w:sz w:val="24"/>
          <w:szCs w:val="24"/>
        </w:rPr>
        <w:t xml:space="preserve"> pevně daná pravidla i v rámci členských států.</w:t>
      </w:r>
      <w:r>
        <w:rPr>
          <w:rFonts w:cstheme="minorHAnsi"/>
          <w:sz w:val="24"/>
          <w:szCs w:val="24"/>
        </w:rPr>
        <w:t xml:space="preserve"> Systém slouží i jako ochrana před zneužíváním, ale i</w:t>
      </w:r>
      <w:r w:rsidR="00D50D32">
        <w:rPr>
          <w:rFonts w:cstheme="minorHAnsi"/>
          <w:sz w:val="24"/>
          <w:szCs w:val="24"/>
        </w:rPr>
        <w:t xml:space="preserve"> </w:t>
      </w:r>
      <w:r w:rsidR="00D50D32" w:rsidRPr="00EE2016">
        <w:rPr>
          <w:rFonts w:cstheme="minorHAnsi"/>
          <w:sz w:val="24"/>
          <w:szCs w:val="24"/>
        </w:rPr>
        <w:t>v</w:t>
      </w:r>
      <w:r>
        <w:rPr>
          <w:rFonts w:cstheme="minorHAnsi"/>
          <w:sz w:val="24"/>
          <w:szCs w:val="24"/>
        </w:rPr>
        <w:t xml:space="preserve"> těchto případech by měl být poskytnut jistý standard, který by se dostal všem osobám bez rozdílu. Proto</w:t>
      </w:r>
      <w:r w:rsidRPr="00CF75FB">
        <w:rPr>
          <w:rFonts w:cstheme="minorHAnsi"/>
          <w:sz w:val="24"/>
          <w:szCs w:val="24"/>
        </w:rPr>
        <w:t xml:space="preserve"> by toto téma </w:t>
      </w:r>
      <w:r>
        <w:rPr>
          <w:rFonts w:cstheme="minorHAnsi"/>
          <w:sz w:val="24"/>
          <w:szCs w:val="24"/>
        </w:rPr>
        <w:t xml:space="preserve">nemělo </w:t>
      </w:r>
      <w:r w:rsidRPr="00CF75FB">
        <w:rPr>
          <w:rFonts w:cstheme="minorHAnsi"/>
          <w:sz w:val="24"/>
          <w:szCs w:val="24"/>
        </w:rPr>
        <w:t>bý</w:t>
      </w:r>
      <w:r>
        <w:rPr>
          <w:rFonts w:cstheme="minorHAnsi"/>
          <w:sz w:val="24"/>
          <w:szCs w:val="24"/>
        </w:rPr>
        <w:t>t podceňované a státy by se měly</w:t>
      </w:r>
      <w:r w:rsidRPr="00CF75FB">
        <w:rPr>
          <w:rFonts w:cstheme="minorHAnsi"/>
          <w:sz w:val="24"/>
          <w:szCs w:val="24"/>
        </w:rPr>
        <w:t xml:space="preserve"> snažit o lepší právní úpravu, aby nedocház</w:t>
      </w:r>
      <w:r>
        <w:rPr>
          <w:rFonts w:cstheme="minorHAnsi"/>
          <w:sz w:val="24"/>
          <w:szCs w:val="24"/>
        </w:rPr>
        <w:t>elo ke zbytečně zdlouhavému, mnohdy odmítavému procesu bez náležité ochrany lidských práv.</w:t>
      </w:r>
    </w:p>
    <w:p w:rsidR="003D6D83" w:rsidRDefault="003D6D83" w:rsidP="003D6D83">
      <w:pPr>
        <w:autoSpaceDE w:val="0"/>
        <w:autoSpaceDN w:val="0"/>
        <w:adjustRightInd w:val="0"/>
        <w:spacing w:line="360" w:lineRule="auto"/>
        <w:ind w:firstLine="709"/>
        <w:jc w:val="both"/>
        <w:rPr>
          <w:rFonts w:cstheme="minorHAnsi"/>
          <w:sz w:val="24"/>
          <w:szCs w:val="24"/>
        </w:rPr>
      </w:pPr>
      <w:r w:rsidRPr="00CF75FB">
        <w:rPr>
          <w:rFonts w:cstheme="minorHAnsi"/>
          <w:sz w:val="24"/>
          <w:szCs w:val="24"/>
        </w:rPr>
        <w:lastRenderedPageBreak/>
        <w:t xml:space="preserve">Právo na azyl jako jedno </w:t>
      </w:r>
      <w:r>
        <w:rPr>
          <w:rFonts w:cstheme="minorHAnsi"/>
          <w:sz w:val="24"/>
          <w:szCs w:val="24"/>
        </w:rPr>
        <w:t>ze základních lidských práv, či poskytnutí mezinárodní ochrany státem, by mělo být</w:t>
      </w:r>
      <w:r w:rsidRPr="00CF75FB">
        <w:rPr>
          <w:rFonts w:cstheme="minorHAnsi"/>
          <w:sz w:val="24"/>
          <w:szCs w:val="24"/>
        </w:rPr>
        <w:t xml:space="preserve"> jednou z povinností vyspělého demokratického státu a na podporu v této oblasti by se nemělo zapomínat. Mezinárodní ochrana je celosvětový problém a významný institut ochrany lid</w:t>
      </w:r>
      <w:r w:rsidR="006E668E">
        <w:rPr>
          <w:rFonts w:cstheme="minorHAnsi"/>
          <w:sz w:val="24"/>
          <w:szCs w:val="24"/>
        </w:rPr>
        <w:t xml:space="preserve">ských práv, </w:t>
      </w:r>
      <w:r w:rsidRPr="00CF75FB">
        <w:rPr>
          <w:rFonts w:cstheme="minorHAnsi"/>
          <w:sz w:val="24"/>
          <w:szCs w:val="24"/>
        </w:rPr>
        <w:t>bez kterého by si v dnešní době nikdo demokratický stát neměl představit.</w:t>
      </w:r>
      <w:r>
        <w:rPr>
          <w:rFonts w:cstheme="minorHAnsi"/>
          <w:sz w:val="24"/>
          <w:szCs w:val="24"/>
        </w:rPr>
        <w:t xml:space="preserve"> Lidská práva velmi úzce souvisí mezinárodní ochranou, </w:t>
      </w:r>
      <w:r w:rsidR="00EE2016">
        <w:rPr>
          <w:rFonts w:cstheme="minorHAnsi"/>
          <w:sz w:val="24"/>
          <w:szCs w:val="24"/>
        </w:rPr>
        <w:t> </w:t>
      </w:r>
      <w:r>
        <w:rPr>
          <w:rFonts w:cstheme="minorHAnsi"/>
          <w:sz w:val="24"/>
          <w:szCs w:val="24"/>
        </w:rPr>
        <w:t>a to nejen jak při zacházení s uprchlíky, kterým byl status udělen, ale jistý standart ochrany práv náleží i osobám, jež teprve o mezinárodní ochranu žádají a prochází procesem pro udělení či neudělení ochrany. Právě na tuto část lidských práv je diplomová práce zaměřena.</w:t>
      </w:r>
    </w:p>
    <w:p w:rsidR="003D6D83" w:rsidRPr="00D90806" w:rsidRDefault="003D6D83" w:rsidP="003D6D83">
      <w:pPr>
        <w:autoSpaceDE w:val="0"/>
        <w:autoSpaceDN w:val="0"/>
        <w:adjustRightInd w:val="0"/>
        <w:spacing w:line="360" w:lineRule="auto"/>
        <w:ind w:firstLine="709"/>
        <w:jc w:val="both"/>
        <w:rPr>
          <w:rFonts w:cstheme="minorHAnsi"/>
          <w:color w:val="FF0000"/>
          <w:sz w:val="24"/>
          <w:szCs w:val="24"/>
        </w:rPr>
      </w:pPr>
      <w:r>
        <w:rPr>
          <w:rFonts w:cstheme="minorHAnsi"/>
          <w:sz w:val="24"/>
          <w:szCs w:val="24"/>
        </w:rPr>
        <w:t xml:space="preserve">Cílem diplomové práce </w:t>
      </w:r>
      <w:r w:rsidR="004D5583">
        <w:rPr>
          <w:rFonts w:cstheme="minorHAnsi"/>
          <w:sz w:val="24"/>
          <w:szCs w:val="24"/>
        </w:rPr>
        <w:t xml:space="preserve">na téma </w:t>
      </w:r>
      <w:r w:rsidR="004D5583" w:rsidRPr="004C1D4B">
        <w:rPr>
          <w:rFonts w:cstheme="minorHAnsi"/>
          <w:i/>
          <w:sz w:val="24"/>
          <w:szCs w:val="24"/>
        </w:rPr>
        <w:t>Ochrana základních práv v azylové politice EU</w:t>
      </w:r>
      <w:r w:rsidR="004D5583">
        <w:rPr>
          <w:rFonts w:cstheme="minorHAnsi"/>
          <w:sz w:val="24"/>
          <w:szCs w:val="24"/>
        </w:rPr>
        <w:t xml:space="preserve"> </w:t>
      </w:r>
      <w:r>
        <w:rPr>
          <w:rFonts w:cstheme="minorHAnsi"/>
          <w:sz w:val="24"/>
          <w:szCs w:val="24"/>
        </w:rPr>
        <w:t>je analýza lidských práv, jež náleží každému žadateli před</w:t>
      </w:r>
      <w:r w:rsidR="005B10E9">
        <w:rPr>
          <w:rFonts w:cstheme="minorHAnsi"/>
          <w:sz w:val="24"/>
          <w:szCs w:val="24"/>
        </w:rPr>
        <w:t xml:space="preserve"> udělením či neudělením statusu</w:t>
      </w:r>
      <w:r>
        <w:rPr>
          <w:rFonts w:cstheme="minorHAnsi"/>
          <w:sz w:val="24"/>
          <w:szCs w:val="24"/>
        </w:rPr>
        <w:t xml:space="preserve"> </w:t>
      </w:r>
      <w:r w:rsidR="004D5583">
        <w:rPr>
          <w:rFonts w:cstheme="minorHAnsi"/>
          <w:sz w:val="24"/>
          <w:szCs w:val="24"/>
        </w:rPr>
        <w:t> </w:t>
      </w:r>
      <w:r w:rsidR="004D5583">
        <w:rPr>
          <w:rFonts w:cstheme="minorHAnsi"/>
          <w:sz w:val="24"/>
          <w:szCs w:val="24"/>
        </w:rPr>
        <w:t> </w:t>
      </w:r>
      <w:r>
        <w:rPr>
          <w:rFonts w:cstheme="minorHAnsi"/>
          <w:sz w:val="24"/>
          <w:szCs w:val="24"/>
        </w:rPr>
        <w:t>a jejich ochrana v rámci azyl</w:t>
      </w:r>
      <w:r w:rsidR="00DA50A4">
        <w:rPr>
          <w:rFonts w:cstheme="minorHAnsi"/>
          <w:sz w:val="24"/>
          <w:szCs w:val="24"/>
        </w:rPr>
        <w:t xml:space="preserve">ové politiky EU. Vytvářením </w:t>
      </w:r>
      <w:r w:rsidR="00DA50A4" w:rsidRPr="00EE2016">
        <w:rPr>
          <w:rFonts w:cstheme="minorHAnsi"/>
          <w:sz w:val="24"/>
          <w:szCs w:val="24"/>
        </w:rPr>
        <w:t>Společného evropského azylového systému (dále jen SEAS)</w:t>
      </w:r>
      <w:r>
        <w:rPr>
          <w:rFonts w:cstheme="minorHAnsi"/>
          <w:sz w:val="24"/>
          <w:szCs w:val="24"/>
        </w:rPr>
        <w:t xml:space="preserve"> by ochrana měla být v rámci členských států sjednocena, ale doposud k úplnému sjednocení nedošlo a nacházíme rozdílné přístupy k ochraně práv. Sjednocující prvek můžeme spatřit v rámci rozhodovací činnos</w:t>
      </w:r>
      <w:r w:rsidR="00DA50A4">
        <w:rPr>
          <w:rFonts w:cstheme="minorHAnsi"/>
          <w:sz w:val="24"/>
          <w:szCs w:val="24"/>
        </w:rPr>
        <w:t xml:space="preserve">ti Soudního dvoru EU </w:t>
      </w:r>
      <w:r w:rsidR="004D5583">
        <w:rPr>
          <w:rFonts w:cstheme="minorHAnsi"/>
          <w:sz w:val="24"/>
          <w:szCs w:val="24"/>
        </w:rPr>
        <w:t> </w:t>
      </w:r>
      <w:r w:rsidR="004D5583">
        <w:rPr>
          <w:rFonts w:cstheme="minorHAnsi"/>
          <w:sz w:val="24"/>
          <w:szCs w:val="24"/>
        </w:rPr>
        <w:t> </w:t>
      </w:r>
      <w:r w:rsidR="004D5583">
        <w:rPr>
          <w:rFonts w:cstheme="minorHAnsi"/>
          <w:sz w:val="24"/>
          <w:szCs w:val="24"/>
        </w:rPr>
        <w:t> </w:t>
      </w:r>
      <w:r w:rsidR="004D5583">
        <w:rPr>
          <w:rFonts w:cstheme="minorHAnsi"/>
          <w:sz w:val="24"/>
          <w:szCs w:val="24"/>
        </w:rPr>
        <w:t> </w:t>
      </w:r>
      <w:r w:rsidR="00DA50A4">
        <w:rPr>
          <w:rFonts w:cstheme="minorHAnsi"/>
          <w:sz w:val="24"/>
          <w:szCs w:val="24"/>
        </w:rPr>
        <w:t xml:space="preserve">a </w:t>
      </w:r>
      <w:r w:rsidR="00DA50A4" w:rsidRPr="00EE2016">
        <w:rPr>
          <w:rFonts w:cstheme="minorHAnsi"/>
          <w:sz w:val="24"/>
          <w:szCs w:val="24"/>
        </w:rPr>
        <w:t>Evropského soud</w:t>
      </w:r>
      <w:r w:rsidR="005B10E9" w:rsidRPr="00EE2016">
        <w:rPr>
          <w:rFonts w:cstheme="minorHAnsi"/>
          <w:sz w:val="24"/>
          <w:szCs w:val="24"/>
        </w:rPr>
        <w:t>u</w:t>
      </w:r>
      <w:r>
        <w:rPr>
          <w:rFonts w:cstheme="minorHAnsi"/>
          <w:sz w:val="24"/>
          <w:szCs w:val="24"/>
        </w:rPr>
        <w:t xml:space="preserve"> p</w:t>
      </w:r>
      <w:r w:rsidR="00DA50A4">
        <w:rPr>
          <w:rFonts w:cstheme="minorHAnsi"/>
          <w:sz w:val="24"/>
          <w:szCs w:val="24"/>
        </w:rPr>
        <w:t>ro lidská práva, jež se promítl</w:t>
      </w:r>
      <w:r w:rsidR="00DA50A4" w:rsidRPr="00EE2016">
        <w:rPr>
          <w:rFonts w:cstheme="minorHAnsi"/>
          <w:sz w:val="24"/>
          <w:szCs w:val="24"/>
        </w:rPr>
        <w:t>y</w:t>
      </w:r>
      <w:r>
        <w:rPr>
          <w:rFonts w:cstheme="minorHAnsi"/>
          <w:sz w:val="24"/>
          <w:szCs w:val="24"/>
        </w:rPr>
        <w:t xml:space="preserve"> i na vývoji a praxi azylové politiky. Lidsko-právní dokumenty, o které se práce opírá, jsou LZPEU a EÚLP, kdy blíže popisuje vybraná práva a analyzuje jejich aplikaci v rámci EU i v členských státech, případně se objeví i komparace práv před SDEU a ESLP. </w:t>
      </w:r>
      <w:r w:rsidR="00D90806" w:rsidRPr="00EE2016">
        <w:rPr>
          <w:rFonts w:cstheme="minorHAnsi"/>
          <w:sz w:val="24"/>
          <w:szCs w:val="24"/>
        </w:rPr>
        <w:t xml:space="preserve">Z časového hlediska je práce zaměřena především na vývoj po roce 2000, kdy vznikala LZPEU a vytvářela se procedurální úprava azylového řízení, avšak pro vývoj politiky bylo vhodné připomenout i rozsudky ESLP pocházející z 90. let, které taktéž ovlivnily současnou úpravu. Vývoj azylové politiky je mezníkem práce, jelikož </w:t>
      </w:r>
      <w:r w:rsidR="00A315BE" w:rsidRPr="00EE2016">
        <w:rPr>
          <w:rFonts w:cstheme="minorHAnsi"/>
          <w:sz w:val="24"/>
          <w:szCs w:val="24"/>
        </w:rPr>
        <w:t>pro potřebu zpracování dat bylo pracováno s procesní úpravou azylové</w:t>
      </w:r>
      <w:r w:rsidR="00EE2016" w:rsidRPr="00EE2016">
        <w:rPr>
          <w:rFonts w:cstheme="minorHAnsi"/>
          <w:sz w:val="24"/>
          <w:szCs w:val="24"/>
        </w:rPr>
        <w:t>ho řízení platné do července 20</w:t>
      </w:r>
      <w:r w:rsidR="00A315BE" w:rsidRPr="00EE2016">
        <w:rPr>
          <w:rFonts w:cstheme="minorHAnsi"/>
          <w:sz w:val="24"/>
          <w:szCs w:val="24"/>
        </w:rPr>
        <w:t xml:space="preserve">15. </w:t>
      </w:r>
      <w:r w:rsidR="00D90806" w:rsidRPr="00EE2016">
        <w:rPr>
          <w:rFonts w:cstheme="minorHAnsi"/>
          <w:sz w:val="24"/>
          <w:szCs w:val="24"/>
        </w:rPr>
        <w:t>Právní úprava je vyhodnocena k 1.1 2016.</w:t>
      </w:r>
    </w:p>
    <w:p w:rsidR="003D6D83" w:rsidRDefault="003D6D83" w:rsidP="003D6D83">
      <w:pPr>
        <w:spacing w:line="360" w:lineRule="auto"/>
        <w:ind w:firstLine="708"/>
        <w:jc w:val="both"/>
        <w:rPr>
          <w:sz w:val="24"/>
          <w:szCs w:val="24"/>
        </w:rPr>
      </w:pPr>
      <w:r>
        <w:rPr>
          <w:rFonts w:cstheme="minorHAnsi"/>
          <w:sz w:val="24"/>
          <w:szCs w:val="24"/>
        </w:rPr>
        <w:t xml:space="preserve">Na základě výše uvedených skutečností byly zkoumány dvě výzkumné otázky, které souvisí s cílem práce: </w:t>
      </w:r>
      <w:r w:rsidRPr="00DC55C4">
        <w:rPr>
          <w:i/>
          <w:sz w:val="24"/>
          <w:szCs w:val="24"/>
        </w:rPr>
        <w:t>Jakým způsobem zaručuje ochranu lidských práv azylová politika EU v rámci podání žádosti o mezinárodní ochranu? Je tento způsob ochrany pro specifické postavení uprchlíka dostačující?</w:t>
      </w:r>
      <w:r>
        <w:rPr>
          <w:i/>
          <w:sz w:val="24"/>
          <w:szCs w:val="24"/>
        </w:rPr>
        <w:t xml:space="preserve"> </w:t>
      </w:r>
      <w:r>
        <w:rPr>
          <w:sz w:val="24"/>
          <w:szCs w:val="24"/>
        </w:rPr>
        <w:t xml:space="preserve">Výzkum práce dále dotváří dvě hypotézy: </w:t>
      </w:r>
      <w:r w:rsidRPr="00955AD2">
        <w:rPr>
          <w:i/>
          <w:sz w:val="24"/>
          <w:szCs w:val="24"/>
        </w:rPr>
        <w:t>Formulování unijních předpisů dává příliš prostoru pro diskreční pravomoc členských států určit si vlastní pravidla pro vedení azylových záležitostí, a tím nenaplňovat principy Společného evropského azylového sytému.</w:t>
      </w:r>
      <w:r>
        <w:rPr>
          <w:sz w:val="24"/>
          <w:szCs w:val="24"/>
        </w:rPr>
        <w:t xml:space="preserve"> První hypotéza je odvozena z pravidel stanovených v Procedurální směrnici. </w:t>
      </w:r>
      <w:r w:rsidR="00EF3A04" w:rsidRPr="00EE2016">
        <w:rPr>
          <w:i/>
          <w:sz w:val="24"/>
          <w:szCs w:val="24"/>
        </w:rPr>
        <w:t>S</w:t>
      </w:r>
      <w:r w:rsidRPr="00EE2016">
        <w:rPr>
          <w:i/>
          <w:sz w:val="24"/>
          <w:szCs w:val="24"/>
        </w:rPr>
        <w:t>tav ochrany lidských práv žadatelů o mezinárod</w:t>
      </w:r>
      <w:r w:rsidR="00DA50A4" w:rsidRPr="00EE2016">
        <w:rPr>
          <w:i/>
          <w:sz w:val="24"/>
          <w:szCs w:val="24"/>
        </w:rPr>
        <w:t>ní ochranu je upozaděn vůči ochraně</w:t>
      </w:r>
      <w:r w:rsidR="00FD2629" w:rsidRPr="00EE2016">
        <w:rPr>
          <w:i/>
          <w:sz w:val="24"/>
          <w:szCs w:val="24"/>
        </w:rPr>
        <w:t xml:space="preserve"> členských států před</w:t>
      </w:r>
      <w:r w:rsidRPr="00EE2016">
        <w:rPr>
          <w:i/>
          <w:sz w:val="24"/>
          <w:szCs w:val="24"/>
        </w:rPr>
        <w:t xml:space="preserve"> příchodem osob pocházející ze třetích zemí.</w:t>
      </w:r>
      <w:r>
        <w:rPr>
          <w:i/>
          <w:sz w:val="24"/>
          <w:szCs w:val="24"/>
        </w:rPr>
        <w:t xml:space="preserve"> </w:t>
      </w:r>
      <w:r>
        <w:rPr>
          <w:sz w:val="24"/>
          <w:szCs w:val="24"/>
        </w:rPr>
        <w:t>Druhá hypotéza je stanovena na základě množství podmínek, jež omezují udělení statusu</w:t>
      </w:r>
      <w:r w:rsidR="00BD67F0">
        <w:rPr>
          <w:sz w:val="24"/>
          <w:szCs w:val="24"/>
        </w:rPr>
        <w:t>,</w:t>
      </w:r>
      <w:r>
        <w:rPr>
          <w:sz w:val="24"/>
          <w:szCs w:val="24"/>
        </w:rPr>
        <w:t xml:space="preserve"> a </w:t>
      </w:r>
      <w:r w:rsidR="00BD67F0">
        <w:rPr>
          <w:sz w:val="24"/>
          <w:szCs w:val="24"/>
        </w:rPr>
        <w:t>které byly vytvářeny</w:t>
      </w:r>
      <w:r>
        <w:rPr>
          <w:sz w:val="24"/>
          <w:szCs w:val="24"/>
        </w:rPr>
        <w:t xml:space="preserve"> v rámci azylové politiky EU.</w:t>
      </w:r>
    </w:p>
    <w:p w:rsidR="003D6D83" w:rsidRPr="00A315BE" w:rsidRDefault="003D6D83" w:rsidP="00BD67F0">
      <w:pPr>
        <w:spacing w:line="360" w:lineRule="auto"/>
        <w:ind w:firstLine="708"/>
        <w:jc w:val="both"/>
        <w:rPr>
          <w:color w:val="FF0000"/>
          <w:sz w:val="24"/>
          <w:szCs w:val="24"/>
        </w:rPr>
      </w:pPr>
      <w:r>
        <w:rPr>
          <w:sz w:val="24"/>
          <w:szCs w:val="24"/>
        </w:rPr>
        <w:lastRenderedPageBreak/>
        <w:t xml:space="preserve">Pro zpracování práce sloužily převážně rozsudky Soudního dvoru a ESLP, stejně </w:t>
      </w:r>
      <w:r w:rsidR="005579CD">
        <w:rPr>
          <w:sz w:val="24"/>
          <w:szCs w:val="24"/>
        </w:rPr>
        <w:t>tak</w:t>
      </w:r>
      <w:r w:rsidR="005579CD">
        <w:t xml:space="preserve"> </w:t>
      </w:r>
      <w:r w:rsidR="005579CD" w:rsidRPr="00D8685C">
        <w:rPr>
          <w:sz w:val="24"/>
          <w:szCs w:val="24"/>
        </w:rPr>
        <w:t>rozsudky</w:t>
      </w:r>
      <w:r>
        <w:rPr>
          <w:sz w:val="24"/>
          <w:szCs w:val="24"/>
        </w:rPr>
        <w:t xml:space="preserve"> soudů členských států dostupné v internetové databázi EDAL, či rozsudky NSS </w:t>
      </w:r>
      <w:r w:rsidR="00D8685C">
        <w:rPr>
          <w:sz w:val="24"/>
          <w:szCs w:val="24"/>
        </w:rPr>
        <w:t> </w:t>
      </w:r>
      <w:r w:rsidR="00D8685C">
        <w:rPr>
          <w:sz w:val="24"/>
          <w:szCs w:val="24"/>
        </w:rPr>
        <w:t> </w:t>
      </w:r>
      <w:r>
        <w:rPr>
          <w:sz w:val="24"/>
          <w:szCs w:val="24"/>
        </w:rPr>
        <w:t xml:space="preserve">a ÚS ČR. Dále bylo čerpáno ze sborníků věnující se azylové politice, vědeckých časopisů </w:t>
      </w:r>
      <w:r w:rsidR="00D8685C">
        <w:rPr>
          <w:sz w:val="24"/>
          <w:szCs w:val="24"/>
        </w:rPr>
        <w:t> </w:t>
      </w:r>
      <w:r w:rsidR="00D8685C">
        <w:rPr>
          <w:sz w:val="24"/>
          <w:szCs w:val="24"/>
        </w:rPr>
        <w:t> </w:t>
      </w:r>
      <w:r>
        <w:rPr>
          <w:sz w:val="24"/>
          <w:szCs w:val="24"/>
        </w:rPr>
        <w:t>a odporných knih. Zdrojem informací byly směrnice i nařízení EU a důvodové správy orgánů EU či vyjádře</w:t>
      </w:r>
      <w:r w:rsidR="00BD67F0">
        <w:rPr>
          <w:sz w:val="24"/>
          <w:szCs w:val="24"/>
        </w:rPr>
        <w:t>ní nevládních organizací a</w:t>
      </w:r>
      <w:r w:rsidR="00086214">
        <w:rPr>
          <w:sz w:val="24"/>
          <w:szCs w:val="24"/>
        </w:rPr>
        <w:t xml:space="preserve"> UNH</w:t>
      </w:r>
      <w:r>
        <w:rPr>
          <w:sz w:val="24"/>
          <w:szCs w:val="24"/>
        </w:rPr>
        <w:t>C</w:t>
      </w:r>
      <w:r w:rsidR="00086214">
        <w:rPr>
          <w:sz w:val="24"/>
          <w:szCs w:val="24"/>
        </w:rPr>
        <w:t>R</w:t>
      </w:r>
      <w:r>
        <w:rPr>
          <w:sz w:val="24"/>
          <w:szCs w:val="24"/>
        </w:rPr>
        <w:t>.</w:t>
      </w:r>
      <w:r w:rsidR="00A315BE">
        <w:rPr>
          <w:sz w:val="24"/>
          <w:szCs w:val="24"/>
        </w:rPr>
        <w:t xml:space="preserve"> </w:t>
      </w:r>
    </w:p>
    <w:p w:rsidR="003D6D83" w:rsidRDefault="003D6D83" w:rsidP="003D6D83">
      <w:pPr>
        <w:spacing w:line="360" w:lineRule="auto"/>
        <w:ind w:firstLine="708"/>
        <w:jc w:val="both"/>
        <w:rPr>
          <w:sz w:val="24"/>
          <w:szCs w:val="24"/>
        </w:rPr>
      </w:pPr>
      <w:r>
        <w:rPr>
          <w:sz w:val="24"/>
          <w:szCs w:val="24"/>
        </w:rPr>
        <w:t xml:space="preserve">Práce je rozdělena do čtyř kapitol, které popisují základní linii práv, jež mají být žadatelům poskytnuta, a to právo na azyl dle LZPEU, ochranu před návratem, neboli princip non-refoulement a spravedlivý proces. První kapitola popisuje legislativu, jež byla pro práci primárně využita a shrnuje dosavadní vývoj ve vybrané sekundární legislativě, která slouží pro vedení řízení a určení příslušného státu pro vedení řízení. Dále stručně popisuje LZPEU </w:t>
      </w:r>
      <w:r w:rsidR="00D8685C">
        <w:rPr>
          <w:sz w:val="24"/>
          <w:szCs w:val="24"/>
        </w:rPr>
        <w:t> </w:t>
      </w:r>
      <w:r>
        <w:rPr>
          <w:sz w:val="24"/>
          <w:szCs w:val="24"/>
        </w:rPr>
        <w:t xml:space="preserve">a EÚLP. Druhá kapitola se již zaměřuje na vybrané práva z LZPEU, kde je primárně rozebírán čl. 18 zaručující práva na azyl a na něj navazující Protokol o udělování azylu občanům členských států EU, jelikož vymezuje osobní působnost článku. </w:t>
      </w:r>
    </w:p>
    <w:p w:rsidR="003D6D83" w:rsidRDefault="003D6D83" w:rsidP="003D6D83">
      <w:pPr>
        <w:spacing w:line="360" w:lineRule="auto"/>
        <w:ind w:firstLine="708"/>
        <w:jc w:val="both"/>
        <w:rPr>
          <w:sz w:val="24"/>
          <w:szCs w:val="24"/>
        </w:rPr>
      </w:pPr>
      <w:r>
        <w:rPr>
          <w:sz w:val="24"/>
          <w:szCs w:val="24"/>
        </w:rPr>
        <w:t>Třetí kapitola p</w:t>
      </w:r>
      <w:r w:rsidR="0076395D">
        <w:rPr>
          <w:sz w:val="24"/>
          <w:szCs w:val="24"/>
        </w:rPr>
        <w:t xml:space="preserve">opisuje vztah institutu azylu, </w:t>
      </w:r>
      <w:r>
        <w:rPr>
          <w:sz w:val="24"/>
          <w:szCs w:val="24"/>
        </w:rPr>
        <w:t xml:space="preserve">později mezinárodní ochrany k EÚLP, jelikož zde se ochrana vyvíjela ještě před vznikem SEAS a v mnohém tvorbu ovlivnila. I </w:t>
      </w:r>
      <w:r w:rsidR="006E668E">
        <w:rPr>
          <w:sz w:val="24"/>
          <w:szCs w:val="24"/>
        </w:rPr>
        <w:t>přes omezenou ochranu před ESLP</w:t>
      </w:r>
      <w:r>
        <w:rPr>
          <w:sz w:val="24"/>
          <w:szCs w:val="24"/>
        </w:rPr>
        <w:t xml:space="preserve"> se azyl promítnul d</w:t>
      </w:r>
      <w:r w:rsidR="0076395D">
        <w:rPr>
          <w:sz w:val="24"/>
          <w:szCs w:val="24"/>
        </w:rPr>
        <w:t>o jiných práv chráněných v EÚLP. P</w:t>
      </w:r>
      <w:r>
        <w:rPr>
          <w:sz w:val="24"/>
          <w:szCs w:val="24"/>
        </w:rPr>
        <w:t>ro potřebu práce je však použit čl. 3 chránící před mučen</w:t>
      </w:r>
      <w:r w:rsidR="0076395D">
        <w:rPr>
          <w:sz w:val="24"/>
          <w:szCs w:val="24"/>
        </w:rPr>
        <w:t>ím a nelidským zacházením, který</w:t>
      </w:r>
      <w:r>
        <w:rPr>
          <w:sz w:val="24"/>
          <w:szCs w:val="24"/>
        </w:rPr>
        <w:t xml:space="preserve"> se musí dostat každé osobě. Osoba žadatele je chráněně na základě ustanovení před návratem do země původu. Tato ochrana se později promítla i do pravidel SEAS a narušila jeho podobu, kdy práce podává přehled ve vývoji judikatury.</w:t>
      </w:r>
    </w:p>
    <w:p w:rsidR="003D6D83" w:rsidRDefault="003D6D83" w:rsidP="003D6D83">
      <w:pPr>
        <w:spacing w:line="360" w:lineRule="auto"/>
        <w:ind w:firstLine="708"/>
        <w:jc w:val="both"/>
        <w:rPr>
          <w:sz w:val="24"/>
          <w:szCs w:val="24"/>
        </w:rPr>
      </w:pPr>
      <w:r>
        <w:rPr>
          <w:sz w:val="24"/>
          <w:szCs w:val="24"/>
        </w:rPr>
        <w:t xml:space="preserve">Čtvrtá kapitola zakončuje soubor vybraných práv přenesením se do řízení </w:t>
      </w:r>
      <w:r w:rsidR="00D8685C">
        <w:rPr>
          <w:sz w:val="24"/>
          <w:szCs w:val="24"/>
        </w:rPr>
        <w:t> </w:t>
      </w:r>
      <w:r w:rsidR="00D8685C">
        <w:rPr>
          <w:sz w:val="24"/>
          <w:szCs w:val="24"/>
        </w:rPr>
        <w:t> </w:t>
      </w:r>
      <w:r w:rsidR="00D8685C">
        <w:rPr>
          <w:sz w:val="24"/>
          <w:szCs w:val="24"/>
        </w:rPr>
        <w:t> </w:t>
      </w:r>
      <w:r w:rsidR="00D8685C">
        <w:rPr>
          <w:sz w:val="24"/>
          <w:szCs w:val="24"/>
        </w:rPr>
        <w:t> </w:t>
      </w:r>
      <w:r w:rsidR="00D8685C">
        <w:rPr>
          <w:sz w:val="24"/>
          <w:szCs w:val="24"/>
        </w:rPr>
        <w:t> </w:t>
      </w:r>
      <w:r>
        <w:rPr>
          <w:sz w:val="24"/>
          <w:szCs w:val="24"/>
        </w:rPr>
        <w:t xml:space="preserve">o mezinárodní ochranu a práva na spravedlivý proces, které je vnímáno odlišně v rámci lidsko-právních dokumentů. Kapitola je zaměřena na ustanovení předchozí Procedurální směrnice, jelikož nová úprava je v platnosti nedávno a </w:t>
      </w:r>
      <w:r w:rsidR="0076395D">
        <w:rPr>
          <w:sz w:val="24"/>
          <w:szCs w:val="24"/>
        </w:rPr>
        <w:t xml:space="preserve">v </w:t>
      </w:r>
      <w:r>
        <w:rPr>
          <w:sz w:val="24"/>
          <w:szCs w:val="24"/>
        </w:rPr>
        <w:t xml:space="preserve">řízení před soudy není dostatek zásadních rozsudků. V kapitole jsou rozebrány vybrané pojmy azylového řízení, které se jevily jako nejvíce problémové a mají lidsko-právní dopad. Nalezneme zde propojení s předchozí kapitolou i práva společná LZPEU a EÚLP  i aplikaci pojmů před soudy členských států. Také tu nechybí shrnutí pojmů v nové legislativní </w:t>
      </w:r>
      <w:r w:rsidR="005B10E9">
        <w:rPr>
          <w:sz w:val="24"/>
          <w:szCs w:val="24"/>
        </w:rPr>
        <w:t>úpravě</w:t>
      </w:r>
      <w:r w:rsidR="006E668E">
        <w:rPr>
          <w:sz w:val="24"/>
          <w:szCs w:val="24"/>
        </w:rPr>
        <w:t xml:space="preserve">, a </w:t>
      </w:r>
      <w:r w:rsidR="00F6016A">
        <w:rPr>
          <w:sz w:val="24"/>
          <w:szCs w:val="24"/>
        </w:rPr>
        <w:t>jak</w:t>
      </w:r>
      <w:r>
        <w:rPr>
          <w:sz w:val="24"/>
          <w:szCs w:val="24"/>
        </w:rPr>
        <w:t xml:space="preserve"> se na ní odrazila kritika předchozí směrnice.</w:t>
      </w:r>
    </w:p>
    <w:p w:rsidR="003D6D83" w:rsidRPr="00955AD2" w:rsidRDefault="003D6D83" w:rsidP="003D6D83">
      <w:pPr>
        <w:spacing w:line="360" w:lineRule="auto"/>
        <w:ind w:firstLine="708"/>
        <w:jc w:val="both"/>
        <w:rPr>
          <w:sz w:val="24"/>
          <w:szCs w:val="24"/>
        </w:rPr>
      </w:pPr>
    </w:p>
    <w:p w:rsidR="003D6D83" w:rsidRPr="00955AD2" w:rsidRDefault="003D6D83" w:rsidP="003D6D83">
      <w:pPr>
        <w:spacing w:line="360" w:lineRule="auto"/>
        <w:ind w:firstLine="708"/>
        <w:rPr>
          <w:sz w:val="24"/>
          <w:szCs w:val="24"/>
        </w:rPr>
      </w:pPr>
    </w:p>
    <w:p w:rsidR="003D6D83" w:rsidRPr="00CF75FB" w:rsidRDefault="003D6D83" w:rsidP="003D6D83">
      <w:pPr>
        <w:autoSpaceDE w:val="0"/>
        <w:autoSpaceDN w:val="0"/>
        <w:adjustRightInd w:val="0"/>
        <w:spacing w:line="360" w:lineRule="auto"/>
        <w:ind w:firstLine="709"/>
        <w:jc w:val="both"/>
        <w:rPr>
          <w:rFonts w:cstheme="minorHAnsi"/>
          <w:sz w:val="24"/>
          <w:szCs w:val="24"/>
        </w:rPr>
      </w:pPr>
    </w:p>
    <w:p w:rsidR="003D6D83" w:rsidRPr="00034406" w:rsidRDefault="003D6D83" w:rsidP="003D6D83">
      <w:pPr>
        <w:spacing w:line="360" w:lineRule="auto"/>
        <w:rPr>
          <w:sz w:val="24"/>
          <w:szCs w:val="24"/>
        </w:rPr>
      </w:pPr>
    </w:p>
    <w:p w:rsidR="003D6D83" w:rsidRDefault="003D6D83" w:rsidP="003D6D83">
      <w:pPr>
        <w:rPr>
          <w:rFonts w:eastAsiaTheme="majorEastAsia"/>
        </w:rPr>
      </w:pPr>
      <w:r>
        <w:br w:type="page"/>
      </w:r>
    </w:p>
    <w:p w:rsidR="005919B5" w:rsidRPr="002B0C9E" w:rsidRDefault="002B0C9E" w:rsidP="003D6D83">
      <w:pPr>
        <w:pStyle w:val="Nadpis1"/>
        <w:spacing w:line="360" w:lineRule="auto"/>
        <w:rPr>
          <w:rFonts w:ascii="Times New Roman" w:hAnsi="Times New Roman" w:cs="Times New Roman"/>
          <w:color w:val="auto"/>
          <w:sz w:val="32"/>
          <w:szCs w:val="32"/>
        </w:rPr>
      </w:pPr>
      <w:bookmarkStart w:id="115" w:name="_Toc444687013"/>
      <w:bookmarkStart w:id="116" w:name="_Toc447090724"/>
      <w:r>
        <w:rPr>
          <w:rFonts w:ascii="Times New Roman" w:hAnsi="Times New Roman" w:cs="Times New Roman"/>
          <w:color w:val="auto"/>
          <w:sz w:val="32"/>
          <w:szCs w:val="32"/>
        </w:rPr>
        <w:lastRenderedPageBreak/>
        <w:t>1.</w:t>
      </w:r>
      <w:r w:rsidR="003D6D83">
        <w:rPr>
          <w:rFonts w:ascii="Times New Roman" w:hAnsi="Times New Roman" w:cs="Times New Roman"/>
          <w:color w:val="auto"/>
          <w:sz w:val="32"/>
          <w:szCs w:val="32"/>
        </w:rPr>
        <w:t xml:space="preserve"> </w:t>
      </w:r>
      <w:r w:rsidR="002F3599" w:rsidRPr="002B0C9E">
        <w:rPr>
          <w:rFonts w:ascii="Times New Roman" w:hAnsi="Times New Roman" w:cs="Times New Roman"/>
          <w:color w:val="auto"/>
          <w:sz w:val="32"/>
          <w:szCs w:val="32"/>
        </w:rPr>
        <w:t>Základní vymezení azylové politiky a lidsko-právní úprava</w:t>
      </w:r>
      <w:bookmarkEnd w:id="115"/>
      <w:bookmarkEnd w:id="116"/>
    </w:p>
    <w:p w:rsidR="002F3599" w:rsidRPr="0071246C" w:rsidRDefault="0071246C" w:rsidP="003D6D83">
      <w:pPr>
        <w:pStyle w:val="Nadpis2"/>
        <w:spacing w:line="360" w:lineRule="auto"/>
        <w:rPr>
          <w:rFonts w:ascii="Times New Roman" w:hAnsi="Times New Roman" w:cs="Times New Roman"/>
          <w:color w:val="auto"/>
          <w:sz w:val="28"/>
          <w:szCs w:val="28"/>
        </w:rPr>
      </w:pPr>
      <w:bookmarkStart w:id="117" w:name="_Toc444687014"/>
      <w:bookmarkStart w:id="118" w:name="_Toc447090725"/>
      <w:r>
        <w:rPr>
          <w:rFonts w:ascii="Times New Roman" w:hAnsi="Times New Roman" w:cs="Times New Roman"/>
          <w:color w:val="auto"/>
          <w:sz w:val="28"/>
          <w:szCs w:val="28"/>
        </w:rPr>
        <w:t xml:space="preserve">1.1 </w:t>
      </w:r>
      <w:r w:rsidR="00F351E4" w:rsidRPr="0071246C">
        <w:rPr>
          <w:rFonts w:ascii="Times New Roman" w:hAnsi="Times New Roman" w:cs="Times New Roman"/>
          <w:color w:val="auto"/>
          <w:sz w:val="28"/>
          <w:szCs w:val="28"/>
        </w:rPr>
        <w:t>Azylová politika EU</w:t>
      </w:r>
      <w:bookmarkEnd w:id="117"/>
      <w:bookmarkEnd w:id="118"/>
    </w:p>
    <w:p w:rsidR="002F3599" w:rsidRDefault="002F3599" w:rsidP="00724CBB">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Oblast azylové politiky v EU spadá pod je</w:t>
      </w:r>
      <w:r w:rsidR="005B10E9">
        <w:rPr>
          <w:rFonts w:ascii="Times New Roman" w:hAnsi="Times New Roman" w:cs="Times New Roman"/>
          <w:sz w:val="24"/>
          <w:szCs w:val="24"/>
        </w:rPr>
        <w:t>dnu ze sdílených pravomocí,</w:t>
      </w:r>
      <w:r w:rsidRPr="006A70A9">
        <w:rPr>
          <w:rFonts w:ascii="Times New Roman" w:hAnsi="Times New Roman" w:cs="Times New Roman"/>
          <w:sz w:val="24"/>
          <w:szCs w:val="24"/>
        </w:rPr>
        <w:t xml:space="preserve"> konkrétně do prostoru svobody, bezpečnosti a práva. Sdílenou pravomocí je EU umožněno upravovat dané pravomoci společně se členskými státy při použití zásad subsidiarity a proporcionality. Blíže se pak otázce azylu věnuje člá</w:t>
      </w:r>
      <w:r w:rsidR="00960080">
        <w:rPr>
          <w:rFonts w:ascii="Times New Roman" w:hAnsi="Times New Roman" w:cs="Times New Roman"/>
          <w:sz w:val="24"/>
          <w:szCs w:val="24"/>
        </w:rPr>
        <w:t>nek 78 SFEU, kdy pro úpravu S</w:t>
      </w:r>
      <w:r w:rsidR="0076395D">
        <w:rPr>
          <w:rFonts w:ascii="Times New Roman" w:hAnsi="Times New Roman" w:cs="Times New Roman"/>
          <w:sz w:val="24"/>
          <w:szCs w:val="24"/>
        </w:rPr>
        <w:t>EAS</w:t>
      </w:r>
      <w:r w:rsidRPr="006A70A9">
        <w:rPr>
          <w:rFonts w:ascii="Times New Roman" w:hAnsi="Times New Roman" w:cs="Times New Roman"/>
          <w:sz w:val="24"/>
          <w:szCs w:val="24"/>
        </w:rPr>
        <w:t xml:space="preserve"> přijímá rozhodnutí Rada společně s Evropským parlamentem na základě řádného legislativního postupu. Veškerá právní úprava azylové politiky musí být v souladu s Ženevskou úmluvou o právním postavení uprchlíků</w:t>
      </w:r>
      <w:r w:rsidRPr="006A70A9">
        <w:rPr>
          <w:rStyle w:val="Znakapoznpodarou"/>
          <w:rFonts w:ascii="Times New Roman" w:hAnsi="Times New Roman" w:cs="Times New Roman"/>
          <w:sz w:val="24"/>
          <w:szCs w:val="24"/>
        </w:rPr>
        <w:footnoteReference w:id="1"/>
      </w:r>
      <w:r w:rsidRPr="006A70A9">
        <w:rPr>
          <w:rFonts w:ascii="Times New Roman" w:hAnsi="Times New Roman" w:cs="Times New Roman"/>
          <w:sz w:val="24"/>
          <w:szCs w:val="24"/>
        </w:rPr>
        <w:t xml:space="preserve"> a Protokolem k dané úmluvě jakož i s jinými smlouvami, kterými je EU vázána. Do obla</w:t>
      </w:r>
      <w:r w:rsidR="0076395D">
        <w:rPr>
          <w:rFonts w:ascii="Times New Roman" w:hAnsi="Times New Roman" w:cs="Times New Roman"/>
          <w:sz w:val="24"/>
          <w:szCs w:val="24"/>
        </w:rPr>
        <w:t>sti SEAS</w:t>
      </w:r>
      <w:r w:rsidRPr="006A70A9">
        <w:rPr>
          <w:rFonts w:ascii="Times New Roman" w:hAnsi="Times New Roman" w:cs="Times New Roman"/>
          <w:sz w:val="24"/>
          <w:szCs w:val="24"/>
        </w:rPr>
        <w:t xml:space="preserve"> spadá kromě jiného i úprava azylového řízení, kdy orgány EU mohou vytvářet normy týkající se společného postupu pro udělování a odjímaní jednotného azylového statusu či doplňkové ochrany.</w:t>
      </w:r>
      <w:r w:rsidRPr="006A70A9">
        <w:rPr>
          <w:rStyle w:val="Znakapoznpodarou"/>
          <w:rFonts w:ascii="Times New Roman" w:hAnsi="Times New Roman" w:cs="Times New Roman"/>
          <w:sz w:val="24"/>
          <w:szCs w:val="24"/>
        </w:rPr>
        <w:footnoteReference w:id="2"/>
      </w:r>
    </w:p>
    <w:p w:rsidR="002F3599" w:rsidRPr="0071246C" w:rsidRDefault="0071246C" w:rsidP="00224E5D">
      <w:pPr>
        <w:pStyle w:val="Nadpis2"/>
        <w:spacing w:line="360" w:lineRule="auto"/>
        <w:rPr>
          <w:rFonts w:ascii="Times New Roman" w:hAnsi="Times New Roman" w:cs="Times New Roman"/>
          <w:color w:val="auto"/>
          <w:sz w:val="28"/>
          <w:szCs w:val="28"/>
        </w:rPr>
      </w:pPr>
      <w:bookmarkStart w:id="119" w:name="_Toc444687015"/>
      <w:bookmarkStart w:id="120" w:name="_Toc447090726"/>
      <w:r>
        <w:rPr>
          <w:rFonts w:ascii="Times New Roman" w:hAnsi="Times New Roman" w:cs="Times New Roman"/>
          <w:color w:val="auto"/>
          <w:sz w:val="28"/>
          <w:szCs w:val="28"/>
        </w:rPr>
        <w:t xml:space="preserve">1.2 </w:t>
      </w:r>
      <w:r w:rsidR="002F3599" w:rsidRPr="0071246C">
        <w:rPr>
          <w:rFonts w:ascii="Times New Roman" w:hAnsi="Times New Roman" w:cs="Times New Roman"/>
          <w:color w:val="auto"/>
          <w:sz w:val="28"/>
          <w:szCs w:val="28"/>
        </w:rPr>
        <w:t>Procesní úprava řízení o mezinárodní ochraně</w:t>
      </w:r>
      <w:bookmarkEnd w:id="119"/>
      <w:bookmarkEnd w:id="120"/>
    </w:p>
    <w:p w:rsidR="002F3599" w:rsidRPr="0071246C" w:rsidRDefault="0071246C" w:rsidP="00224E5D">
      <w:pPr>
        <w:pStyle w:val="Nadpis3"/>
        <w:spacing w:line="360" w:lineRule="auto"/>
        <w:rPr>
          <w:rFonts w:ascii="Times New Roman" w:hAnsi="Times New Roman" w:cs="Times New Roman"/>
          <w:color w:val="auto"/>
          <w:sz w:val="24"/>
          <w:szCs w:val="24"/>
        </w:rPr>
      </w:pPr>
      <w:bookmarkStart w:id="121" w:name="_Toc444687016"/>
      <w:bookmarkStart w:id="122" w:name="_Toc447090727"/>
      <w:r>
        <w:rPr>
          <w:rFonts w:ascii="Times New Roman" w:hAnsi="Times New Roman" w:cs="Times New Roman"/>
          <w:color w:val="auto"/>
          <w:sz w:val="24"/>
          <w:szCs w:val="24"/>
        </w:rPr>
        <w:t xml:space="preserve">1.2.1 </w:t>
      </w:r>
      <w:r w:rsidR="002F3599" w:rsidRPr="0071246C">
        <w:rPr>
          <w:rFonts w:ascii="Times New Roman" w:hAnsi="Times New Roman" w:cs="Times New Roman"/>
          <w:color w:val="auto"/>
          <w:sz w:val="24"/>
          <w:szCs w:val="24"/>
        </w:rPr>
        <w:t>Procedurální směrnice</w:t>
      </w:r>
      <w:bookmarkEnd w:id="121"/>
      <w:bookmarkEnd w:id="122"/>
    </w:p>
    <w:p w:rsidR="002F3599" w:rsidRPr="006A70A9" w:rsidRDefault="002F3599" w:rsidP="002F3599">
      <w:pPr>
        <w:spacing w:line="360" w:lineRule="auto"/>
        <w:ind w:firstLine="708"/>
        <w:jc w:val="both"/>
        <w:rPr>
          <w:rFonts w:ascii="Times New Roman" w:hAnsi="Times New Roman" w:cs="Times New Roman"/>
          <w:bCs/>
          <w:sz w:val="24"/>
          <w:szCs w:val="24"/>
          <w:shd w:val="clear" w:color="auto" w:fill="FFFFFF"/>
        </w:rPr>
      </w:pPr>
      <w:r w:rsidRPr="006A70A9">
        <w:rPr>
          <w:rFonts w:ascii="Times New Roman" w:hAnsi="Times New Roman" w:cs="Times New Roman"/>
          <w:sz w:val="24"/>
          <w:szCs w:val="24"/>
        </w:rPr>
        <w:t>I když k dohodě o vytvoř</w:t>
      </w:r>
      <w:r w:rsidR="0076395D">
        <w:rPr>
          <w:rFonts w:ascii="Times New Roman" w:hAnsi="Times New Roman" w:cs="Times New Roman"/>
          <w:sz w:val="24"/>
          <w:szCs w:val="24"/>
        </w:rPr>
        <w:t>ení SEAS</w:t>
      </w:r>
      <w:r w:rsidRPr="006A70A9">
        <w:rPr>
          <w:rFonts w:ascii="Times New Roman" w:hAnsi="Times New Roman" w:cs="Times New Roman"/>
          <w:sz w:val="24"/>
          <w:szCs w:val="24"/>
        </w:rPr>
        <w:t xml:space="preserve"> došlo již v roce 1999 na zasedání Evropské rady v Tampere, směrnice upravující azylová řízení by</w:t>
      </w:r>
      <w:r w:rsidR="00E35F5C">
        <w:rPr>
          <w:rFonts w:ascii="Times New Roman" w:hAnsi="Times New Roman" w:cs="Times New Roman"/>
          <w:sz w:val="24"/>
          <w:szCs w:val="24"/>
        </w:rPr>
        <w:t>la přijata až 1. 12. 2005 jako S</w:t>
      </w:r>
      <w:r w:rsidRPr="006A70A9">
        <w:rPr>
          <w:rFonts w:ascii="Times New Roman" w:hAnsi="Times New Roman" w:cs="Times New Roman"/>
          <w:sz w:val="24"/>
          <w:szCs w:val="24"/>
        </w:rPr>
        <w:t xml:space="preserve">měrnice Rady 2005/85 </w:t>
      </w:r>
      <w:r w:rsidRPr="0076395D">
        <w:rPr>
          <w:rFonts w:ascii="Times New Roman" w:hAnsi="Times New Roman" w:cs="Times New Roman"/>
          <w:bCs/>
          <w:i/>
          <w:sz w:val="24"/>
          <w:szCs w:val="24"/>
          <w:shd w:val="clear" w:color="auto" w:fill="FFFFFF"/>
        </w:rPr>
        <w:t>O</w:t>
      </w:r>
      <w:r w:rsidRPr="0076395D">
        <w:rPr>
          <w:rStyle w:val="apple-converted-space"/>
          <w:rFonts w:ascii="Times New Roman" w:hAnsi="Times New Roman" w:cs="Times New Roman"/>
          <w:bCs/>
          <w:i/>
          <w:sz w:val="24"/>
          <w:szCs w:val="24"/>
          <w:shd w:val="clear" w:color="auto" w:fill="FFFFFF"/>
        </w:rPr>
        <w:t> </w:t>
      </w:r>
      <w:r w:rsidRPr="0076395D">
        <w:rPr>
          <w:rFonts w:ascii="Times New Roman" w:hAnsi="Times New Roman" w:cs="Times New Roman"/>
          <w:bCs/>
          <w:i/>
          <w:sz w:val="24"/>
          <w:szCs w:val="24"/>
          <w:shd w:val="clear" w:color="auto" w:fill="FFFFFF"/>
        </w:rPr>
        <w:t>minimálních</w:t>
      </w:r>
      <w:r w:rsidRPr="0076395D">
        <w:rPr>
          <w:rStyle w:val="apple-converted-space"/>
          <w:rFonts w:ascii="Times New Roman" w:hAnsi="Times New Roman" w:cs="Times New Roman"/>
          <w:bCs/>
          <w:i/>
          <w:sz w:val="24"/>
          <w:szCs w:val="24"/>
          <w:shd w:val="clear" w:color="auto" w:fill="FFFFFF"/>
        </w:rPr>
        <w:t> </w:t>
      </w:r>
      <w:r w:rsidRPr="0076395D">
        <w:rPr>
          <w:rFonts w:ascii="Times New Roman" w:hAnsi="Times New Roman" w:cs="Times New Roman"/>
          <w:bCs/>
          <w:i/>
          <w:sz w:val="24"/>
          <w:szCs w:val="24"/>
          <w:shd w:val="clear" w:color="auto" w:fill="FFFFFF"/>
        </w:rPr>
        <w:t>normách pro řízení v členských státech o přiznávání a odnímání postavení uprchlíka</w:t>
      </w:r>
      <w:r w:rsidRPr="006A70A9">
        <w:rPr>
          <w:rFonts w:ascii="Times New Roman" w:hAnsi="Times New Roman" w:cs="Times New Roman"/>
          <w:bCs/>
          <w:sz w:val="24"/>
          <w:szCs w:val="24"/>
          <w:shd w:val="clear" w:color="auto" w:fill="FFFFFF"/>
        </w:rPr>
        <w:t xml:space="preserve">. </w:t>
      </w:r>
      <w:r w:rsidR="00F351E4">
        <w:rPr>
          <w:rFonts w:ascii="Times New Roman" w:hAnsi="Times New Roman" w:cs="Times New Roman"/>
          <w:bCs/>
          <w:sz w:val="24"/>
          <w:szCs w:val="24"/>
          <w:shd w:val="clear" w:color="auto" w:fill="FFFFFF"/>
        </w:rPr>
        <w:t xml:space="preserve">Komise </w:t>
      </w:r>
      <w:r w:rsidRPr="006A70A9">
        <w:rPr>
          <w:rFonts w:ascii="Times New Roman" w:hAnsi="Times New Roman" w:cs="Times New Roman"/>
          <w:bCs/>
          <w:sz w:val="24"/>
          <w:szCs w:val="24"/>
          <w:shd w:val="clear" w:color="auto" w:fill="FFFFFF"/>
        </w:rPr>
        <w:t>návrh</w:t>
      </w:r>
      <w:r w:rsidR="007964BB">
        <w:rPr>
          <w:rFonts w:ascii="Times New Roman" w:hAnsi="Times New Roman" w:cs="Times New Roman"/>
          <w:bCs/>
          <w:sz w:val="24"/>
          <w:szCs w:val="24"/>
          <w:shd w:val="clear" w:color="auto" w:fill="FFFFFF"/>
        </w:rPr>
        <w:t xml:space="preserve"> PS</w:t>
      </w:r>
      <w:r w:rsidR="00F351E4">
        <w:rPr>
          <w:rFonts w:ascii="Times New Roman" w:hAnsi="Times New Roman" w:cs="Times New Roman"/>
          <w:bCs/>
          <w:sz w:val="24"/>
          <w:szCs w:val="24"/>
          <w:shd w:val="clear" w:color="auto" w:fill="FFFFFF"/>
        </w:rPr>
        <w:t xml:space="preserve"> předložila</w:t>
      </w:r>
      <w:r w:rsidRPr="006A70A9">
        <w:rPr>
          <w:rFonts w:ascii="Times New Roman" w:hAnsi="Times New Roman" w:cs="Times New Roman"/>
          <w:bCs/>
          <w:sz w:val="24"/>
          <w:szCs w:val="24"/>
          <w:shd w:val="clear" w:color="auto" w:fill="FFFFFF"/>
        </w:rPr>
        <w:t xml:space="preserve"> již v roce 2000</w:t>
      </w:r>
      <w:r w:rsidR="00C42A13">
        <w:rPr>
          <w:rStyle w:val="Znakapoznpodarou"/>
          <w:rFonts w:ascii="Times New Roman" w:hAnsi="Times New Roman" w:cs="Times New Roman"/>
          <w:bCs/>
          <w:sz w:val="24"/>
          <w:szCs w:val="24"/>
          <w:shd w:val="clear" w:color="auto" w:fill="FFFFFF"/>
        </w:rPr>
        <w:footnoteReference w:id="3"/>
      </w:r>
      <w:r w:rsidRPr="006A70A9">
        <w:rPr>
          <w:rFonts w:ascii="Times New Roman" w:hAnsi="Times New Roman" w:cs="Times New Roman"/>
          <w:bCs/>
          <w:sz w:val="24"/>
          <w:szCs w:val="24"/>
          <w:shd w:val="clear" w:color="auto" w:fill="FFFFFF"/>
        </w:rPr>
        <w:t>, ovšem vzájemná neshoda mezi členskými státy a orgány EU značně zpozdila přijetí. Návrh směrnice se o</w:t>
      </w:r>
      <w:r w:rsidR="00F351E4">
        <w:rPr>
          <w:rFonts w:ascii="Times New Roman" w:hAnsi="Times New Roman" w:cs="Times New Roman"/>
          <w:bCs/>
          <w:sz w:val="24"/>
          <w:szCs w:val="24"/>
          <w:shd w:val="clear" w:color="auto" w:fill="FFFFFF"/>
        </w:rPr>
        <w:t xml:space="preserve">d svého konečného znění lišil, </w:t>
      </w:r>
      <w:r w:rsidRPr="006A70A9">
        <w:rPr>
          <w:rFonts w:ascii="Times New Roman" w:hAnsi="Times New Roman" w:cs="Times New Roman"/>
          <w:bCs/>
          <w:sz w:val="24"/>
          <w:szCs w:val="24"/>
          <w:shd w:val="clear" w:color="auto" w:fill="FFFFFF"/>
        </w:rPr>
        <w:t xml:space="preserve">přesto byla tato první úprava procesních podmínek vnímána jako úspěch, i když s mnohými nedostatky. </w:t>
      </w:r>
    </w:p>
    <w:p w:rsidR="00F351E4" w:rsidRDefault="007964BB" w:rsidP="007964BB">
      <w:pPr>
        <w:spacing w:line="360" w:lineRule="auto"/>
        <w:ind w:firstLine="708"/>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Směrnice klade</w:t>
      </w:r>
      <w:r w:rsidRPr="006A70A9">
        <w:rPr>
          <w:rFonts w:ascii="Times New Roman" w:hAnsi="Times New Roman" w:cs="Times New Roman"/>
          <w:bCs/>
          <w:sz w:val="24"/>
          <w:szCs w:val="24"/>
          <w:shd w:val="clear" w:color="auto" w:fill="FFFFFF"/>
        </w:rPr>
        <w:t xml:space="preserve"> důraz na soulad procesních norem s L</w:t>
      </w:r>
      <w:r>
        <w:rPr>
          <w:rFonts w:ascii="Times New Roman" w:hAnsi="Times New Roman" w:cs="Times New Roman"/>
          <w:bCs/>
          <w:sz w:val="24"/>
          <w:szCs w:val="24"/>
          <w:shd w:val="clear" w:color="auto" w:fill="FFFFFF"/>
        </w:rPr>
        <w:t>ZPEU</w:t>
      </w:r>
      <w:r w:rsidRPr="006A70A9">
        <w:rPr>
          <w:rFonts w:ascii="Times New Roman" w:hAnsi="Times New Roman" w:cs="Times New Roman"/>
          <w:bCs/>
          <w:sz w:val="24"/>
          <w:szCs w:val="24"/>
          <w:shd w:val="clear" w:color="auto" w:fill="FFFFFF"/>
        </w:rPr>
        <w:t>, jakož i zákazu použití diskriminace při posuzovaní jednotlivých žádostí. Hlavním ú</w:t>
      </w:r>
      <w:r>
        <w:rPr>
          <w:rFonts w:ascii="Times New Roman" w:hAnsi="Times New Roman" w:cs="Times New Roman"/>
          <w:bCs/>
          <w:sz w:val="24"/>
          <w:szCs w:val="24"/>
          <w:shd w:val="clear" w:color="auto" w:fill="FFFFFF"/>
        </w:rPr>
        <w:t>čelem PS</w:t>
      </w:r>
      <w:r w:rsidR="003358C3">
        <w:rPr>
          <w:rFonts w:ascii="Times New Roman" w:hAnsi="Times New Roman" w:cs="Times New Roman"/>
          <w:bCs/>
          <w:sz w:val="24"/>
          <w:szCs w:val="24"/>
          <w:shd w:val="clear" w:color="auto" w:fill="FFFFFF"/>
        </w:rPr>
        <w:t xml:space="preserve"> bylo vytvořit</w:t>
      </w:r>
      <w:r w:rsidRPr="006A70A9">
        <w:rPr>
          <w:rFonts w:ascii="Times New Roman" w:hAnsi="Times New Roman" w:cs="Times New Roman"/>
          <w:bCs/>
          <w:sz w:val="24"/>
          <w:szCs w:val="24"/>
          <w:shd w:val="clear" w:color="auto" w:fill="FFFFFF"/>
        </w:rPr>
        <w:t xml:space="preserve"> co nejvíce efektivní a spravedlivé řízení ve všech členských státech.</w:t>
      </w:r>
      <w:r w:rsidRPr="006A70A9">
        <w:rPr>
          <w:rStyle w:val="Znakapoznpodarou"/>
          <w:rFonts w:ascii="Times New Roman" w:hAnsi="Times New Roman" w:cs="Times New Roman"/>
          <w:bCs/>
          <w:sz w:val="24"/>
          <w:szCs w:val="24"/>
          <w:shd w:val="clear" w:color="auto" w:fill="FFFFFF"/>
        </w:rPr>
        <w:footnoteReference w:id="4"/>
      </w:r>
      <w:r>
        <w:rPr>
          <w:rFonts w:ascii="Times New Roman" w:hAnsi="Times New Roman" w:cs="Times New Roman"/>
          <w:bCs/>
          <w:sz w:val="24"/>
          <w:szCs w:val="24"/>
          <w:shd w:val="clear" w:color="auto" w:fill="FFFFFF"/>
        </w:rPr>
        <w:t xml:space="preserve"> </w:t>
      </w:r>
      <w:r w:rsidR="0048686E">
        <w:rPr>
          <w:rFonts w:ascii="Times New Roman" w:hAnsi="Times New Roman" w:cs="Times New Roman"/>
          <w:bCs/>
          <w:sz w:val="24"/>
          <w:szCs w:val="24"/>
          <w:shd w:val="clear" w:color="auto" w:fill="FFFFFF"/>
        </w:rPr>
        <w:t>EU</w:t>
      </w:r>
      <w:r w:rsidR="002F3599" w:rsidRPr="006A70A9">
        <w:rPr>
          <w:rFonts w:ascii="Times New Roman" w:hAnsi="Times New Roman" w:cs="Times New Roman"/>
          <w:bCs/>
          <w:sz w:val="24"/>
          <w:szCs w:val="24"/>
          <w:shd w:val="clear" w:color="auto" w:fill="FFFFFF"/>
        </w:rPr>
        <w:t xml:space="preserve"> se snažila vyjádřit minimální rámec procesní stánky azylových řízení členských států, jelikož dosavadní úprava byla čist</w:t>
      </w:r>
      <w:r w:rsidR="003358C3">
        <w:rPr>
          <w:rFonts w:ascii="Times New Roman" w:hAnsi="Times New Roman" w:cs="Times New Roman"/>
          <w:bCs/>
          <w:sz w:val="24"/>
          <w:szCs w:val="24"/>
          <w:shd w:val="clear" w:color="auto" w:fill="FFFFFF"/>
        </w:rPr>
        <w:t>ě v rukou národních zákonodárců. T</w:t>
      </w:r>
      <w:r w:rsidR="002F3599" w:rsidRPr="006A70A9">
        <w:rPr>
          <w:rFonts w:ascii="Times New Roman" w:hAnsi="Times New Roman" w:cs="Times New Roman"/>
          <w:bCs/>
          <w:sz w:val="24"/>
          <w:szCs w:val="24"/>
          <w:shd w:val="clear" w:color="auto" w:fill="FFFFFF"/>
        </w:rPr>
        <w:t xml:space="preserve">ak docházelo k rozdílným požadavkům na </w:t>
      </w:r>
      <w:r w:rsidR="002F3599" w:rsidRPr="006A70A9">
        <w:rPr>
          <w:rFonts w:ascii="Times New Roman" w:hAnsi="Times New Roman" w:cs="Times New Roman"/>
          <w:bCs/>
          <w:sz w:val="24"/>
          <w:szCs w:val="24"/>
          <w:shd w:val="clear" w:color="auto" w:fill="FFFFFF"/>
        </w:rPr>
        <w:lastRenderedPageBreak/>
        <w:t>získání azylu, což často in</w:t>
      </w:r>
      <w:r w:rsidR="00F351E4">
        <w:rPr>
          <w:rFonts w:ascii="Times New Roman" w:hAnsi="Times New Roman" w:cs="Times New Roman"/>
          <w:bCs/>
          <w:sz w:val="24"/>
          <w:szCs w:val="24"/>
          <w:shd w:val="clear" w:color="auto" w:fill="FFFFFF"/>
        </w:rPr>
        <w:t>klinovalo k podání žádosti ve</w:t>
      </w:r>
      <w:r w:rsidR="002F3599" w:rsidRPr="006A70A9">
        <w:rPr>
          <w:rFonts w:ascii="Times New Roman" w:hAnsi="Times New Roman" w:cs="Times New Roman"/>
          <w:bCs/>
          <w:sz w:val="24"/>
          <w:szCs w:val="24"/>
          <w:shd w:val="clear" w:color="auto" w:fill="FFFFFF"/>
        </w:rPr>
        <w:t xml:space="preserve"> státě, kde se to žadatelům jevilo nejméně obtížné. Některé státy v důsledku vhodnějších podmínek pro udělení statusu uprchlíka b</w:t>
      </w:r>
      <w:r w:rsidR="006114D5">
        <w:rPr>
          <w:rFonts w:ascii="Times New Roman" w:hAnsi="Times New Roman" w:cs="Times New Roman"/>
          <w:bCs/>
          <w:sz w:val="24"/>
          <w:szCs w:val="24"/>
          <w:shd w:val="clear" w:color="auto" w:fill="FFFFFF"/>
        </w:rPr>
        <w:t xml:space="preserve">yly více zatíženy a právě </w:t>
      </w:r>
      <w:r w:rsidR="006114D5" w:rsidRPr="00C42A13">
        <w:rPr>
          <w:rFonts w:ascii="Times New Roman" w:hAnsi="Times New Roman" w:cs="Times New Roman"/>
          <w:bCs/>
          <w:sz w:val="24"/>
          <w:szCs w:val="24"/>
          <w:shd w:val="clear" w:color="auto" w:fill="FFFFFF"/>
        </w:rPr>
        <w:t>sjednocením procesního</w:t>
      </w:r>
      <w:r w:rsidR="00F351E4" w:rsidRPr="00C42A13">
        <w:rPr>
          <w:rFonts w:ascii="Times New Roman" w:hAnsi="Times New Roman" w:cs="Times New Roman"/>
          <w:bCs/>
          <w:sz w:val="24"/>
          <w:szCs w:val="24"/>
          <w:shd w:val="clear" w:color="auto" w:fill="FFFFFF"/>
        </w:rPr>
        <w:t xml:space="preserve"> řízení </w:t>
      </w:r>
      <w:r w:rsidR="006114D5" w:rsidRPr="00C42A13">
        <w:rPr>
          <w:rFonts w:ascii="Times New Roman" w:hAnsi="Times New Roman" w:cs="Times New Roman"/>
          <w:bCs/>
          <w:sz w:val="24"/>
          <w:szCs w:val="24"/>
          <w:shd w:val="clear" w:color="auto" w:fill="FFFFFF"/>
        </w:rPr>
        <w:t>by se</w:t>
      </w:r>
      <w:r w:rsidR="002F3599" w:rsidRPr="00C42A13">
        <w:rPr>
          <w:rFonts w:ascii="Times New Roman" w:hAnsi="Times New Roman" w:cs="Times New Roman"/>
          <w:bCs/>
          <w:sz w:val="24"/>
          <w:szCs w:val="24"/>
          <w:shd w:val="clear" w:color="auto" w:fill="FFFFFF"/>
        </w:rPr>
        <w:t xml:space="preserve"> </w:t>
      </w:r>
      <w:r w:rsidR="006114D5" w:rsidRPr="00C42A13">
        <w:rPr>
          <w:rFonts w:ascii="Times New Roman" w:hAnsi="Times New Roman" w:cs="Times New Roman"/>
          <w:bCs/>
          <w:sz w:val="24"/>
          <w:szCs w:val="24"/>
          <w:shd w:val="clear" w:color="auto" w:fill="FFFFFF"/>
        </w:rPr>
        <w:t xml:space="preserve">měl </w:t>
      </w:r>
      <w:r w:rsidR="002F3599" w:rsidRPr="00C42A13">
        <w:rPr>
          <w:rFonts w:ascii="Times New Roman" w:hAnsi="Times New Roman" w:cs="Times New Roman"/>
          <w:bCs/>
          <w:sz w:val="24"/>
          <w:szCs w:val="24"/>
          <w:shd w:val="clear" w:color="auto" w:fill="FFFFFF"/>
        </w:rPr>
        <w:t>jev dr</w:t>
      </w:r>
      <w:r w:rsidR="006114D5" w:rsidRPr="00C42A13">
        <w:rPr>
          <w:rFonts w:ascii="Times New Roman" w:hAnsi="Times New Roman" w:cs="Times New Roman"/>
          <w:bCs/>
          <w:sz w:val="24"/>
          <w:szCs w:val="24"/>
          <w:shd w:val="clear" w:color="auto" w:fill="FFFFFF"/>
        </w:rPr>
        <w:t>uhotného migračního toku rozptýlit. Negativum je spatřováno</w:t>
      </w:r>
      <w:r w:rsidR="005C2A97" w:rsidRPr="00C42A13">
        <w:rPr>
          <w:rFonts w:ascii="Times New Roman" w:hAnsi="Times New Roman" w:cs="Times New Roman"/>
          <w:bCs/>
          <w:sz w:val="24"/>
          <w:szCs w:val="24"/>
          <w:shd w:val="clear" w:color="auto" w:fill="FFFFFF"/>
        </w:rPr>
        <w:t xml:space="preserve"> v</w:t>
      </w:r>
      <w:r w:rsidR="003358C3" w:rsidRPr="00C42A13">
        <w:rPr>
          <w:rFonts w:ascii="Times New Roman" w:hAnsi="Times New Roman" w:cs="Times New Roman"/>
          <w:bCs/>
          <w:sz w:val="24"/>
          <w:szCs w:val="24"/>
          <w:shd w:val="clear" w:color="auto" w:fill="FFFFFF"/>
        </w:rPr>
        <w:t> </w:t>
      </w:r>
      <w:r w:rsidR="005C2A97" w:rsidRPr="00C42A13">
        <w:rPr>
          <w:rFonts w:ascii="Times New Roman" w:hAnsi="Times New Roman" w:cs="Times New Roman"/>
          <w:bCs/>
          <w:sz w:val="24"/>
          <w:szCs w:val="24"/>
          <w:shd w:val="clear" w:color="auto" w:fill="FFFFFF"/>
        </w:rPr>
        <w:t>tom</w:t>
      </w:r>
      <w:r w:rsidR="003358C3" w:rsidRPr="00C42A13">
        <w:rPr>
          <w:rFonts w:ascii="Times New Roman" w:hAnsi="Times New Roman" w:cs="Times New Roman"/>
          <w:bCs/>
          <w:sz w:val="24"/>
          <w:szCs w:val="24"/>
          <w:shd w:val="clear" w:color="auto" w:fill="FFFFFF"/>
        </w:rPr>
        <w:t>,</w:t>
      </w:r>
      <w:r w:rsidR="005C2A97" w:rsidRPr="00C42A13">
        <w:rPr>
          <w:rFonts w:ascii="Times New Roman" w:hAnsi="Times New Roman" w:cs="Times New Roman"/>
          <w:bCs/>
          <w:sz w:val="24"/>
          <w:szCs w:val="24"/>
          <w:shd w:val="clear" w:color="auto" w:fill="FFFFFF"/>
        </w:rPr>
        <w:t xml:space="preserve"> že sjednocení podmínek dává žadatelům možnost zvolit si stát, kde by se jim žilo nejlépe</w:t>
      </w:r>
      <w:r w:rsidR="005C2A97">
        <w:rPr>
          <w:rFonts w:ascii="Times New Roman" w:hAnsi="Times New Roman" w:cs="Times New Roman"/>
          <w:bCs/>
          <w:sz w:val="24"/>
          <w:szCs w:val="24"/>
          <w:shd w:val="clear" w:color="auto" w:fill="FFFFFF"/>
        </w:rPr>
        <w:t xml:space="preserve"> a </w:t>
      </w:r>
      <w:r w:rsidR="002F3599" w:rsidRPr="006A70A9">
        <w:rPr>
          <w:rFonts w:ascii="Times New Roman" w:hAnsi="Times New Roman" w:cs="Times New Roman"/>
          <w:bCs/>
          <w:sz w:val="24"/>
          <w:szCs w:val="24"/>
          <w:shd w:val="clear" w:color="auto" w:fill="FFFFFF"/>
        </w:rPr>
        <w:t xml:space="preserve">vytvořilo spíše další migrační toky, které se více soustředí na bohatší státy EU. </w:t>
      </w:r>
    </w:p>
    <w:p w:rsidR="0048686E" w:rsidRPr="0048686E" w:rsidRDefault="00C42A13" w:rsidP="00724CBB">
      <w:pPr>
        <w:spacing w:line="360" w:lineRule="auto"/>
        <w:ind w:firstLine="708"/>
        <w:jc w:val="both"/>
        <w:rPr>
          <w:rFonts w:ascii="Times New Roman" w:hAnsi="Times New Roman" w:cs="Times New Roman"/>
          <w:bCs/>
          <w:sz w:val="24"/>
          <w:szCs w:val="24"/>
          <w:shd w:val="clear" w:color="auto" w:fill="FFFFFF"/>
        </w:rPr>
      </w:pPr>
      <w:r w:rsidRPr="00C42A13">
        <w:rPr>
          <w:rFonts w:ascii="Times New Roman" w:hAnsi="Times New Roman" w:cs="Times New Roman"/>
          <w:bCs/>
          <w:sz w:val="24"/>
          <w:szCs w:val="24"/>
          <w:shd w:val="clear" w:color="auto" w:fill="FFFFFF"/>
        </w:rPr>
        <w:t>Záhy po přijetí směrnice</w:t>
      </w:r>
      <w:r w:rsidR="0048686E">
        <w:rPr>
          <w:rFonts w:ascii="Times New Roman" w:hAnsi="Times New Roman" w:cs="Times New Roman"/>
          <w:bCs/>
          <w:sz w:val="24"/>
          <w:szCs w:val="24"/>
          <w:shd w:val="clear" w:color="auto" w:fill="FFFFFF"/>
        </w:rPr>
        <w:t xml:space="preserve"> </w:t>
      </w:r>
      <w:r w:rsidR="002F3599" w:rsidRPr="006A70A9">
        <w:rPr>
          <w:rFonts w:ascii="Times New Roman" w:hAnsi="Times New Roman" w:cs="Times New Roman"/>
          <w:bCs/>
          <w:sz w:val="24"/>
          <w:szCs w:val="24"/>
          <w:shd w:val="clear" w:color="auto" w:fill="FFFFFF"/>
        </w:rPr>
        <w:t>se ukáz</w:t>
      </w:r>
      <w:r w:rsidR="0048686E">
        <w:rPr>
          <w:rFonts w:ascii="Times New Roman" w:hAnsi="Times New Roman" w:cs="Times New Roman"/>
          <w:bCs/>
          <w:sz w:val="24"/>
          <w:szCs w:val="24"/>
          <w:shd w:val="clear" w:color="auto" w:fill="FFFFFF"/>
        </w:rPr>
        <w:t>alo, že je PS</w:t>
      </w:r>
      <w:r w:rsidR="002F3599" w:rsidRPr="006A70A9">
        <w:rPr>
          <w:rFonts w:ascii="Times New Roman" w:hAnsi="Times New Roman" w:cs="Times New Roman"/>
          <w:bCs/>
          <w:sz w:val="24"/>
          <w:szCs w:val="24"/>
          <w:shd w:val="clear" w:color="auto" w:fill="FFFFFF"/>
        </w:rPr>
        <w:t xml:space="preserve"> pojímaná vnitrostátní úpravou rozdílně </w:t>
      </w:r>
      <w:r w:rsidR="00D8685C">
        <w:rPr>
          <w:rFonts w:ascii="Times New Roman" w:hAnsi="Times New Roman" w:cs="Times New Roman"/>
          <w:bCs/>
          <w:sz w:val="24"/>
          <w:szCs w:val="24"/>
          <w:shd w:val="clear" w:color="auto" w:fill="FFFFFF"/>
        </w:rPr>
        <w:t> </w:t>
      </w:r>
      <w:r w:rsidR="002F3599" w:rsidRPr="006A70A9">
        <w:rPr>
          <w:rFonts w:ascii="Times New Roman" w:hAnsi="Times New Roman" w:cs="Times New Roman"/>
          <w:bCs/>
          <w:sz w:val="24"/>
          <w:szCs w:val="24"/>
          <w:shd w:val="clear" w:color="auto" w:fill="FFFFFF"/>
        </w:rPr>
        <w:t xml:space="preserve">a nedosáhla takové efektivity, které se při jejím přijetí </w:t>
      </w:r>
      <w:r>
        <w:rPr>
          <w:rFonts w:ascii="Times New Roman" w:hAnsi="Times New Roman" w:cs="Times New Roman"/>
          <w:bCs/>
          <w:sz w:val="24"/>
          <w:szCs w:val="24"/>
          <w:shd w:val="clear" w:color="auto" w:fill="FFFFFF"/>
        </w:rPr>
        <w:t>předpokládalo. V mnoha členských státech</w:t>
      </w:r>
      <w:r w:rsidR="002F3599" w:rsidRPr="006A70A9">
        <w:rPr>
          <w:rFonts w:ascii="Times New Roman" w:hAnsi="Times New Roman" w:cs="Times New Roman"/>
          <w:bCs/>
          <w:sz w:val="24"/>
          <w:szCs w:val="24"/>
          <w:shd w:val="clear" w:color="auto" w:fill="FFFFFF"/>
        </w:rPr>
        <w:t xml:space="preserve"> byla její úprava n</w:t>
      </w:r>
      <w:r w:rsidR="003358C3">
        <w:rPr>
          <w:rFonts w:ascii="Times New Roman" w:hAnsi="Times New Roman" w:cs="Times New Roman"/>
          <w:bCs/>
          <w:sz w:val="24"/>
          <w:szCs w:val="24"/>
          <w:shd w:val="clear" w:color="auto" w:fill="FFFFFF"/>
        </w:rPr>
        <w:t>edostatečná či chybná</w:t>
      </w:r>
      <w:r w:rsidR="0048686E">
        <w:rPr>
          <w:rFonts w:ascii="Times New Roman" w:hAnsi="Times New Roman" w:cs="Times New Roman"/>
          <w:bCs/>
          <w:sz w:val="24"/>
          <w:szCs w:val="24"/>
          <w:shd w:val="clear" w:color="auto" w:fill="FFFFFF"/>
        </w:rPr>
        <w:t xml:space="preserve"> a</w:t>
      </w:r>
      <w:r w:rsidR="002F3599" w:rsidRPr="006A70A9">
        <w:rPr>
          <w:rFonts w:ascii="Times New Roman" w:hAnsi="Times New Roman" w:cs="Times New Roman"/>
          <w:bCs/>
          <w:sz w:val="24"/>
          <w:szCs w:val="24"/>
          <w:shd w:val="clear" w:color="auto" w:fill="FFFFFF"/>
        </w:rPr>
        <w:t xml:space="preserve"> nadále</w:t>
      </w:r>
      <w:r w:rsidR="0048686E">
        <w:rPr>
          <w:rFonts w:ascii="Times New Roman" w:hAnsi="Times New Roman" w:cs="Times New Roman"/>
          <w:bCs/>
          <w:sz w:val="24"/>
          <w:szCs w:val="24"/>
          <w:shd w:val="clear" w:color="auto" w:fill="FFFFFF"/>
        </w:rPr>
        <w:t xml:space="preserve"> zde</w:t>
      </w:r>
      <w:r w:rsidR="002F3599" w:rsidRPr="006A70A9">
        <w:rPr>
          <w:rFonts w:ascii="Times New Roman" w:hAnsi="Times New Roman" w:cs="Times New Roman"/>
          <w:bCs/>
          <w:sz w:val="24"/>
          <w:szCs w:val="24"/>
          <w:shd w:val="clear" w:color="auto" w:fill="FFFFFF"/>
        </w:rPr>
        <w:t xml:space="preserve"> </w:t>
      </w:r>
      <w:r w:rsidR="0048686E">
        <w:rPr>
          <w:rFonts w:ascii="Times New Roman" w:hAnsi="Times New Roman" w:cs="Times New Roman"/>
          <w:bCs/>
          <w:sz w:val="24"/>
          <w:szCs w:val="24"/>
          <w:shd w:val="clear" w:color="auto" w:fill="FFFFFF"/>
        </w:rPr>
        <w:t>přetrvávaly rozdíly</w:t>
      </w:r>
      <w:r w:rsidR="002F3599" w:rsidRPr="006A70A9">
        <w:rPr>
          <w:rFonts w:ascii="Times New Roman" w:hAnsi="Times New Roman" w:cs="Times New Roman"/>
          <w:bCs/>
          <w:sz w:val="24"/>
          <w:szCs w:val="24"/>
          <w:shd w:val="clear" w:color="auto" w:fill="FFFFFF"/>
        </w:rPr>
        <w:t>.</w:t>
      </w:r>
      <w:r w:rsidR="00F97F6E">
        <w:rPr>
          <w:rStyle w:val="Znakapoznpodarou"/>
          <w:rFonts w:ascii="Times New Roman" w:hAnsi="Times New Roman" w:cs="Times New Roman"/>
          <w:bCs/>
          <w:sz w:val="24"/>
          <w:szCs w:val="24"/>
          <w:shd w:val="clear" w:color="auto" w:fill="FFFFFF"/>
        </w:rPr>
        <w:footnoteReference w:id="5"/>
      </w:r>
      <w:r w:rsidR="002F3599" w:rsidRPr="006A70A9">
        <w:rPr>
          <w:rFonts w:ascii="Times New Roman" w:hAnsi="Times New Roman" w:cs="Times New Roman"/>
          <w:bCs/>
          <w:sz w:val="24"/>
          <w:szCs w:val="24"/>
          <w:shd w:val="clear" w:color="auto" w:fill="FFFFFF"/>
        </w:rPr>
        <w:t xml:space="preserve"> </w:t>
      </w:r>
      <w:r w:rsidR="0048686E">
        <w:rPr>
          <w:rFonts w:ascii="Times New Roman" w:hAnsi="Times New Roman" w:cs="Times New Roman"/>
          <w:bCs/>
          <w:sz w:val="24"/>
          <w:szCs w:val="24"/>
          <w:shd w:val="clear" w:color="auto" w:fill="FFFFFF"/>
        </w:rPr>
        <w:t>Mezi nejvíce rozdílné</w:t>
      </w:r>
      <w:r w:rsidR="002F3599" w:rsidRPr="006A70A9">
        <w:rPr>
          <w:rFonts w:ascii="Times New Roman" w:hAnsi="Times New Roman" w:cs="Times New Roman"/>
          <w:bCs/>
          <w:sz w:val="24"/>
          <w:szCs w:val="24"/>
          <w:shd w:val="clear" w:color="auto" w:fill="FFFFFF"/>
        </w:rPr>
        <w:t xml:space="preserve"> záležitosti</w:t>
      </w:r>
      <w:r w:rsidR="0048686E">
        <w:rPr>
          <w:rFonts w:ascii="Times New Roman" w:hAnsi="Times New Roman" w:cs="Times New Roman"/>
          <w:bCs/>
          <w:sz w:val="24"/>
          <w:szCs w:val="24"/>
          <w:shd w:val="clear" w:color="auto" w:fill="FFFFFF"/>
        </w:rPr>
        <w:t xml:space="preserve"> </w:t>
      </w:r>
      <w:r w:rsidR="00F97F6E">
        <w:rPr>
          <w:rFonts w:ascii="Times New Roman" w:hAnsi="Times New Roman" w:cs="Times New Roman"/>
          <w:bCs/>
          <w:sz w:val="24"/>
          <w:szCs w:val="24"/>
          <w:shd w:val="clear" w:color="auto" w:fill="FFFFFF"/>
        </w:rPr>
        <w:t>v úpravě  jednotlivých států</w:t>
      </w:r>
      <w:r w:rsidR="002F3599" w:rsidRPr="006A70A9">
        <w:rPr>
          <w:rFonts w:ascii="Times New Roman" w:hAnsi="Times New Roman" w:cs="Times New Roman"/>
          <w:bCs/>
          <w:sz w:val="24"/>
          <w:szCs w:val="24"/>
          <w:shd w:val="clear" w:color="auto" w:fill="FFFFFF"/>
        </w:rPr>
        <w:t>, byly zařazeny články týkající se zkráceného řízení, „bezpečné třetí země“ či posk</w:t>
      </w:r>
      <w:r w:rsidR="0048686E">
        <w:rPr>
          <w:rFonts w:ascii="Times New Roman" w:hAnsi="Times New Roman" w:cs="Times New Roman"/>
          <w:bCs/>
          <w:sz w:val="24"/>
          <w:szCs w:val="24"/>
          <w:shd w:val="clear" w:color="auto" w:fill="FFFFFF"/>
        </w:rPr>
        <w:t>ytnutí právní pomoci. Díky</w:t>
      </w:r>
      <w:r w:rsidR="002F3599" w:rsidRPr="006A70A9">
        <w:rPr>
          <w:rFonts w:ascii="Times New Roman" w:hAnsi="Times New Roman" w:cs="Times New Roman"/>
          <w:bCs/>
          <w:sz w:val="24"/>
          <w:szCs w:val="24"/>
          <w:shd w:val="clear" w:color="auto" w:fill="FFFFFF"/>
        </w:rPr>
        <w:t xml:space="preserve"> závažným rozdílům, které nesplňovaly jednotnost ř</w:t>
      </w:r>
      <w:r>
        <w:rPr>
          <w:rFonts w:ascii="Times New Roman" w:hAnsi="Times New Roman" w:cs="Times New Roman"/>
          <w:bCs/>
          <w:sz w:val="24"/>
          <w:szCs w:val="24"/>
          <w:shd w:val="clear" w:color="auto" w:fill="FFFFFF"/>
        </w:rPr>
        <w:t>ízení</w:t>
      </w:r>
      <w:r w:rsidR="002F3599" w:rsidRPr="006A70A9">
        <w:rPr>
          <w:rFonts w:ascii="Times New Roman" w:hAnsi="Times New Roman" w:cs="Times New Roman"/>
          <w:bCs/>
          <w:sz w:val="24"/>
          <w:szCs w:val="24"/>
          <w:shd w:val="clear" w:color="auto" w:fill="FFFFFF"/>
        </w:rPr>
        <w:t xml:space="preserve">, se Komise rozhodla vypracovat návrh </w:t>
      </w:r>
      <w:r w:rsidR="0048686E">
        <w:rPr>
          <w:rFonts w:ascii="Times New Roman" w:hAnsi="Times New Roman" w:cs="Times New Roman"/>
          <w:bCs/>
          <w:sz w:val="24"/>
          <w:szCs w:val="24"/>
          <w:shd w:val="clear" w:color="auto" w:fill="FFFFFF"/>
        </w:rPr>
        <w:t>směrnice, kde by tyto chyby měly</w:t>
      </w:r>
      <w:r w:rsidR="002F3599" w:rsidRPr="006A70A9">
        <w:rPr>
          <w:rFonts w:ascii="Times New Roman" w:hAnsi="Times New Roman" w:cs="Times New Roman"/>
          <w:bCs/>
          <w:sz w:val="24"/>
          <w:szCs w:val="24"/>
          <w:shd w:val="clear" w:color="auto" w:fill="FFFFFF"/>
        </w:rPr>
        <w:t xml:space="preserve"> být odstraněny.</w:t>
      </w:r>
      <w:r w:rsidR="002F3599" w:rsidRPr="006A70A9">
        <w:rPr>
          <w:rStyle w:val="Znakapoznpodarou"/>
          <w:rFonts w:ascii="Times New Roman" w:hAnsi="Times New Roman" w:cs="Times New Roman"/>
          <w:bCs/>
          <w:sz w:val="24"/>
          <w:szCs w:val="24"/>
          <w:shd w:val="clear" w:color="auto" w:fill="FFFFFF"/>
        </w:rPr>
        <w:footnoteReference w:id="6"/>
      </w:r>
      <w:r w:rsidR="002F3599" w:rsidRPr="006A70A9">
        <w:rPr>
          <w:rFonts w:ascii="Times New Roman" w:hAnsi="Times New Roman" w:cs="Times New Roman"/>
          <w:bCs/>
          <w:sz w:val="24"/>
          <w:szCs w:val="24"/>
          <w:shd w:val="clear" w:color="auto" w:fill="FFFFFF"/>
        </w:rPr>
        <w:t xml:space="preserve">  </w:t>
      </w:r>
    </w:p>
    <w:p w:rsidR="002F3599" w:rsidRPr="0071246C" w:rsidRDefault="00224E5D" w:rsidP="00224E5D">
      <w:pPr>
        <w:pStyle w:val="Nadpis3"/>
        <w:spacing w:line="360" w:lineRule="auto"/>
        <w:rPr>
          <w:rFonts w:ascii="Times New Roman" w:hAnsi="Times New Roman" w:cs="Times New Roman"/>
          <w:color w:val="auto"/>
          <w:sz w:val="24"/>
          <w:szCs w:val="24"/>
        </w:rPr>
      </w:pPr>
      <w:bookmarkStart w:id="123" w:name="_Toc444687017"/>
      <w:bookmarkStart w:id="124" w:name="_Toc447090728"/>
      <w:r>
        <w:rPr>
          <w:rFonts w:ascii="Times New Roman" w:hAnsi="Times New Roman" w:cs="Times New Roman"/>
          <w:color w:val="auto"/>
          <w:sz w:val="24"/>
          <w:szCs w:val="24"/>
        </w:rPr>
        <w:t>1.2.2</w:t>
      </w:r>
      <w:r w:rsidRPr="0071246C">
        <w:rPr>
          <w:rFonts w:ascii="Times New Roman" w:hAnsi="Times New Roman" w:cs="Times New Roman"/>
          <w:color w:val="auto"/>
          <w:sz w:val="24"/>
          <w:szCs w:val="24"/>
        </w:rPr>
        <w:t xml:space="preserve"> Nová</w:t>
      </w:r>
      <w:r w:rsidR="002F3599" w:rsidRPr="0071246C">
        <w:rPr>
          <w:rFonts w:ascii="Times New Roman" w:hAnsi="Times New Roman" w:cs="Times New Roman"/>
          <w:color w:val="auto"/>
          <w:sz w:val="24"/>
          <w:szCs w:val="24"/>
        </w:rPr>
        <w:t xml:space="preserve"> procedurální směrnice</w:t>
      </w:r>
      <w:bookmarkEnd w:id="123"/>
      <w:bookmarkEnd w:id="124"/>
    </w:p>
    <w:p w:rsidR="007964BB" w:rsidRDefault="007964BB" w:rsidP="007964BB">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SEAS se vyvíjí v určitých e</w:t>
      </w:r>
      <w:r w:rsidR="005C2A97">
        <w:rPr>
          <w:rFonts w:ascii="Times New Roman" w:hAnsi="Times New Roman" w:cs="Times New Roman"/>
          <w:sz w:val="24"/>
          <w:szCs w:val="24"/>
        </w:rPr>
        <w:t xml:space="preserve">tapách, které </w:t>
      </w:r>
      <w:r w:rsidR="00F97F6E">
        <w:rPr>
          <w:rFonts w:ascii="Times New Roman" w:hAnsi="Times New Roman" w:cs="Times New Roman"/>
          <w:sz w:val="24"/>
          <w:szCs w:val="24"/>
        </w:rPr>
        <w:t xml:space="preserve">s </w:t>
      </w:r>
      <w:r w:rsidR="005C2A97">
        <w:rPr>
          <w:rFonts w:ascii="Times New Roman" w:hAnsi="Times New Roman" w:cs="Times New Roman"/>
          <w:sz w:val="24"/>
          <w:szCs w:val="24"/>
        </w:rPr>
        <w:t xml:space="preserve">sebou přináší </w:t>
      </w:r>
      <w:r w:rsidR="005C2A97" w:rsidRPr="00F97F6E">
        <w:rPr>
          <w:rFonts w:ascii="Times New Roman" w:hAnsi="Times New Roman" w:cs="Times New Roman"/>
          <w:sz w:val="24"/>
          <w:szCs w:val="24"/>
        </w:rPr>
        <w:t>zm</w:t>
      </w:r>
      <w:r w:rsidRPr="00F97F6E">
        <w:rPr>
          <w:rFonts w:ascii="Times New Roman" w:hAnsi="Times New Roman" w:cs="Times New Roman"/>
          <w:sz w:val="24"/>
          <w:szCs w:val="24"/>
        </w:rPr>
        <w:t>ěnu</w:t>
      </w:r>
      <w:r w:rsidRPr="006A70A9">
        <w:rPr>
          <w:rFonts w:ascii="Times New Roman" w:hAnsi="Times New Roman" w:cs="Times New Roman"/>
          <w:sz w:val="24"/>
          <w:szCs w:val="24"/>
        </w:rPr>
        <w:t xml:space="preserve"> a vývoj v dosavadní legislativě.</w:t>
      </w:r>
      <w:r>
        <w:rPr>
          <w:rFonts w:ascii="Times New Roman" w:hAnsi="Times New Roman" w:cs="Times New Roman"/>
          <w:sz w:val="24"/>
          <w:szCs w:val="24"/>
        </w:rPr>
        <w:t xml:space="preserve"> </w:t>
      </w:r>
      <w:r w:rsidR="00F97F6E">
        <w:rPr>
          <w:rFonts w:ascii="Times New Roman" w:hAnsi="Times New Roman" w:cs="Times New Roman"/>
          <w:sz w:val="24"/>
          <w:szCs w:val="24"/>
        </w:rPr>
        <w:t>PS zakončila první etapu.  N</w:t>
      </w:r>
      <w:r w:rsidRPr="006A70A9">
        <w:rPr>
          <w:rFonts w:ascii="Times New Roman" w:hAnsi="Times New Roman" w:cs="Times New Roman"/>
          <w:sz w:val="24"/>
          <w:szCs w:val="24"/>
        </w:rPr>
        <w:t xml:space="preserve">ová PS je přijímána již v rámci druhé etapy. </w:t>
      </w:r>
      <w:r w:rsidR="00AE0E37" w:rsidRPr="00473D4A">
        <w:rPr>
          <w:rFonts w:ascii="Times New Roman" w:hAnsi="Times New Roman" w:cs="Times New Roman"/>
          <w:sz w:val="24"/>
          <w:szCs w:val="24"/>
        </w:rPr>
        <w:t>V rámci druhé vlny legislativních úprav azylové politiky se místo žádosti o azyl začal využívat pojem ž</w:t>
      </w:r>
      <w:r w:rsidR="00AE0E37">
        <w:rPr>
          <w:rFonts w:ascii="Times New Roman" w:hAnsi="Times New Roman" w:cs="Times New Roman"/>
          <w:sz w:val="24"/>
          <w:szCs w:val="24"/>
        </w:rPr>
        <w:t>ádost o MO, jež</w:t>
      </w:r>
      <w:r w:rsidR="00AE0E37" w:rsidRPr="00473D4A">
        <w:rPr>
          <w:rFonts w:ascii="Times New Roman" w:hAnsi="Times New Roman" w:cs="Times New Roman"/>
          <w:sz w:val="24"/>
          <w:szCs w:val="24"/>
        </w:rPr>
        <w:t xml:space="preserve"> v sobě zahrnuje kromě přiznání statusu uprchlíka i instit</w:t>
      </w:r>
      <w:r w:rsidR="00AE0E37">
        <w:rPr>
          <w:rFonts w:ascii="Times New Roman" w:hAnsi="Times New Roman" w:cs="Times New Roman"/>
          <w:sz w:val="24"/>
          <w:szCs w:val="24"/>
        </w:rPr>
        <w:t xml:space="preserve">uty dočasné </w:t>
      </w:r>
      <w:r w:rsidR="00D8685C">
        <w:rPr>
          <w:rFonts w:ascii="Times New Roman" w:hAnsi="Times New Roman" w:cs="Times New Roman"/>
          <w:sz w:val="24"/>
          <w:szCs w:val="24"/>
        </w:rPr>
        <w:t> </w:t>
      </w:r>
      <w:r w:rsidR="00D8685C">
        <w:rPr>
          <w:rFonts w:ascii="Times New Roman" w:hAnsi="Times New Roman" w:cs="Times New Roman"/>
          <w:sz w:val="24"/>
          <w:szCs w:val="24"/>
        </w:rPr>
        <w:t> </w:t>
      </w:r>
      <w:r w:rsidR="00D8685C">
        <w:rPr>
          <w:rFonts w:ascii="Times New Roman" w:hAnsi="Times New Roman" w:cs="Times New Roman"/>
          <w:sz w:val="24"/>
          <w:szCs w:val="24"/>
        </w:rPr>
        <w:t> </w:t>
      </w:r>
      <w:r w:rsidR="00AE0E37">
        <w:rPr>
          <w:rFonts w:ascii="Times New Roman" w:hAnsi="Times New Roman" w:cs="Times New Roman"/>
          <w:sz w:val="24"/>
          <w:szCs w:val="24"/>
        </w:rPr>
        <w:t>a doplňkové ochrany</w:t>
      </w:r>
      <w:r w:rsidR="00AE0E37" w:rsidRPr="00473D4A">
        <w:rPr>
          <w:rFonts w:ascii="Times New Roman" w:hAnsi="Times New Roman" w:cs="Times New Roman"/>
          <w:sz w:val="24"/>
          <w:szCs w:val="24"/>
        </w:rPr>
        <w:t>.</w:t>
      </w:r>
      <w:r w:rsidR="00AE0E37">
        <w:rPr>
          <w:rFonts w:ascii="Times New Roman" w:hAnsi="Times New Roman" w:cs="Times New Roman"/>
          <w:sz w:val="24"/>
          <w:szCs w:val="24"/>
        </w:rPr>
        <w:t xml:space="preserve"> </w:t>
      </w:r>
      <w:r w:rsidRPr="006A70A9">
        <w:rPr>
          <w:rFonts w:ascii="Times New Roman" w:hAnsi="Times New Roman" w:cs="Times New Roman"/>
          <w:sz w:val="24"/>
          <w:szCs w:val="24"/>
        </w:rPr>
        <w:t xml:space="preserve">Právě díky řadě nedostačujících, nepřesných ustanovení </w:t>
      </w:r>
      <w:r w:rsidR="00D8685C">
        <w:rPr>
          <w:rFonts w:ascii="Times New Roman" w:hAnsi="Times New Roman" w:cs="Times New Roman"/>
          <w:sz w:val="24"/>
          <w:szCs w:val="24"/>
        </w:rPr>
        <w:t> </w:t>
      </w:r>
      <w:r w:rsidR="00D8685C">
        <w:rPr>
          <w:rFonts w:ascii="Times New Roman" w:hAnsi="Times New Roman" w:cs="Times New Roman"/>
          <w:sz w:val="24"/>
          <w:szCs w:val="24"/>
        </w:rPr>
        <w:t> </w:t>
      </w:r>
      <w:r w:rsidR="00D8685C">
        <w:rPr>
          <w:rFonts w:ascii="Times New Roman" w:hAnsi="Times New Roman" w:cs="Times New Roman"/>
          <w:sz w:val="24"/>
          <w:szCs w:val="24"/>
        </w:rPr>
        <w:t> </w:t>
      </w:r>
      <w:r w:rsidR="00D8685C">
        <w:rPr>
          <w:rFonts w:ascii="Times New Roman" w:hAnsi="Times New Roman" w:cs="Times New Roman"/>
          <w:sz w:val="24"/>
          <w:szCs w:val="24"/>
        </w:rPr>
        <w:t> </w:t>
      </w:r>
      <w:r w:rsidR="00D8685C">
        <w:rPr>
          <w:rFonts w:ascii="Times New Roman" w:hAnsi="Times New Roman" w:cs="Times New Roman"/>
          <w:sz w:val="24"/>
          <w:szCs w:val="24"/>
        </w:rPr>
        <w:t> </w:t>
      </w:r>
      <w:r w:rsidR="00D8685C">
        <w:rPr>
          <w:rFonts w:ascii="Times New Roman" w:hAnsi="Times New Roman" w:cs="Times New Roman"/>
          <w:sz w:val="24"/>
          <w:szCs w:val="24"/>
        </w:rPr>
        <w:t> </w:t>
      </w:r>
      <w:r w:rsidRPr="006A70A9">
        <w:rPr>
          <w:rFonts w:ascii="Times New Roman" w:hAnsi="Times New Roman" w:cs="Times New Roman"/>
          <w:sz w:val="24"/>
          <w:szCs w:val="24"/>
        </w:rPr>
        <w:t>a neočekávaném</w:t>
      </w:r>
      <w:r>
        <w:rPr>
          <w:rFonts w:ascii="Times New Roman" w:hAnsi="Times New Roman" w:cs="Times New Roman"/>
          <w:sz w:val="24"/>
          <w:szCs w:val="24"/>
        </w:rPr>
        <w:t>u výsledku nejednotnosti</w:t>
      </w:r>
      <w:r w:rsidRPr="006A70A9">
        <w:rPr>
          <w:rFonts w:ascii="Times New Roman" w:hAnsi="Times New Roman" w:cs="Times New Roman"/>
          <w:sz w:val="24"/>
          <w:szCs w:val="24"/>
        </w:rPr>
        <w:t xml:space="preserve"> řízení</w:t>
      </w:r>
      <w:r>
        <w:rPr>
          <w:rFonts w:ascii="Times New Roman" w:hAnsi="Times New Roman" w:cs="Times New Roman"/>
          <w:sz w:val="24"/>
          <w:szCs w:val="24"/>
        </w:rPr>
        <w:t xml:space="preserve"> o MO</w:t>
      </w:r>
      <w:r w:rsidRPr="006A70A9">
        <w:rPr>
          <w:rFonts w:ascii="Times New Roman" w:hAnsi="Times New Roman" w:cs="Times New Roman"/>
          <w:sz w:val="24"/>
          <w:szCs w:val="24"/>
        </w:rPr>
        <w:t xml:space="preserve"> bez dodržování procesních záruk, byl v roce 2009 připraven nový návrh směrnice, který má přispět k</w:t>
      </w:r>
      <w:r w:rsidR="0048686E">
        <w:rPr>
          <w:rFonts w:ascii="Times New Roman" w:hAnsi="Times New Roman" w:cs="Times New Roman"/>
          <w:sz w:val="24"/>
          <w:szCs w:val="24"/>
        </w:rPr>
        <w:t> jednotnému řízení o MO</w:t>
      </w:r>
      <w:r w:rsidR="00F97F6E">
        <w:rPr>
          <w:rFonts w:ascii="Times New Roman" w:hAnsi="Times New Roman" w:cs="Times New Roman"/>
          <w:sz w:val="24"/>
          <w:szCs w:val="24"/>
        </w:rPr>
        <w:t xml:space="preserve"> v členských státech</w:t>
      </w:r>
      <w:r>
        <w:rPr>
          <w:rFonts w:ascii="Times New Roman" w:hAnsi="Times New Roman" w:cs="Times New Roman"/>
          <w:sz w:val="24"/>
          <w:szCs w:val="24"/>
        </w:rPr>
        <w:t>.</w:t>
      </w:r>
      <w:r w:rsidR="00F31894">
        <w:rPr>
          <w:rStyle w:val="Znakapoznpodarou"/>
          <w:rFonts w:ascii="Times New Roman" w:hAnsi="Times New Roman" w:cs="Times New Roman"/>
          <w:sz w:val="24"/>
          <w:szCs w:val="24"/>
        </w:rPr>
        <w:footnoteReference w:id="7"/>
      </w:r>
      <w:r>
        <w:rPr>
          <w:rFonts w:ascii="Times New Roman" w:hAnsi="Times New Roman" w:cs="Times New Roman"/>
          <w:sz w:val="24"/>
          <w:szCs w:val="24"/>
        </w:rPr>
        <w:t xml:space="preserve"> Původní PS</w:t>
      </w:r>
      <w:r w:rsidRPr="006A70A9">
        <w:rPr>
          <w:rFonts w:ascii="Times New Roman" w:hAnsi="Times New Roman" w:cs="Times New Roman"/>
          <w:sz w:val="24"/>
          <w:szCs w:val="24"/>
        </w:rPr>
        <w:t xml:space="preserve"> ponechávala stá</w:t>
      </w:r>
      <w:r w:rsidR="00445E05">
        <w:rPr>
          <w:rFonts w:ascii="Times New Roman" w:hAnsi="Times New Roman" w:cs="Times New Roman"/>
          <w:sz w:val="24"/>
          <w:szCs w:val="24"/>
        </w:rPr>
        <w:t xml:space="preserve">tům širokou diskreci, která </w:t>
      </w:r>
      <w:r w:rsidRPr="006A70A9">
        <w:rPr>
          <w:rFonts w:ascii="Times New Roman" w:hAnsi="Times New Roman" w:cs="Times New Roman"/>
          <w:sz w:val="24"/>
          <w:szCs w:val="24"/>
        </w:rPr>
        <w:t>nebyla v souladu se všemi mezinárodními závazky a nezaručovala vhodné propojení s kvalifikační směrnicí</w:t>
      </w:r>
      <w:r w:rsidR="00960080">
        <w:rPr>
          <w:rStyle w:val="Znakapoznpodarou"/>
          <w:rFonts w:ascii="Times New Roman" w:hAnsi="Times New Roman" w:cs="Times New Roman"/>
          <w:sz w:val="24"/>
          <w:szCs w:val="24"/>
        </w:rPr>
        <w:footnoteReference w:id="8"/>
      </w:r>
      <w:r w:rsidRPr="006A70A9">
        <w:rPr>
          <w:rFonts w:ascii="Times New Roman" w:hAnsi="Times New Roman" w:cs="Times New Roman"/>
          <w:sz w:val="24"/>
          <w:szCs w:val="24"/>
        </w:rPr>
        <w:t xml:space="preserve"> </w:t>
      </w:r>
      <w:r w:rsidR="00D8685C">
        <w:rPr>
          <w:rFonts w:ascii="Times New Roman" w:hAnsi="Times New Roman" w:cs="Times New Roman"/>
          <w:sz w:val="24"/>
          <w:szCs w:val="24"/>
        </w:rPr>
        <w:t> </w:t>
      </w:r>
      <w:r w:rsidRPr="006A70A9">
        <w:rPr>
          <w:rFonts w:ascii="Times New Roman" w:hAnsi="Times New Roman" w:cs="Times New Roman"/>
          <w:sz w:val="24"/>
          <w:szCs w:val="24"/>
        </w:rPr>
        <w:t>a princip</w:t>
      </w:r>
      <w:r>
        <w:rPr>
          <w:rFonts w:ascii="Times New Roman" w:hAnsi="Times New Roman" w:cs="Times New Roman"/>
          <w:sz w:val="24"/>
          <w:szCs w:val="24"/>
        </w:rPr>
        <w:t>em non-refoulement</w:t>
      </w:r>
      <w:r w:rsidR="00F97F6E">
        <w:rPr>
          <w:rStyle w:val="Znakapoznpodarou"/>
          <w:rFonts w:ascii="Times New Roman" w:hAnsi="Times New Roman" w:cs="Times New Roman"/>
          <w:sz w:val="24"/>
          <w:szCs w:val="24"/>
        </w:rPr>
        <w:footnoteReference w:id="9"/>
      </w:r>
      <w:r>
        <w:rPr>
          <w:rFonts w:ascii="Times New Roman" w:hAnsi="Times New Roman" w:cs="Times New Roman"/>
          <w:sz w:val="24"/>
          <w:szCs w:val="24"/>
        </w:rPr>
        <w:t xml:space="preserve">. </w:t>
      </w:r>
    </w:p>
    <w:p w:rsidR="00724CBB" w:rsidRDefault="007964BB" w:rsidP="00D561BE">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lastRenderedPageBreak/>
        <w:t>Od nové směrnice se očekává vyšší harmonizace a le</w:t>
      </w:r>
      <w:r>
        <w:rPr>
          <w:rFonts w:ascii="Times New Roman" w:hAnsi="Times New Roman" w:cs="Times New Roman"/>
          <w:sz w:val="24"/>
          <w:szCs w:val="24"/>
        </w:rPr>
        <w:t>pší ochrana žadatelů</w:t>
      </w:r>
      <w:r w:rsidRPr="006A70A9">
        <w:rPr>
          <w:rFonts w:ascii="Times New Roman" w:hAnsi="Times New Roman" w:cs="Times New Roman"/>
          <w:sz w:val="24"/>
          <w:szCs w:val="24"/>
        </w:rPr>
        <w:t xml:space="preserve">. Komise vytvářela návrh za </w:t>
      </w:r>
      <w:r w:rsidRPr="00D8008E">
        <w:rPr>
          <w:rFonts w:ascii="Times New Roman" w:hAnsi="Times New Roman" w:cs="Times New Roman"/>
          <w:sz w:val="24"/>
          <w:szCs w:val="24"/>
        </w:rPr>
        <w:t>pomoc</w:t>
      </w:r>
      <w:r w:rsidR="003358C3" w:rsidRPr="00D8008E">
        <w:rPr>
          <w:rFonts w:ascii="Times New Roman" w:hAnsi="Times New Roman" w:cs="Times New Roman"/>
          <w:sz w:val="24"/>
          <w:szCs w:val="24"/>
        </w:rPr>
        <w:t>i</w:t>
      </w:r>
      <w:r w:rsidRPr="006A70A9">
        <w:rPr>
          <w:rFonts w:ascii="Times New Roman" w:hAnsi="Times New Roman" w:cs="Times New Roman"/>
          <w:sz w:val="24"/>
          <w:szCs w:val="24"/>
        </w:rPr>
        <w:t xml:space="preserve"> odborných s</w:t>
      </w:r>
      <w:r w:rsidR="004D5583">
        <w:rPr>
          <w:rFonts w:ascii="Times New Roman" w:hAnsi="Times New Roman" w:cs="Times New Roman"/>
          <w:sz w:val="24"/>
          <w:szCs w:val="24"/>
        </w:rPr>
        <w:t>chůzek s účastí vlád členských států</w:t>
      </w:r>
      <w:r w:rsidR="00445E05">
        <w:rPr>
          <w:rFonts w:ascii="Times New Roman" w:hAnsi="Times New Roman" w:cs="Times New Roman"/>
          <w:sz w:val="24"/>
          <w:szCs w:val="24"/>
        </w:rPr>
        <w:t>,</w:t>
      </w:r>
      <w:r w:rsidRPr="006A70A9">
        <w:rPr>
          <w:rFonts w:ascii="Times New Roman" w:hAnsi="Times New Roman" w:cs="Times New Roman"/>
          <w:sz w:val="24"/>
          <w:szCs w:val="24"/>
        </w:rPr>
        <w:t xml:space="preserve"> nevládních organizací i UNH</w:t>
      </w:r>
      <w:r w:rsidR="00D8008E">
        <w:rPr>
          <w:rFonts w:ascii="Times New Roman" w:hAnsi="Times New Roman" w:cs="Times New Roman"/>
          <w:sz w:val="24"/>
          <w:szCs w:val="24"/>
        </w:rPr>
        <w:t>CR. Členské státy</w:t>
      </w:r>
      <w:r w:rsidRPr="006A70A9">
        <w:rPr>
          <w:rFonts w:ascii="Times New Roman" w:hAnsi="Times New Roman" w:cs="Times New Roman"/>
          <w:sz w:val="24"/>
          <w:szCs w:val="24"/>
        </w:rPr>
        <w:t xml:space="preserve"> nezastávaly jednotný názor ohledně spolupráce při řešení pro</w:t>
      </w:r>
      <w:r w:rsidR="00445E05">
        <w:rPr>
          <w:rFonts w:ascii="Times New Roman" w:hAnsi="Times New Roman" w:cs="Times New Roman"/>
          <w:sz w:val="24"/>
          <w:szCs w:val="24"/>
        </w:rPr>
        <w:t>blematických ustanovení, některé</w:t>
      </w:r>
      <w:r w:rsidR="00D8008E">
        <w:rPr>
          <w:rFonts w:ascii="Times New Roman" w:hAnsi="Times New Roman" w:cs="Times New Roman"/>
          <w:sz w:val="24"/>
          <w:szCs w:val="24"/>
        </w:rPr>
        <w:t xml:space="preserve"> upřednostňovaly </w:t>
      </w:r>
      <w:r w:rsidRPr="006A70A9">
        <w:rPr>
          <w:rFonts w:ascii="Times New Roman" w:hAnsi="Times New Roman" w:cs="Times New Roman"/>
          <w:sz w:val="24"/>
          <w:szCs w:val="24"/>
        </w:rPr>
        <w:t xml:space="preserve">ponechání vnitrostátní </w:t>
      </w:r>
      <w:r w:rsidR="00D8008E">
        <w:rPr>
          <w:rFonts w:ascii="Times New Roman" w:hAnsi="Times New Roman" w:cs="Times New Roman"/>
          <w:sz w:val="24"/>
          <w:szCs w:val="24"/>
        </w:rPr>
        <w:t>úpravy diskreční pravomoci, která umožňuje rozdílný</w:t>
      </w:r>
      <w:r w:rsidRPr="006A70A9">
        <w:rPr>
          <w:rFonts w:ascii="Times New Roman" w:hAnsi="Times New Roman" w:cs="Times New Roman"/>
          <w:sz w:val="24"/>
          <w:szCs w:val="24"/>
        </w:rPr>
        <w:t xml:space="preserve"> přístupu k řízení. Pro zjednodušení SAES byla vytvořena i nová evropská agentura Evropský podpůrný úřad pro </w:t>
      </w:r>
      <w:r>
        <w:rPr>
          <w:rFonts w:ascii="Times New Roman" w:hAnsi="Times New Roman" w:cs="Times New Roman"/>
          <w:sz w:val="24"/>
          <w:szCs w:val="24"/>
        </w:rPr>
        <w:t>otázky azylu, která je členským</w:t>
      </w:r>
      <w:r w:rsidRPr="006A70A9">
        <w:rPr>
          <w:rFonts w:ascii="Times New Roman" w:hAnsi="Times New Roman" w:cs="Times New Roman"/>
          <w:sz w:val="24"/>
          <w:szCs w:val="24"/>
        </w:rPr>
        <w:t xml:space="preserve"> státům plně nápomocna při problémech v rámci otázek dotýkajících se azylových záležitostí. </w:t>
      </w:r>
      <w:r w:rsidRPr="006A70A9">
        <w:rPr>
          <w:rStyle w:val="Znakapoznpodarou"/>
          <w:rFonts w:ascii="Times New Roman" w:hAnsi="Times New Roman" w:cs="Times New Roman"/>
          <w:sz w:val="24"/>
          <w:szCs w:val="24"/>
        </w:rPr>
        <w:footnoteReference w:id="10"/>
      </w:r>
      <w:bookmarkStart w:id="125" w:name="_Toc444687018"/>
      <w:bookmarkStart w:id="126" w:name="_Toc447090729"/>
    </w:p>
    <w:p w:rsidR="00D561BE" w:rsidRPr="00D561BE" w:rsidRDefault="00D561BE" w:rsidP="00D561BE">
      <w:pPr>
        <w:spacing w:line="360" w:lineRule="auto"/>
        <w:ind w:firstLine="708"/>
        <w:jc w:val="both"/>
        <w:rPr>
          <w:rFonts w:ascii="Times New Roman" w:hAnsi="Times New Roman" w:cs="Times New Roman"/>
          <w:sz w:val="24"/>
          <w:szCs w:val="24"/>
        </w:rPr>
      </w:pPr>
    </w:p>
    <w:p w:rsidR="002F3599" w:rsidRPr="0084247E" w:rsidRDefault="0071246C" w:rsidP="007A3263">
      <w:pPr>
        <w:pStyle w:val="Nadpis2"/>
        <w:spacing w:line="360" w:lineRule="auto"/>
        <w:rPr>
          <w:rFonts w:ascii="Times New Roman" w:hAnsi="Times New Roman" w:cs="Times New Roman"/>
          <w:color w:val="auto"/>
          <w:sz w:val="28"/>
          <w:szCs w:val="28"/>
        </w:rPr>
      </w:pPr>
      <w:r w:rsidRPr="0084247E">
        <w:rPr>
          <w:rFonts w:ascii="Times New Roman" w:hAnsi="Times New Roman" w:cs="Times New Roman"/>
          <w:color w:val="auto"/>
          <w:sz w:val="28"/>
          <w:szCs w:val="28"/>
        </w:rPr>
        <w:t xml:space="preserve">1.3 </w:t>
      </w:r>
      <w:r w:rsidR="00473D4A" w:rsidRPr="0084247E">
        <w:rPr>
          <w:rFonts w:ascii="Times New Roman" w:hAnsi="Times New Roman" w:cs="Times New Roman"/>
          <w:color w:val="auto"/>
          <w:sz w:val="28"/>
          <w:szCs w:val="28"/>
        </w:rPr>
        <w:t>Dublinský systém</w:t>
      </w:r>
      <w:bookmarkEnd w:id="125"/>
      <w:bookmarkEnd w:id="126"/>
    </w:p>
    <w:p w:rsidR="000A050C" w:rsidRDefault="00473D4A" w:rsidP="00473D4A">
      <w:pPr>
        <w:spacing w:line="360" w:lineRule="auto"/>
        <w:ind w:firstLine="708"/>
        <w:jc w:val="both"/>
        <w:rPr>
          <w:rFonts w:ascii="Times New Roman" w:hAnsi="Times New Roman" w:cs="Times New Roman"/>
          <w:sz w:val="24"/>
          <w:szCs w:val="24"/>
        </w:rPr>
      </w:pPr>
      <w:r w:rsidRPr="00473D4A">
        <w:rPr>
          <w:rFonts w:ascii="Times New Roman" w:hAnsi="Times New Roman" w:cs="Times New Roman"/>
          <w:sz w:val="24"/>
          <w:szCs w:val="24"/>
        </w:rPr>
        <w:t>Rostoucí počet žádostí o azyl a dotváření prostoru bez vnitřních hranic si vyžadovalo vytvoření systému, který by zabraňoval volnému počtu podávání žádostí napříč všemi členskými státy a řádně by rozděloval rozhodování o každé poskytnuté či zamítnuté ochraně. Myšlenka spočívala v určení jediného státu</w:t>
      </w:r>
      <w:r w:rsidR="000A050C">
        <w:rPr>
          <w:rFonts w:ascii="Times New Roman" w:hAnsi="Times New Roman" w:cs="Times New Roman"/>
          <w:sz w:val="24"/>
          <w:szCs w:val="24"/>
        </w:rPr>
        <w:t>, který posoudí celou žádost a vydá</w:t>
      </w:r>
      <w:r w:rsidRPr="00473D4A">
        <w:rPr>
          <w:rFonts w:ascii="Times New Roman" w:hAnsi="Times New Roman" w:cs="Times New Roman"/>
          <w:sz w:val="24"/>
          <w:szCs w:val="24"/>
        </w:rPr>
        <w:t xml:space="preserve"> rychlé rozhodnutí, i </w:t>
      </w:r>
      <w:r w:rsidR="00445E05">
        <w:rPr>
          <w:rFonts w:ascii="Times New Roman" w:hAnsi="Times New Roman" w:cs="Times New Roman"/>
          <w:sz w:val="24"/>
          <w:szCs w:val="24"/>
        </w:rPr>
        <w:t>když žádost byla podána</w:t>
      </w:r>
      <w:r w:rsidRPr="00473D4A">
        <w:rPr>
          <w:rFonts w:ascii="Times New Roman" w:hAnsi="Times New Roman" w:cs="Times New Roman"/>
          <w:sz w:val="24"/>
          <w:szCs w:val="24"/>
        </w:rPr>
        <w:t xml:space="preserve"> v</w:t>
      </w:r>
      <w:r w:rsidR="00D8008E">
        <w:rPr>
          <w:rFonts w:ascii="Times New Roman" w:hAnsi="Times New Roman" w:cs="Times New Roman"/>
          <w:sz w:val="24"/>
          <w:szCs w:val="24"/>
        </w:rPr>
        <w:t> jakémkoliv členském státě</w:t>
      </w:r>
      <w:r w:rsidRPr="00473D4A">
        <w:rPr>
          <w:rFonts w:ascii="Times New Roman" w:hAnsi="Times New Roman" w:cs="Times New Roman"/>
          <w:sz w:val="24"/>
          <w:szCs w:val="24"/>
        </w:rPr>
        <w:t>.</w:t>
      </w:r>
      <w:r w:rsidRPr="00473D4A">
        <w:rPr>
          <w:rStyle w:val="Znakapoznpodarou"/>
          <w:rFonts w:ascii="Times New Roman" w:hAnsi="Times New Roman" w:cs="Times New Roman"/>
          <w:sz w:val="24"/>
          <w:szCs w:val="24"/>
        </w:rPr>
        <w:footnoteReference w:id="11"/>
      </w:r>
      <w:r w:rsidRPr="00473D4A">
        <w:rPr>
          <w:rFonts w:ascii="Times New Roman" w:hAnsi="Times New Roman" w:cs="Times New Roman"/>
          <w:sz w:val="24"/>
          <w:szCs w:val="24"/>
        </w:rPr>
        <w:t xml:space="preserve"> </w:t>
      </w:r>
    </w:p>
    <w:p w:rsidR="00473D4A" w:rsidRPr="00473D4A" w:rsidRDefault="00473D4A" w:rsidP="00473D4A">
      <w:pPr>
        <w:spacing w:line="360" w:lineRule="auto"/>
        <w:ind w:firstLine="708"/>
        <w:jc w:val="both"/>
        <w:rPr>
          <w:rFonts w:ascii="Times New Roman" w:hAnsi="Times New Roman" w:cs="Times New Roman"/>
          <w:sz w:val="24"/>
          <w:szCs w:val="24"/>
        </w:rPr>
      </w:pPr>
      <w:r w:rsidRPr="00473D4A">
        <w:rPr>
          <w:rFonts w:ascii="Times New Roman" w:hAnsi="Times New Roman" w:cs="Times New Roman"/>
          <w:sz w:val="24"/>
          <w:szCs w:val="24"/>
        </w:rPr>
        <w:t xml:space="preserve">Amsterodamskou smlouvou </w:t>
      </w:r>
      <w:r w:rsidR="00D8008E">
        <w:rPr>
          <w:rFonts w:ascii="Times New Roman" w:hAnsi="Times New Roman" w:cs="Times New Roman"/>
          <w:sz w:val="24"/>
          <w:szCs w:val="24"/>
        </w:rPr>
        <w:t>se azylová problematika přesunula</w:t>
      </w:r>
      <w:r w:rsidRPr="00473D4A">
        <w:rPr>
          <w:rFonts w:ascii="Times New Roman" w:hAnsi="Times New Roman" w:cs="Times New Roman"/>
          <w:sz w:val="24"/>
          <w:szCs w:val="24"/>
        </w:rPr>
        <w:t xml:space="preserve"> do prvního pilíře vyžadujícího změny v doposud platné legislativě. Rada při</w:t>
      </w:r>
      <w:r w:rsidR="00D8685C">
        <w:rPr>
          <w:rFonts w:ascii="Times New Roman" w:hAnsi="Times New Roman" w:cs="Times New Roman"/>
          <w:sz w:val="24"/>
          <w:szCs w:val="24"/>
        </w:rPr>
        <w:t>jala dne 18. 2. 2003 N</w:t>
      </w:r>
      <w:r w:rsidRPr="00473D4A">
        <w:rPr>
          <w:rFonts w:ascii="Times New Roman" w:hAnsi="Times New Roman" w:cs="Times New Roman"/>
          <w:sz w:val="24"/>
          <w:szCs w:val="24"/>
        </w:rPr>
        <w:t xml:space="preserve">ařízení </w:t>
      </w:r>
      <w:r w:rsidR="00D8685C">
        <w:rPr>
          <w:rFonts w:ascii="Times New Roman" w:hAnsi="Times New Roman" w:cs="Times New Roman"/>
          <w:sz w:val="24"/>
          <w:szCs w:val="24"/>
        </w:rPr>
        <w:t> </w:t>
      </w:r>
      <w:r w:rsidR="00D8685C">
        <w:rPr>
          <w:rFonts w:ascii="Times New Roman" w:hAnsi="Times New Roman" w:cs="Times New Roman"/>
          <w:sz w:val="24"/>
          <w:szCs w:val="24"/>
        </w:rPr>
        <w:t> </w:t>
      </w:r>
      <w:r w:rsidRPr="00473D4A">
        <w:rPr>
          <w:rFonts w:ascii="Times New Roman" w:hAnsi="Times New Roman" w:cs="Times New Roman"/>
          <w:sz w:val="24"/>
          <w:szCs w:val="24"/>
        </w:rPr>
        <w:t xml:space="preserve">č. 343/2003, známé jako Dublin II, </w:t>
      </w:r>
      <w:r w:rsidRPr="00492DD9">
        <w:rPr>
          <w:rFonts w:ascii="Times New Roman" w:hAnsi="Times New Roman" w:cs="Times New Roman"/>
          <w:i/>
          <w:sz w:val="24"/>
          <w:szCs w:val="24"/>
        </w:rPr>
        <w:t>o stanovení a postupech pro určení členského státu příslušného k posuzování žádosti o azyl podané státním příslušníkem třetí z</w:t>
      </w:r>
      <w:r w:rsidR="00492DD9" w:rsidRPr="00492DD9">
        <w:rPr>
          <w:rFonts w:ascii="Times New Roman" w:hAnsi="Times New Roman" w:cs="Times New Roman"/>
          <w:i/>
          <w:sz w:val="24"/>
          <w:szCs w:val="24"/>
        </w:rPr>
        <w:t>emě v některém z členských států</w:t>
      </w:r>
      <w:r w:rsidRPr="00473D4A">
        <w:rPr>
          <w:rFonts w:ascii="Times New Roman" w:hAnsi="Times New Roman" w:cs="Times New Roman"/>
          <w:sz w:val="24"/>
          <w:szCs w:val="24"/>
        </w:rPr>
        <w:t>, které se vztahuje k většině níže uvedených příkladů. Dotváření společné azyl</w:t>
      </w:r>
      <w:r w:rsidR="00445E05">
        <w:rPr>
          <w:rFonts w:ascii="Times New Roman" w:hAnsi="Times New Roman" w:cs="Times New Roman"/>
          <w:sz w:val="24"/>
          <w:szCs w:val="24"/>
        </w:rPr>
        <w:t>ové politiky, která trpěla</w:t>
      </w:r>
      <w:r w:rsidRPr="00473D4A">
        <w:rPr>
          <w:rFonts w:ascii="Times New Roman" w:hAnsi="Times New Roman" w:cs="Times New Roman"/>
          <w:sz w:val="24"/>
          <w:szCs w:val="24"/>
        </w:rPr>
        <w:t xml:space="preserve"> nedostatky a nedosahovala společnému prostoru solidarity </w:t>
      </w:r>
      <w:r w:rsidR="00D8685C">
        <w:rPr>
          <w:rFonts w:ascii="Times New Roman" w:hAnsi="Times New Roman" w:cs="Times New Roman"/>
          <w:sz w:val="24"/>
          <w:szCs w:val="24"/>
        </w:rPr>
        <w:t> </w:t>
      </w:r>
      <w:r w:rsidR="00D8685C">
        <w:rPr>
          <w:rFonts w:ascii="Times New Roman" w:hAnsi="Times New Roman" w:cs="Times New Roman"/>
          <w:sz w:val="24"/>
          <w:szCs w:val="24"/>
        </w:rPr>
        <w:t> </w:t>
      </w:r>
      <w:r w:rsidR="00D8685C">
        <w:rPr>
          <w:rFonts w:ascii="Times New Roman" w:hAnsi="Times New Roman" w:cs="Times New Roman"/>
          <w:sz w:val="24"/>
          <w:szCs w:val="24"/>
        </w:rPr>
        <w:t> </w:t>
      </w:r>
      <w:r w:rsidRPr="00473D4A">
        <w:rPr>
          <w:rFonts w:ascii="Times New Roman" w:hAnsi="Times New Roman" w:cs="Times New Roman"/>
          <w:sz w:val="24"/>
          <w:szCs w:val="24"/>
        </w:rPr>
        <w:t>a ochrany zaručující rychlé a spravedlivé projednání žádostí, vyvolalo další změnu Dublinského nařízení</w:t>
      </w:r>
      <w:r w:rsidRPr="00473D4A">
        <w:rPr>
          <w:rStyle w:val="Znakapoznpodarou"/>
          <w:rFonts w:ascii="Times New Roman" w:hAnsi="Times New Roman" w:cs="Times New Roman"/>
          <w:sz w:val="24"/>
          <w:szCs w:val="24"/>
        </w:rPr>
        <w:footnoteReference w:id="12"/>
      </w:r>
      <w:r w:rsidRPr="00473D4A">
        <w:rPr>
          <w:rFonts w:ascii="Times New Roman" w:hAnsi="Times New Roman" w:cs="Times New Roman"/>
          <w:sz w:val="24"/>
          <w:szCs w:val="24"/>
        </w:rPr>
        <w:t xml:space="preserve">, jež má napravovat nedostatky z předchozích let. </w:t>
      </w:r>
    </w:p>
    <w:p w:rsidR="00AE0E37" w:rsidRDefault="00473D4A" w:rsidP="00AE0E37">
      <w:pPr>
        <w:spacing w:line="360" w:lineRule="auto"/>
        <w:ind w:firstLine="708"/>
        <w:jc w:val="both"/>
        <w:rPr>
          <w:rFonts w:ascii="Times New Roman" w:hAnsi="Times New Roman" w:cs="Times New Roman"/>
          <w:sz w:val="24"/>
          <w:szCs w:val="24"/>
        </w:rPr>
      </w:pPr>
      <w:r w:rsidRPr="00473D4A">
        <w:rPr>
          <w:rFonts w:ascii="Times New Roman" w:hAnsi="Times New Roman" w:cs="Times New Roman"/>
          <w:sz w:val="24"/>
          <w:szCs w:val="24"/>
        </w:rPr>
        <w:t>Dublinský systém netvoří jen nařízení Dublin III, a</w:t>
      </w:r>
      <w:r w:rsidR="00D8685C">
        <w:rPr>
          <w:rFonts w:ascii="Times New Roman" w:hAnsi="Times New Roman" w:cs="Times New Roman"/>
          <w:sz w:val="24"/>
          <w:szCs w:val="24"/>
        </w:rPr>
        <w:t>le jeho nedílnou součástí jsou</w:t>
      </w:r>
      <w:r w:rsidRPr="00473D4A">
        <w:rPr>
          <w:rFonts w:ascii="Times New Roman" w:hAnsi="Times New Roman" w:cs="Times New Roman"/>
          <w:sz w:val="24"/>
          <w:szCs w:val="24"/>
        </w:rPr>
        <w:t xml:space="preserve"> prováděcí nařízení a nařízení ustavující systém EURODAC</w:t>
      </w:r>
      <w:r w:rsidR="005351F3">
        <w:rPr>
          <w:rStyle w:val="Znakapoznpodarou"/>
          <w:rFonts w:ascii="Times New Roman" w:hAnsi="Times New Roman" w:cs="Times New Roman"/>
          <w:sz w:val="24"/>
          <w:szCs w:val="24"/>
        </w:rPr>
        <w:footnoteReference w:id="13"/>
      </w:r>
      <w:r w:rsidRPr="00473D4A">
        <w:rPr>
          <w:rFonts w:ascii="Times New Roman" w:hAnsi="Times New Roman" w:cs="Times New Roman"/>
          <w:sz w:val="24"/>
          <w:szCs w:val="24"/>
        </w:rPr>
        <w:t xml:space="preserve">, na jehož základě jsou všem </w:t>
      </w:r>
      <w:r w:rsidRPr="00473D4A">
        <w:rPr>
          <w:rFonts w:ascii="Times New Roman" w:hAnsi="Times New Roman" w:cs="Times New Roman"/>
          <w:sz w:val="24"/>
          <w:szCs w:val="24"/>
        </w:rPr>
        <w:lastRenderedPageBreak/>
        <w:t>osobám mimo občanů EU snímány otisky prstů a sepisovány důležité informace, které se následně vkládají do společného registru přístupného příslušným orgánům. Na základ</w:t>
      </w:r>
      <w:r w:rsidR="00445E05">
        <w:rPr>
          <w:rFonts w:ascii="Times New Roman" w:hAnsi="Times New Roman" w:cs="Times New Roman"/>
          <w:sz w:val="24"/>
          <w:szCs w:val="24"/>
        </w:rPr>
        <w:t>ě registrace prvních otisků, lze</w:t>
      </w:r>
      <w:r w:rsidRPr="00473D4A">
        <w:rPr>
          <w:rFonts w:ascii="Times New Roman" w:hAnsi="Times New Roman" w:cs="Times New Roman"/>
          <w:sz w:val="24"/>
          <w:szCs w:val="24"/>
        </w:rPr>
        <w:t xml:space="preserve"> zjistit první stát vstupu do EU či ji</w:t>
      </w:r>
      <w:r w:rsidR="00445E05">
        <w:rPr>
          <w:rFonts w:ascii="Times New Roman" w:hAnsi="Times New Roman" w:cs="Times New Roman"/>
          <w:sz w:val="24"/>
          <w:szCs w:val="24"/>
        </w:rPr>
        <w:t xml:space="preserve">ného signatářského státu </w:t>
      </w:r>
      <w:r w:rsidRPr="00473D4A">
        <w:rPr>
          <w:rFonts w:ascii="Times New Roman" w:hAnsi="Times New Roman" w:cs="Times New Roman"/>
          <w:sz w:val="24"/>
          <w:szCs w:val="24"/>
        </w:rPr>
        <w:t>n</w:t>
      </w:r>
      <w:r w:rsidR="00445E05">
        <w:rPr>
          <w:rFonts w:ascii="Times New Roman" w:hAnsi="Times New Roman" w:cs="Times New Roman"/>
          <w:sz w:val="24"/>
          <w:szCs w:val="24"/>
        </w:rPr>
        <w:t>ařízení</w:t>
      </w:r>
      <w:r w:rsidRPr="00473D4A">
        <w:rPr>
          <w:rFonts w:ascii="Times New Roman" w:hAnsi="Times New Roman" w:cs="Times New Roman"/>
          <w:sz w:val="24"/>
          <w:szCs w:val="24"/>
        </w:rPr>
        <w:t xml:space="preserve">. </w:t>
      </w:r>
    </w:p>
    <w:p w:rsidR="00473D4A" w:rsidRPr="00AE0E37" w:rsidRDefault="00473D4A" w:rsidP="00AE0E37">
      <w:pPr>
        <w:spacing w:line="360" w:lineRule="auto"/>
        <w:ind w:firstLine="708"/>
        <w:jc w:val="both"/>
        <w:rPr>
          <w:rFonts w:ascii="Times New Roman" w:hAnsi="Times New Roman" w:cs="Times New Roman"/>
          <w:sz w:val="24"/>
          <w:szCs w:val="24"/>
        </w:rPr>
      </w:pPr>
      <w:r w:rsidRPr="00473D4A">
        <w:rPr>
          <w:rFonts w:ascii="Times New Roman" w:hAnsi="Times New Roman" w:cs="Times New Roman"/>
          <w:sz w:val="24"/>
          <w:szCs w:val="24"/>
        </w:rPr>
        <w:t>Celý systém spočívá v určení příslušného státu dle pořadí objektivních kritérií. Pokud stát na základě kritérií příslušný není a nerozhodne se žádost posoudit sám, požádá příslušný stát o převzetí žadatele a následné posouzení žádosti. Po souhlasu příslušného státu, který může být udělen i mlčky, je žadatelem na náklady vysílajícího státu přemístěn. Objektivní kritéria pro určování příslušného státu mají pevně dané pořadí, které státy</w:t>
      </w:r>
      <w:r w:rsidR="00445E05">
        <w:rPr>
          <w:rFonts w:ascii="Times New Roman" w:hAnsi="Times New Roman" w:cs="Times New Roman"/>
          <w:sz w:val="24"/>
          <w:szCs w:val="24"/>
        </w:rPr>
        <w:t xml:space="preserve"> po přijetí první žádosti o MO</w:t>
      </w:r>
      <w:r w:rsidRPr="00473D4A">
        <w:rPr>
          <w:rFonts w:ascii="Times New Roman" w:hAnsi="Times New Roman" w:cs="Times New Roman"/>
          <w:sz w:val="24"/>
          <w:szCs w:val="24"/>
        </w:rPr>
        <w:t xml:space="preserve"> musí posoudit.</w:t>
      </w:r>
      <w:r w:rsidR="004930C4">
        <w:rPr>
          <w:rStyle w:val="Znakapoznpodarou"/>
          <w:rFonts w:ascii="Times New Roman" w:hAnsi="Times New Roman" w:cs="Times New Roman"/>
          <w:sz w:val="24"/>
          <w:szCs w:val="24"/>
        </w:rPr>
        <w:footnoteReference w:id="14"/>
      </w:r>
      <w:r w:rsidRPr="00473D4A">
        <w:rPr>
          <w:rFonts w:ascii="Times New Roman" w:hAnsi="Times New Roman" w:cs="Times New Roman"/>
          <w:sz w:val="24"/>
          <w:szCs w:val="24"/>
        </w:rPr>
        <w:t xml:space="preserve"> </w:t>
      </w:r>
      <w:r w:rsidR="004930C4" w:rsidRPr="00473D4A">
        <w:rPr>
          <w:rFonts w:ascii="Times New Roman" w:hAnsi="Times New Roman" w:cs="Times New Roman"/>
          <w:sz w:val="24"/>
          <w:szCs w:val="24"/>
        </w:rPr>
        <w:t>Státy sic</w:t>
      </w:r>
      <w:r w:rsidR="004930C4">
        <w:rPr>
          <w:rFonts w:ascii="Times New Roman" w:hAnsi="Times New Roman" w:cs="Times New Roman"/>
          <w:sz w:val="24"/>
          <w:szCs w:val="24"/>
        </w:rPr>
        <w:t xml:space="preserve">e mají povinnost dodržovat </w:t>
      </w:r>
      <w:r w:rsidR="004930C4" w:rsidRPr="00473D4A">
        <w:rPr>
          <w:rFonts w:ascii="Times New Roman" w:hAnsi="Times New Roman" w:cs="Times New Roman"/>
          <w:sz w:val="24"/>
          <w:szCs w:val="24"/>
        </w:rPr>
        <w:t>uvedené pořadí, ale nic jim nebrání v tom, aby o žádosti rozhodli sami, i když k posouzení nejsou příslušní.</w:t>
      </w:r>
      <w:r w:rsidR="004930C4">
        <w:rPr>
          <w:rFonts w:ascii="Times New Roman" w:hAnsi="Times New Roman" w:cs="Times New Roman"/>
          <w:sz w:val="24"/>
          <w:szCs w:val="24"/>
        </w:rPr>
        <w:t xml:space="preserve"> Například z humanitárních důvodů či z vhodnosti pro žadatele</w:t>
      </w:r>
      <w:r w:rsidRPr="00473D4A">
        <w:rPr>
          <w:rFonts w:ascii="Times New Roman" w:hAnsi="Times New Roman" w:cs="Times New Roman"/>
          <w:sz w:val="24"/>
          <w:szCs w:val="24"/>
        </w:rPr>
        <w:t>.</w:t>
      </w:r>
    </w:p>
    <w:p w:rsidR="00473D4A" w:rsidRDefault="00473D4A" w:rsidP="002F3599">
      <w:pPr>
        <w:spacing w:line="360" w:lineRule="auto"/>
        <w:jc w:val="both"/>
        <w:rPr>
          <w:rFonts w:ascii="Times New Roman" w:hAnsi="Times New Roman" w:cs="Times New Roman"/>
          <w:sz w:val="24"/>
          <w:szCs w:val="24"/>
        </w:rPr>
      </w:pPr>
    </w:p>
    <w:p w:rsidR="00473D4A" w:rsidRPr="0071246C" w:rsidRDefault="0071246C" w:rsidP="00492DD9">
      <w:pPr>
        <w:pStyle w:val="Nadpis2"/>
        <w:spacing w:line="360" w:lineRule="auto"/>
        <w:rPr>
          <w:rFonts w:ascii="Times New Roman" w:hAnsi="Times New Roman" w:cs="Times New Roman"/>
          <w:color w:val="auto"/>
          <w:sz w:val="28"/>
          <w:szCs w:val="28"/>
        </w:rPr>
      </w:pPr>
      <w:bookmarkStart w:id="127" w:name="_Toc444687019"/>
      <w:bookmarkStart w:id="128" w:name="_Toc447090730"/>
      <w:r>
        <w:rPr>
          <w:rFonts w:ascii="Times New Roman" w:hAnsi="Times New Roman" w:cs="Times New Roman"/>
          <w:color w:val="auto"/>
          <w:sz w:val="28"/>
          <w:szCs w:val="28"/>
        </w:rPr>
        <w:t>1</w:t>
      </w:r>
      <w:r w:rsidR="0084247E">
        <w:rPr>
          <w:rFonts w:ascii="Times New Roman" w:hAnsi="Times New Roman" w:cs="Times New Roman"/>
          <w:color w:val="auto"/>
          <w:sz w:val="28"/>
          <w:szCs w:val="28"/>
        </w:rPr>
        <w:t xml:space="preserve">.4 </w:t>
      </w:r>
      <w:r w:rsidR="00473D4A" w:rsidRPr="0071246C">
        <w:rPr>
          <w:rFonts w:ascii="Times New Roman" w:hAnsi="Times New Roman" w:cs="Times New Roman"/>
          <w:color w:val="auto"/>
          <w:sz w:val="28"/>
          <w:szCs w:val="28"/>
        </w:rPr>
        <w:t>Lidsko-právní ochrana</w:t>
      </w:r>
      <w:bookmarkEnd w:id="127"/>
      <w:bookmarkEnd w:id="128"/>
    </w:p>
    <w:p w:rsidR="00473D4A" w:rsidRPr="00183F39" w:rsidRDefault="0084247E" w:rsidP="00492DD9">
      <w:pPr>
        <w:pStyle w:val="Nadpis3"/>
        <w:spacing w:line="360" w:lineRule="auto"/>
        <w:rPr>
          <w:rFonts w:ascii="Times New Roman" w:hAnsi="Times New Roman" w:cs="Times New Roman"/>
          <w:color w:val="auto"/>
          <w:sz w:val="24"/>
          <w:szCs w:val="24"/>
        </w:rPr>
      </w:pPr>
      <w:bookmarkStart w:id="129" w:name="_Toc444687020"/>
      <w:bookmarkStart w:id="130" w:name="_Toc447090731"/>
      <w:r>
        <w:rPr>
          <w:rFonts w:ascii="Times New Roman" w:hAnsi="Times New Roman" w:cs="Times New Roman"/>
          <w:color w:val="auto"/>
          <w:sz w:val="24"/>
          <w:szCs w:val="24"/>
        </w:rPr>
        <w:t xml:space="preserve">1.4.1 </w:t>
      </w:r>
      <w:bookmarkEnd w:id="129"/>
      <w:r w:rsidR="00D50D32">
        <w:rPr>
          <w:rFonts w:ascii="Times New Roman" w:hAnsi="Times New Roman" w:cs="Times New Roman"/>
          <w:color w:val="auto"/>
          <w:sz w:val="24"/>
          <w:szCs w:val="24"/>
        </w:rPr>
        <w:t>Prameny lidských práv v unijním právu</w:t>
      </w:r>
      <w:bookmarkEnd w:id="130"/>
    </w:p>
    <w:p w:rsidR="00D561BE" w:rsidRDefault="00473D4A" w:rsidP="00724CBB">
      <w:pPr>
        <w:spacing w:line="360" w:lineRule="auto"/>
        <w:ind w:firstLine="708"/>
        <w:jc w:val="both"/>
        <w:rPr>
          <w:rFonts w:ascii="Times New Roman" w:hAnsi="Times New Roman" w:cs="Times New Roman"/>
          <w:sz w:val="24"/>
          <w:szCs w:val="24"/>
        </w:rPr>
      </w:pPr>
      <w:r w:rsidRPr="00486C79">
        <w:rPr>
          <w:rFonts w:ascii="Times New Roman" w:hAnsi="Times New Roman" w:cs="Times New Roman"/>
          <w:sz w:val="24"/>
          <w:szCs w:val="24"/>
        </w:rPr>
        <w:t>Nové znění Smlouvy o EU vyhlášené Lisabonskou smlouvou dne 13. prosince 2007 obsahuje čl. 6 formulující postoj EU k li</w:t>
      </w:r>
      <w:r w:rsidR="00AF068C">
        <w:rPr>
          <w:rFonts w:ascii="Times New Roman" w:hAnsi="Times New Roman" w:cs="Times New Roman"/>
          <w:sz w:val="24"/>
          <w:szCs w:val="24"/>
        </w:rPr>
        <w:t xml:space="preserve">dským právům. Unie </w:t>
      </w:r>
      <w:r>
        <w:rPr>
          <w:rFonts w:ascii="Times New Roman" w:hAnsi="Times New Roman" w:cs="Times New Roman"/>
          <w:sz w:val="24"/>
          <w:szCs w:val="24"/>
        </w:rPr>
        <w:t>stojí</w:t>
      </w:r>
      <w:r w:rsidRPr="00486C79">
        <w:rPr>
          <w:rFonts w:ascii="Times New Roman" w:hAnsi="Times New Roman" w:cs="Times New Roman"/>
          <w:sz w:val="24"/>
          <w:szCs w:val="24"/>
        </w:rPr>
        <w:t xml:space="preserve"> na třech základních pramenech chránících lidská práva. </w:t>
      </w:r>
      <w:r w:rsidR="00AE0E37" w:rsidRPr="00AE0E37">
        <w:rPr>
          <w:rFonts w:ascii="Times New Roman" w:hAnsi="Times New Roman" w:cs="Times New Roman"/>
          <w:sz w:val="24"/>
          <w:szCs w:val="24"/>
        </w:rPr>
        <w:t>Prvním pramenem je Listina základních práv a svobod EU, jež se až vyhlášením Lisabonské smlouvy dostalo stejné právní síle jako zakládacím smlouvám a stala se nedílnou součástí primárního práva</w:t>
      </w:r>
      <w:r w:rsidRPr="00486C79">
        <w:rPr>
          <w:rFonts w:ascii="Times New Roman" w:hAnsi="Times New Roman" w:cs="Times New Roman"/>
          <w:sz w:val="24"/>
          <w:szCs w:val="24"/>
        </w:rPr>
        <w:t>, což po dlouhých letech nezávaznosti vyzdvihlo důležitost lidských práv jako jedné za základních hodnot EU</w:t>
      </w:r>
      <w:r w:rsidR="00183F39">
        <w:rPr>
          <w:rFonts w:ascii="Times New Roman" w:hAnsi="Times New Roman" w:cs="Times New Roman"/>
          <w:sz w:val="24"/>
          <w:szCs w:val="24"/>
        </w:rPr>
        <w:t xml:space="preserve">. </w:t>
      </w:r>
    </w:p>
    <w:p w:rsidR="00D50D32" w:rsidRDefault="00183F39" w:rsidP="00724C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Druhým pramenem se stane EÚLP</w:t>
      </w:r>
      <w:r w:rsidR="00473D4A" w:rsidRPr="00486C79">
        <w:rPr>
          <w:rFonts w:ascii="Times New Roman" w:hAnsi="Times New Roman" w:cs="Times New Roman"/>
          <w:sz w:val="24"/>
          <w:szCs w:val="24"/>
        </w:rPr>
        <w:t xml:space="preserve">, jelikož čl. 6 </w:t>
      </w:r>
      <w:r>
        <w:rPr>
          <w:rFonts w:ascii="Times New Roman" w:hAnsi="Times New Roman" w:cs="Times New Roman"/>
          <w:sz w:val="24"/>
          <w:szCs w:val="24"/>
        </w:rPr>
        <w:t xml:space="preserve">SFEU </w:t>
      </w:r>
      <w:r w:rsidR="00473D4A" w:rsidRPr="00486C79">
        <w:rPr>
          <w:rFonts w:ascii="Times New Roman" w:hAnsi="Times New Roman" w:cs="Times New Roman"/>
          <w:sz w:val="24"/>
          <w:szCs w:val="24"/>
        </w:rPr>
        <w:t>umožňuje přistoupení</w:t>
      </w:r>
      <w:r w:rsidR="00AE0E37">
        <w:rPr>
          <w:rFonts w:ascii="Times New Roman" w:hAnsi="Times New Roman" w:cs="Times New Roman"/>
          <w:sz w:val="24"/>
          <w:szCs w:val="24"/>
        </w:rPr>
        <w:t xml:space="preserve"> k Úmluvě</w:t>
      </w:r>
      <w:r w:rsidR="00473D4A" w:rsidRPr="00486C79">
        <w:rPr>
          <w:rFonts w:ascii="Times New Roman" w:hAnsi="Times New Roman" w:cs="Times New Roman"/>
          <w:sz w:val="24"/>
          <w:szCs w:val="24"/>
        </w:rPr>
        <w:t>, pokud se nějakým způsobem nedotkne pravomocí Unie. Ale zásah do pravomocí zaručených ze Smluv prozatím stále stojí v cestě ke vhodnému znění přístupové smlouvy.</w:t>
      </w:r>
      <w:r w:rsidR="00473D4A" w:rsidRPr="00486C79">
        <w:rPr>
          <w:rStyle w:val="Znakapoznpodarou"/>
          <w:rFonts w:ascii="Times New Roman" w:hAnsi="Times New Roman" w:cs="Times New Roman"/>
          <w:sz w:val="24"/>
          <w:szCs w:val="24"/>
        </w:rPr>
        <w:footnoteReference w:id="15"/>
      </w:r>
      <w:r w:rsidR="00473D4A" w:rsidRPr="00486C79">
        <w:rPr>
          <w:rFonts w:ascii="Times New Roman" w:hAnsi="Times New Roman" w:cs="Times New Roman"/>
          <w:sz w:val="24"/>
          <w:szCs w:val="24"/>
        </w:rPr>
        <w:t xml:space="preserve"> Do doby než se vyřeší možnost přistoupení, tvoří </w:t>
      </w:r>
      <w:r>
        <w:rPr>
          <w:rFonts w:ascii="Times New Roman" w:hAnsi="Times New Roman" w:cs="Times New Roman"/>
          <w:sz w:val="24"/>
          <w:szCs w:val="24"/>
        </w:rPr>
        <w:t>EÚLP</w:t>
      </w:r>
      <w:r w:rsidR="00473D4A" w:rsidRPr="00486C79">
        <w:rPr>
          <w:rFonts w:ascii="Times New Roman" w:hAnsi="Times New Roman" w:cs="Times New Roman"/>
          <w:sz w:val="24"/>
          <w:szCs w:val="24"/>
        </w:rPr>
        <w:t xml:space="preserve"> společně</w:t>
      </w:r>
      <w:r w:rsidR="00AE0E37">
        <w:rPr>
          <w:rFonts w:ascii="Times New Roman" w:hAnsi="Times New Roman" w:cs="Times New Roman"/>
          <w:sz w:val="24"/>
          <w:szCs w:val="24"/>
        </w:rPr>
        <w:t xml:space="preserve"> s ústavními tradicemi členských států</w:t>
      </w:r>
      <w:r w:rsidR="00473D4A" w:rsidRPr="00486C79">
        <w:rPr>
          <w:rFonts w:ascii="Times New Roman" w:hAnsi="Times New Roman" w:cs="Times New Roman"/>
          <w:sz w:val="24"/>
          <w:szCs w:val="24"/>
        </w:rPr>
        <w:t xml:space="preserve"> dotýkajících se lidských práv obecné zásady právní jako závazný pramen </w:t>
      </w:r>
      <w:r w:rsidR="00473D4A" w:rsidRPr="00486C79">
        <w:rPr>
          <w:rFonts w:ascii="Times New Roman" w:hAnsi="Times New Roman" w:cs="Times New Roman"/>
          <w:sz w:val="24"/>
          <w:szCs w:val="24"/>
        </w:rPr>
        <w:lastRenderedPageBreak/>
        <w:t xml:space="preserve">přetrvávající řadu let. Soudní dvůr se v rozhodovací činnosti může opřít o všechny tři instrumenty, jež se v mnohém v rozsahu ochrany překrývají, primárně však </w:t>
      </w:r>
      <w:r w:rsidR="00473D4A">
        <w:rPr>
          <w:rFonts w:ascii="Times New Roman" w:hAnsi="Times New Roman" w:cs="Times New Roman"/>
          <w:sz w:val="24"/>
          <w:szCs w:val="24"/>
        </w:rPr>
        <w:t xml:space="preserve">již dnes </w:t>
      </w:r>
      <w:r>
        <w:rPr>
          <w:rFonts w:ascii="Times New Roman" w:hAnsi="Times New Roman" w:cs="Times New Roman"/>
          <w:sz w:val="24"/>
          <w:szCs w:val="24"/>
        </w:rPr>
        <w:t>vychází z ustanovení LZPEU</w:t>
      </w:r>
      <w:r w:rsidR="00473D4A" w:rsidRPr="00486C79">
        <w:rPr>
          <w:rFonts w:ascii="Times New Roman" w:hAnsi="Times New Roman" w:cs="Times New Roman"/>
          <w:sz w:val="24"/>
          <w:szCs w:val="24"/>
        </w:rPr>
        <w:t>.</w:t>
      </w:r>
    </w:p>
    <w:p w:rsidR="00D50D32" w:rsidRPr="00D50D32" w:rsidRDefault="00D50D32" w:rsidP="00D50D32">
      <w:pPr>
        <w:pStyle w:val="Nadpis3"/>
        <w:spacing w:line="360" w:lineRule="auto"/>
        <w:jc w:val="both"/>
        <w:rPr>
          <w:rFonts w:asciiTheme="minorHAnsi" w:hAnsiTheme="minorHAnsi" w:cstheme="minorHAnsi"/>
          <w:sz w:val="24"/>
          <w:szCs w:val="24"/>
        </w:rPr>
      </w:pPr>
      <w:bookmarkStart w:id="131" w:name="_Toc447090732"/>
      <w:r>
        <w:rPr>
          <w:rFonts w:asciiTheme="minorHAnsi" w:hAnsiTheme="minorHAnsi" w:cstheme="minorHAnsi"/>
          <w:sz w:val="24"/>
          <w:szCs w:val="24"/>
        </w:rPr>
        <w:t>1.4.2 Listina základních práv Evropské unie</w:t>
      </w:r>
      <w:bookmarkEnd w:id="131"/>
    </w:p>
    <w:p w:rsidR="00AE0E37" w:rsidRDefault="00473D4A" w:rsidP="00AE0E37">
      <w:pPr>
        <w:spacing w:line="360" w:lineRule="auto"/>
        <w:ind w:firstLine="708"/>
        <w:jc w:val="both"/>
        <w:rPr>
          <w:rFonts w:ascii="Times New Roman" w:hAnsi="Times New Roman" w:cs="Times New Roman"/>
          <w:sz w:val="24"/>
          <w:szCs w:val="24"/>
        </w:rPr>
      </w:pPr>
      <w:r w:rsidRPr="008C09DF">
        <w:rPr>
          <w:rFonts w:ascii="Times New Roman" w:hAnsi="Times New Roman" w:cs="Times New Roman"/>
          <w:sz w:val="24"/>
          <w:szCs w:val="24"/>
        </w:rPr>
        <w:t>Z porovnání souboru chráněných práv obou do</w:t>
      </w:r>
      <w:r w:rsidR="00183F39">
        <w:rPr>
          <w:rFonts w:ascii="Times New Roman" w:hAnsi="Times New Roman" w:cs="Times New Roman"/>
          <w:sz w:val="24"/>
          <w:szCs w:val="24"/>
        </w:rPr>
        <w:t>kumentů jasně vyplývá, že EÚLP</w:t>
      </w:r>
      <w:r w:rsidRPr="008C09DF">
        <w:rPr>
          <w:rFonts w:ascii="Times New Roman" w:hAnsi="Times New Roman" w:cs="Times New Roman"/>
          <w:sz w:val="24"/>
          <w:szCs w:val="24"/>
        </w:rPr>
        <w:t xml:space="preserve"> a její doplňující protokoly se staly pro tvůrce Listiny inspirací, stejně jako ji</w:t>
      </w:r>
      <w:r w:rsidR="00AE0E37">
        <w:rPr>
          <w:rFonts w:ascii="Times New Roman" w:hAnsi="Times New Roman" w:cs="Times New Roman"/>
          <w:sz w:val="24"/>
          <w:szCs w:val="24"/>
        </w:rPr>
        <w:t>né lidsko-právní dokumenty a</w:t>
      </w:r>
      <w:r w:rsidR="00B429BD">
        <w:rPr>
          <w:rFonts w:ascii="Times New Roman" w:hAnsi="Times New Roman" w:cs="Times New Roman"/>
          <w:sz w:val="24"/>
          <w:szCs w:val="24"/>
        </w:rPr>
        <w:t xml:space="preserve"> judikatura SDEU</w:t>
      </w:r>
      <w:r w:rsidRPr="008C09DF">
        <w:rPr>
          <w:rFonts w:ascii="Times New Roman" w:hAnsi="Times New Roman" w:cs="Times New Roman"/>
          <w:sz w:val="24"/>
          <w:szCs w:val="24"/>
        </w:rPr>
        <w:t xml:space="preserve"> i ESLP, na což poukazuje i preambule Listiny. Ovšem výčet jednotlivých práv by se mohl označit jako inovativní a vše zahrnující, jelikož neobsahuje pouze občanská a politická práva jako EÚLP, ale i značné množství hospodářských, sociálních a kulturních práv, stejně tak obsahuje práva doposud na mezinárodní scéně neupravená. Na rozdíl od jiných dokumentů mezi</w:t>
      </w:r>
      <w:r w:rsidR="00B429BD">
        <w:rPr>
          <w:rFonts w:ascii="Times New Roman" w:hAnsi="Times New Roman" w:cs="Times New Roman"/>
          <w:sz w:val="24"/>
          <w:szCs w:val="24"/>
        </w:rPr>
        <w:t>národního a ústavního práva LZPEU</w:t>
      </w:r>
      <w:r w:rsidRPr="008C09DF">
        <w:rPr>
          <w:rFonts w:ascii="Times New Roman" w:hAnsi="Times New Roman" w:cs="Times New Roman"/>
          <w:sz w:val="24"/>
          <w:szCs w:val="24"/>
        </w:rPr>
        <w:t xml:space="preserve"> potlačuje klasickou hierarchizaci a dělení na generace. Vyzdvihuje univerzalitu a jednotnost lidských práv, kde nejsou práva navzájem nadřazena.</w:t>
      </w:r>
      <w:r w:rsidRPr="008C09DF">
        <w:rPr>
          <w:rStyle w:val="Znakapoznpodarou"/>
          <w:rFonts w:ascii="Times New Roman" w:hAnsi="Times New Roman" w:cs="Times New Roman"/>
          <w:sz w:val="24"/>
          <w:szCs w:val="24"/>
        </w:rPr>
        <w:footnoteReference w:id="16"/>
      </w:r>
      <w:r>
        <w:rPr>
          <w:rFonts w:ascii="Times New Roman" w:hAnsi="Times New Roman" w:cs="Times New Roman"/>
          <w:sz w:val="24"/>
          <w:szCs w:val="24"/>
        </w:rPr>
        <w:t xml:space="preserve"> </w:t>
      </w:r>
    </w:p>
    <w:p w:rsidR="009533E7" w:rsidRPr="006A70A9" w:rsidRDefault="00473D4A" w:rsidP="00724C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Určitou výjimku lz</w:t>
      </w:r>
      <w:r w:rsidRPr="008C09DF">
        <w:rPr>
          <w:rFonts w:ascii="Times New Roman" w:hAnsi="Times New Roman" w:cs="Times New Roman"/>
          <w:sz w:val="24"/>
          <w:szCs w:val="24"/>
        </w:rPr>
        <w:t>e shledat u specifické kategorie práv, která se shodují s nederogovatelnými právy z EÚLP.</w:t>
      </w:r>
      <w:r w:rsidRPr="008C09DF">
        <w:rPr>
          <w:rStyle w:val="Znakapoznpodarou"/>
          <w:rFonts w:ascii="Times New Roman" w:hAnsi="Times New Roman" w:cs="Times New Roman"/>
          <w:sz w:val="24"/>
          <w:szCs w:val="24"/>
        </w:rPr>
        <w:footnoteReference w:id="17"/>
      </w:r>
      <w:r w:rsidRPr="008C09DF">
        <w:rPr>
          <w:rFonts w:ascii="Times New Roman" w:hAnsi="Times New Roman" w:cs="Times New Roman"/>
          <w:sz w:val="24"/>
          <w:szCs w:val="24"/>
        </w:rPr>
        <w:t xml:space="preserve"> Člán</w:t>
      </w:r>
      <w:r w:rsidR="009533E7">
        <w:rPr>
          <w:rFonts w:ascii="Times New Roman" w:hAnsi="Times New Roman" w:cs="Times New Roman"/>
          <w:sz w:val="24"/>
          <w:szCs w:val="24"/>
        </w:rPr>
        <w:t>ek 52 odst. 2 přiznává právům vy</w:t>
      </w:r>
      <w:r w:rsidRPr="008C09DF">
        <w:rPr>
          <w:rFonts w:ascii="Times New Roman" w:hAnsi="Times New Roman" w:cs="Times New Roman"/>
          <w:sz w:val="24"/>
          <w:szCs w:val="24"/>
        </w:rPr>
        <w:t>cházejících z Úmluvy stejný význam jak</w:t>
      </w:r>
      <w:r w:rsidR="00F55F31">
        <w:rPr>
          <w:rFonts w:ascii="Times New Roman" w:hAnsi="Times New Roman" w:cs="Times New Roman"/>
          <w:sz w:val="24"/>
          <w:szCs w:val="24"/>
        </w:rPr>
        <w:t>o v Úmluvě, tudíž i tuto skupin</w:t>
      </w:r>
      <w:r w:rsidRPr="008C09DF">
        <w:rPr>
          <w:rFonts w:ascii="Times New Roman" w:hAnsi="Times New Roman" w:cs="Times New Roman"/>
          <w:sz w:val="24"/>
          <w:szCs w:val="24"/>
        </w:rPr>
        <w:t>u nelze za žádných okolností zrušit či omezit. Správné použití a výklad jednotlivých práv z Listiny upravuje hlava sedmá. Tvůrci z konventního složení k Listině připojili Vysvětlen</w:t>
      </w:r>
      <w:r w:rsidR="00A12B9E">
        <w:rPr>
          <w:rFonts w:ascii="Times New Roman" w:hAnsi="Times New Roman" w:cs="Times New Roman"/>
          <w:sz w:val="24"/>
          <w:szCs w:val="24"/>
        </w:rPr>
        <w:t xml:space="preserve">í k Listině základních práv, </w:t>
      </w:r>
      <w:r w:rsidR="00A12B9E" w:rsidRPr="009533E7">
        <w:rPr>
          <w:rFonts w:ascii="Times New Roman" w:hAnsi="Times New Roman" w:cs="Times New Roman"/>
          <w:sz w:val="24"/>
          <w:szCs w:val="24"/>
        </w:rPr>
        <w:t>je</w:t>
      </w:r>
      <w:r w:rsidRPr="009533E7">
        <w:rPr>
          <w:rFonts w:ascii="Times New Roman" w:hAnsi="Times New Roman" w:cs="Times New Roman"/>
          <w:sz w:val="24"/>
          <w:szCs w:val="24"/>
        </w:rPr>
        <w:t>ž</w:t>
      </w:r>
      <w:r w:rsidRPr="008C09DF">
        <w:rPr>
          <w:rFonts w:ascii="Times New Roman" w:hAnsi="Times New Roman" w:cs="Times New Roman"/>
          <w:sz w:val="24"/>
          <w:szCs w:val="24"/>
        </w:rPr>
        <w:t xml:space="preserve"> má sloužit jako výkladový nástroj pro každý článek i odstavec.</w:t>
      </w:r>
      <w:r w:rsidR="009533E7">
        <w:rPr>
          <w:rStyle w:val="Znakapoznpodarou"/>
          <w:rFonts w:ascii="Times New Roman" w:hAnsi="Times New Roman" w:cs="Times New Roman"/>
          <w:sz w:val="24"/>
          <w:szCs w:val="24"/>
        </w:rPr>
        <w:footnoteReference w:id="18"/>
      </w:r>
      <w:r w:rsidRPr="008C09DF">
        <w:rPr>
          <w:rFonts w:ascii="Times New Roman" w:hAnsi="Times New Roman" w:cs="Times New Roman"/>
          <w:sz w:val="24"/>
          <w:szCs w:val="24"/>
        </w:rPr>
        <w:t xml:space="preserve"> </w:t>
      </w:r>
    </w:p>
    <w:p w:rsidR="00473D4A" w:rsidRPr="0084247E" w:rsidRDefault="00D50D32" w:rsidP="00492DD9">
      <w:pPr>
        <w:pStyle w:val="Nadpis3"/>
        <w:spacing w:line="360" w:lineRule="auto"/>
        <w:rPr>
          <w:rFonts w:asciiTheme="minorHAnsi" w:hAnsiTheme="minorHAnsi" w:cstheme="minorHAnsi"/>
          <w:color w:val="auto"/>
          <w:sz w:val="24"/>
          <w:szCs w:val="24"/>
        </w:rPr>
      </w:pPr>
      <w:bookmarkStart w:id="132" w:name="_Toc444687022"/>
      <w:bookmarkStart w:id="133" w:name="_Toc447090733"/>
      <w:r>
        <w:rPr>
          <w:rFonts w:asciiTheme="minorHAnsi" w:hAnsiTheme="minorHAnsi" w:cstheme="minorHAnsi"/>
          <w:color w:val="auto"/>
          <w:sz w:val="24"/>
          <w:szCs w:val="24"/>
        </w:rPr>
        <w:t>1.4.3</w:t>
      </w:r>
      <w:r w:rsidR="0084247E">
        <w:rPr>
          <w:rFonts w:asciiTheme="minorHAnsi" w:hAnsiTheme="minorHAnsi" w:cstheme="minorHAnsi"/>
          <w:color w:val="auto"/>
          <w:sz w:val="24"/>
          <w:szCs w:val="24"/>
        </w:rPr>
        <w:t xml:space="preserve"> </w:t>
      </w:r>
      <w:r w:rsidR="00473D4A" w:rsidRPr="0084247E">
        <w:rPr>
          <w:rFonts w:asciiTheme="minorHAnsi" w:hAnsiTheme="minorHAnsi" w:cstheme="minorHAnsi"/>
          <w:color w:val="auto"/>
          <w:sz w:val="24"/>
          <w:szCs w:val="24"/>
        </w:rPr>
        <w:t>Evropská úmluva o ochraně základních práv a svobod</w:t>
      </w:r>
      <w:bookmarkEnd w:id="132"/>
      <w:bookmarkEnd w:id="133"/>
    </w:p>
    <w:p w:rsidR="00473D4A" w:rsidRPr="00473D4A" w:rsidRDefault="00473D4A" w:rsidP="00473D4A">
      <w:pPr>
        <w:spacing w:line="360" w:lineRule="auto"/>
        <w:ind w:firstLine="708"/>
        <w:jc w:val="both"/>
        <w:rPr>
          <w:rFonts w:ascii="Times New Roman" w:hAnsi="Times New Roman" w:cs="Times New Roman"/>
          <w:sz w:val="24"/>
          <w:szCs w:val="24"/>
        </w:rPr>
      </w:pPr>
      <w:r w:rsidRPr="00473D4A">
        <w:rPr>
          <w:rFonts w:ascii="Times New Roman" w:hAnsi="Times New Roman" w:cs="Times New Roman"/>
          <w:sz w:val="24"/>
          <w:szCs w:val="24"/>
        </w:rPr>
        <w:t>Evropská úmluva o ochraně základních práv a svobod (dále jen Úmluva) patří k doposud nejstarším lidsko-právním dokumentům působícím na území Evropy. Úmluva se zrodila v rámci mezinárodní organizace Rady Evropy již v padesátých letech minulého století a p</w:t>
      </w:r>
      <w:r w:rsidR="00FA392E">
        <w:rPr>
          <w:rFonts w:ascii="Times New Roman" w:hAnsi="Times New Roman" w:cs="Times New Roman"/>
          <w:sz w:val="24"/>
          <w:szCs w:val="24"/>
        </w:rPr>
        <w:t>latnosti nabyla 3. září 1953</w:t>
      </w:r>
      <w:r w:rsidRPr="00473D4A">
        <w:rPr>
          <w:rFonts w:ascii="Times New Roman" w:hAnsi="Times New Roman" w:cs="Times New Roman"/>
          <w:sz w:val="24"/>
          <w:szCs w:val="24"/>
        </w:rPr>
        <w:t xml:space="preserve">. </w:t>
      </w:r>
      <w:r w:rsidR="00195A63" w:rsidRPr="009533E7">
        <w:rPr>
          <w:rFonts w:ascii="Times New Roman" w:hAnsi="Times New Roman" w:cs="Times New Roman"/>
          <w:sz w:val="24"/>
          <w:szCs w:val="24"/>
        </w:rPr>
        <w:t xml:space="preserve">Specifičnost dokumentu představuje, </w:t>
      </w:r>
      <w:r w:rsidRPr="009533E7">
        <w:rPr>
          <w:rFonts w:ascii="Times New Roman" w:hAnsi="Times New Roman" w:cs="Times New Roman"/>
          <w:sz w:val="24"/>
          <w:szCs w:val="24"/>
        </w:rPr>
        <w:t>kromě výčtu ochráněných práv</w:t>
      </w:r>
      <w:r w:rsidR="00195A63" w:rsidRPr="009533E7">
        <w:rPr>
          <w:rFonts w:ascii="Times New Roman" w:hAnsi="Times New Roman" w:cs="Times New Roman"/>
          <w:sz w:val="24"/>
          <w:szCs w:val="24"/>
        </w:rPr>
        <w:t>, vytvoření</w:t>
      </w:r>
      <w:r w:rsidRPr="009533E7">
        <w:rPr>
          <w:rFonts w:ascii="Times New Roman" w:hAnsi="Times New Roman" w:cs="Times New Roman"/>
          <w:sz w:val="24"/>
          <w:szCs w:val="24"/>
        </w:rPr>
        <w:t xml:space="preserve"> kontrolní</w:t>
      </w:r>
      <w:r w:rsidR="00195A63" w:rsidRPr="009533E7">
        <w:rPr>
          <w:rFonts w:ascii="Times New Roman" w:hAnsi="Times New Roman" w:cs="Times New Roman"/>
          <w:sz w:val="24"/>
          <w:szCs w:val="24"/>
        </w:rPr>
        <w:t>ho mechanismu</w:t>
      </w:r>
      <w:r w:rsidRPr="009533E7">
        <w:rPr>
          <w:rFonts w:ascii="Times New Roman" w:hAnsi="Times New Roman" w:cs="Times New Roman"/>
          <w:sz w:val="24"/>
          <w:szCs w:val="24"/>
        </w:rPr>
        <w:t xml:space="preserve"> na ochranu lidských práv, což bylo v rám</w:t>
      </w:r>
      <w:r w:rsidR="00FA392E" w:rsidRPr="009533E7">
        <w:rPr>
          <w:rFonts w:ascii="Times New Roman" w:hAnsi="Times New Roman" w:cs="Times New Roman"/>
          <w:sz w:val="24"/>
          <w:szCs w:val="24"/>
        </w:rPr>
        <w:t>ci mezinárodního práv</w:t>
      </w:r>
      <w:r w:rsidR="009533E7">
        <w:rPr>
          <w:rFonts w:ascii="Times New Roman" w:hAnsi="Times New Roman" w:cs="Times New Roman"/>
          <w:sz w:val="24"/>
          <w:szCs w:val="24"/>
        </w:rPr>
        <w:t>a</w:t>
      </w:r>
      <w:r w:rsidR="00FA392E" w:rsidRPr="009533E7">
        <w:rPr>
          <w:rFonts w:ascii="Times New Roman" w:hAnsi="Times New Roman" w:cs="Times New Roman"/>
          <w:sz w:val="24"/>
          <w:szCs w:val="24"/>
        </w:rPr>
        <w:t xml:space="preserve"> unikátní.</w:t>
      </w:r>
      <w:r w:rsidR="009533E7" w:rsidRPr="009533E7">
        <w:rPr>
          <w:rFonts w:ascii="Times New Roman" w:hAnsi="Times New Roman" w:cs="Times New Roman"/>
          <w:sz w:val="24"/>
          <w:szCs w:val="24"/>
        </w:rPr>
        <w:t xml:space="preserve"> </w:t>
      </w:r>
      <w:r w:rsidR="009533E7" w:rsidRPr="00473D4A">
        <w:rPr>
          <w:rFonts w:ascii="Times New Roman" w:hAnsi="Times New Roman" w:cs="Times New Roman"/>
          <w:sz w:val="24"/>
          <w:szCs w:val="24"/>
        </w:rPr>
        <w:t>I když samotná EU nepatří mezi signatář</w:t>
      </w:r>
      <w:r w:rsidR="009533E7">
        <w:rPr>
          <w:rFonts w:ascii="Times New Roman" w:hAnsi="Times New Roman" w:cs="Times New Roman"/>
          <w:sz w:val="24"/>
          <w:szCs w:val="24"/>
        </w:rPr>
        <w:t xml:space="preserve">e smlouvy, </w:t>
      </w:r>
      <w:r w:rsidR="009533E7">
        <w:rPr>
          <w:rFonts w:ascii="Times New Roman" w:hAnsi="Times New Roman" w:cs="Times New Roman"/>
          <w:sz w:val="24"/>
          <w:szCs w:val="24"/>
        </w:rPr>
        <w:lastRenderedPageBreak/>
        <w:t>všechny členské státy</w:t>
      </w:r>
      <w:r w:rsidR="009533E7" w:rsidRPr="00473D4A">
        <w:rPr>
          <w:rFonts w:ascii="Times New Roman" w:hAnsi="Times New Roman" w:cs="Times New Roman"/>
          <w:sz w:val="24"/>
          <w:szCs w:val="24"/>
        </w:rPr>
        <w:t xml:space="preserve"> se v</w:t>
      </w:r>
      <w:r w:rsidR="009533E7">
        <w:rPr>
          <w:rFonts w:ascii="Times New Roman" w:hAnsi="Times New Roman" w:cs="Times New Roman"/>
          <w:sz w:val="24"/>
          <w:szCs w:val="24"/>
        </w:rPr>
        <w:t> průběhu působnosti Úmluvy</w:t>
      </w:r>
      <w:r w:rsidR="009533E7" w:rsidRPr="00473D4A">
        <w:rPr>
          <w:rFonts w:ascii="Times New Roman" w:hAnsi="Times New Roman" w:cs="Times New Roman"/>
          <w:sz w:val="24"/>
          <w:szCs w:val="24"/>
        </w:rPr>
        <w:t xml:space="preserve"> staly </w:t>
      </w:r>
      <w:r w:rsidR="009533E7">
        <w:rPr>
          <w:rFonts w:ascii="Times New Roman" w:hAnsi="Times New Roman" w:cs="Times New Roman"/>
          <w:sz w:val="24"/>
          <w:szCs w:val="24"/>
        </w:rPr>
        <w:t xml:space="preserve">členy </w:t>
      </w:r>
      <w:r w:rsidR="009533E7" w:rsidRPr="00473D4A">
        <w:rPr>
          <w:rFonts w:ascii="Times New Roman" w:hAnsi="Times New Roman" w:cs="Times New Roman"/>
          <w:sz w:val="24"/>
          <w:szCs w:val="24"/>
        </w:rPr>
        <w:t>a spadají pod působnost jejich orgánů, což ovlivnilo vývoj ochrany v jednotlivých státech.</w:t>
      </w:r>
      <w:r w:rsidRPr="00473D4A">
        <w:rPr>
          <w:rStyle w:val="Znakapoznpodarou"/>
          <w:rFonts w:ascii="Times New Roman" w:hAnsi="Times New Roman" w:cs="Times New Roman"/>
          <w:sz w:val="24"/>
          <w:szCs w:val="24"/>
        </w:rPr>
        <w:footnoteReference w:id="19"/>
      </w:r>
    </w:p>
    <w:p w:rsidR="00473D4A" w:rsidRDefault="00FA392E" w:rsidP="00473D4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Autoři </w:t>
      </w:r>
      <w:r w:rsidR="00473D4A" w:rsidRPr="00473D4A">
        <w:rPr>
          <w:rFonts w:ascii="Times New Roman" w:hAnsi="Times New Roman" w:cs="Times New Roman"/>
          <w:sz w:val="24"/>
          <w:szCs w:val="24"/>
        </w:rPr>
        <w:t>si byl</w:t>
      </w:r>
      <w:r w:rsidR="00A12B9E" w:rsidRPr="009533E7">
        <w:rPr>
          <w:rFonts w:ascii="Times New Roman" w:hAnsi="Times New Roman" w:cs="Times New Roman"/>
          <w:sz w:val="24"/>
          <w:szCs w:val="24"/>
        </w:rPr>
        <w:t>i</w:t>
      </w:r>
      <w:r w:rsidR="00473D4A" w:rsidRPr="00473D4A">
        <w:rPr>
          <w:rFonts w:ascii="Times New Roman" w:hAnsi="Times New Roman" w:cs="Times New Roman"/>
          <w:sz w:val="24"/>
          <w:szCs w:val="24"/>
        </w:rPr>
        <w:t xml:space="preserve"> již při vytváření vědomi, že tehdejší výčet práv se nejevil jako</w:t>
      </w:r>
      <w:r w:rsidR="001D2513">
        <w:rPr>
          <w:rFonts w:ascii="Times New Roman" w:hAnsi="Times New Roman" w:cs="Times New Roman"/>
          <w:sz w:val="24"/>
          <w:szCs w:val="24"/>
        </w:rPr>
        <w:t xml:space="preserve"> dostačující</w:t>
      </w:r>
      <w:r w:rsidR="00473D4A" w:rsidRPr="00473D4A">
        <w:rPr>
          <w:rFonts w:ascii="Times New Roman" w:hAnsi="Times New Roman" w:cs="Times New Roman"/>
          <w:sz w:val="24"/>
          <w:szCs w:val="24"/>
        </w:rPr>
        <w:t xml:space="preserve"> a ani na vynucujícím systému neexistovala všeobecná shoda. Proto se Úmluva doplnila o systém protokolů, jež mohou její ustanovení měnit či nově upravovat.</w:t>
      </w:r>
      <w:r w:rsidR="00473D4A" w:rsidRPr="00473D4A">
        <w:rPr>
          <w:rStyle w:val="Znakapoznpodarou"/>
          <w:rFonts w:ascii="Times New Roman" w:hAnsi="Times New Roman" w:cs="Times New Roman"/>
          <w:sz w:val="24"/>
          <w:szCs w:val="24"/>
        </w:rPr>
        <w:footnoteReference w:id="20"/>
      </w:r>
      <w:r w:rsidR="00473D4A" w:rsidRPr="00473D4A">
        <w:rPr>
          <w:rFonts w:ascii="Times New Roman" w:hAnsi="Times New Roman" w:cs="Times New Roman"/>
          <w:sz w:val="24"/>
          <w:szCs w:val="24"/>
        </w:rPr>
        <w:t xml:space="preserve"> Úmluva s protokoly pokrývá ochranu individuálních práv mající občanskou a politickou podo</w:t>
      </w:r>
      <w:r w:rsidR="001D2513">
        <w:rPr>
          <w:rFonts w:ascii="Times New Roman" w:hAnsi="Times New Roman" w:cs="Times New Roman"/>
          <w:sz w:val="24"/>
          <w:szCs w:val="24"/>
        </w:rPr>
        <w:t xml:space="preserve">bu, jelikož tvůrci </w:t>
      </w:r>
      <w:r w:rsidR="001D2513" w:rsidRPr="009533E7">
        <w:rPr>
          <w:rFonts w:ascii="Times New Roman" w:hAnsi="Times New Roman" w:cs="Times New Roman"/>
          <w:sz w:val="24"/>
          <w:szCs w:val="24"/>
        </w:rPr>
        <w:t>považovali</w:t>
      </w:r>
      <w:r w:rsidR="00195A63" w:rsidRPr="009533E7">
        <w:rPr>
          <w:rFonts w:ascii="Times New Roman" w:hAnsi="Times New Roman" w:cs="Times New Roman"/>
          <w:sz w:val="24"/>
          <w:szCs w:val="24"/>
        </w:rPr>
        <w:t xml:space="preserve"> ta</w:t>
      </w:r>
      <w:r w:rsidR="00473D4A" w:rsidRPr="009533E7">
        <w:rPr>
          <w:rFonts w:ascii="Times New Roman" w:hAnsi="Times New Roman" w:cs="Times New Roman"/>
          <w:sz w:val="24"/>
          <w:szCs w:val="24"/>
        </w:rPr>
        <w:t>to</w:t>
      </w:r>
      <w:r w:rsidR="00473D4A" w:rsidRPr="00473D4A">
        <w:rPr>
          <w:rFonts w:ascii="Times New Roman" w:hAnsi="Times New Roman" w:cs="Times New Roman"/>
          <w:sz w:val="24"/>
          <w:szCs w:val="24"/>
        </w:rPr>
        <w:t xml:space="preserve"> pr</w:t>
      </w:r>
      <w:r w:rsidR="008A2929">
        <w:rPr>
          <w:rFonts w:ascii="Times New Roman" w:hAnsi="Times New Roman" w:cs="Times New Roman"/>
          <w:sz w:val="24"/>
          <w:szCs w:val="24"/>
        </w:rPr>
        <w:t>áva za nejpodstatnější, která</w:t>
      </w:r>
      <w:r w:rsidR="00473D4A" w:rsidRPr="00473D4A">
        <w:rPr>
          <w:rFonts w:ascii="Times New Roman" w:hAnsi="Times New Roman" w:cs="Times New Roman"/>
          <w:sz w:val="24"/>
          <w:szCs w:val="24"/>
        </w:rPr>
        <w:t xml:space="preserve"> vyžadují </w:t>
      </w:r>
      <w:r w:rsidR="00997E9E">
        <w:rPr>
          <w:rFonts w:ascii="Times New Roman" w:hAnsi="Times New Roman" w:cs="Times New Roman"/>
          <w:sz w:val="24"/>
          <w:szCs w:val="24"/>
        </w:rPr>
        <w:t xml:space="preserve">závaznou kontrolu </w:t>
      </w:r>
      <w:r w:rsidR="00473D4A" w:rsidRPr="00473D4A">
        <w:rPr>
          <w:rFonts w:ascii="Times New Roman" w:hAnsi="Times New Roman" w:cs="Times New Roman"/>
          <w:sz w:val="24"/>
          <w:szCs w:val="24"/>
        </w:rPr>
        <w:t xml:space="preserve">v rámci mezinárodního práva. Systém ochrany se nedotváří jen protokoly, ale podstatnou úlohu v rozsahu a výkladu práv nese kontrolní mechanismus Evropského soudu pro lidská práva a následné lidsko-právní dokumenty vytvořené Radou Evropy. </w:t>
      </w:r>
    </w:p>
    <w:p w:rsidR="00997E9E" w:rsidRDefault="00997E9E" w:rsidP="00997E9E">
      <w:pPr>
        <w:spacing w:line="360" w:lineRule="auto"/>
        <w:jc w:val="both"/>
        <w:rPr>
          <w:rFonts w:ascii="Times New Roman" w:hAnsi="Times New Roman" w:cs="Times New Roman"/>
          <w:sz w:val="24"/>
          <w:szCs w:val="24"/>
        </w:rPr>
      </w:pPr>
    </w:p>
    <w:p w:rsidR="00473D4A" w:rsidRDefault="00473D4A" w:rsidP="00473D4A">
      <w:pPr>
        <w:spacing w:line="360" w:lineRule="auto"/>
        <w:jc w:val="both"/>
        <w:rPr>
          <w:rFonts w:ascii="Times New Roman" w:hAnsi="Times New Roman" w:cs="Times New Roman"/>
          <w:sz w:val="24"/>
          <w:szCs w:val="24"/>
        </w:rPr>
      </w:pPr>
    </w:p>
    <w:p w:rsidR="00BA19FD" w:rsidRDefault="00BA19FD" w:rsidP="00473D4A">
      <w:pPr>
        <w:spacing w:line="360" w:lineRule="auto"/>
        <w:jc w:val="both"/>
        <w:rPr>
          <w:rFonts w:ascii="Times New Roman" w:hAnsi="Times New Roman" w:cs="Times New Roman"/>
          <w:sz w:val="24"/>
          <w:szCs w:val="24"/>
        </w:rPr>
      </w:pPr>
    </w:p>
    <w:p w:rsidR="00BA19FD" w:rsidRDefault="00BA19FD" w:rsidP="00473D4A">
      <w:pPr>
        <w:spacing w:line="360" w:lineRule="auto"/>
        <w:jc w:val="both"/>
        <w:rPr>
          <w:rFonts w:ascii="Times New Roman" w:hAnsi="Times New Roman" w:cs="Times New Roman"/>
          <w:sz w:val="24"/>
          <w:szCs w:val="24"/>
        </w:rPr>
      </w:pPr>
    </w:p>
    <w:p w:rsidR="00BA19FD" w:rsidRDefault="00BA19FD" w:rsidP="00473D4A">
      <w:pPr>
        <w:spacing w:line="360" w:lineRule="auto"/>
        <w:jc w:val="both"/>
        <w:rPr>
          <w:rFonts w:ascii="Times New Roman" w:hAnsi="Times New Roman" w:cs="Times New Roman"/>
          <w:sz w:val="24"/>
          <w:szCs w:val="24"/>
        </w:rPr>
      </w:pPr>
    </w:p>
    <w:p w:rsidR="00BA19FD" w:rsidRDefault="00BA19FD" w:rsidP="00473D4A">
      <w:pPr>
        <w:spacing w:line="360" w:lineRule="auto"/>
        <w:jc w:val="both"/>
        <w:rPr>
          <w:rFonts w:ascii="Times New Roman" w:hAnsi="Times New Roman" w:cs="Times New Roman"/>
          <w:sz w:val="24"/>
          <w:szCs w:val="24"/>
        </w:rPr>
      </w:pPr>
    </w:p>
    <w:p w:rsidR="00BA19FD" w:rsidRDefault="00BA19FD" w:rsidP="00473D4A">
      <w:pPr>
        <w:spacing w:line="360" w:lineRule="auto"/>
        <w:jc w:val="both"/>
        <w:rPr>
          <w:rFonts w:ascii="Times New Roman" w:hAnsi="Times New Roman" w:cs="Times New Roman"/>
          <w:sz w:val="24"/>
          <w:szCs w:val="24"/>
        </w:rPr>
      </w:pPr>
    </w:p>
    <w:p w:rsidR="00BA19FD" w:rsidRDefault="00BA19FD" w:rsidP="00473D4A">
      <w:pPr>
        <w:spacing w:line="360" w:lineRule="auto"/>
        <w:jc w:val="both"/>
        <w:rPr>
          <w:rFonts w:ascii="Times New Roman" w:hAnsi="Times New Roman" w:cs="Times New Roman"/>
          <w:sz w:val="24"/>
          <w:szCs w:val="24"/>
        </w:rPr>
      </w:pPr>
    </w:p>
    <w:p w:rsidR="00BA19FD" w:rsidRDefault="00BA19FD" w:rsidP="00473D4A">
      <w:pPr>
        <w:spacing w:line="360" w:lineRule="auto"/>
        <w:jc w:val="both"/>
        <w:rPr>
          <w:rFonts w:ascii="Times New Roman" w:hAnsi="Times New Roman" w:cs="Times New Roman"/>
          <w:sz w:val="24"/>
          <w:szCs w:val="24"/>
        </w:rPr>
      </w:pPr>
    </w:p>
    <w:p w:rsidR="00BA19FD" w:rsidRDefault="00BA19FD" w:rsidP="00473D4A">
      <w:pPr>
        <w:spacing w:line="360" w:lineRule="auto"/>
        <w:jc w:val="both"/>
        <w:rPr>
          <w:rFonts w:ascii="Times New Roman" w:hAnsi="Times New Roman" w:cs="Times New Roman"/>
          <w:sz w:val="24"/>
          <w:szCs w:val="24"/>
        </w:rPr>
      </w:pPr>
    </w:p>
    <w:p w:rsidR="00BA19FD" w:rsidRDefault="00BA19FD" w:rsidP="00473D4A">
      <w:pPr>
        <w:spacing w:line="360" w:lineRule="auto"/>
        <w:jc w:val="both"/>
        <w:rPr>
          <w:rFonts w:ascii="Times New Roman" w:hAnsi="Times New Roman" w:cs="Times New Roman"/>
          <w:sz w:val="24"/>
          <w:szCs w:val="24"/>
        </w:rPr>
      </w:pPr>
    </w:p>
    <w:p w:rsidR="00724CBB" w:rsidRDefault="00724CBB" w:rsidP="0071246C">
      <w:pPr>
        <w:pStyle w:val="Nadpis1"/>
        <w:spacing w:line="360" w:lineRule="auto"/>
        <w:rPr>
          <w:rFonts w:ascii="Times New Roman" w:hAnsi="Times New Roman" w:cs="Times New Roman"/>
          <w:color w:val="auto"/>
          <w:sz w:val="32"/>
          <w:szCs w:val="32"/>
        </w:rPr>
      </w:pPr>
      <w:bookmarkStart w:id="134" w:name="_Toc444687024"/>
      <w:bookmarkStart w:id="135" w:name="_Toc447090734"/>
    </w:p>
    <w:p w:rsidR="00473D4A" w:rsidRPr="0071246C" w:rsidRDefault="00724CBB" w:rsidP="0071246C">
      <w:pPr>
        <w:pStyle w:val="Nadpis1"/>
        <w:spacing w:line="360" w:lineRule="auto"/>
        <w:rPr>
          <w:rFonts w:ascii="Times New Roman" w:hAnsi="Times New Roman" w:cs="Times New Roman"/>
          <w:color w:val="auto"/>
          <w:sz w:val="32"/>
          <w:szCs w:val="32"/>
        </w:rPr>
      </w:pPr>
      <w:r>
        <w:rPr>
          <w:rFonts w:ascii="Times New Roman" w:hAnsi="Times New Roman" w:cs="Times New Roman"/>
          <w:color w:val="auto"/>
          <w:sz w:val="32"/>
          <w:szCs w:val="32"/>
        </w:rPr>
        <w:br w:type="column"/>
      </w:r>
      <w:r w:rsidR="0071246C">
        <w:rPr>
          <w:rFonts w:ascii="Times New Roman" w:hAnsi="Times New Roman" w:cs="Times New Roman"/>
          <w:color w:val="auto"/>
          <w:sz w:val="32"/>
          <w:szCs w:val="32"/>
        </w:rPr>
        <w:lastRenderedPageBreak/>
        <w:t xml:space="preserve">2. </w:t>
      </w:r>
      <w:r w:rsidR="00473D4A" w:rsidRPr="0071246C">
        <w:rPr>
          <w:rFonts w:ascii="Times New Roman" w:hAnsi="Times New Roman" w:cs="Times New Roman"/>
          <w:color w:val="auto"/>
          <w:sz w:val="32"/>
          <w:szCs w:val="32"/>
        </w:rPr>
        <w:t xml:space="preserve">Základní vztah institutu </w:t>
      </w:r>
      <w:r w:rsidR="00B91958">
        <w:rPr>
          <w:rFonts w:ascii="Times New Roman" w:hAnsi="Times New Roman" w:cs="Times New Roman"/>
          <w:color w:val="auto"/>
          <w:sz w:val="32"/>
          <w:szCs w:val="32"/>
        </w:rPr>
        <w:t>azylu a Listiny základních práv</w:t>
      </w:r>
      <w:r w:rsidR="00473D4A" w:rsidRPr="0071246C">
        <w:rPr>
          <w:rFonts w:ascii="Times New Roman" w:hAnsi="Times New Roman" w:cs="Times New Roman"/>
          <w:color w:val="auto"/>
          <w:sz w:val="32"/>
          <w:szCs w:val="32"/>
        </w:rPr>
        <w:t xml:space="preserve"> Evropské unie</w:t>
      </w:r>
      <w:bookmarkEnd w:id="134"/>
      <w:bookmarkEnd w:id="135"/>
    </w:p>
    <w:p w:rsidR="007E4195" w:rsidRPr="0084247E" w:rsidRDefault="0084247E" w:rsidP="00492DD9">
      <w:pPr>
        <w:pStyle w:val="Nadpis2"/>
        <w:spacing w:line="360" w:lineRule="auto"/>
        <w:rPr>
          <w:rFonts w:asciiTheme="minorHAnsi" w:hAnsiTheme="minorHAnsi" w:cstheme="minorHAnsi"/>
          <w:sz w:val="28"/>
          <w:szCs w:val="28"/>
        </w:rPr>
      </w:pPr>
      <w:bookmarkStart w:id="136" w:name="_Toc444687025"/>
      <w:bookmarkStart w:id="137" w:name="_Toc447090735"/>
      <w:r>
        <w:rPr>
          <w:rFonts w:asciiTheme="minorHAnsi" w:hAnsiTheme="minorHAnsi" w:cstheme="minorHAnsi"/>
          <w:sz w:val="28"/>
          <w:szCs w:val="28"/>
        </w:rPr>
        <w:t xml:space="preserve">2.1 </w:t>
      </w:r>
      <w:r w:rsidRPr="0084247E">
        <w:rPr>
          <w:rFonts w:asciiTheme="minorHAnsi" w:hAnsiTheme="minorHAnsi" w:cstheme="minorHAnsi"/>
          <w:sz w:val="28"/>
          <w:szCs w:val="28"/>
        </w:rPr>
        <w:t>Použitelnost Listiny a mezinárodní ochran</w:t>
      </w:r>
      <w:r w:rsidR="00492DD9">
        <w:rPr>
          <w:rFonts w:asciiTheme="minorHAnsi" w:hAnsiTheme="minorHAnsi" w:cstheme="minorHAnsi"/>
          <w:sz w:val="28"/>
          <w:szCs w:val="28"/>
        </w:rPr>
        <w:t>a</w:t>
      </w:r>
      <w:bookmarkEnd w:id="136"/>
      <w:bookmarkEnd w:id="137"/>
    </w:p>
    <w:p w:rsidR="007E4195" w:rsidRDefault="008A2929" w:rsidP="007E419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Listina</w:t>
      </w:r>
      <w:r w:rsidR="007E4195" w:rsidRPr="00025BE4">
        <w:rPr>
          <w:rFonts w:ascii="Times New Roman" w:hAnsi="Times New Roman" w:cs="Times New Roman"/>
          <w:sz w:val="24"/>
          <w:szCs w:val="24"/>
        </w:rPr>
        <w:t xml:space="preserve"> od svého vzniku prošla značným vývojem od právně nezávazné deklarace institucí </w:t>
      </w:r>
      <w:r w:rsidR="00E55F74">
        <w:rPr>
          <w:rFonts w:ascii="Times New Roman" w:hAnsi="Times New Roman" w:cs="Times New Roman"/>
          <w:sz w:val="24"/>
          <w:szCs w:val="24"/>
        </w:rPr>
        <w:t>EU až po dokument mající</w:t>
      </w:r>
      <w:r>
        <w:rPr>
          <w:rFonts w:ascii="Times New Roman" w:hAnsi="Times New Roman" w:cs="Times New Roman"/>
          <w:sz w:val="24"/>
          <w:szCs w:val="24"/>
        </w:rPr>
        <w:t xml:space="preserve"> právní sílu</w:t>
      </w:r>
      <w:r w:rsidR="007E4195" w:rsidRPr="00025BE4">
        <w:rPr>
          <w:rFonts w:ascii="Times New Roman" w:hAnsi="Times New Roman" w:cs="Times New Roman"/>
          <w:sz w:val="24"/>
          <w:szCs w:val="24"/>
        </w:rPr>
        <w:t xml:space="preserve"> primárního práva. Ochrana lidských práv se tak stala vynutitelnou i mimo nepsané obecné zásady právní vycházející z ústavních tradic členů EU a mezinárodních smluv. Vývoj ochrany lidských práv se mimo jiné promítl i do oblas</w:t>
      </w:r>
      <w:r w:rsidR="005B13AC">
        <w:rPr>
          <w:rFonts w:ascii="Times New Roman" w:hAnsi="Times New Roman" w:cs="Times New Roman"/>
          <w:sz w:val="24"/>
          <w:szCs w:val="24"/>
        </w:rPr>
        <w:t>ti MO</w:t>
      </w:r>
      <w:r w:rsidR="00A82307">
        <w:rPr>
          <w:rFonts w:ascii="Times New Roman" w:hAnsi="Times New Roman" w:cs="Times New Roman"/>
          <w:sz w:val="24"/>
          <w:szCs w:val="24"/>
        </w:rPr>
        <w:t xml:space="preserve">, </w:t>
      </w:r>
      <w:r w:rsidR="00A82307" w:rsidRPr="008A2929">
        <w:rPr>
          <w:rFonts w:ascii="Times New Roman" w:hAnsi="Times New Roman" w:cs="Times New Roman"/>
          <w:sz w:val="24"/>
          <w:szCs w:val="24"/>
        </w:rPr>
        <w:t>je</w:t>
      </w:r>
      <w:r w:rsidR="007E4195" w:rsidRPr="008A2929">
        <w:rPr>
          <w:rFonts w:ascii="Times New Roman" w:hAnsi="Times New Roman" w:cs="Times New Roman"/>
          <w:sz w:val="24"/>
          <w:szCs w:val="24"/>
        </w:rPr>
        <w:t xml:space="preserve">ž </w:t>
      </w:r>
      <w:r w:rsidR="007E4195">
        <w:rPr>
          <w:rFonts w:ascii="Times New Roman" w:hAnsi="Times New Roman" w:cs="Times New Roman"/>
          <w:sz w:val="24"/>
          <w:szCs w:val="24"/>
        </w:rPr>
        <w:t>se dotýká několika</w:t>
      </w:r>
      <w:r>
        <w:rPr>
          <w:rFonts w:ascii="Times New Roman" w:hAnsi="Times New Roman" w:cs="Times New Roman"/>
          <w:sz w:val="24"/>
          <w:szCs w:val="24"/>
        </w:rPr>
        <w:t xml:space="preserve"> práv v Listině obsažených. </w:t>
      </w:r>
      <w:r w:rsidR="007E4195" w:rsidRPr="00025BE4">
        <w:rPr>
          <w:rFonts w:ascii="Times New Roman" w:hAnsi="Times New Roman" w:cs="Times New Roman"/>
          <w:sz w:val="24"/>
          <w:szCs w:val="24"/>
        </w:rPr>
        <w:t>Snaha o důslednou harmonizaci práva v azylové politice umožňuje použití odkazů n</w:t>
      </w:r>
      <w:r w:rsidR="007E4195">
        <w:rPr>
          <w:rFonts w:ascii="Times New Roman" w:hAnsi="Times New Roman" w:cs="Times New Roman"/>
          <w:sz w:val="24"/>
          <w:szCs w:val="24"/>
        </w:rPr>
        <w:t>a porušení jednotlivých článků L</w:t>
      </w:r>
      <w:r w:rsidR="005B13AC">
        <w:rPr>
          <w:rFonts w:ascii="Times New Roman" w:hAnsi="Times New Roman" w:cs="Times New Roman"/>
          <w:sz w:val="24"/>
          <w:szCs w:val="24"/>
        </w:rPr>
        <w:t>istiny při</w:t>
      </w:r>
      <w:r w:rsidR="007E4195" w:rsidRPr="00025BE4">
        <w:rPr>
          <w:rFonts w:ascii="Times New Roman" w:hAnsi="Times New Roman" w:cs="Times New Roman"/>
          <w:sz w:val="24"/>
          <w:szCs w:val="24"/>
        </w:rPr>
        <w:t xml:space="preserve"> řízení</w:t>
      </w:r>
      <w:r w:rsidR="005B13AC">
        <w:rPr>
          <w:rFonts w:ascii="Times New Roman" w:hAnsi="Times New Roman" w:cs="Times New Roman"/>
          <w:sz w:val="24"/>
          <w:szCs w:val="24"/>
        </w:rPr>
        <w:t xml:space="preserve"> o MO</w:t>
      </w:r>
      <w:r w:rsidR="007E4195" w:rsidRPr="00025BE4">
        <w:rPr>
          <w:rFonts w:ascii="Times New Roman" w:hAnsi="Times New Roman" w:cs="Times New Roman"/>
          <w:sz w:val="24"/>
          <w:szCs w:val="24"/>
        </w:rPr>
        <w:t>, stejně tak i při návratovém říze</w:t>
      </w:r>
      <w:r w:rsidR="00E55F74">
        <w:rPr>
          <w:rFonts w:ascii="Times New Roman" w:hAnsi="Times New Roman" w:cs="Times New Roman"/>
          <w:sz w:val="24"/>
          <w:szCs w:val="24"/>
        </w:rPr>
        <w:t>ní či</w:t>
      </w:r>
      <w:r w:rsidR="00A82307">
        <w:rPr>
          <w:rFonts w:ascii="Times New Roman" w:hAnsi="Times New Roman" w:cs="Times New Roman"/>
          <w:sz w:val="24"/>
          <w:szCs w:val="24"/>
        </w:rPr>
        <w:t xml:space="preserve"> omezení jiných práv, </w:t>
      </w:r>
      <w:r w:rsidR="00A82307" w:rsidRPr="008A2929">
        <w:rPr>
          <w:rFonts w:ascii="Times New Roman" w:hAnsi="Times New Roman" w:cs="Times New Roman"/>
          <w:sz w:val="24"/>
          <w:szCs w:val="24"/>
        </w:rPr>
        <w:t>je</w:t>
      </w:r>
      <w:r w:rsidR="00E55F74" w:rsidRPr="008A2929">
        <w:rPr>
          <w:rFonts w:ascii="Times New Roman" w:hAnsi="Times New Roman" w:cs="Times New Roman"/>
          <w:sz w:val="24"/>
          <w:szCs w:val="24"/>
        </w:rPr>
        <w:t>ž</w:t>
      </w:r>
      <w:r w:rsidR="007E4195" w:rsidRPr="00025BE4">
        <w:rPr>
          <w:rFonts w:ascii="Times New Roman" w:hAnsi="Times New Roman" w:cs="Times New Roman"/>
          <w:sz w:val="24"/>
          <w:szCs w:val="24"/>
        </w:rPr>
        <w:t xml:space="preserve"> mohou být při aplikaci práva</w:t>
      </w:r>
      <w:r w:rsidR="007E4195">
        <w:rPr>
          <w:rFonts w:ascii="Times New Roman" w:hAnsi="Times New Roman" w:cs="Times New Roman"/>
          <w:sz w:val="24"/>
          <w:szCs w:val="24"/>
        </w:rPr>
        <w:t xml:space="preserve"> na azyl</w:t>
      </w:r>
      <w:r w:rsidR="00A82307">
        <w:rPr>
          <w:rFonts w:ascii="Times New Roman" w:hAnsi="Times New Roman" w:cs="Times New Roman"/>
          <w:sz w:val="24"/>
          <w:szCs w:val="24"/>
        </w:rPr>
        <w:t xml:space="preserve"> porušen</w:t>
      </w:r>
      <w:r w:rsidR="00A82307" w:rsidRPr="008A2929">
        <w:rPr>
          <w:rFonts w:ascii="Times New Roman" w:hAnsi="Times New Roman" w:cs="Times New Roman"/>
          <w:sz w:val="24"/>
          <w:szCs w:val="24"/>
        </w:rPr>
        <w:t>a</w:t>
      </w:r>
      <w:r w:rsidR="007E4195" w:rsidRPr="00025BE4">
        <w:rPr>
          <w:rFonts w:ascii="Times New Roman" w:hAnsi="Times New Roman" w:cs="Times New Roman"/>
          <w:sz w:val="24"/>
          <w:szCs w:val="24"/>
        </w:rPr>
        <w:t xml:space="preserve">. </w:t>
      </w:r>
    </w:p>
    <w:p w:rsidR="00E55F74" w:rsidRDefault="004C3512" w:rsidP="007E419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Článek 51 L</w:t>
      </w:r>
      <w:r w:rsidR="00492DD9">
        <w:rPr>
          <w:rFonts w:ascii="Times New Roman" w:hAnsi="Times New Roman" w:cs="Times New Roman"/>
          <w:sz w:val="24"/>
          <w:szCs w:val="24"/>
        </w:rPr>
        <w:t>ZPEU</w:t>
      </w:r>
      <w:r w:rsidR="007E4195" w:rsidRPr="00025BE4">
        <w:rPr>
          <w:rFonts w:ascii="Times New Roman" w:hAnsi="Times New Roman" w:cs="Times New Roman"/>
          <w:sz w:val="24"/>
          <w:szCs w:val="24"/>
        </w:rPr>
        <w:t xml:space="preserve"> zaručuje respektování</w:t>
      </w:r>
      <w:r w:rsidR="00E55F74">
        <w:rPr>
          <w:rFonts w:ascii="Times New Roman" w:hAnsi="Times New Roman" w:cs="Times New Roman"/>
          <w:sz w:val="24"/>
          <w:szCs w:val="24"/>
        </w:rPr>
        <w:t xml:space="preserve"> lidských práv chráněných L</w:t>
      </w:r>
      <w:r w:rsidR="007E4195" w:rsidRPr="00025BE4">
        <w:rPr>
          <w:rFonts w:ascii="Times New Roman" w:hAnsi="Times New Roman" w:cs="Times New Roman"/>
          <w:sz w:val="24"/>
          <w:szCs w:val="24"/>
        </w:rPr>
        <w:t>istinou při uplatň</w:t>
      </w:r>
      <w:r w:rsidR="00E55F74">
        <w:rPr>
          <w:rFonts w:ascii="Times New Roman" w:hAnsi="Times New Roman" w:cs="Times New Roman"/>
          <w:sz w:val="24"/>
          <w:szCs w:val="24"/>
        </w:rPr>
        <w:t>ování práva EU členskými státy a</w:t>
      </w:r>
      <w:r w:rsidR="007E4195" w:rsidRPr="00025BE4">
        <w:rPr>
          <w:rFonts w:ascii="Times New Roman" w:hAnsi="Times New Roman" w:cs="Times New Roman"/>
          <w:sz w:val="24"/>
          <w:szCs w:val="24"/>
        </w:rPr>
        <w:t xml:space="preserve"> institucemi</w:t>
      </w:r>
      <w:r w:rsidR="00E55F74">
        <w:rPr>
          <w:rFonts w:ascii="Times New Roman" w:hAnsi="Times New Roman" w:cs="Times New Roman"/>
          <w:sz w:val="24"/>
          <w:szCs w:val="24"/>
        </w:rPr>
        <w:t xml:space="preserve"> EU</w:t>
      </w:r>
      <w:r w:rsidR="007E4195" w:rsidRPr="00025BE4">
        <w:rPr>
          <w:rFonts w:ascii="Times New Roman" w:hAnsi="Times New Roman" w:cs="Times New Roman"/>
          <w:sz w:val="24"/>
          <w:szCs w:val="24"/>
        </w:rPr>
        <w:t xml:space="preserve">. Pokud se vyskytne úprava, která do pravomoci EU nespadá a sekundární úprava ji nikterak neupravuje, státy se řídí vlastní právní úpravou, popřípadě mezinárodními smlouvami. Oblast azylové politiky je sekundárními akty rozsáhle upravena, od vymezení </w:t>
      </w:r>
      <w:r w:rsidR="00E55F74">
        <w:rPr>
          <w:rFonts w:ascii="Times New Roman" w:hAnsi="Times New Roman" w:cs="Times New Roman"/>
          <w:sz w:val="24"/>
          <w:szCs w:val="24"/>
        </w:rPr>
        <w:t>statusu uprchlíka, přes práva a povinnosti </w:t>
      </w:r>
      <w:r w:rsidR="008A2929">
        <w:rPr>
          <w:rFonts w:ascii="Times New Roman" w:hAnsi="Times New Roman" w:cs="Times New Roman"/>
          <w:sz w:val="24"/>
          <w:szCs w:val="24"/>
        </w:rPr>
        <w:t>v jednotlivých</w:t>
      </w:r>
      <w:r w:rsidR="007E4195" w:rsidRPr="00025BE4">
        <w:rPr>
          <w:rFonts w:ascii="Times New Roman" w:hAnsi="Times New Roman" w:cs="Times New Roman"/>
          <w:sz w:val="24"/>
          <w:szCs w:val="24"/>
        </w:rPr>
        <w:t xml:space="preserve"> řízen</w:t>
      </w:r>
      <w:r w:rsidR="008A2929">
        <w:rPr>
          <w:rFonts w:ascii="Times New Roman" w:hAnsi="Times New Roman" w:cs="Times New Roman"/>
          <w:sz w:val="24"/>
          <w:szCs w:val="24"/>
        </w:rPr>
        <w:t>ích</w:t>
      </w:r>
      <w:r w:rsidR="007E4195" w:rsidRPr="00025BE4">
        <w:rPr>
          <w:rFonts w:ascii="Times New Roman" w:hAnsi="Times New Roman" w:cs="Times New Roman"/>
          <w:sz w:val="24"/>
          <w:szCs w:val="24"/>
        </w:rPr>
        <w:t xml:space="preserve">, včetně práva </w:t>
      </w:r>
      <w:r w:rsidR="00E55F74">
        <w:rPr>
          <w:rFonts w:ascii="Times New Roman" w:hAnsi="Times New Roman" w:cs="Times New Roman"/>
          <w:sz w:val="24"/>
          <w:szCs w:val="24"/>
        </w:rPr>
        <w:t xml:space="preserve">na </w:t>
      </w:r>
      <w:r w:rsidR="007E4195" w:rsidRPr="00025BE4">
        <w:rPr>
          <w:rFonts w:ascii="Times New Roman" w:hAnsi="Times New Roman" w:cs="Times New Roman"/>
          <w:sz w:val="24"/>
          <w:szCs w:val="24"/>
        </w:rPr>
        <w:t xml:space="preserve">přiznání doplňkové ochrany, pokud </w:t>
      </w:r>
      <w:r w:rsidR="007E4195">
        <w:rPr>
          <w:rFonts w:ascii="Times New Roman" w:hAnsi="Times New Roman" w:cs="Times New Roman"/>
          <w:sz w:val="24"/>
          <w:szCs w:val="24"/>
        </w:rPr>
        <w:t>žadatel nesplňuje podmínky</w:t>
      </w:r>
      <w:r w:rsidR="007E4195" w:rsidRPr="00025BE4">
        <w:rPr>
          <w:rFonts w:ascii="Times New Roman" w:hAnsi="Times New Roman" w:cs="Times New Roman"/>
          <w:sz w:val="24"/>
          <w:szCs w:val="24"/>
        </w:rPr>
        <w:t xml:space="preserve"> pro přiznání statusu uprchlíka. Přes to lze v úpravě najít určité mezery, kdy si státy vyhrazují použití vlastní vnitrostátní úpravy. Jedná se především o ustanovení, kde je jim přiznána rozsáhlá diskreční pravomoc.</w:t>
      </w:r>
      <w:r w:rsidR="00E55F74">
        <w:rPr>
          <w:rFonts w:ascii="Times New Roman" w:hAnsi="Times New Roman" w:cs="Times New Roman"/>
          <w:sz w:val="24"/>
          <w:szCs w:val="24"/>
        </w:rPr>
        <w:t xml:space="preserve"> Příkladem</w:t>
      </w:r>
      <w:r w:rsidR="007E4195">
        <w:rPr>
          <w:rFonts w:ascii="Times New Roman" w:hAnsi="Times New Roman" w:cs="Times New Roman"/>
          <w:sz w:val="24"/>
          <w:szCs w:val="24"/>
        </w:rPr>
        <w:t xml:space="preserve"> je Procedurální směrnice, kdy členské státy mají při přiznávání a odjímání statusu uprchlíka dostatek prostoru pro </w:t>
      </w:r>
      <w:r w:rsidR="00E55F74">
        <w:rPr>
          <w:rFonts w:ascii="Times New Roman" w:hAnsi="Times New Roman" w:cs="Times New Roman"/>
          <w:sz w:val="24"/>
          <w:szCs w:val="24"/>
        </w:rPr>
        <w:t>volné uvážení, ve kterém se mohou</w:t>
      </w:r>
      <w:r w:rsidR="007E4195">
        <w:rPr>
          <w:rFonts w:ascii="Times New Roman" w:hAnsi="Times New Roman" w:cs="Times New Roman"/>
          <w:sz w:val="24"/>
          <w:szCs w:val="24"/>
        </w:rPr>
        <w:t xml:space="preserve"> promítnout zvláštnosti pocházející z vnitrostátního práva.</w:t>
      </w:r>
      <w:r w:rsidR="007E4195">
        <w:rPr>
          <w:rStyle w:val="Znakapoznpodarou"/>
          <w:rFonts w:ascii="Times New Roman" w:hAnsi="Times New Roman" w:cs="Times New Roman"/>
          <w:sz w:val="24"/>
          <w:szCs w:val="24"/>
        </w:rPr>
        <w:footnoteReference w:id="21"/>
      </w:r>
      <w:r w:rsidR="007E4195" w:rsidRPr="00025BE4">
        <w:rPr>
          <w:rFonts w:ascii="Times New Roman" w:hAnsi="Times New Roman" w:cs="Times New Roman"/>
          <w:sz w:val="24"/>
          <w:szCs w:val="24"/>
        </w:rPr>
        <w:t xml:space="preserve"> </w:t>
      </w:r>
    </w:p>
    <w:p w:rsidR="00615656" w:rsidRDefault="00615656" w:rsidP="00615656">
      <w:pPr>
        <w:spacing w:line="360" w:lineRule="auto"/>
        <w:jc w:val="both"/>
        <w:rPr>
          <w:rFonts w:ascii="Times New Roman" w:hAnsi="Times New Roman" w:cs="Times New Roman"/>
          <w:sz w:val="24"/>
          <w:szCs w:val="24"/>
        </w:rPr>
      </w:pPr>
    </w:p>
    <w:p w:rsidR="00615656" w:rsidRPr="0084247E" w:rsidRDefault="0084247E" w:rsidP="005B13AC">
      <w:pPr>
        <w:pStyle w:val="Nadpis2"/>
        <w:spacing w:line="360" w:lineRule="auto"/>
        <w:rPr>
          <w:rFonts w:ascii="Times New Roman" w:hAnsi="Times New Roman" w:cs="Times New Roman"/>
          <w:sz w:val="28"/>
          <w:szCs w:val="28"/>
        </w:rPr>
      </w:pPr>
      <w:bookmarkStart w:id="138" w:name="_Toc444687026"/>
      <w:bookmarkStart w:id="139" w:name="_Toc447090736"/>
      <w:r>
        <w:rPr>
          <w:rFonts w:ascii="Times New Roman" w:hAnsi="Times New Roman" w:cs="Times New Roman"/>
          <w:sz w:val="28"/>
          <w:szCs w:val="28"/>
        </w:rPr>
        <w:t xml:space="preserve">2.2 </w:t>
      </w:r>
      <w:r w:rsidR="00615656" w:rsidRPr="0084247E">
        <w:rPr>
          <w:rFonts w:ascii="Times New Roman" w:hAnsi="Times New Roman" w:cs="Times New Roman"/>
          <w:sz w:val="28"/>
          <w:szCs w:val="28"/>
        </w:rPr>
        <w:t>Obsah práv</w:t>
      </w:r>
      <w:bookmarkEnd w:id="138"/>
      <w:bookmarkEnd w:id="139"/>
    </w:p>
    <w:p w:rsidR="00615656" w:rsidRDefault="007E4195" w:rsidP="007E4195">
      <w:pPr>
        <w:spacing w:line="360" w:lineRule="auto"/>
        <w:ind w:firstLine="708"/>
        <w:jc w:val="both"/>
        <w:rPr>
          <w:rFonts w:ascii="Times New Roman" w:hAnsi="Times New Roman" w:cs="Times New Roman"/>
          <w:sz w:val="24"/>
          <w:szCs w:val="24"/>
        </w:rPr>
      </w:pPr>
      <w:r w:rsidRPr="00A40342">
        <w:rPr>
          <w:rFonts w:ascii="Times New Roman" w:hAnsi="Times New Roman" w:cs="Times New Roman"/>
          <w:sz w:val="24"/>
          <w:szCs w:val="24"/>
        </w:rPr>
        <w:t xml:space="preserve">Listina obsahuje ve své druhé hlavě s názvem Svobody rovnou dvě práva spojená s pojmem azyl, a to článek 18 </w:t>
      </w:r>
      <w:r w:rsidR="00615656">
        <w:rPr>
          <w:rFonts w:ascii="Times New Roman" w:hAnsi="Times New Roman" w:cs="Times New Roman"/>
          <w:i/>
          <w:sz w:val="24"/>
          <w:szCs w:val="24"/>
        </w:rPr>
        <w:t>P</w:t>
      </w:r>
      <w:r w:rsidRPr="00615656">
        <w:rPr>
          <w:rFonts w:ascii="Times New Roman" w:hAnsi="Times New Roman" w:cs="Times New Roman"/>
          <w:i/>
          <w:sz w:val="24"/>
          <w:szCs w:val="24"/>
        </w:rPr>
        <w:t>rávo na azyl</w:t>
      </w:r>
      <w:r w:rsidRPr="00A40342">
        <w:rPr>
          <w:rFonts w:ascii="Times New Roman" w:hAnsi="Times New Roman" w:cs="Times New Roman"/>
          <w:sz w:val="24"/>
          <w:szCs w:val="24"/>
        </w:rPr>
        <w:t xml:space="preserve"> a článek 19 </w:t>
      </w:r>
      <w:r>
        <w:rPr>
          <w:rFonts w:ascii="Times New Roman" w:hAnsi="Times New Roman" w:cs="Times New Roman"/>
          <w:sz w:val="24"/>
          <w:szCs w:val="24"/>
        </w:rPr>
        <w:t xml:space="preserve">o </w:t>
      </w:r>
      <w:r w:rsidR="00615656">
        <w:rPr>
          <w:rFonts w:ascii="Times New Roman" w:hAnsi="Times New Roman" w:cs="Times New Roman"/>
          <w:i/>
          <w:sz w:val="24"/>
          <w:szCs w:val="24"/>
        </w:rPr>
        <w:t>O</w:t>
      </w:r>
      <w:r w:rsidRPr="00615656">
        <w:rPr>
          <w:rFonts w:ascii="Times New Roman" w:hAnsi="Times New Roman" w:cs="Times New Roman"/>
          <w:i/>
          <w:sz w:val="24"/>
          <w:szCs w:val="24"/>
        </w:rPr>
        <w:t>chraně v případě vyhoštění</w:t>
      </w:r>
      <w:r w:rsidRPr="00A40342">
        <w:rPr>
          <w:rFonts w:ascii="Times New Roman" w:hAnsi="Times New Roman" w:cs="Times New Roman"/>
          <w:sz w:val="24"/>
          <w:szCs w:val="24"/>
        </w:rPr>
        <w:t>. Obě ustanovení jsou dosti jednoduše vyjádřena a mohlo by se z</w:t>
      </w:r>
      <w:r w:rsidR="00075DB4">
        <w:rPr>
          <w:rFonts w:ascii="Times New Roman" w:hAnsi="Times New Roman" w:cs="Times New Roman"/>
          <w:sz w:val="24"/>
          <w:szCs w:val="24"/>
        </w:rPr>
        <w:t>dát, že se jedná o pouhé zásady.</w:t>
      </w:r>
      <w:r w:rsidRPr="00A40342">
        <w:rPr>
          <w:rFonts w:ascii="Times New Roman" w:hAnsi="Times New Roman" w:cs="Times New Roman"/>
          <w:sz w:val="24"/>
          <w:szCs w:val="24"/>
        </w:rPr>
        <w:t xml:space="preserve"> Zásady na rozdíl od práv nejsou vynutitelná, leda by byly přeneseny do primární či </w:t>
      </w:r>
      <w:r w:rsidRPr="00A40342">
        <w:rPr>
          <w:rFonts w:ascii="Times New Roman" w:hAnsi="Times New Roman" w:cs="Times New Roman"/>
          <w:sz w:val="24"/>
          <w:szCs w:val="24"/>
        </w:rPr>
        <w:lastRenderedPageBreak/>
        <w:t>sekundární právní úpravy.</w:t>
      </w:r>
      <w:r w:rsidR="00195A63">
        <w:rPr>
          <w:rStyle w:val="Znakapoznpodarou"/>
          <w:rFonts w:ascii="Times New Roman" w:hAnsi="Times New Roman" w:cs="Times New Roman"/>
          <w:sz w:val="24"/>
          <w:szCs w:val="24"/>
        </w:rPr>
        <w:footnoteReference w:id="22"/>
      </w:r>
      <w:r w:rsidRPr="00A40342">
        <w:rPr>
          <w:rFonts w:ascii="Times New Roman" w:hAnsi="Times New Roman" w:cs="Times New Roman"/>
          <w:sz w:val="24"/>
          <w:szCs w:val="24"/>
        </w:rPr>
        <w:t xml:space="preserve"> Z povahy věci plyne, že se o zásady nejedná, ani následné Vysvětlení k Listině o daných článcích jako o zásadách nehovoří, avšak pro bližší pochopení práva</w:t>
      </w:r>
      <w:r w:rsidR="00492DD9">
        <w:rPr>
          <w:rFonts w:ascii="Times New Roman" w:hAnsi="Times New Roman" w:cs="Times New Roman"/>
          <w:sz w:val="24"/>
          <w:szCs w:val="24"/>
        </w:rPr>
        <w:t xml:space="preserve"> je odkazováno na znění </w:t>
      </w:r>
      <w:r w:rsidR="00492DD9" w:rsidRPr="006B2F8B">
        <w:rPr>
          <w:rFonts w:ascii="Times New Roman" w:hAnsi="Times New Roman" w:cs="Times New Roman"/>
          <w:sz w:val="24"/>
          <w:szCs w:val="24"/>
        </w:rPr>
        <w:t>ŽÚ</w:t>
      </w:r>
      <w:r w:rsidRPr="00A40342">
        <w:rPr>
          <w:rFonts w:ascii="Times New Roman" w:hAnsi="Times New Roman" w:cs="Times New Roman"/>
          <w:sz w:val="24"/>
          <w:szCs w:val="24"/>
        </w:rPr>
        <w:t xml:space="preserve"> a primárního práva. </w:t>
      </w:r>
    </w:p>
    <w:p w:rsidR="007E4195" w:rsidRPr="006B2F8B" w:rsidRDefault="007E4195" w:rsidP="007E4195">
      <w:pPr>
        <w:spacing w:line="360" w:lineRule="auto"/>
        <w:ind w:firstLine="708"/>
        <w:jc w:val="both"/>
        <w:rPr>
          <w:rFonts w:ascii="Times New Roman" w:hAnsi="Times New Roman" w:cs="Times New Roman"/>
          <w:sz w:val="24"/>
          <w:szCs w:val="24"/>
        </w:rPr>
      </w:pPr>
      <w:r w:rsidRPr="006B2F8B">
        <w:rPr>
          <w:rFonts w:ascii="Times New Roman" w:hAnsi="Times New Roman" w:cs="Times New Roman"/>
          <w:sz w:val="24"/>
          <w:szCs w:val="24"/>
        </w:rPr>
        <w:t xml:space="preserve">V porovnání s EÚLP, kde nikde právo na azyl nenalezneme, </w:t>
      </w:r>
      <w:r w:rsidR="00657C88" w:rsidRPr="006B2F8B">
        <w:rPr>
          <w:rFonts w:ascii="Times New Roman" w:hAnsi="Times New Roman" w:cs="Times New Roman"/>
          <w:sz w:val="24"/>
          <w:szCs w:val="24"/>
        </w:rPr>
        <w:t>čl. 19 vykazuje jistou shodu. Zákaz hro</w:t>
      </w:r>
      <w:r w:rsidR="00796780" w:rsidRPr="006B2F8B">
        <w:rPr>
          <w:rFonts w:ascii="Times New Roman" w:hAnsi="Times New Roman" w:cs="Times New Roman"/>
          <w:sz w:val="24"/>
          <w:szCs w:val="24"/>
        </w:rPr>
        <w:t>madného vyhoštění, stanovený v čl. 19 odst. 1 LZPEU,</w:t>
      </w:r>
      <w:r w:rsidR="00657C88" w:rsidRPr="006B2F8B">
        <w:rPr>
          <w:rFonts w:ascii="Times New Roman" w:hAnsi="Times New Roman" w:cs="Times New Roman"/>
          <w:sz w:val="24"/>
          <w:szCs w:val="24"/>
        </w:rPr>
        <w:t xml:space="preserve"> </w:t>
      </w:r>
      <w:r w:rsidRPr="006B2F8B">
        <w:rPr>
          <w:rFonts w:ascii="Times New Roman" w:hAnsi="Times New Roman" w:cs="Times New Roman"/>
          <w:sz w:val="24"/>
          <w:szCs w:val="24"/>
        </w:rPr>
        <w:t>vychází</w:t>
      </w:r>
      <w:r w:rsidR="00657C88" w:rsidRPr="006B2F8B">
        <w:rPr>
          <w:rFonts w:ascii="Times New Roman" w:hAnsi="Times New Roman" w:cs="Times New Roman"/>
          <w:sz w:val="24"/>
          <w:szCs w:val="24"/>
        </w:rPr>
        <w:t xml:space="preserve"> ze čtvrtého P</w:t>
      </w:r>
      <w:r w:rsidRPr="006B2F8B">
        <w:rPr>
          <w:rFonts w:ascii="Times New Roman" w:hAnsi="Times New Roman" w:cs="Times New Roman"/>
          <w:sz w:val="24"/>
          <w:szCs w:val="24"/>
        </w:rPr>
        <w:t>rotoko</w:t>
      </w:r>
      <w:r w:rsidR="00796780" w:rsidRPr="006B2F8B">
        <w:rPr>
          <w:rFonts w:ascii="Times New Roman" w:hAnsi="Times New Roman" w:cs="Times New Roman"/>
          <w:sz w:val="24"/>
          <w:szCs w:val="24"/>
        </w:rPr>
        <w:t xml:space="preserve">lu k Úmluvě a zajišťuje jednotlivcům přijetí rozhodnutí o vyhoštění vztahující se k jeho osobě bez </w:t>
      </w:r>
      <w:r w:rsidR="00E171A5" w:rsidRPr="006B2F8B">
        <w:rPr>
          <w:rFonts w:ascii="Times New Roman" w:hAnsi="Times New Roman" w:cs="Times New Roman"/>
          <w:sz w:val="24"/>
          <w:szCs w:val="24"/>
        </w:rPr>
        <w:t>možnosti společného rozhodnutí o osobách mající stejnou státní příslušnost</w:t>
      </w:r>
      <w:r w:rsidR="00796780" w:rsidRPr="006B2F8B">
        <w:rPr>
          <w:rFonts w:ascii="Times New Roman" w:hAnsi="Times New Roman" w:cs="Times New Roman"/>
          <w:sz w:val="24"/>
          <w:szCs w:val="24"/>
        </w:rPr>
        <w:t>.</w:t>
      </w:r>
      <w:r w:rsidR="00E171A5" w:rsidRPr="006B2F8B">
        <w:rPr>
          <w:rStyle w:val="Znakapoznpodarou"/>
          <w:rFonts w:ascii="Times New Roman" w:hAnsi="Times New Roman" w:cs="Times New Roman"/>
          <w:sz w:val="24"/>
          <w:szCs w:val="24"/>
        </w:rPr>
        <w:footnoteReference w:id="23"/>
      </w:r>
      <w:r w:rsidR="006B2F8B" w:rsidRPr="006B2F8B">
        <w:rPr>
          <w:rFonts w:ascii="Times New Roman" w:hAnsi="Times New Roman" w:cs="Times New Roman"/>
          <w:sz w:val="24"/>
          <w:szCs w:val="24"/>
        </w:rPr>
        <w:t xml:space="preserve"> Cizinci se mohou bránit jak na vnitrostátní úrovni</w:t>
      </w:r>
      <w:r w:rsidR="006B2F8B">
        <w:rPr>
          <w:rFonts w:ascii="Times New Roman" w:hAnsi="Times New Roman" w:cs="Times New Roman"/>
          <w:sz w:val="24"/>
          <w:szCs w:val="24"/>
        </w:rPr>
        <w:t xml:space="preserve">, tak </w:t>
      </w:r>
      <w:r w:rsidR="006B2F8B" w:rsidRPr="006B2F8B">
        <w:rPr>
          <w:rFonts w:ascii="Times New Roman" w:hAnsi="Times New Roman" w:cs="Times New Roman"/>
          <w:sz w:val="24"/>
          <w:szCs w:val="24"/>
        </w:rPr>
        <w:t xml:space="preserve">před SDEU, nakonec </w:t>
      </w:r>
      <w:r w:rsidR="00497EB3">
        <w:rPr>
          <w:rFonts w:ascii="Times New Roman" w:hAnsi="Times New Roman" w:cs="Times New Roman"/>
          <w:sz w:val="24"/>
          <w:szCs w:val="24"/>
        </w:rPr>
        <w:t> </w:t>
      </w:r>
      <w:r w:rsidR="00497EB3">
        <w:rPr>
          <w:rFonts w:ascii="Times New Roman" w:hAnsi="Times New Roman" w:cs="Times New Roman"/>
          <w:sz w:val="24"/>
          <w:szCs w:val="24"/>
        </w:rPr>
        <w:t> </w:t>
      </w:r>
      <w:r w:rsidR="006B2F8B" w:rsidRPr="006B2F8B">
        <w:rPr>
          <w:rFonts w:ascii="Times New Roman" w:hAnsi="Times New Roman" w:cs="Times New Roman"/>
          <w:sz w:val="24"/>
          <w:szCs w:val="24"/>
        </w:rPr>
        <w:t>i v rámci štrasburského mechanismu na ochranu práv zaručených v EÚPL</w:t>
      </w:r>
      <w:r w:rsidR="006B2F8B">
        <w:rPr>
          <w:rFonts w:ascii="Times New Roman" w:hAnsi="Times New Roman" w:cs="Times New Roman"/>
          <w:sz w:val="24"/>
          <w:szCs w:val="24"/>
        </w:rPr>
        <w:t>,</w:t>
      </w:r>
      <w:r w:rsidRPr="006B2F8B">
        <w:rPr>
          <w:rFonts w:ascii="Times New Roman" w:hAnsi="Times New Roman" w:cs="Times New Roman"/>
          <w:sz w:val="24"/>
          <w:szCs w:val="24"/>
        </w:rPr>
        <w:t xml:space="preserve"> který ale připadá v úvahu až po vyčerpání vnitrostátních prostředků ochrany.</w:t>
      </w:r>
      <w:r w:rsidR="00AF2260" w:rsidRPr="006B2F8B">
        <w:rPr>
          <w:rFonts w:ascii="Times New Roman" w:hAnsi="Times New Roman" w:cs="Times New Roman"/>
          <w:sz w:val="24"/>
          <w:szCs w:val="24"/>
        </w:rPr>
        <w:t xml:space="preserve"> Druhý odstavec čl. 19</w:t>
      </w:r>
      <w:r w:rsidR="006B2F8B">
        <w:rPr>
          <w:rFonts w:ascii="Times New Roman" w:hAnsi="Times New Roman" w:cs="Times New Roman"/>
          <w:sz w:val="24"/>
          <w:szCs w:val="24"/>
        </w:rPr>
        <w:t xml:space="preserve"> v sobě</w:t>
      </w:r>
      <w:r w:rsidRPr="006B2F8B">
        <w:rPr>
          <w:rFonts w:ascii="Times New Roman" w:hAnsi="Times New Roman" w:cs="Times New Roman"/>
          <w:sz w:val="24"/>
          <w:szCs w:val="24"/>
        </w:rPr>
        <w:t xml:space="preserve"> odráží princip non-refoulement tvořící jednu ze zásad mezinárodního p</w:t>
      </w:r>
      <w:r w:rsidR="00492DD9" w:rsidRPr="006B2F8B">
        <w:rPr>
          <w:rFonts w:ascii="Times New Roman" w:hAnsi="Times New Roman" w:cs="Times New Roman"/>
          <w:sz w:val="24"/>
          <w:szCs w:val="24"/>
        </w:rPr>
        <w:t>ráva, jež je zaručena v ŽÚ</w:t>
      </w:r>
      <w:r w:rsidRPr="006B2F8B">
        <w:rPr>
          <w:rFonts w:ascii="Times New Roman" w:hAnsi="Times New Roman" w:cs="Times New Roman"/>
          <w:sz w:val="24"/>
          <w:szCs w:val="24"/>
        </w:rPr>
        <w:t>.</w:t>
      </w:r>
    </w:p>
    <w:p w:rsidR="007E4195" w:rsidRDefault="007E4195" w:rsidP="007E4195">
      <w:pPr>
        <w:spacing w:line="360" w:lineRule="auto"/>
        <w:jc w:val="both"/>
        <w:rPr>
          <w:rFonts w:ascii="Times New Roman" w:hAnsi="Times New Roman" w:cs="Times New Roman"/>
          <w:sz w:val="24"/>
          <w:szCs w:val="24"/>
        </w:rPr>
      </w:pPr>
    </w:p>
    <w:p w:rsidR="007E4195" w:rsidRPr="006B2F8B" w:rsidRDefault="0084247E" w:rsidP="00492DD9">
      <w:pPr>
        <w:pStyle w:val="Nadpis2"/>
        <w:spacing w:line="360" w:lineRule="auto"/>
        <w:rPr>
          <w:rFonts w:asciiTheme="minorHAnsi" w:hAnsiTheme="minorHAnsi" w:cstheme="minorHAnsi"/>
          <w:sz w:val="28"/>
          <w:szCs w:val="28"/>
        </w:rPr>
      </w:pPr>
      <w:bookmarkStart w:id="140" w:name="_Toc444687027"/>
      <w:bookmarkStart w:id="141" w:name="_Toc447090737"/>
      <w:r w:rsidRPr="006B2F8B">
        <w:rPr>
          <w:rFonts w:asciiTheme="minorHAnsi" w:hAnsiTheme="minorHAnsi" w:cstheme="minorHAnsi"/>
          <w:sz w:val="28"/>
          <w:szCs w:val="28"/>
        </w:rPr>
        <w:t>2.</w:t>
      </w:r>
      <w:r w:rsidR="00020AFC" w:rsidRPr="006B2F8B">
        <w:rPr>
          <w:rFonts w:asciiTheme="minorHAnsi" w:hAnsiTheme="minorHAnsi" w:cstheme="minorHAnsi"/>
          <w:sz w:val="28"/>
          <w:szCs w:val="28"/>
        </w:rPr>
        <w:t xml:space="preserve">3 </w:t>
      </w:r>
      <w:r w:rsidR="007E4195" w:rsidRPr="006B2F8B">
        <w:rPr>
          <w:rFonts w:asciiTheme="minorHAnsi" w:hAnsiTheme="minorHAnsi" w:cstheme="minorHAnsi"/>
          <w:sz w:val="28"/>
          <w:szCs w:val="28"/>
        </w:rPr>
        <w:t>Článek 18 Listiny</w:t>
      </w:r>
      <w:bookmarkEnd w:id="140"/>
      <w:bookmarkEnd w:id="141"/>
    </w:p>
    <w:p w:rsidR="007E4195" w:rsidRPr="00492DD9" w:rsidRDefault="00020AFC" w:rsidP="00492DD9">
      <w:pPr>
        <w:pStyle w:val="Nadpis3"/>
        <w:spacing w:line="360" w:lineRule="auto"/>
        <w:rPr>
          <w:rFonts w:asciiTheme="minorHAnsi" w:hAnsiTheme="minorHAnsi" w:cstheme="minorHAnsi"/>
          <w:sz w:val="24"/>
          <w:szCs w:val="24"/>
        </w:rPr>
      </w:pPr>
      <w:bookmarkStart w:id="142" w:name="_Toc444687028"/>
      <w:bookmarkStart w:id="143" w:name="_Toc447090738"/>
      <w:r w:rsidRPr="00492DD9">
        <w:rPr>
          <w:rFonts w:asciiTheme="minorHAnsi" w:hAnsiTheme="minorHAnsi" w:cstheme="minorHAnsi"/>
          <w:sz w:val="24"/>
          <w:szCs w:val="24"/>
        </w:rPr>
        <w:t xml:space="preserve">2.3.1 </w:t>
      </w:r>
      <w:r w:rsidR="007E4195" w:rsidRPr="00492DD9">
        <w:rPr>
          <w:rFonts w:asciiTheme="minorHAnsi" w:hAnsiTheme="minorHAnsi" w:cstheme="minorHAnsi"/>
          <w:sz w:val="24"/>
          <w:szCs w:val="24"/>
        </w:rPr>
        <w:t>Osobní působnost</w:t>
      </w:r>
      <w:bookmarkEnd w:id="142"/>
      <w:bookmarkEnd w:id="143"/>
    </w:p>
    <w:p w:rsidR="00AF2260" w:rsidRDefault="007E4195" w:rsidP="007E4195">
      <w:pPr>
        <w:spacing w:line="360" w:lineRule="auto"/>
        <w:ind w:firstLine="708"/>
        <w:jc w:val="both"/>
        <w:rPr>
          <w:rFonts w:ascii="Times New Roman" w:hAnsi="Times New Roman" w:cs="Times New Roman"/>
          <w:sz w:val="24"/>
          <w:szCs w:val="24"/>
        </w:rPr>
      </w:pPr>
      <w:r w:rsidRPr="000C4C5A">
        <w:rPr>
          <w:rFonts w:ascii="Times New Roman" w:hAnsi="Times New Roman" w:cs="Times New Roman"/>
          <w:sz w:val="24"/>
          <w:szCs w:val="24"/>
        </w:rPr>
        <w:t xml:space="preserve">Článek 18 Listiny je v mnohém považován za vstřícný krok, a to pro jeho závaznost, </w:t>
      </w:r>
      <w:r w:rsidR="00497EB3">
        <w:rPr>
          <w:rFonts w:ascii="Times New Roman" w:hAnsi="Times New Roman" w:cs="Times New Roman"/>
          <w:sz w:val="24"/>
          <w:szCs w:val="24"/>
        </w:rPr>
        <w:t> </w:t>
      </w:r>
      <w:r w:rsidRPr="000C4C5A">
        <w:rPr>
          <w:rFonts w:ascii="Times New Roman" w:hAnsi="Times New Roman" w:cs="Times New Roman"/>
          <w:sz w:val="24"/>
          <w:szCs w:val="24"/>
        </w:rPr>
        <w:t>i když jen pro omezený počet států. Ustanovení zaručuje s</w:t>
      </w:r>
      <w:r w:rsidR="00BB6E6B" w:rsidRPr="000C4C5A">
        <w:rPr>
          <w:rFonts w:ascii="Times New Roman" w:hAnsi="Times New Roman" w:cs="Times New Roman"/>
          <w:sz w:val="24"/>
          <w:szCs w:val="24"/>
        </w:rPr>
        <w:t xml:space="preserve">ubjektivní právo jedincům, </w:t>
      </w:r>
      <w:r w:rsidR="00302B0D" w:rsidRPr="000C4C5A">
        <w:rPr>
          <w:rFonts w:ascii="Times New Roman" w:hAnsi="Times New Roman" w:cs="Times New Roman"/>
          <w:sz w:val="24"/>
          <w:szCs w:val="24"/>
        </w:rPr>
        <w:t>i když se</w:t>
      </w:r>
      <w:r w:rsidR="000C4C5A" w:rsidRPr="000C4C5A">
        <w:rPr>
          <w:rFonts w:ascii="Times New Roman" w:hAnsi="Times New Roman" w:cs="Times New Roman"/>
          <w:sz w:val="24"/>
          <w:szCs w:val="24"/>
        </w:rPr>
        <w:t xml:space="preserve"> o jeho subjektivitě vedou</w:t>
      </w:r>
      <w:r w:rsidR="00302B0D" w:rsidRPr="000C4C5A">
        <w:rPr>
          <w:rFonts w:ascii="Times New Roman" w:hAnsi="Times New Roman" w:cs="Times New Roman"/>
          <w:sz w:val="24"/>
          <w:szCs w:val="24"/>
        </w:rPr>
        <w:t xml:space="preserve"> dohady.</w:t>
      </w:r>
      <w:r w:rsidRPr="000C4C5A">
        <w:rPr>
          <w:rFonts w:ascii="Times New Roman" w:hAnsi="Times New Roman" w:cs="Times New Roman"/>
          <w:sz w:val="24"/>
          <w:szCs w:val="24"/>
        </w:rPr>
        <w:t xml:space="preserve"> Co však právo na azyl postrádá oproti jiným ustanovením Listiny je oso</w:t>
      </w:r>
      <w:r w:rsidR="00AF2260" w:rsidRPr="000C4C5A">
        <w:rPr>
          <w:rFonts w:ascii="Times New Roman" w:hAnsi="Times New Roman" w:cs="Times New Roman"/>
          <w:sz w:val="24"/>
          <w:szCs w:val="24"/>
        </w:rPr>
        <w:t>bní působnost normy. Náleží</w:t>
      </w:r>
      <w:r w:rsidRPr="000C4C5A">
        <w:rPr>
          <w:rFonts w:ascii="Times New Roman" w:hAnsi="Times New Roman" w:cs="Times New Roman"/>
          <w:sz w:val="24"/>
          <w:szCs w:val="24"/>
        </w:rPr>
        <w:t xml:space="preserve"> právo na azyl</w:t>
      </w:r>
      <w:r w:rsidR="005E6183" w:rsidRPr="000C4C5A">
        <w:rPr>
          <w:rFonts w:ascii="Times New Roman" w:hAnsi="Times New Roman" w:cs="Times New Roman"/>
          <w:sz w:val="24"/>
          <w:szCs w:val="24"/>
        </w:rPr>
        <w:t xml:space="preserve"> v LZPEU</w:t>
      </w:r>
      <w:r w:rsidRPr="000C4C5A">
        <w:rPr>
          <w:rFonts w:ascii="Times New Roman" w:hAnsi="Times New Roman" w:cs="Times New Roman"/>
          <w:sz w:val="24"/>
          <w:szCs w:val="24"/>
        </w:rPr>
        <w:t xml:space="preserve"> státům,</w:t>
      </w:r>
      <w:r w:rsidR="005E6183" w:rsidRPr="000C4C5A">
        <w:rPr>
          <w:rFonts w:ascii="Times New Roman" w:hAnsi="Times New Roman" w:cs="Times New Roman"/>
          <w:sz w:val="24"/>
          <w:szCs w:val="24"/>
        </w:rPr>
        <w:t xml:space="preserve"> tak jak vychází z tradic mezinárodního práva, zvolit</w:t>
      </w:r>
      <w:r w:rsidRPr="000C4C5A">
        <w:rPr>
          <w:rFonts w:ascii="Times New Roman" w:hAnsi="Times New Roman" w:cs="Times New Roman"/>
          <w:sz w:val="24"/>
          <w:szCs w:val="24"/>
        </w:rPr>
        <w:t xml:space="preserve"> si koho</w:t>
      </w:r>
      <w:r w:rsidR="005E6183" w:rsidRPr="000C4C5A">
        <w:rPr>
          <w:rFonts w:ascii="Times New Roman" w:hAnsi="Times New Roman" w:cs="Times New Roman"/>
          <w:sz w:val="24"/>
          <w:szCs w:val="24"/>
        </w:rPr>
        <w:t xml:space="preserve"> vezmou pod svou ochranu, nebo s</w:t>
      </w:r>
      <w:r w:rsidRPr="000C4C5A">
        <w:rPr>
          <w:rFonts w:ascii="Times New Roman" w:hAnsi="Times New Roman" w:cs="Times New Roman"/>
          <w:sz w:val="24"/>
          <w:szCs w:val="24"/>
        </w:rPr>
        <w:t>e jedná o povinnost poskytnout ochranu, pokud žadatelé splňují podmínky pro udělení statusu uprchlí</w:t>
      </w:r>
      <w:r w:rsidR="00AF2260" w:rsidRPr="000C4C5A">
        <w:rPr>
          <w:rFonts w:ascii="Times New Roman" w:hAnsi="Times New Roman" w:cs="Times New Roman"/>
          <w:sz w:val="24"/>
          <w:szCs w:val="24"/>
        </w:rPr>
        <w:t>ka? Může se také jednat o</w:t>
      </w:r>
      <w:r w:rsidRPr="000C4C5A">
        <w:rPr>
          <w:rFonts w:ascii="Times New Roman" w:hAnsi="Times New Roman" w:cs="Times New Roman"/>
          <w:sz w:val="24"/>
          <w:szCs w:val="24"/>
        </w:rPr>
        <w:t xml:space="preserve"> záruku osob, že jim bude azyl kdekoliv poskytnut</w:t>
      </w:r>
      <w:r w:rsidRPr="00C937FD">
        <w:rPr>
          <w:rFonts w:ascii="Times New Roman" w:hAnsi="Times New Roman" w:cs="Times New Roman"/>
          <w:sz w:val="24"/>
          <w:szCs w:val="24"/>
        </w:rPr>
        <w:t xml:space="preserve">. </w:t>
      </w:r>
    </w:p>
    <w:p w:rsidR="007E4195" w:rsidRPr="00C937FD" w:rsidRDefault="007E4195" w:rsidP="007E4195">
      <w:pPr>
        <w:spacing w:line="360" w:lineRule="auto"/>
        <w:ind w:firstLine="708"/>
        <w:jc w:val="both"/>
        <w:rPr>
          <w:rFonts w:ascii="Times New Roman" w:hAnsi="Times New Roman" w:cs="Times New Roman"/>
          <w:sz w:val="24"/>
          <w:szCs w:val="24"/>
        </w:rPr>
      </w:pPr>
      <w:r w:rsidRPr="00C937FD">
        <w:rPr>
          <w:rFonts w:ascii="Times New Roman" w:hAnsi="Times New Roman" w:cs="Times New Roman"/>
          <w:sz w:val="24"/>
          <w:szCs w:val="24"/>
        </w:rPr>
        <w:t>Z povahy Listiny plynou práva zaručená jednotlivcům, ne státům. Státy naopak dodržují práva při aplikaci unijních úprav, což z práv určených pro jednotlivce vytváří povinnosti pro státy</w:t>
      </w:r>
      <w:r>
        <w:rPr>
          <w:rFonts w:ascii="Times New Roman" w:hAnsi="Times New Roman" w:cs="Times New Roman"/>
          <w:sz w:val="24"/>
          <w:szCs w:val="24"/>
        </w:rPr>
        <w:t xml:space="preserve"> je aktivně umožnit či pasivně se do nich nevměšovat</w:t>
      </w:r>
      <w:r w:rsidRPr="00C937FD">
        <w:rPr>
          <w:rFonts w:ascii="Times New Roman" w:hAnsi="Times New Roman" w:cs="Times New Roman"/>
          <w:sz w:val="24"/>
          <w:szCs w:val="24"/>
        </w:rPr>
        <w:t>.</w:t>
      </w:r>
      <w:r w:rsidRPr="00C937FD">
        <w:rPr>
          <w:rStyle w:val="Znakapoznpodarou"/>
          <w:rFonts w:ascii="Times New Roman" w:hAnsi="Times New Roman" w:cs="Times New Roman"/>
          <w:sz w:val="24"/>
          <w:szCs w:val="24"/>
        </w:rPr>
        <w:footnoteReference w:id="24"/>
      </w:r>
      <w:r w:rsidRPr="00C937FD">
        <w:rPr>
          <w:rFonts w:ascii="Times New Roman" w:hAnsi="Times New Roman" w:cs="Times New Roman"/>
          <w:sz w:val="24"/>
          <w:szCs w:val="24"/>
        </w:rPr>
        <w:t xml:space="preserve"> I následná sekundární legislativa harmonizuje </w:t>
      </w:r>
      <w:r w:rsidR="001E27FB">
        <w:rPr>
          <w:rFonts w:ascii="Times New Roman" w:hAnsi="Times New Roman" w:cs="Times New Roman"/>
          <w:sz w:val="24"/>
          <w:szCs w:val="24"/>
        </w:rPr>
        <w:t>práva určená jednotlivcům, kter</w:t>
      </w:r>
      <w:r w:rsidR="001E27FB" w:rsidRPr="000C4C5A">
        <w:rPr>
          <w:rFonts w:ascii="Times New Roman" w:hAnsi="Times New Roman" w:cs="Times New Roman"/>
          <w:sz w:val="24"/>
          <w:szCs w:val="24"/>
        </w:rPr>
        <w:t>á</w:t>
      </w:r>
      <w:r w:rsidRPr="00C937FD">
        <w:rPr>
          <w:rFonts w:ascii="Times New Roman" w:hAnsi="Times New Roman" w:cs="Times New Roman"/>
          <w:sz w:val="24"/>
          <w:szCs w:val="24"/>
        </w:rPr>
        <w:t xml:space="preserve"> státy musí vtělit do vnitrostátní legislativ</w:t>
      </w:r>
      <w:r>
        <w:rPr>
          <w:rFonts w:ascii="Times New Roman" w:hAnsi="Times New Roman" w:cs="Times New Roman"/>
          <w:sz w:val="24"/>
          <w:szCs w:val="24"/>
        </w:rPr>
        <w:t>y. Vymezení komu právo náleží lz</w:t>
      </w:r>
      <w:r w:rsidRPr="00C937FD">
        <w:rPr>
          <w:rFonts w:ascii="Times New Roman" w:hAnsi="Times New Roman" w:cs="Times New Roman"/>
          <w:sz w:val="24"/>
          <w:szCs w:val="24"/>
        </w:rPr>
        <w:t>e určit i z konstrukce ŽÚ, která mus</w:t>
      </w:r>
      <w:r w:rsidR="000C4C5A">
        <w:rPr>
          <w:rFonts w:ascii="Times New Roman" w:hAnsi="Times New Roman" w:cs="Times New Roman"/>
          <w:sz w:val="24"/>
          <w:szCs w:val="24"/>
        </w:rPr>
        <w:t>í být plně respektována</w:t>
      </w:r>
      <w:r w:rsidRPr="00C937FD">
        <w:rPr>
          <w:rFonts w:ascii="Times New Roman" w:hAnsi="Times New Roman" w:cs="Times New Roman"/>
          <w:sz w:val="24"/>
          <w:szCs w:val="24"/>
        </w:rPr>
        <w:t xml:space="preserve"> jako určitý minimální stand</w:t>
      </w:r>
      <w:r>
        <w:rPr>
          <w:rFonts w:ascii="Times New Roman" w:hAnsi="Times New Roman" w:cs="Times New Roman"/>
          <w:sz w:val="24"/>
          <w:szCs w:val="24"/>
        </w:rPr>
        <w:t>ard. Signatářským státům plynou především povinnosti vztahující se k osobám uprchlíků</w:t>
      </w:r>
      <w:r w:rsidRPr="00C937FD">
        <w:rPr>
          <w:rFonts w:ascii="Times New Roman" w:hAnsi="Times New Roman" w:cs="Times New Roman"/>
          <w:sz w:val="24"/>
          <w:szCs w:val="24"/>
        </w:rPr>
        <w:t xml:space="preserve">, za to jednotlivcům </w:t>
      </w:r>
      <w:r w:rsidR="00554B3A">
        <w:rPr>
          <w:rFonts w:ascii="Times New Roman" w:hAnsi="Times New Roman" w:cs="Times New Roman"/>
          <w:sz w:val="24"/>
          <w:szCs w:val="24"/>
        </w:rPr>
        <w:t>ŽÚ</w:t>
      </w:r>
      <w:r>
        <w:rPr>
          <w:rFonts w:ascii="Times New Roman" w:hAnsi="Times New Roman" w:cs="Times New Roman"/>
          <w:sz w:val="24"/>
          <w:szCs w:val="24"/>
        </w:rPr>
        <w:t xml:space="preserve"> zaručuje subjektivní </w:t>
      </w:r>
      <w:r>
        <w:rPr>
          <w:rFonts w:ascii="Times New Roman" w:hAnsi="Times New Roman" w:cs="Times New Roman"/>
          <w:sz w:val="24"/>
          <w:szCs w:val="24"/>
        </w:rPr>
        <w:lastRenderedPageBreak/>
        <w:t>práva a povinnosti vůči přijímajícímu státu.</w:t>
      </w:r>
      <w:r w:rsidR="000C4C5A">
        <w:rPr>
          <w:rFonts w:ascii="Times New Roman" w:hAnsi="Times New Roman" w:cs="Times New Roman"/>
          <w:sz w:val="24"/>
          <w:szCs w:val="24"/>
        </w:rPr>
        <w:t xml:space="preserve"> Právo uprchlíka</w:t>
      </w:r>
      <w:r w:rsidRPr="00C937FD">
        <w:rPr>
          <w:rFonts w:ascii="Times New Roman" w:hAnsi="Times New Roman" w:cs="Times New Roman"/>
          <w:sz w:val="24"/>
          <w:szCs w:val="24"/>
        </w:rPr>
        <w:t xml:space="preserve"> a povinnost</w:t>
      </w:r>
      <w:r w:rsidR="000C4C5A">
        <w:rPr>
          <w:rFonts w:ascii="Times New Roman" w:hAnsi="Times New Roman" w:cs="Times New Roman"/>
          <w:sz w:val="24"/>
          <w:szCs w:val="24"/>
        </w:rPr>
        <w:t>i</w:t>
      </w:r>
      <w:r w:rsidRPr="00C937FD">
        <w:rPr>
          <w:rFonts w:ascii="Times New Roman" w:hAnsi="Times New Roman" w:cs="Times New Roman"/>
          <w:sz w:val="24"/>
          <w:szCs w:val="24"/>
        </w:rPr>
        <w:t xml:space="preserve"> státu jsou spolu spjata. V opačném případě by docházelo k oslabení práv žadatelů. </w:t>
      </w:r>
      <w:r w:rsidRPr="00C937FD">
        <w:rPr>
          <w:rStyle w:val="Znakapoznpodarou"/>
          <w:rFonts w:ascii="Times New Roman" w:hAnsi="Times New Roman" w:cs="Times New Roman"/>
          <w:sz w:val="24"/>
          <w:szCs w:val="24"/>
        </w:rPr>
        <w:footnoteReference w:id="25"/>
      </w:r>
      <w:r w:rsidR="00554B3A">
        <w:rPr>
          <w:rFonts w:ascii="Times New Roman" w:hAnsi="Times New Roman" w:cs="Times New Roman"/>
          <w:sz w:val="24"/>
          <w:szCs w:val="24"/>
        </w:rPr>
        <w:t xml:space="preserve"> Z ŽÚ</w:t>
      </w:r>
      <w:r>
        <w:rPr>
          <w:rFonts w:ascii="Times New Roman" w:hAnsi="Times New Roman" w:cs="Times New Roman"/>
          <w:sz w:val="24"/>
          <w:szCs w:val="24"/>
        </w:rPr>
        <w:t xml:space="preserve"> však nevyplývá právo na udělení azylu, pouze podává definici, kdo může být za uprchlíka označen.</w:t>
      </w:r>
    </w:p>
    <w:p w:rsidR="007E4195" w:rsidRDefault="007E4195" w:rsidP="007E4195">
      <w:pPr>
        <w:spacing w:line="360" w:lineRule="auto"/>
        <w:ind w:firstLine="708"/>
        <w:jc w:val="both"/>
        <w:rPr>
          <w:rFonts w:ascii="Times New Roman" w:hAnsi="Times New Roman" w:cs="Times New Roman"/>
          <w:sz w:val="24"/>
          <w:szCs w:val="24"/>
        </w:rPr>
      </w:pPr>
      <w:r w:rsidRPr="00C937FD">
        <w:rPr>
          <w:rFonts w:ascii="Times New Roman" w:hAnsi="Times New Roman" w:cs="Times New Roman"/>
          <w:sz w:val="24"/>
          <w:szCs w:val="24"/>
        </w:rPr>
        <w:t>Ž</w:t>
      </w:r>
      <w:r w:rsidR="00B10BE5">
        <w:rPr>
          <w:rFonts w:ascii="Times New Roman" w:hAnsi="Times New Roman" w:cs="Times New Roman"/>
          <w:sz w:val="24"/>
          <w:szCs w:val="24"/>
        </w:rPr>
        <w:t>ádné specifické vymezení jako „</w:t>
      </w:r>
      <w:r w:rsidRPr="00B10BE5">
        <w:rPr>
          <w:rFonts w:ascii="Times New Roman" w:hAnsi="Times New Roman" w:cs="Times New Roman"/>
          <w:i/>
          <w:sz w:val="24"/>
          <w:szCs w:val="24"/>
        </w:rPr>
        <w:t>každý</w:t>
      </w:r>
      <w:r w:rsidRPr="00C937FD">
        <w:rPr>
          <w:rFonts w:ascii="Times New Roman" w:hAnsi="Times New Roman" w:cs="Times New Roman"/>
          <w:sz w:val="24"/>
          <w:szCs w:val="24"/>
        </w:rPr>
        <w:t>“ či „</w:t>
      </w:r>
      <w:r w:rsidRPr="00B10BE5">
        <w:rPr>
          <w:rFonts w:ascii="Times New Roman" w:hAnsi="Times New Roman" w:cs="Times New Roman"/>
          <w:i/>
          <w:sz w:val="24"/>
          <w:szCs w:val="24"/>
        </w:rPr>
        <w:t>osoby ze třetích zemí</w:t>
      </w:r>
      <w:r w:rsidRPr="00C937FD">
        <w:rPr>
          <w:rFonts w:ascii="Times New Roman" w:hAnsi="Times New Roman" w:cs="Times New Roman"/>
          <w:sz w:val="24"/>
          <w:szCs w:val="24"/>
        </w:rPr>
        <w:t>“</w:t>
      </w:r>
      <w:r>
        <w:rPr>
          <w:rFonts w:ascii="Times New Roman" w:hAnsi="Times New Roman" w:cs="Times New Roman"/>
          <w:sz w:val="24"/>
          <w:szCs w:val="24"/>
        </w:rPr>
        <w:t xml:space="preserve"> v čl. 18 nenalezneme</w:t>
      </w:r>
      <w:r w:rsidRPr="00C937FD">
        <w:rPr>
          <w:rFonts w:ascii="Times New Roman" w:hAnsi="Times New Roman" w:cs="Times New Roman"/>
          <w:sz w:val="24"/>
          <w:szCs w:val="24"/>
        </w:rPr>
        <w:t>, což může vyvolávat možnost, že adresátem normy je každý, kdo se nachází na území EU. S ohledem na specifické principy a cíle EU není v zájmu členských států poskytovat azyl mezi občany členských států navzájem, což vyplývá i z </w:t>
      </w:r>
      <w:r w:rsidRPr="00C26FD3">
        <w:rPr>
          <w:rFonts w:ascii="Times New Roman" w:hAnsi="Times New Roman" w:cs="Times New Roman"/>
          <w:i/>
          <w:sz w:val="24"/>
          <w:szCs w:val="24"/>
        </w:rPr>
        <w:t xml:space="preserve">Protokolu </w:t>
      </w:r>
      <w:r w:rsidR="00497EB3">
        <w:rPr>
          <w:rFonts w:ascii="Times New Roman" w:hAnsi="Times New Roman" w:cs="Times New Roman"/>
          <w:i/>
          <w:sz w:val="24"/>
          <w:szCs w:val="24"/>
        </w:rPr>
        <w:t> </w:t>
      </w:r>
      <w:r w:rsidR="00497EB3">
        <w:rPr>
          <w:rFonts w:ascii="Times New Roman" w:hAnsi="Times New Roman" w:cs="Times New Roman"/>
          <w:i/>
          <w:sz w:val="24"/>
          <w:szCs w:val="24"/>
        </w:rPr>
        <w:t> </w:t>
      </w:r>
      <w:r w:rsidR="00497EB3">
        <w:rPr>
          <w:rFonts w:ascii="Times New Roman" w:hAnsi="Times New Roman" w:cs="Times New Roman"/>
          <w:i/>
          <w:sz w:val="24"/>
          <w:szCs w:val="24"/>
        </w:rPr>
        <w:t> </w:t>
      </w:r>
      <w:r w:rsidR="00497EB3">
        <w:rPr>
          <w:rFonts w:ascii="Times New Roman" w:hAnsi="Times New Roman" w:cs="Times New Roman"/>
          <w:i/>
          <w:sz w:val="24"/>
          <w:szCs w:val="24"/>
        </w:rPr>
        <w:t> </w:t>
      </w:r>
      <w:r w:rsidR="00497EB3">
        <w:rPr>
          <w:rFonts w:ascii="Times New Roman" w:hAnsi="Times New Roman" w:cs="Times New Roman"/>
          <w:i/>
          <w:sz w:val="24"/>
          <w:szCs w:val="24"/>
        </w:rPr>
        <w:t> </w:t>
      </w:r>
      <w:r w:rsidRPr="00C26FD3">
        <w:rPr>
          <w:rFonts w:ascii="Times New Roman" w:hAnsi="Times New Roman" w:cs="Times New Roman"/>
          <w:i/>
          <w:sz w:val="24"/>
          <w:szCs w:val="24"/>
        </w:rPr>
        <w:t>o poskytování azylu státních příslušníků členských stát</w:t>
      </w:r>
      <w:r w:rsidR="00AF2260" w:rsidRPr="00C26FD3">
        <w:rPr>
          <w:rFonts w:ascii="Times New Roman" w:hAnsi="Times New Roman" w:cs="Times New Roman"/>
          <w:i/>
          <w:sz w:val="24"/>
          <w:szCs w:val="24"/>
        </w:rPr>
        <w:t>ů Evropské unie</w:t>
      </w:r>
      <w:r w:rsidR="00A76263">
        <w:rPr>
          <w:rStyle w:val="Znakapoznpodarou"/>
          <w:rFonts w:ascii="Times New Roman" w:hAnsi="Times New Roman" w:cs="Times New Roman"/>
          <w:i/>
          <w:sz w:val="24"/>
          <w:szCs w:val="24"/>
        </w:rPr>
        <w:footnoteReference w:id="26"/>
      </w:r>
      <w:r w:rsidR="00AF2260">
        <w:rPr>
          <w:rFonts w:ascii="Times New Roman" w:hAnsi="Times New Roman" w:cs="Times New Roman"/>
          <w:sz w:val="24"/>
          <w:szCs w:val="24"/>
        </w:rPr>
        <w:t xml:space="preserve"> připojeného ke </w:t>
      </w:r>
      <w:r w:rsidR="00AF2260" w:rsidRPr="000C4C5A">
        <w:rPr>
          <w:rFonts w:ascii="Times New Roman" w:hAnsi="Times New Roman" w:cs="Times New Roman"/>
          <w:sz w:val="24"/>
          <w:szCs w:val="24"/>
        </w:rPr>
        <w:t>s</w:t>
      </w:r>
      <w:r w:rsidRPr="00C937FD">
        <w:rPr>
          <w:rFonts w:ascii="Times New Roman" w:hAnsi="Times New Roman" w:cs="Times New Roman"/>
          <w:sz w:val="24"/>
          <w:szCs w:val="24"/>
        </w:rPr>
        <w:t>mlouvám. Již pro účely budování prostoru svobody, bezpečnosti a práva a ochrany lidských práv jako základních hodnot jsou jednotlivé člens</w:t>
      </w:r>
      <w:r w:rsidR="000C4C5A">
        <w:rPr>
          <w:rFonts w:ascii="Times New Roman" w:hAnsi="Times New Roman" w:cs="Times New Roman"/>
          <w:sz w:val="24"/>
          <w:szCs w:val="24"/>
        </w:rPr>
        <w:t>ké státy považovány za bezpečné</w:t>
      </w:r>
      <w:r w:rsidR="00C26FD3">
        <w:rPr>
          <w:rFonts w:ascii="Times New Roman" w:hAnsi="Times New Roman" w:cs="Times New Roman"/>
          <w:sz w:val="24"/>
          <w:szCs w:val="24"/>
        </w:rPr>
        <w:t xml:space="preserve"> země</w:t>
      </w:r>
      <w:r w:rsidRPr="00C937FD">
        <w:rPr>
          <w:rFonts w:ascii="Times New Roman" w:hAnsi="Times New Roman" w:cs="Times New Roman"/>
          <w:sz w:val="24"/>
          <w:szCs w:val="24"/>
        </w:rPr>
        <w:t xml:space="preserve"> původu</w:t>
      </w:r>
      <w:r w:rsidR="00554B3A">
        <w:rPr>
          <w:rFonts w:ascii="Times New Roman" w:hAnsi="Times New Roman" w:cs="Times New Roman"/>
          <w:sz w:val="24"/>
          <w:szCs w:val="24"/>
        </w:rPr>
        <w:t>, tudíž žádosti občanů EU o MO</w:t>
      </w:r>
      <w:r w:rsidRPr="00C937FD">
        <w:rPr>
          <w:rFonts w:ascii="Times New Roman" w:hAnsi="Times New Roman" w:cs="Times New Roman"/>
          <w:sz w:val="24"/>
          <w:szCs w:val="24"/>
        </w:rPr>
        <w:t xml:space="preserve"> budou až na Protokolem stanovené výjimky zamítnuty.</w:t>
      </w:r>
      <w:r w:rsidRPr="00C937FD">
        <w:rPr>
          <w:rStyle w:val="Znakapoznpodarou"/>
          <w:rFonts w:ascii="Times New Roman" w:hAnsi="Times New Roman" w:cs="Times New Roman"/>
          <w:sz w:val="24"/>
          <w:szCs w:val="24"/>
        </w:rPr>
        <w:footnoteReference w:id="27"/>
      </w:r>
      <w:r w:rsidRPr="00C937FD">
        <w:rPr>
          <w:rFonts w:ascii="Times New Roman" w:hAnsi="Times New Roman" w:cs="Times New Roman"/>
          <w:sz w:val="24"/>
          <w:szCs w:val="24"/>
        </w:rPr>
        <w:t xml:space="preserve"> </w:t>
      </w:r>
      <w:r w:rsidR="00C26FD3">
        <w:rPr>
          <w:rFonts w:ascii="Times New Roman" w:hAnsi="Times New Roman" w:cs="Times New Roman"/>
          <w:sz w:val="24"/>
          <w:szCs w:val="24"/>
        </w:rPr>
        <w:t xml:space="preserve">Protokol </w:t>
      </w:r>
      <w:r w:rsidR="00913CCA">
        <w:rPr>
          <w:rFonts w:ascii="Times New Roman" w:hAnsi="Times New Roman" w:cs="Times New Roman"/>
          <w:sz w:val="24"/>
          <w:szCs w:val="24"/>
        </w:rPr>
        <w:t>budí pocit</w:t>
      </w:r>
      <w:r w:rsidR="00C26FD3">
        <w:rPr>
          <w:rFonts w:ascii="Times New Roman" w:hAnsi="Times New Roman" w:cs="Times New Roman"/>
          <w:sz w:val="24"/>
          <w:szCs w:val="24"/>
        </w:rPr>
        <w:t xml:space="preserve"> rozdílné</w:t>
      </w:r>
      <w:r w:rsidR="00913CCA">
        <w:rPr>
          <w:rFonts w:ascii="Times New Roman" w:hAnsi="Times New Roman" w:cs="Times New Roman"/>
          <w:sz w:val="24"/>
          <w:szCs w:val="24"/>
        </w:rPr>
        <w:t>ho</w:t>
      </w:r>
      <w:r w:rsidR="00C26FD3">
        <w:rPr>
          <w:rFonts w:ascii="Times New Roman" w:hAnsi="Times New Roman" w:cs="Times New Roman"/>
          <w:sz w:val="24"/>
          <w:szCs w:val="24"/>
        </w:rPr>
        <w:t xml:space="preserve"> zacházení mezi občany EU a občany pocházejících ze třetích zemí</w:t>
      </w:r>
      <w:r w:rsidR="00913CCA">
        <w:rPr>
          <w:rFonts w:ascii="Times New Roman" w:hAnsi="Times New Roman" w:cs="Times New Roman"/>
          <w:sz w:val="24"/>
          <w:szCs w:val="24"/>
        </w:rPr>
        <w:t>, které ale nezakládá diskriminaci.</w:t>
      </w:r>
      <w:r w:rsidR="00C26FD3">
        <w:rPr>
          <w:rFonts w:ascii="Times New Roman" w:hAnsi="Times New Roman" w:cs="Times New Roman"/>
          <w:sz w:val="24"/>
          <w:szCs w:val="24"/>
        </w:rPr>
        <w:t xml:space="preserve"> </w:t>
      </w:r>
      <w:r w:rsidR="00C26FD3" w:rsidRPr="00474728">
        <w:rPr>
          <w:rFonts w:ascii="Times New Roman" w:hAnsi="Times New Roman" w:cs="Times New Roman"/>
          <w:sz w:val="24"/>
          <w:szCs w:val="24"/>
        </w:rPr>
        <w:t>Rozdíl</w:t>
      </w:r>
      <w:r w:rsidR="00913CCA">
        <w:rPr>
          <w:rFonts w:ascii="Times New Roman" w:hAnsi="Times New Roman" w:cs="Times New Roman"/>
          <w:sz w:val="24"/>
          <w:szCs w:val="24"/>
        </w:rPr>
        <w:t xml:space="preserve">nost v zacházení </w:t>
      </w:r>
      <w:r w:rsidR="00C26FD3" w:rsidRPr="00474728">
        <w:rPr>
          <w:rFonts w:ascii="Times New Roman" w:hAnsi="Times New Roman" w:cs="Times New Roman"/>
          <w:sz w:val="24"/>
          <w:szCs w:val="24"/>
        </w:rPr>
        <w:t xml:space="preserve">se ospravedlňuje </w:t>
      </w:r>
      <w:r w:rsidR="00C26FD3">
        <w:rPr>
          <w:rFonts w:ascii="Times New Roman" w:hAnsi="Times New Roman" w:cs="Times New Roman"/>
          <w:sz w:val="24"/>
          <w:szCs w:val="24"/>
        </w:rPr>
        <w:t>vzájemnou důvěrou mezi státy, založenou na dodržová</w:t>
      </w:r>
      <w:r w:rsidR="00C26FD3" w:rsidRPr="00474728">
        <w:rPr>
          <w:rFonts w:ascii="Times New Roman" w:hAnsi="Times New Roman" w:cs="Times New Roman"/>
          <w:sz w:val="24"/>
          <w:szCs w:val="24"/>
        </w:rPr>
        <w:t>ní lidských práv na svém území. Také voln</w:t>
      </w:r>
      <w:r w:rsidR="00C26FD3">
        <w:rPr>
          <w:rFonts w:ascii="Times New Roman" w:hAnsi="Times New Roman" w:cs="Times New Roman"/>
          <w:sz w:val="24"/>
          <w:szCs w:val="24"/>
        </w:rPr>
        <w:t>ý pohyb osob dává možnost občanům</w:t>
      </w:r>
      <w:r w:rsidR="00C26FD3" w:rsidRPr="00474728">
        <w:rPr>
          <w:rFonts w:ascii="Times New Roman" w:hAnsi="Times New Roman" w:cs="Times New Roman"/>
          <w:sz w:val="24"/>
          <w:szCs w:val="24"/>
        </w:rPr>
        <w:t xml:space="preserve"> se dobrovolně přemístit do jiného členského státu, aniž by musel</w:t>
      </w:r>
      <w:r w:rsidR="00C26FD3">
        <w:rPr>
          <w:rFonts w:ascii="Times New Roman" w:hAnsi="Times New Roman" w:cs="Times New Roman"/>
          <w:sz w:val="24"/>
          <w:szCs w:val="24"/>
        </w:rPr>
        <w:t>i využít institutu MO</w:t>
      </w:r>
      <w:r w:rsidR="00C26FD3" w:rsidRPr="00474728">
        <w:rPr>
          <w:rFonts w:ascii="Times New Roman" w:hAnsi="Times New Roman" w:cs="Times New Roman"/>
          <w:sz w:val="24"/>
          <w:szCs w:val="24"/>
        </w:rPr>
        <w:t>.</w:t>
      </w:r>
      <w:r w:rsidR="00C26FD3" w:rsidRPr="00474728">
        <w:rPr>
          <w:rStyle w:val="Znakapoznpodarou"/>
          <w:rFonts w:ascii="Times New Roman" w:hAnsi="Times New Roman" w:cs="Times New Roman"/>
          <w:sz w:val="24"/>
          <w:szCs w:val="24"/>
        </w:rPr>
        <w:footnoteReference w:id="28"/>
      </w:r>
    </w:p>
    <w:p w:rsidR="00362F5C" w:rsidRDefault="007E4195" w:rsidP="00492DD9">
      <w:pPr>
        <w:spacing w:line="360" w:lineRule="auto"/>
        <w:ind w:firstLine="708"/>
        <w:jc w:val="both"/>
        <w:rPr>
          <w:rFonts w:ascii="Times New Roman" w:hAnsi="Times New Roman" w:cs="Times New Roman"/>
          <w:sz w:val="24"/>
          <w:szCs w:val="24"/>
        </w:rPr>
      </w:pPr>
      <w:r w:rsidRPr="00474728">
        <w:rPr>
          <w:rFonts w:ascii="Times New Roman" w:hAnsi="Times New Roman" w:cs="Times New Roman"/>
          <w:sz w:val="24"/>
          <w:szCs w:val="24"/>
        </w:rPr>
        <w:t xml:space="preserve">Mimo omezenou působnost pro vlastní občany EU se čl. 18 vztahuje na občany ze třetích zemí či osoby bez státní příslušnosti za splnění </w:t>
      </w:r>
      <w:r w:rsidR="000C4C5A" w:rsidRPr="000C4C5A">
        <w:rPr>
          <w:rFonts w:ascii="Times New Roman" w:hAnsi="Times New Roman" w:cs="Times New Roman"/>
          <w:sz w:val="24"/>
          <w:szCs w:val="24"/>
        </w:rPr>
        <w:t>podmínek v ŽÚ v souladu se smlouvami.</w:t>
      </w:r>
      <w:r w:rsidRPr="00474728">
        <w:rPr>
          <w:rFonts w:ascii="Times New Roman" w:hAnsi="Times New Roman" w:cs="Times New Roman"/>
          <w:sz w:val="24"/>
          <w:szCs w:val="24"/>
        </w:rPr>
        <w:t xml:space="preserve"> Navazující sekundární úprava stírá rozdíly mezi pojmy azyl a mezinárodní ochrana, což se odráží v</w:t>
      </w:r>
      <w:r>
        <w:rPr>
          <w:rFonts w:ascii="Times New Roman" w:hAnsi="Times New Roman" w:cs="Times New Roman"/>
          <w:sz w:val="24"/>
          <w:szCs w:val="24"/>
        </w:rPr>
        <w:t xml:space="preserve"> rozšíření</w:t>
      </w:r>
      <w:r w:rsidRPr="00474728">
        <w:rPr>
          <w:rFonts w:ascii="Times New Roman" w:hAnsi="Times New Roman" w:cs="Times New Roman"/>
          <w:sz w:val="24"/>
          <w:szCs w:val="24"/>
        </w:rPr>
        <w:t> osobnostní působnosti článku. Také institut dočasné ochrany spadá pod oblast ochrany a vyvozuje práva blízká azylu. Jak bylo již výše řečeno, přesné vymezení působnosti nenalezneme, a tak se často působnost dě</w:t>
      </w:r>
      <w:r w:rsidR="001E27FB">
        <w:rPr>
          <w:rFonts w:ascii="Times New Roman" w:hAnsi="Times New Roman" w:cs="Times New Roman"/>
          <w:sz w:val="24"/>
          <w:szCs w:val="24"/>
        </w:rPr>
        <w:t xml:space="preserve">lí na širší a užší vymezení, </w:t>
      </w:r>
      <w:r w:rsidR="001E27FB" w:rsidRPr="000C4C5A">
        <w:rPr>
          <w:rFonts w:ascii="Times New Roman" w:hAnsi="Times New Roman" w:cs="Times New Roman"/>
          <w:sz w:val="24"/>
          <w:szCs w:val="24"/>
        </w:rPr>
        <w:t>je</w:t>
      </w:r>
      <w:r w:rsidRPr="000C4C5A">
        <w:rPr>
          <w:rFonts w:ascii="Times New Roman" w:hAnsi="Times New Roman" w:cs="Times New Roman"/>
          <w:sz w:val="24"/>
          <w:szCs w:val="24"/>
        </w:rPr>
        <w:t xml:space="preserve">ž </w:t>
      </w:r>
      <w:r w:rsidRPr="00474728">
        <w:rPr>
          <w:rFonts w:ascii="Times New Roman" w:hAnsi="Times New Roman" w:cs="Times New Roman"/>
          <w:sz w:val="24"/>
          <w:szCs w:val="24"/>
        </w:rPr>
        <w:t xml:space="preserve">v sobě zahrnuje pouze práva vztahující </w:t>
      </w:r>
      <w:r w:rsidR="001E27FB" w:rsidRPr="000C4C5A">
        <w:rPr>
          <w:rFonts w:ascii="Times New Roman" w:hAnsi="Times New Roman" w:cs="Times New Roman"/>
          <w:sz w:val="24"/>
          <w:szCs w:val="24"/>
        </w:rPr>
        <w:t xml:space="preserve">se </w:t>
      </w:r>
      <w:r w:rsidRPr="00474728">
        <w:rPr>
          <w:rFonts w:ascii="Times New Roman" w:hAnsi="Times New Roman" w:cs="Times New Roman"/>
          <w:sz w:val="24"/>
          <w:szCs w:val="24"/>
        </w:rPr>
        <w:t xml:space="preserve">k pojmu </w:t>
      </w:r>
      <w:r w:rsidRPr="00615656">
        <w:rPr>
          <w:rFonts w:ascii="Times New Roman" w:hAnsi="Times New Roman" w:cs="Times New Roman"/>
          <w:i/>
          <w:sz w:val="24"/>
          <w:szCs w:val="24"/>
        </w:rPr>
        <w:t>uprchlík</w:t>
      </w:r>
      <w:r w:rsidR="00D97FFB">
        <w:rPr>
          <w:rFonts w:ascii="Times New Roman" w:hAnsi="Times New Roman" w:cs="Times New Roman"/>
          <w:sz w:val="24"/>
          <w:szCs w:val="24"/>
        </w:rPr>
        <w:t>. Právo na azyl náleží osobám</w:t>
      </w:r>
      <w:r w:rsidRPr="00474728">
        <w:rPr>
          <w:rFonts w:ascii="Times New Roman" w:hAnsi="Times New Roman" w:cs="Times New Roman"/>
          <w:sz w:val="24"/>
          <w:szCs w:val="24"/>
        </w:rPr>
        <w:t xml:space="preserve"> do té doby, než</w:t>
      </w:r>
      <w:r w:rsidR="00D97FFB">
        <w:rPr>
          <w:rFonts w:ascii="Times New Roman" w:hAnsi="Times New Roman" w:cs="Times New Roman"/>
          <w:sz w:val="24"/>
          <w:szCs w:val="24"/>
        </w:rPr>
        <w:t xml:space="preserve"> stát rozhodne o jejich statusu. P</w:t>
      </w:r>
      <w:r w:rsidRPr="00474728">
        <w:rPr>
          <w:rFonts w:ascii="Times New Roman" w:hAnsi="Times New Roman" w:cs="Times New Roman"/>
          <w:sz w:val="24"/>
          <w:szCs w:val="24"/>
        </w:rPr>
        <w:t>okud jim status není přiznán, ztrácejí i právo zaručené Listinou.</w:t>
      </w:r>
      <w:r w:rsidRPr="00474728">
        <w:rPr>
          <w:rStyle w:val="Znakapoznpodarou"/>
          <w:rFonts w:ascii="Times New Roman" w:hAnsi="Times New Roman" w:cs="Times New Roman"/>
          <w:sz w:val="24"/>
          <w:szCs w:val="24"/>
        </w:rPr>
        <w:footnoteReference w:id="29"/>
      </w:r>
    </w:p>
    <w:p w:rsidR="00E910A3" w:rsidRDefault="00E910A3" w:rsidP="00E910A3">
      <w:pPr>
        <w:pStyle w:val="Nadpis3"/>
        <w:spacing w:line="360" w:lineRule="auto"/>
        <w:rPr>
          <w:rFonts w:asciiTheme="minorHAnsi" w:hAnsiTheme="minorHAnsi" w:cstheme="minorHAnsi"/>
          <w:sz w:val="24"/>
          <w:szCs w:val="24"/>
        </w:rPr>
      </w:pPr>
      <w:bookmarkStart w:id="144" w:name="_Toc447090739"/>
      <w:bookmarkStart w:id="145" w:name="_Toc444687029"/>
      <w:r>
        <w:rPr>
          <w:rFonts w:asciiTheme="minorHAnsi" w:hAnsiTheme="minorHAnsi" w:cstheme="minorHAnsi"/>
          <w:sz w:val="24"/>
          <w:szCs w:val="24"/>
        </w:rPr>
        <w:lastRenderedPageBreak/>
        <w:t>2.3.2 Rozdílné zacházení dle osobní působnosti práva na azyl</w:t>
      </w:r>
      <w:bookmarkEnd w:id="144"/>
    </w:p>
    <w:p w:rsidR="00DD1F84" w:rsidRDefault="00E910A3" w:rsidP="00DD1F84">
      <w:pPr>
        <w:spacing w:line="360" w:lineRule="auto"/>
        <w:ind w:firstLine="708"/>
        <w:jc w:val="both"/>
        <w:rPr>
          <w:rStyle w:val="Siln"/>
          <w:rFonts w:ascii="Times New Roman" w:hAnsi="Times New Roman" w:cs="Times New Roman"/>
          <w:b w:val="0"/>
          <w:sz w:val="24"/>
          <w:szCs w:val="24"/>
          <w:bdr w:val="none" w:sz="0" w:space="0" w:color="auto" w:frame="1"/>
          <w:shd w:val="clear" w:color="auto" w:fill="FFFFFF"/>
        </w:rPr>
      </w:pPr>
      <w:r>
        <w:rPr>
          <w:sz w:val="24"/>
          <w:szCs w:val="24"/>
        </w:rPr>
        <w:t xml:space="preserve">Protokol o udělování azylu občanům EU omezuje využití práva na azyl na území členských států pro občany EU. Na jeho základě jsou stanovena i jiná práva pro občany ze třetích zemí a pro občany EU. </w:t>
      </w:r>
      <w:r w:rsidR="00DD1F84">
        <w:rPr>
          <w:rStyle w:val="Siln"/>
          <w:rFonts w:ascii="Times New Roman" w:hAnsi="Times New Roman" w:cs="Times New Roman"/>
          <w:b w:val="0"/>
          <w:sz w:val="24"/>
          <w:szCs w:val="24"/>
          <w:bdr w:val="none" w:sz="0" w:space="0" w:color="auto" w:frame="1"/>
          <w:shd w:val="clear" w:color="auto" w:fill="FFFFFF"/>
        </w:rPr>
        <w:t>V případě udělení statusu uprchlíka</w:t>
      </w:r>
      <w:r w:rsidR="00DD1F84" w:rsidRPr="00615656">
        <w:rPr>
          <w:rStyle w:val="Siln"/>
          <w:rFonts w:ascii="Times New Roman" w:hAnsi="Times New Roman" w:cs="Times New Roman"/>
          <w:b w:val="0"/>
          <w:sz w:val="24"/>
          <w:szCs w:val="24"/>
          <w:bdr w:val="none" w:sz="0" w:space="0" w:color="auto" w:frame="1"/>
          <w:shd w:val="clear" w:color="auto" w:fill="FFFFFF"/>
        </w:rPr>
        <w:t xml:space="preserve"> se předpokládá delší časový úsek pobytu na území jiného státu a dochází zde k rozdílným p</w:t>
      </w:r>
      <w:r w:rsidR="00DD1F84">
        <w:rPr>
          <w:rStyle w:val="Siln"/>
          <w:rFonts w:ascii="Times New Roman" w:hAnsi="Times New Roman" w:cs="Times New Roman"/>
          <w:b w:val="0"/>
          <w:sz w:val="24"/>
          <w:szCs w:val="24"/>
          <w:bdr w:val="none" w:sz="0" w:space="0" w:color="auto" w:frame="1"/>
          <w:shd w:val="clear" w:color="auto" w:fill="FFFFFF"/>
        </w:rPr>
        <w:t>odmínkám pobytu občanů EU a pobytu azylantů. S</w:t>
      </w:r>
      <w:r w:rsidR="00DD1F84" w:rsidRPr="00615656">
        <w:rPr>
          <w:rStyle w:val="Siln"/>
          <w:rFonts w:ascii="Times New Roman" w:hAnsi="Times New Roman" w:cs="Times New Roman"/>
          <w:b w:val="0"/>
          <w:sz w:val="24"/>
          <w:szCs w:val="24"/>
          <w:bdr w:val="none" w:sz="0" w:space="0" w:color="auto" w:frame="1"/>
          <w:shd w:val="clear" w:color="auto" w:fill="FFFFFF"/>
        </w:rPr>
        <w:t xml:space="preserve">tejně tak mnoho uprchlíků postrádá dostatečné finanční prostředky a stát jim poskytuje určitou formu podpory. </w:t>
      </w:r>
      <w:r w:rsidR="00DD1F84">
        <w:rPr>
          <w:rStyle w:val="Siln"/>
          <w:rFonts w:ascii="Times New Roman" w:hAnsi="Times New Roman" w:cs="Times New Roman"/>
          <w:b w:val="0"/>
          <w:sz w:val="24"/>
          <w:szCs w:val="24"/>
          <w:bdr w:val="none" w:sz="0" w:space="0" w:color="auto" w:frame="1"/>
          <w:shd w:val="clear" w:color="auto" w:fill="FFFFFF"/>
        </w:rPr>
        <w:t>Občany EU je možné vyhostit</w:t>
      </w:r>
      <w:r w:rsidR="00DD1F84" w:rsidRPr="00615656">
        <w:rPr>
          <w:rStyle w:val="Siln"/>
          <w:rFonts w:ascii="Times New Roman" w:hAnsi="Times New Roman" w:cs="Times New Roman"/>
          <w:b w:val="0"/>
          <w:sz w:val="24"/>
          <w:szCs w:val="24"/>
          <w:bdr w:val="none" w:sz="0" w:space="0" w:color="auto" w:frame="1"/>
          <w:shd w:val="clear" w:color="auto" w:fill="FFFFFF"/>
        </w:rPr>
        <w:t xml:space="preserve">, pokud se stanou značnou zátěží </w:t>
      </w:r>
      <w:r w:rsidR="00DD1F84" w:rsidRPr="00DD1F84">
        <w:rPr>
          <w:rStyle w:val="Siln"/>
          <w:rFonts w:ascii="Times New Roman" w:hAnsi="Times New Roman" w:cs="Times New Roman"/>
          <w:b w:val="0"/>
          <w:sz w:val="24"/>
          <w:szCs w:val="24"/>
          <w:bdr w:val="none" w:sz="0" w:space="0" w:color="auto" w:frame="1"/>
          <w:shd w:val="clear" w:color="auto" w:fill="FFFFFF"/>
        </w:rPr>
        <w:t>pro sociální systém</w:t>
      </w:r>
      <w:r w:rsidR="00DD1F84" w:rsidRPr="00615656">
        <w:rPr>
          <w:rStyle w:val="Siln"/>
          <w:rFonts w:ascii="Times New Roman" w:hAnsi="Times New Roman" w:cs="Times New Roman"/>
          <w:b w:val="0"/>
          <w:sz w:val="24"/>
          <w:szCs w:val="24"/>
          <w:bdr w:val="none" w:sz="0" w:space="0" w:color="auto" w:frame="1"/>
          <w:shd w:val="clear" w:color="auto" w:fill="FFFFFF"/>
        </w:rPr>
        <w:t>, což se v případě uprchlíků stát nemůže.</w:t>
      </w:r>
      <w:r w:rsidR="00DD1F84">
        <w:rPr>
          <w:rStyle w:val="Znakapoznpodarou"/>
          <w:rFonts w:ascii="Times New Roman" w:hAnsi="Times New Roman" w:cs="Times New Roman"/>
          <w:bCs/>
          <w:sz w:val="24"/>
          <w:szCs w:val="24"/>
          <w:bdr w:val="none" w:sz="0" w:space="0" w:color="auto" w:frame="1"/>
          <w:shd w:val="clear" w:color="auto" w:fill="FFFFFF"/>
        </w:rPr>
        <w:footnoteReference w:id="30"/>
      </w:r>
      <w:r w:rsidR="00DD1F84" w:rsidRPr="00615656">
        <w:rPr>
          <w:rStyle w:val="Siln"/>
          <w:rFonts w:ascii="Times New Roman" w:hAnsi="Times New Roman" w:cs="Times New Roman"/>
          <w:b w:val="0"/>
          <w:sz w:val="24"/>
          <w:szCs w:val="24"/>
          <w:bdr w:val="none" w:sz="0" w:space="0" w:color="auto" w:frame="1"/>
          <w:shd w:val="clear" w:color="auto" w:fill="FFFFFF"/>
        </w:rPr>
        <w:t xml:space="preserve"> </w:t>
      </w:r>
    </w:p>
    <w:p w:rsidR="00E910A3" w:rsidRPr="00724CBB" w:rsidRDefault="00DD1F84" w:rsidP="00724CBB">
      <w:pPr>
        <w:spacing w:line="360" w:lineRule="auto"/>
        <w:ind w:firstLine="708"/>
        <w:jc w:val="both"/>
        <w:rPr>
          <w:rFonts w:ascii="Times New Roman" w:hAnsi="Times New Roman" w:cs="Times New Roman"/>
          <w:bCs/>
          <w:sz w:val="24"/>
          <w:szCs w:val="24"/>
          <w:bdr w:val="none" w:sz="0" w:space="0" w:color="auto" w:frame="1"/>
          <w:shd w:val="clear" w:color="auto" w:fill="FFFFFF"/>
        </w:rPr>
      </w:pPr>
      <w:r w:rsidRPr="00615656">
        <w:rPr>
          <w:rStyle w:val="Siln"/>
          <w:rFonts w:ascii="Times New Roman" w:hAnsi="Times New Roman" w:cs="Times New Roman"/>
          <w:b w:val="0"/>
          <w:sz w:val="24"/>
          <w:szCs w:val="24"/>
          <w:bdr w:val="none" w:sz="0" w:space="0" w:color="auto" w:frame="1"/>
          <w:shd w:val="clear" w:color="auto" w:fill="FFFFFF"/>
        </w:rPr>
        <w:t xml:space="preserve">I když se vyhoštění občanů EU děje ze zákona stanovených podmínek </w:t>
      </w:r>
      <w:r w:rsidR="00497EB3">
        <w:rPr>
          <w:rStyle w:val="Siln"/>
          <w:rFonts w:ascii="Times New Roman" w:hAnsi="Times New Roman" w:cs="Times New Roman"/>
          <w:b w:val="0"/>
          <w:sz w:val="24"/>
          <w:szCs w:val="24"/>
          <w:bdr w:val="none" w:sz="0" w:space="0" w:color="auto" w:frame="1"/>
          <w:shd w:val="clear" w:color="auto" w:fill="FFFFFF"/>
        </w:rPr>
        <w:t> </w:t>
      </w:r>
      <w:r w:rsidR="00497EB3">
        <w:rPr>
          <w:rStyle w:val="Siln"/>
          <w:rFonts w:ascii="Times New Roman" w:hAnsi="Times New Roman" w:cs="Times New Roman"/>
          <w:b w:val="0"/>
          <w:sz w:val="24"/>
          <w:szCs w:val="24"/>
          <w:bdr w:val="none" w:sz="0" w:space="0" w:color="auto" w:frame="1"/>
          <w:shd w:val="clear" w:color="auto" w:fill="FFFFFF"/>
        </w:rPr>
        <w:t> </w:t>
      </w:r>
      <w:r w:rsidR="00497EB3">
        <w:rPr>
          <w:rStyle w:val="Siln"/>
          <w:rFonts w:ascii="Times New Roman" w:hAnsi="Times New Roman" w:cs="Times New Roman"/>
          <w:b w:val="0"/>
          <w:sz w:val="24"/>
          <w:szCs w:val="24"/>
          <w:bdr w:val="none" w:sz="0" w:space="0" w:color="auto" w:frame="1"/>
          <w:shd w:val="clear" w:color="auto" w:fill="FFFFFF"/>
        </w:rPr>
        <w:t> </w:t>
      </w:r>
      <w:r w:rsidR="00497EB3">
        <w:rPr>
          <w:rStyle w:val="Siln"/>
          <w:rFonts w:ascii="Times New Roman" w:hAnsi="Times New Roman" w:cs="Times New Roman"/>
          <w:b w:val="0"/>
          <w:sz w:val="24"/>
          <w:szCs w:val="24"/>
          <w:bdr w:val="none" w:sz="0" w:space="0" w:color="auto" w:frame="1"/>
          <w:shd w:val="clear" w:color="auto" w:fill="FFFFFF"/>
        </w:rPr>
        <w:t> </w:t>
      </w:r>
      <w:r w:rsidR="00497EB3">
        <w:rPr>
          <w:rStyle w:val="Siln"/>
          <w:rFonts w:ascii="Times New Roman" w:hAnsi="Times New Roman" w:cs="Times New Roman"/>
          <w:b w:val="0"/>
          <w:sz w:val="24"/>
          <w:szCs w:val="24"/>
          <w:bdr w:val="none" w:sz="0" w:space="0" w:color="auto" w:frame="1"/>
          <w:shd w:val="clear" w:color="auto" w:fill="FFFFFF"/>
        </w:rPr>
        <w:t> </w:t>
      </w:r>
      <w:r w:rsidR="00497EB3">
        <w:rPr>
          <w:rStyle w:val="Siln"/>
          <w:rFonts w:ascii="Times New Roman" w:hAnsi="Times New Roman" w:cs="Times New Roman"/>
          <w:b w:val="0"/>
          <w:sz w:val="24"/>
          <w:szCs w:val="24"/>
          <w:bdr w:val="none" w:sz="0" w:space="0" w:color="auto" w:frame="1"/>
          <w:shd w:val="clear" w:color="auto" w:fill="FFFFFF"/>
        </w:rPr>
        <w:t> </w:t>
      </w:r>
      <w:r w:rsidR="00497EB3">
        <w:rPr>
          <w:rStyle w:val="Siln"/>
          <w:rFonts w:ascii="Times New Roman" w:hAnsi="Times New Roman" w:cs="Times New Roman"/>
          <w:b w:val="0"/>
          <w:sz w:val="24"/>
          <w:szCs w:val="24"/>
          <w:bdr w:val="none" w:sz="0" w:space="0" w:color="auto" w:frame="1"/>
          <w:shd w:val="clear" w:color="auto" w:fill="FFFFFF"/>
        </w:rPr>
        <w:t> </w:t>
      </w:r>
      <w:r w:rsidRPr="00615656">
        <w:rPr>
          <w:rStyle w:val="Siln"/>
          <w:rFonts w:ascii="Times New Roman" w:hAnsi="Times New Roman" w:cs="Times New Roman"/>
          <w:b w:val="0"/>
          <w:sz w:val="24"/>
          <w:szCs w:val="24"/>
          <w:bdr w:val="none" w:sz="0" w:space="0" w:color="auto" w:frame="1"/>
          <w:shd w:val="clear" w:color="auto" w:fill="FFFFFF"/>
        </w:rPr>
        <w:t xml:space="preserve">a v nejnutnějších případech, již není spojeno s uprchlickou zásadou nenavrácení. Občan tak může být navrácen do země, kde by mu mohlo hrozit ponižující zacházení. Další rozdíl mezi oběma instituty přináší svobodná vůle při opuštění vlasti, kdy se v rámci volného pohybu osob jedná o dobrovolné opuštění, zatím co uprchlík opouští svou vlast z důvodu </w:t>
      </w:r>
      <w:r>
        <w:rPr>
          <w:rStyle w:val="Siln"/>
          <w:rFonts w:ascii="Times New Roman" w:hAnsi="Times New Roman" w:cs="Times New Roman"/>
          <w:b w:val="0"/>
          <w:sz w:val="24"/>
          <w:szCs w:val="24"/>
          <w:bdr w:val="none" w:sz="0" w:space="0" w:color="auto" w:frame="1"/>
          <w:shd w:val="clear" w:color="auto" w:fill="FFFFFF"/>
        </w:rPr>
        <w:t>nedobrovolného pronásledování</w:t>
      </w:r>
      <w:r w:rsidRPr="00615656">
        <w:rPr>
          <w:rStyle w:val="Siln"/>
          <w:rFonts w:ascii="Times New Roman" w:hAnsi="Times New Roman" w:cs="Times New Roman"/>
          <w:b w:val="0"/>
          <w:sz w:val="24"/>
          <w:szCs w:val="24"/>
          <w:bdr w:val="none" w:sz="0" w:space="0" w:color="auto" w:frame="1"/>
          <w:shd w:val="clear" w:color="auto" w:fill="FFFFFF"/>
        </w:rPr>
        <w:t xml:space="preserve">. Instituty nezaručují stejný stupeň ochrany, jelikož volný pohyb osob se váže převážně k pracovnímu či sociálnímu statusu, kdežto status uprchlíka není od nich odvislí. Azyl </w:t>
      </w:r>
      <w:r>
        <w:rPr>
          <w:rStyle w:val="Siln"/>
          <w:rFonts w:ascii="Times New Roman" w:hAnsi="Times New Roman" w:cs="Times New Roman"/>
          <w:b w:val="0"/>
          <w:sz w:val="24"/>
          <w:szCs w:val="24"/>
          <w:bdr w:val="none" w:sz="0" w:space="0" w:color="auto" w:frame="1"/>
          <w:shd w:val="clear" w:color="auto" w:fill="FFFFFF"/>
        </w:rPr>
        <w:t>by přinesl</w:t>
      </w:r>
      <w:r w:rsidRPr="00615656">
        <w:rPr>
          <w:rStyle w:val="Siln"/>
          <w:rFonts w:ascii="Times New Roman" w:hAnsi="Times New Roman" w:cs="Times New Roman"/>
          <w:b w:val="0"/>
          <w:sz w:val="24"/>
          <w:szCs w:val="24"/>
          <w:bdr w:val="none" w:sz="0" w:space="0" w:color="auto" w:frame="1"/>
          <w:shd w:val="clear" w:color="auto" w:fill="FFFFFF"/>
        </w:rPr>
        <w:t xml:space="preserve"> občanům EU silnější postavení odvozené z mezinárodního práva, na rozdíl od pouhého pohybu občanu.</w:t>
      </w:r>
      <w:r w:rsidRPr="00155307">
        <w:rPr>
          <w:rStyle w:val="Znakapoznpodarou"/>
          <w:rFonts w:ascii="Times New Roman" w:hAnsi="Times New Roman" w:cs="Times New Roman"/>
          <w:bCs/>
          <w:sz w:val="24"/>
          <w:szCs w:val="24"/>
          <w:bdr w:val="none" w:sz="0" w:space="0" w:color="auto" w:frame="1"/>
          <w:shd w:val="clear" w:color="auto" w:fill="FFFFFF"/>
        </w:rPr>
        <w:footnoteReference w:id="31"/>
      </w:r>
    </w:p>
    <w:p w:rsidR="007E4195" w:rsidRPr="00934F19" w:rsidRDefault="00DD1F84" w:rsidP="00934F19">
      <w:pPr>
        <w:pStyle w:val="Nadpis3"/>
        <w:spacing w:line="360" w:lineRule="auto"/>
        <w:rPr>
          <w:rFonts w:asciiTheme="minorHAnsi" w:hAnsiTheme="minorHAnsi" w:cstheme="minorHAnsi"/>
          <w:sz w:val="24"/>
          <w:szCs w:val="24"/>
        </w:rPr>
      </w:pPr>
      <w:bookmarkStart w:id="146" w:name="_Toc447090740"/>
      <w:r>
        <w:rPr>
          <w:rFonts w:asciiTheme="minorHAnsi" w:hAnsiTheme="minorHAnsi" w:cstheme="minorHAnsi"/>
          <w:sz w:val="24"/>
          <w:szCs w:val="24"/>
        </w:rPr>
        <w:t>2.3.3</w:t>
      </w:r>
      <w:r w:rsidR="00934F19">
        <w:rPr>
          <w:rFonts w:asciiTheme="minorHAnsi" w:hAnsiTheme="minorHAnsi" w:cstheme="minorHAnsi"/>
          <w:sz w:val="24"/>
          <w:szCs w:val="24"/>
        </w:rPr>
        <w:t xml:space="preserve"> </w:t>
      </w:r>
      <w:r w:rsidR="007E4195" w:rsidRPr="00934F19">
        <w:rPr>
          <w:rFonts w:asciiTheme="minorHAnsi" w:hAnsiTheme="minorHAnsi" w:cstheme="minorHAnsi"/>
          <w:sz w:val="24"/>
          <w:szCs w:val="24"/>
        </w:rPr>
        <w:t>Obsah práva na azyl</w:t>
      </w:r>
      <w:bookmarkEnd w:id="145"/>
      <w:bookmarkEnd w:id="146"/>
    </w:p>
    <w:p w:rsidR="007E4195" w:rsidRPr="0036592D" w:rsidRDefault="007E4195" w:rsidP="007E4195">
      <w:pPr>
        <w:spacing w:line="360" w:lineRule="auto"/>
        <w:ind w:firstLine="708"/>
        <w:jc w:val="both"/>
        <w:rPr>
          <w:rFonts w:ascii="Times New Roman" w:hAnsi="Times New Roman" w:cs="Times New Roman"/>
          <w:sz w:val="24"/>
          <w:szCs w:val="24"/>
        </w:rPr>
      </w:pPr>
      <w:r w:rsidRPr="0036592D">
        <w:rPr>
          <w:rFonts w:ascii="Times New Roman" w:hAnsi="Times New Roman" w:cs="Times New Roman"/>
          <w:sz w:val="24"/>
          <w:szCs w:val="24"/>
        </w:rPr>
        <w:t>Neurčité znění článku „</w:t>
      </w:r>
      <w:r w:rsidRPr="00362F5C">
        <w:rPr>
          <w:rFonts w:ascii="Times New Roman" w:hAnsi="Times New Roman" w:cs="Times New Roman"/>
          <w:i/>
          <w:sz w:val="24"/>
          <w:szCs w:val="24"/>
        </w:rPr>
        <w:t>právo na azyl je zaručeno</w:t>
      </w:r>
      <w:r w:rsidR="00362F5C">
        <w:rPr>
          <w:rFonts w:ascii="Times New Roman" w:hAnsi="Times New Roman" w:cs="Times New Roman"/>
          <w:sz w:val="24"/>
          <w:szCs w:val="24"/>
        </w:rPr>
        <w:t xml:space="preserve">“ neobsahuje </w:t>
      </w:r>
      <w:r w:rsidRPr="0036592D">
        <w:rPr>
          <w:rFonts w:ascii="Times New Roman" w:hAnsi="Times New Roman" w:cs="Times New Roman"/>
          <w:sz w:val="24"/>
          <w:szCs w:val="24"/>
        </w:rPr>
        <w:t xml:space="preserve">žádné bližší vymezení obsahu.  Základem pro jeho vytvoření se stal čl. </w:t>
      </w:r>
      <w:r w:rsidRPr="00D97FFB">
        <w:rPr>
          <w:rFonts w:ascii="Times New Roman" w:hAnsi="Times New Roman" w:cs="Times New Roman"/>
          <w:sz w:val="24"/>
          <w:szCs w:val="24"/>
        </w:rPr>
        <w:t xml:space="preserve">78 </w:t>
      </w:r>
      <w:r w:rsidR="00961F97" w:rsidRPr="00D97FFB">
        <w:rPr>
          <w:rFonts w:ascii="Times New Roman" w:hAnsi="Times New Roman" w:cs="Times New Roman"/>
          <w:sz w:val="24"/>
          <w:szCs w:val="24"/>
        </w:rPr>
        <w:t xml:space="preserve">SFEU (ex </w:t>
      </w:r>
      <w:r w:rsidRPr="00D97FFB">
        <w:rPr>
          <w:rFonts w:ascii="Times New Roman" w:hAnsi="Times New Roman" w:cs="Times New Roman"/>
          <w:sz w:val="24"/>
          <w:szCs w:val="24"/>
        </w:rPr>
        <w:t>čl. 63</w:t>
      </w:r>
      <w:r w:rsidR="00961F97" w:rsidRPr="00D97FFB">
        <w:rPr>
          <w:rFonts w:ascii="Times New Roman" w:hAnsi="Times New Roman" w:cs="Times New Roman"/>
          <w:sz w:val="24"/>
          <w:szCs w:val="24"/>
        </w:rPr>
        <w:t xml:space="preserve"> SES)</w:t>
      </w:r>
      <w:r w:rsidR="00492DD9" w:rsidRPr="00D97FFB">
        <w:rPr>
          <w:rFonts w:ascii="Times New Roman" w:hAnsi="Times New Roman" w:cs="Times New Roman"/>
          <w:sz w:val="24"/>
          <w:szCs w:val="24"/>
        </w:rPr>
        <w:t>,</w:t>
      </w:r>
      <w:r w:rsidRPr="0036592D">
        <w:rPr>
          <w:rFonts w:ascii="Times New Roman" w:hAnsi="Times New Roman" w:cs="Times New Roman"/>
          <w:sz w:val="24"/>
          <w:szCs w:val="24"/>
        </w:rPr>
        <w:t xml:space="preserve"> dotýkající se jak azylu, doplňkové a dočasné ochrany pro osoby ze třetích zemí, kteří potřebují mezinárodní</w:t>
      </w:r>
      <w:r w:rsidR="00D97FFB">
        <w:rPr>
          <w:rFonts w:ascii="Times New Roman" w:hAnsi="Times New Roman" w:cs="Times New Roman"/>
          <w:sz w:val="24"/>
          <w:szCs w:val="24"/>
        </w:rPr>
        <w:t xml:space="preserve"> ochranu</w:t>
      </w:r>
      <w:r w:rsidRPr="0036592D">
        <w:rPr>
          <w:rFonts w:ascii="Times New Roman" w:hAnsi="Times New Roman" w:cs="Times New Roman"/>
          <w:sz w:val="24"/>
          <w:szCs w:val="24"/>
        </w:rPr>
        <w:t>, při</w:t>
      </w:r>
      <w:r>
        <w:rPr>
          <w:rFonts w:ascii="Times New Roman" w:hAnsi="Times New Roman" w:cs="Times New Roman"/>
          <w:sz w:val="24"/>
          <w:szCs w:val="24"/>
        </w:rPr>
        <w:t xml:space="preserve"> dodržení zásady nenavrácení. </w:t>
      </w:r>
      <w:r w:rsidRPr="0036592D">
        <w:rPr>
          <w:rFonts w:ascii="Times New Roman" w:hAnsi="Times New Roman" w:cs="Times New Roman"/>
          <w:sz w:val="24"/>
          <w:szCs w:val="24"/>
        </w:rPr>
        <w:t xml:space="preserve">Obsah práva může vycházet ze dvou podob, a to práva osob azyl kdekoli vyhledat a práva osob azyl získat při vymezených podmínkách. Autoři Listiny se vyhnuli omezujícímu znění práva o azyl žádat, jelikož by museli článek doplnit o záruku poskytnutí azylu státy. I když z čl. 6 odst. 1 SEU ve spojitosti s čl. 51 odst. 2 Listiny vyplývá nerozšíření pravomocí a nevytváření nových, tedy zpracování práv již znalých. Zaručené právo na azyl doposud v mezinárodních institutech ochrany lidských práv chybí. Tvorba Listiny je však spojena i s inspirací ústavními tradicemi členských států. Pokud </w:t>
      </w:r>
      <w:r w:rsidRPr="0036592D">
        <w:rPr>
          <w:rFonts w:ascii="Times New Roman" w:hAnsi="Times New Roman" w:cs="Times New Roman"/>
          <w:sz w:val="24"/>
          <w:szCs w:val="24"/>
        </w:rPr>
        <w:lastRenderedPageBreak/>
        <w:t>Listina chrání tako</w:t>
      </w:r>
      <w:r w:rsidR="00D97FFB">
        <w:rPr>
          <w:rFonts w:ascii="Times New Roman" w:hAnsi="Times New Roman" w:cs="Times New Roman"/>
          <w:sz w:val="24"/>
          <w:szCs w:val="24"/>
        </w:rPr>
        <w:t xml:space="preserve">vé ustanovení, jsou </w:t>
      </w:r>
      <w:r w:rsidRPr="0036592D">
        <w:rPr>
          <w:rFonts w:ascii="Times New Roman" w:hAnsi="Times New Roman" w:cs="Times New Roman"/>
          <w:sz w:val="24"/>
          <w:szCs w:val="24"/>
        </w:rPr>
        <w:t>vykládána v souladu s ústavními tradicemi</w:t>
      </w:r>
      <w:r w:rsidRPr="0036592D">
        <w:rPr>
          <w:rStyle w:val="Znakapoznpodarou"/>
          <w:rFonts w:ascii="Times New Roman" w:hAnsi="Times New Roman" w:cs="Times New Roman"/>
          <w:sz w:val="24"/>
          <w:szCs w:val="24"/>
        </w:rPr>
        <w:footnoteReference w:id="32"/>
      </w:r>
      <w:r w:rsidR="00D97FFB">
        <w:rPr>
          <w:rFonts w:ascii="Times New Roman" w:hAnsi="Times New Roman" w:cs="Times New Roman"/>
          <w:sz w:val="24"/>
          <w:szCs w:val="24"/>
        </w:rPr>
        <w:t>. P</w:t>
      </w:r>
      <w:r w:rsidRPr="0036592D">
        <w:rPr>
          <w:rFonts w:ascii="Times New Roman" w:hAnsi="Times New Roman" w:cs="Times New Roman"/>
          <w:sz w:val="24"/>
          <w:szCs w:val="24"/>
        </w:rPr>
        <w:t>ovahu práva lze tedy odvodit od vnitrostátních výkladů dotýkajících se stejného předmětu.  Článek tak přes svoji neurčitost pokrývá obě možnosti, převážně z důvodu průchodnosti při sestavování Listiny. Členské státy tento význam plně akceptují, čímž se rozrostlo subjektivní právo žadatelů.</w:t>
      </w:r>
      <w:r w:rsidRPr="0036592D">
        <w:rPr>
          <w:rStyle w:val="Znakapoznpodarou"/>
          <w:rFonts w:ascii="Times New Roman" w:hAnsi="Times New Roman" w:cs="Times New Roman"/>
          <w:sz w:val="24"/>
          <w:szCs w:val="24"/>
        </w:rPr>
        <w:footnoteReference w:id="33"/>
      </w:r>
      <w:r w:rsidRPr="0036592D">
        <w:rPr>
          <w:rFonts w:ascii="Times New Roman" w:hAnsi="Times New Roman" w:cs="Times New Roman"/>
          <w:sz w:val="24"/>
          <w:szCs w:val="24"/>
        </w:rPr>
        <w:t xml:space="preserve"> </w:t>
      </w:r>
    </w:p>
    <w:p w:rsidR="00D11427" w:rsidRDefault="007E4195" w:rsidP="007E4195">
      <w:pPr>
        <w:spacing w:line="360" w:lineRule="auto"/>
        <w:ind w:firstLine="708"/>
        <w:jc w:val="both"/>
        <w:rPr>
          <w:rFonts w:ascii="Times New Roman" w:hAnsi="Times New Roman" w:cs="Times New Roman"/>
          <w:sz w:val="24"/>
          <w:szCs w:val="24"/>
        </w:rPr>
      </w:pPr>
      <w:r w:rsidRPr="0036592D">
        <w:rPr>
          <w:rFonts w:ascii="Times New Roman" w:hAnsi="Times New Roman" w:cs="Times New Roman"/>
          <w:sz w:val="24"/>
          <w:szCs w:val="24"/>
        </w:rPr>
        <w:t xml:space="preserve"> Článek 18 je výkladem spojen s čl. 19 o </w:t>
      </w:r>
      <w:r w:rsidRPr="00DB1E0C">
        <w:rPr>
          <w:rFonts w:ascii="Times New Roman" w:hAnsi="Times New Roman" w:cs="Times New Roman"/>
          <w:i/>
          <w:sz w:val="24"/>
          <w:szCs w:val="24"/>
        </w:rPr>
        <w:t>nepřemístění do nebezpeč</w:t>
      </w:r>
      <w:r w:rsidR="00362F5C" w:rsidRPr="00DB1E0C">
        <w:rPr>
          <w:rFonts w:ascii="Times New Roman" w:hAnsi="Times New Roman" w:cs="Times New Roman"/>
          <w:i/>
          <w:sz w:val="24"/>
          <w:szCs w:val="24"/>
        </w:rPr>
        <w:t>ného státu</w:t>
      </w:r>
      <w:r w:rsidR="00362F5C">
        <w:rPr>
          <w:rFonts w:ascii="Times New Roman" w:hAnsi="Times New Roman" w:cs="Times New Roman"/>
          <w:sz w:val="24"/>
          <w:szCs w:val="24"/>
        </w:rPr>
        <w:t>, i když osobnostní působnost se vztahuje na každého, obsah ochrany má</w:t>
      </w:r>
      <w:r w:rsidRPr="0036592D">
        <w:rPr>
          <w:rFonts w:ascii="Times New Roman" w:hAnsi="Times New Roman" w:cs="Times New Roman"/>
          <w:sz w:val="24"/>
          <w:szCs w:val="24"/>
        </w:rPr>
        <w:t xml:space="preserve"> taxativní vymezení vztahující se k zákazu státu přemístit osobu. Naopak udělení azylu vyplývá z povinnosti státu, pokud osoba splňuje podmínky dané mezinárodním právem. Mezi autory dochází k rozkolu, zda právo na azyl zakládá subjektivní právo jedince na ochranu poskytnutou nedomovským státem. </w:t>
      </w:r>
      <w:r w:rsidRPr="0071331A">
        <w:rPr>
          <w:rFonts w:ascii="Times New Roman" w:hAnsi="Times New Roman" w:cs="Times New Roman"/>
          <w:sz w:val="24"/>
          <w:szCs w:val="24"/>
        </w:rPr>
        <w:t>Či</w:t>
      </w:r>
      <w:r w:rsidRPr="0036592D">
        <w:rPr>
          <w:rFonts w:ascii="Times New Roman" w:hAnsi="Times New Roman" w:cs="Times New Roman"/>
          <w:sz w:val="24"/>
          <w:szCs w:val="24"/>
        </w:rPr>
        <w:t xml:space="preserve"> zde není subjektivní oprávnění na získání azylu na území členského státu, ale právo na spravedlivé zjištění podmínek pro udělení ochrany v soul</w:t>
      </w:r>
      <w:r w:rsidR="00D77809">
        <w:rPr>
          <w:rFonts w:ascii="Times New Roman" w:hAnsi="Times New Roman" w:cs="Times New Roman"/>
          <w:sz w:val="24"/>
          <w:szCs w:val="24"/>
        </w:rPr>
        <w:t>adu s principem non-refoulemen</w:t>
      </w:r>
      <w:r w:rsidR="00D77809" w:rsidRPr="007B39B7">
        <w:rPr>
          <w:rFonts w:ascii="Times New Roman" w:hAnsi="Times New Roman" w:cs="Times New Roman"/>
          <w:sz w:val="24"/>
          <w:szCs w:val="24"/>
        </w:rPr>
        <w:t>t.</w:t>
      </w:r>
      <w:r w:rsidR="00D77809" w:rsidRPr="00D77809">
        <w:rPr>
          <w:rFonts w:ascii="Times New Roman" w:hAnsi="Times New Roman" w:cs="Times New Roman"/>
          <w:color w:val="00B050"/>
          <w:sz w:val="24"/>
          <w:szCs w:val="24"/>
        </w:rPr>
        <w:t xml:space="preserve"> </w:t>
      </w:r>
      <w:r w:rsidR="00D77809" w:rsidRPr="0071331A">
        <w:rPr>
          <w:rFonts w:ascii="Times New Roman" w:hAnsi="Times New Roman" w:cs="Times New Roman"/>
          <w:sz w:val="24"/>
          <w:szCs w:val="24"/>
        </w:rPr>
        <w:t>V</w:t>
      </w:r>
      <w:r w:rsidRPr="0036592D">
        <w:rPr>
          <w:rFonts w:ascii="Times New Roman" w:hAnsi="Times New Roman" w:cs="Times New Roman"/>
          <w:sz w:val="24"/>
          <w:szCs w:val="24"/>
        </w:rPr>
        <w:t> tomto případě je subjektivní právo založeno až harmonizovanou sekundární legislativou</w:t>
      </w:r>
      <w:r w:rsidRPr="0036592D">
        <w:rPr>
          <w:rStyle w:val="Znakapoznpodarou"/>
          <w:rFonts w:ascii="Times New Roman" w:hAnsi="Times New Roman" w:cs="Times New Roman"/>
          <w:sz w:val="24"/>
          <w:szCs w:val="24"/>
        </w:rPr>
        <w:footnoteReference w:id="34"/>
      </w:r>
      <w:r>
        <w:rPr>
          <w:rFonts w:ascii="Times New Roman" w:hAnsi="Times New Roman" w:cs="Times New Roman"/>
          <w:sz w:val="24"/>
          <w:szCs w:val="24"/>
        </w:rPr>
        <w:t xml:space="preserve">  a o</w:t>
      </w:r>
      <w:r w:rsidRPr="0036592D">
        <w:rPr>
          <w:rFonts w:ascii="Times New Roman" w:hAnsi="Times New Roman" w:cs="Times New Roman"/>
          <w:sz w:val="24"/>
          <w:szCs w:val="24"/>
        </w:rPr>
        <w:t xml:space="preserve">dráží v sobě institut mezinárodního práva spočívající v právu státu na </w:t>
      </w:r>
      <w:r w:rsidR="00362F5C">
        <w:rPr>
          <w:rFonts w:ascii="Times New Roman" w:hAnsi="Times New Roman" w:cs="Times New Roman"/>
          <w:sz w:val="24"/>
          <w:szCs w:val="24"/>
        </w:rPr>
        <w:t>udělení azylu osobám a ostatním</w:t>
      </w:r>
      <w:r w:rsidRPr="0036592D">
        <w:rPr>
          <w:rFonts w:ascii="Times New Roman" w:hAnsi="Times New Roman" w:cs="Times New Roman"/>
          <w:sz w:val="24"/>
          <w:szCs w:val="24"/>
        </w:rPr>
        <w:t xml:space="preserve"> států</w:t>
      </w:r>
      <w:r w:rsidR="005B636E">
        <w:rPr>
          <w:rFonts w:ascii="Times New Roman" w:hAnsi="Times New Roman" w:cs="Times New Roman"/>
          <w:sz w:val="24"/>
          <w:szCs w:val="24"/>
        </w:rPr>
        <w:t>m</w:t>
      </w:r>
      <w:r w:rsidRPr="0036592D">
        <w:rPr>
          <w:rFonts w:ascii="Times New Roman" w:hAnsi="Times New Roman" w:cs="Times New Roman"/>
          <w:sz w:val="24"/>
          <w:szCs w:val="24"/>
        </w:rPr>
        <w:t xml:space="preserve"> právo uzn</w:t>
      </w:r>
      <w:r w:rsidR="00D11427">
        <w:rPr>
          <w:rFonts w:ascii="Times New Roman" w:hAnsi="Times New Roman" w:cs="Times New Roman"/>
          <w:sz w:val="24"/>
          <w:szCs w:val="24"/>
        </w:rPr>
        <w:t xml:space="preserve">at a nevměšovat se do něj. </w:t>
      </w:r>
    </w:p>
    <w:p w:rsidR="007E4195" w:rsidRDefault="007E4195" w:rsidP="007E4195">
      <w:pPr>
        <w:spacing w:line="360" w:lineRule="auto"/>
        <w:ind w:firstLine="708"/>
        <w:jc w:val="both"/>
        <w:rPr>
          <w:rFonts w:ascii="Times New Roman" w:hAnsi="Times New Roman" w:cs="Times New Roman"/>
          <w:sz w:val="24"/>
          <w:szCs w:val="24"/>
        </w:rPr>
      </w:pPr>
      <w:r w:rsidRPr="0036592D">
        <w:rPr>
          <w:rFonts w:ascii="Times New Roman" w:hAnsi="Times New Roman" w:cs="Times New Roman"/>
          <w:sz w:val="24"/>
          <w:szCs w:val="24"/>
        </w:rPr>
        <w:t xml:space="preserve">Nesmíme opomínat na vznik Listiny v podobě nezávazné deklarace orgánů </w:t>
      </w:r>
      <w:r w:rsidR="00210CA3">
        <w:rPr>
          <w:rFonts w:ascii="Times New Roman" w:hAnsi="Times New Roman" w:cs="Times New Roman"/>
          <w:sz w:val="24"/>
          <w:szCs w:val="24"/>
        </w:rPr>
        <w:t>EU, která v</w:t>
      </w:r>
      <w:r w:rsidR="00D11427">
        <w:rPr>
          <w:rFonts w:ascii="Times New Roman" w:hAnsi="Times New Roman" w:cs="Times New Roman"/>
          <w:sz w:val="24"/>
          <w:szCs w:val="24"/>
        </w:rPr>
        <w:t> podstat</w:t>
      </w:r>
      <w:r w:rsidRPr="0036592D">
        <w:rPr>
          <w:rFonts w:ascii="Times New Roman" w:hAnsi="Times New Roman" w:cs="Times New Roman"/>
          <w:sz w:val="24"/>
          <w:szCs w:val="24"/>
        </w:rPr>
        <w:t>ě není mezinárodní smlouvou,</w:t>
      </w:r>
      <w:r>
        <w:rPr>
          <w:rFonts w:ascii="Times New Roman" w:hAnsi="Times New Roman" w:cs="Times New Roman"/>
          <w:sz w:val="24"/>
          <w:szCs w:val="24"/>
        </w:rPr>
        <w:t xml:space="preserve"> a</w:t>
      </w:r>
      <w:r w:rsidRPr="0036592D">
        <w:rPr>
          <w:rFonts w:ascii="Times New Roman" w:hAnsi="Times New Roman" w:cs="Times New Roman"/>
          <w:sz w:val="24"/>
          <w:szCs w:val="24"/>
        </w:rPr>
        <w:t xml:space="preserve"> tak by měl i výklad jednotlivých práv vycház</w:t>
      </w:r>
      <w:r w:rsidR="009B243C">
        <w:rPr>
          <w:rFonts w:ascii="Times New Roman" w:hAnsi="Times New Roman" w:cs="Times New Roman"/>
          <w:sz w:val="24"/>
          <w:szCs w:val="24"/>
        </w:rPr>
        <w:t>et z institutů evropského práva</w:t>
      </w:r>
      <w:r w:rsidRPr="0036592D">
        <w:rPr>
          <w:rFonts w:ascii="Times New Roman" w:hAnsi="Times New Roman" w:cs="Times New Roman"/>
          <w:sz w:val="24"/>
          <w:szCs w:val="24"/>
        </w:rPr>
        <w:t xml:space="preserve"> spíše</w:t>
      </w:r>
      <w:r w:rsidR="009B243C">
        <w:rPr>
          <w:rFonts w:ascii="Times New Roman" w:hAnsi="Times New Roman" w:cs="Times New Roman"/>
          <w:sz w:val="24"/>
          <w:szCs w:val="24"/>
        </w:rPr>
        <w:t>,</w:t>
      </w:r>
      <w:r w:rsidRPr="0036592D">
        <w:rPr>
          <w:rFonts w:ascii="Times New Roman" w:hAnsi="Times New Roman" w:cs="Times New Roman"/>
          <w:sz w:val="24"/>
          <w:szCs w:val="24"/>
        </w:rPr>
        <w:t xml:space="preserve"> než z mezinárodního. Z výše uvedeného plyne jistá spoluexistence na jedné straně práva státu a </w:t>
      </w:r>
      <w:r w:rsidR="00D11427">
        <w:rPr>
          <w:rFonts w:ascii="Times New Roman" w:hAnsi="Times New Roman" w:cs="Times New Roman"/>
          <w:sz w:val="24"/>
          <w:szCs w:val="24"/>
        </w:rPr>
        <w:t xml:space="preserve">na </w:t>
      </w:r>
      <w:r w:rsidRPr="0036592D">
        <w:rPr>
          <w:rFonts w:ascii="Times New Roman" w:hAnsi="Times New Roman" w:cs="Times New Roman"/>
          <w:sz w:val="24"/>
          <w:szCs w:val="24"/>
        </w:rPr>
        <w:t>druhé</w:t>
      </w:r>
      <w:r w:rsidR="00D11427">
        <w:rPr>
          <w:rFonts w:ascii="Times New Roman" w:hAnsi="Times New Roman" w:cs="Times New Roman"/>
          <w:sz w:val="24"/>
          <w:szCs w:val="24"/>
        </w:rPr>
        <w:t xml:space="preserve"> straně práva osob. Listina </w:t>
      </w:r>
      <w:r w:rsidRPr="0036592D">
        <w:rPr>
          <w:rFonts w:ascii="Times New Roman" w:hAnsi="Times New Roman" w:cs="Times New Roman"/>
          <w:sz w:val="24"/>
          <w:szCs w:val="24"/>
        </w:rPr>
        <w:t>vznikla za účelem ochrany lidských práv. V unijním konte</w:t>
      </w:r>
      <w:r w:rsidR="009B243C">
        <w:rPr>
          <w:rFonts w:ascii="Times New Roman" w:hAnsi="Times New Roman" w:cs="Times New Roman"/>
          <w:sz w:val="24"/>
          <w:szCs w:val="24"/>
        </w:rPr>
        <w:t>xtu se spíše využívá označení „</w:t>
      </w:r>
      <w:r w:rsidRPr="007B39B7">
        <w:rPr>
          <w:rFonts w:ascii="Times New Roman" w:hAnsi="Times New Roman" w:cs="Times New Roman"/>
          <w:i/>
          <w:sz w:val="24"/>
          <w:szCs w:val="24"/>
        </w:rPr>
        <w:t>základní práva</w:t>
      </w:r>
      <w:r w:rsidRPr="0036592D">
        <w:rPr>
          <w:rFonts w:ascii="Times New Roman" w:hAnsi="Times New Roman" w:cs="Times New Roman"/>
          <w:sz w:val="24"/>
          <w:szCs w:val="24"/>
        </w:rPr>
        <w:t>“, která především zaručují práva chránící lidskou důstojnost a často odvozují původ z ústav států a mezinárodních smluv. Každopádně se jedná o práva a oprávnění jednotlivce, ne států</w:t>
      </w:r>
      <w:r>
        <w:rPr>
          <w:rFonts w:ascii="Times New Roman" w:hAnsi="Times New Roman" w:cs="Times New Roman"/>
          <w:sz w:val="24"/>
          <w:szCs w:val="24"/>
        </w:rPr>
        <w:t>.</w:t>
      </w:r>
      <w:r w:rsidRPr="0036592D">
        <w:rPr>
          <w:rStyle w:val="Znakapoznpodarou"/>
          <w:rFonts w:ascii="Times New Roman" w:hAnsi="Times New Roman" w:cs="Times New Roman"/>
          <w:sz w:val="24"/>
          <w:szCs w:val="24"/>
        </w:rPr>
        <w:footnoteReference w:id="35"/>
      </w:r>
      <w:r w:rsidRPr="0036592D">
        <w:rPr>
          <w:rFonts w:ascii="Times New Roman" w:hAnsi="Times New Roman" w:cs="Times New Roman"/>
          <w:sz w:val="24"/>
          <w:szCs w:val="24"/>
        </w:rPr>
        <w:t xml:space="preserve"> </w:t>
      </w:r>
    </w:p>
    <w:p w:rsidR="007E4195" w:rsidRPr="00934F19" w:rsidRDefault="00DD1F84" w:rsidP="00DB1E0C">
      <w:pPr>
        <w:pStyle w:val="Nadpis3"/>
        <w:spacing w:line="360" w:lineRule="auto"/>
        <w:rPr>
          <w:rFonts w:asciiTheme="minorHAnsi" w:hAnsiTheme="minorHAnsi" w:cstheme="minorHAnsi"/>
          <w:sz w:val="24"/>
          <w:szCs w:val="24"/>
        </w:rPr>
      </w:pPr>
      <w:bookmarkStart w:id="147" w:name="_Toc444687030"/>
      <w:bookmarkStart w:id="148" w:name="_Toc447090741"/>
      <w:r>
        <w:rPr>
          <w:rFonts w:asciiTheme="minorHAnsi" w:hAnsiTheme="minorHAnsi" w:cstheme="minorHAnsi"/>
          <w:sz w:val="24"/>
          <w:szCs w:val="24"/>
        </w:rPr>
        <w:t>2.3.4</w:t>
      </w:r>
      <w:r w:rsidR="00934F19">
        <w:rPr>
          <w:rFonts w:asciiTheme="minorHAnsi" w:hAnsiTheme="minorHAnsi" w:cstheme="minorHAnsi"/>
          <w:sz w:val="24"/>
          <w:szCs w:val="24"/>
        </w:rPr>
        <w:t xml:space="preserve"> </w:t>
      </w:r>
      <w:r w:rsidR="00B74AC6" w:rsidRPr="00934F19">
        <w:rPr>
          <w:rFonts w:asciiTheme="minorHAnsi" w:hAnsiTheme="minorHAnsi" w:cstheme="minorHAnsi"/>
          <w:sz w:val="24"/>
          <w:szCs w:val="24"/>
        </w:rPr>
        <w:t>P</w:t>
      </w:r>
      <w:bookmarkEnd w:id="147"/>
      <w:r w:rsidR="00261601">
        <w:rPr>
          <w:rFonts w:asciiTheme="minorHAnsi" w:hAnsiTheme="minorHAnsi" w:cstheme="minorHAnsi"/>
          <w:sz w:val="24"/>
          <w:szCs w:val="24"/>
        </w:rPr>
        <w:t>rávo na azyl a zákaz ponižujícího zacházení v členských státech</w:t>
      </w:r>
      <w:bookmarkEnd w:id="148"/>
    </w:p>
    <w:p w:rsidR="007E4195" w:rsidRPr="00F271DB" w:rsidRDefault="007E4195" w:rsidP="007E4195">
      <w:pPr>
        <w:spacing w:line="360" w:lineRule="auto"/>
        <w:ind w:firstLine="708"/>
        <w:jc w:val="both"/>
        <w:rPr>
          <w:rFonts w:ascii="Times New Roman" w:hAnsi="Times New Roman" w:cs="Times New Roman"/>
          <w:sz w:val="24"/>
          <w:szCs w:val="24"/>
        </w:rPr>
      </w:pPr>
      <w:r w:rsidRPr="00F271DB">
        <w:rPr>
          <w:rFonts w:ascii="Times New Roman" w:hAnsi="Times New Roman" w:cs="Times New Roman"/>
          <w:sz w:val="24"/>
          <w:szCs w:val="24"/>
        </w:rPr>
        <w:t xml:space="preserve">Spojení práva na azyl s určitým minimálním standardem v zemí přemístění žadatele </w:t>
      </w:r>
      <w:r w:rsidR="00497EB3">
        <w:rPr>
          <w:rFonts w:ascii="Times New Roman" w:hAnsi="Times New Roman" w:cs="Times New Roman"/>
          <w:sz w:val="24"/>
          <w:szCs w:val="24"/>
        </w:rPr>
        <w:t> </w:t>
      </w:r>
      <w:r w:rsidRPr="00F271DB">
        <w:rPr>
          <w:rFonts w:ascii="Times New Roman" w:hAnsi="Times New Roman" w:cs="Times New Roman"/>
          <w:sz w:val="24"/>
          <w:szCs w:val="24"/>
        </w:rPr>
        <w:t>a spojitosti se zárukami bezpečné země přemístění, tedy čl. 18</w:t>
      </w:r>
      <w:r w:rsidR="00AA2F64">
        <w:rPr>
          <w:rFonts w:ascii="Times New Roman" w:hAnsi="Times New Roman" w:cs="Times New Roman"/>
          <w:sz w:val="24"/>
          <w:szCs w:val="24"/>
        </w:rPr>
        <w:t xml:space="preserve"> a 19 LZPEU, řešil i SDEU</w:t>
      </w:r>
      <w:r w:rsidRPr="00F271DB">
        <w:rPr>
          <w:rFonts w:ascii="Times New Roman" w:hAnsi="Times New Roman" w:cs="Times New Roman"/>
          <w:sz w:val="24"/>
          <w:szCs w:val="24"/>
        </w:rPr>
        <w:t xml:space="preserve"> v zasedání velkého senátu </w:t>
      </w:r>
      <w:r w:rsidR="00261601" w:rsidRPr="00157849">
        <w:rPr>
          <w:rFonts w:ascii="Times New Roman" w:hAnsi="Times New Roman" w:cs="Times New Roman"/>
          <w:sz w:val="24"/>
          <w:szCs w:val="24"/>
        </w:rPr>
        <w:t xml:space="preserve">ve věci </w:t>
      </w:r>
      <w:r w:rsidR="007B39B7" w:rsidRPr="00157849">
        <w:rPr>
          <w:rFonts w:ascii="Times New Roman" w:hAnsi="Times New Roman" w:cs="Times New Roman"/>
          <w:i/>
          <w:sz w:val="24"/>
          <w:szCs w:val="24"/>
        </w:rPr>
        <w:t>N. S.</w:t>
      </w:r>
      <w:r w:rsidR="00261601" w:rsidRPr="00157849">
        <w:rPr>
          <w:rFonts w:ascii="Times New Roman" w:hAnsi="Times New Roman" w:cs="Times New Roman"/>
          <w:i/>
          <w:sz w:val="24"/>
          <w:szCs w:val="24"/>
        </w:rPr>
        <w:t xml:space="preserve"> a další</w:t>
      </w:r>
      <w:r w:rsidR="00261601" w:rsidRPr="00157849">
        <w:rPr>
          <w:rStyle w:val="Znakapoznpodarou"/>
          <w:rFonts w:ascii="Times New Roman" w:hAnsi="Times New Roman" w:cs="Times New Roman"/>
          <w:i/>
          <w:sz w:val="24"/>
          <w:szCs w:val="24"/>
        </w:rPr>
        <w:footnoteReference w:id="36"/>
      </w:r>
      <w:r w:rsidR="00261601">
        <w:rPr>
          <w:rFonts w:ascii="Times New Roman" w:hAnsi="Times New Roman" w:cs="Times New Roman"/>
          <w:sz w:val="24"/>
          <w:szCs w:val="24"/>
        </w:rPr>
        <w:t xml:space="preserve"> </w:t>
      </w:r>
      <w:r w:rsidRPr="00F271DB">
        <w:rPr>
          <w:rFonts w:ascii="Times New Roman" w:hAnsi="Times New Roman" w:cs="Times New Roman"/>
          <w:sz w:val="24"/>
          <w:szCs w:val="24"/>
        </w:rPr>
        <w:t>v roce 2011.</w:t>
      </w:r>
      <w:r w:rsidR="009F038B">
        <w:rPr>
          <w:rStyle w:val="Znakapoznpodarou"/>
          <w:rFonts w:ascii="Times New Roman" w:hAnsi="Times New Roman" w:cs="Times New Roman"/>
          <w:sz w:val="24"/>
          <w:szCs w:val="24"/>
        </w:rPr>
        <w:footnoteReference w:id="37"/>
      </w:r>
    </w:p>
    <w:p w:rsidR="00D9468E" w:rsidRDefault="00F300B2" w:rsidP="007E419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Z výše uvedeného významu čl.</w:t>
      </w:r>
      <w:r w:rsidR="007E4195" w:rsidRPr="00F271DB">
        <w:rPr>
          <w:rFonts w:ascii="Times New Roman" w:hAnsi="Times New Roman" w:cs="Times New Roman"/>
          <w:sz w:val="24"/>
          <w:szCs w:val="24"/>
        </w:rPr>
        <w:t xml:space="preserve"> 18 Listiny </w:t>
      </w:r>
      <w:r w:rsidR="007E4195" w:rsidRPr="00AA2F64">
        <w:rPr>
          <w:rFonts w:ascii="Times New Roman" w:hAnsi="Times New Roman" w:cs="Times New Roman"/>
          <w:i/>
          <w:sz w:val="24"/>
          <w:szCs w:val="24"/>
        </w:rPr>
        <w:t>právo na azyl</w:t>
      </w:r>
      <w:r w:rsidR="007E4195" w:rsidRPr="00F271DB">
        <w:rPr>
          <w:rFonts w:ascii="Times New Roman" w:hAnsi="Times New Roman" w:cs="Times New Roman"/>
          <w:sz w:val="24"/>
          <w:szCs w:val="24"/>
        </w:rPr>
        <w:t xml:space="preserve"> vyžaduje dodržování ŽÚ, </w:t>
      </w:r>
      <w:r w:rsidR="00497EB3">
        <w:rPr>
          <w:rFonts w:ascii="Times New Roman" w:hAnsi="Times New Roman" w:cs="Times New Roman"/>
          <w:sz w:val="24"/>
          <w:szCs w:val="24"/>
        </w:rPr>
        <w:t> </w:t>
      </w:r>
      <w:r w:rsidR="00497EB3">
        <w:rPr>
          <w:rFonts w:ascii="Times New Roman" w:hAnsi="Times New Roman" w:cs="Times New Roman"/>
          <w:sz w:val="24"/>
          <w:szCs w:val="24"/>
        </w:rPr>
        <w:t> </w:t>
      </w:r>
      <w:r w:rsidR="007E4195" w:rsidRPr="00F271DB">
        <w:rPr>
          <w:rFonts w:ascii="Times New Roman" w:hAnsi="Times New Roman" w:cs="Times New Roman"/>
          <w:sz w:val="24"/>
          <w:szCs w:val="24"/>
        </w:rPr>
        <w:t>i když se samotná EU</w:t>
      </w:r>
      <w:r w:rsidR="00D9468E">
        <w:rPr>
          <w:rFonts w:ascii="Times New Roman" w:hAnsi="Times New Roman" w:cs="Times New Roman"/>
          <w:sz w:val="24"/>
          <w:szCs w:val="24"/>
        </w:rPr>
        <w:t xml:space="preserve"> nestala smluvní stranou. V</w:t>
      </w:r>
      <w:r w:rsidR="007E4195" w:rsidRPr="00F271DB">
        <w:rPr>
          <w:rFonts w:ascii="Times New Roman" w:hAnsi="Times New Roman" w:cs="Times New Roman"/>
          <w:sz w:val="24"/>
          <w:szCs w:val="24"/>
        </w:rPr>
        <w:t xml:space="preserve">šechny její členské státy ŽÚ podepsaly </w:t>
      </w:r>
      <w:r w:rsidR="007B39B7">
        <w:rPr>
          <w:rFonts w:ascii="Times New Roman" w:hAnsi="Times New Roman" w:cs="Times New Roman"/>
          <w:sz w:val="24"/>
          <w:szCs w:val="24"/>
        </w:rPr>
        <w:t> </w:t>
      </w:r>
      <w:r w:rsidR="007B39B7">
        <w:rPr>
          <w:rFonts w:ascii="Times New Roman" w:hAnsi="Times New Roman" w:cs="Times New Roman"/>
          <w:sz w:val="24"/>
          <w:szCs w:val="24"/>
        </w:rPr>
        <w:t> </w:t>
      </w:r>
      <w:r w:rsidR="007E4195" w:rsidRPr="00F271DB">
        <w:rPr>
          <w:rFonts w:ascii="Times New Roman" w:hAnsi="Times New Roman" w:cs="Times New Roman"/>
          <w:sz w:val="24"/>
          <w:szCs w:val="24"/>
        </w:rPr>
        <w:t xml:space="preserve">a jsou povinni se řídit </w:t>
      </w:r>
      <w:r>
        <w:rPr>
          <w:rFonts w:ascii="Times New Roman" w:hAnsi="Times New Roman" w:cs="Times New Roman"/>
          <w:sz w:val="24"/>
          <w:szCs w:val="24"/>
        </w:rPr>
        <w:t>jejím obsahem. Dle čl. 33 ŽU</w:t>
      </w:r>
      <w:r w:rsidR="007E4195" w:rsidRPr="00F271DB">
        <w:rPr>
          <w:rFonts w:ascii="Times New Roman" w:hAnsi="Times New Roman" w:cs="Times New Roman"/>
          <w:sz w:val="24"/>
          <w:szCs w:val="24"/>
        </w:rPr>
        <w:t xml:space="preserve"> nesmí stát navrátit uprchlíka na území státu, kde by mohl být jejich život či svoboda narušeny pronásledováním. Celé území EU tvoř</w:t>
      </w:r>
      <w:r w:rsidR="004D5583">
        <w:rPr>
          <w:rFonts w:ascii="Times New Roman" w:hAnsi="Times New Roman" w:cs="Times New Roman"/>
          <w:sz w:val="24"/>
          <w:szCs w:val="24"/>
        </w:rPr>
        <w:t>ené jednotlivými členskými státy</w:t>
      </w:r>
      <w:r w:rsidR="007E4195" w:rsidRPr="00F271DB">
        <w:rPr>
          <w:rFonts w:ascii="Times New Roman" w:hAnsi="Times New Roman" w:cs="Times New Roman"/>
          <w:sz w:val="24"/>
          <w:szCs w:val="24"/>
        </w:rPr>
        <w:t xml:space="preserve"> se považuje za bezpečné země ve věcech spojených s azylem dle Protokolu o poskytování azylu </w:t>
      </w:r>
      <w:r w:rsidR="007E4195" w:rsidRPr="00D9468E">
        <w:rPr>
          <w:rFonts w:ascii="Times New Roman" w:hAnsi="Times New Roman" w:cs="Times New Roman"/>
          <w:sz w:val="24"/>
          <w:szCs w:val="24"/>
        </w:rPr>
        <w:t>občanů</w:t>
      </w:r>
      <w:r w:rsidR="00961F97" w:rsidRPr="00D9468E">
        <w:rPr>
          <w:rFonts w:ascii="Times New Roman" w:hAnsi="Times New Roman" w:cs="Times New Roman"/>
          <w:sz w:val="24"/>
          <w:szCs w:val="24"/>
        </w:rPr>
        <w:t>m</w:t>
      </w:r>
      <w:r w:rsidR="007E4195" w:rsidRPr="00F271DB">
        <w:rPr>
          <w:rFonts w:ascii="Times New Roman" w:hAnsi="Times New Roman" w:cs="Times New Roman"/>
          <w:sz w:val="24"/>
          <w:szCs w:val="24"/>
        </w:rPr>
        <w:t xml:space="preserve"> členských států. Proto by obavy před pronásledováním neměly nastat v členských státech. Vytváří se zde právní domněnka, kterou považují Irsko i VB za nevyvratitelnou. Ale s ohledem na </w:t>
      </w:r>
      <w:r w:rsidR="00AA2F64">
        <w:rPr>
          <w:rFonts w:ascii="Times New Roman" w:hAnsi="Times New Roman" w:cs="Times New Roman"/>
          <w:sz w:val="24"/>
          <w:szCs w:val="24"/>
        </w:rPr>
        <w:t>ustanovení PS</w:t>
      </w:r>
      <w:r w:rsidR="007E4195" w:rsidRPr="00F271DB">
        <w:rPr>
          <w:rFonts w:ascii="Times New Roman" w:hAnsi="Times New Roman" w:cs="Times New Roman"/>
          <w:sz w:val="24"/>
          <w:szCs w:val="24"/>
        </w:rPr>
        <w:t xml:space="preserve"> o evropských bezpečných zemích, musí stát</w:t>
      </w:r>
      <w:r w:rsidR="00D9468E">
        <w:rPr>
          <w:rFonts w:ascii="Times New Roman" w:hAnsi="Times New Roman" w:cs="Times New Roman"/>
          <w:sz w:val="24"/>
          <w:szCs w:val="24"/>
        </w:rPr>
        <w:t>y být nejen signatáři ŽÚ a EÚLP</w:t>
      </w:r>
      <w:r w:rsidR="007E4195" w:rsidRPr="00F271DB">
        <w:rPr>
          <w:rFonts w:ascii="Times New Roman" w:hAnsi="Times New Roman" w:cs="Times New Roman"/>
          <w:sz w:val="24"/>
          <w:szCs w:val="24"/>
        </w:rPr>
        <w:t xml:space="preserve"> a mít vnitrostátní předpisy</w:t>
      </w:r>
      <w:r w:rsidR="007E4195">
        <w:rPr>
          <w:rFonts w:ascii="Times New Roman" w:hAnsi="Times New Roman" w:cs="Times New Roman"/>
          <w:sz w:val="24"/>
          <w:szCs w:val="24"/>
        </w:rPr>
        <w:t xml:space="preserve"> na ochranu práv</w:t>
      </w:r>
      <w:r w:rsidR="007E4195" w:rsidRPr="00F271DB">
        <w:rPr>
          <w:rFonts w:ascii="Times New Roman" w:hAnsi="Times New Roman" w:cs="Times New Roman"/>
          <w:sz w:val="24"/>
          <w:szCs w:val="24"/>
        </w:rPr>
        <w:t>, stejně tak musí státy dodržovat práva v nich přiznaná.</w:t>
      </w:r>
      <w:r w:rsidR="007E4195" w:rsidRPr="00F271DB">
        <w:rPr>
          <w:rStyle w:val="Znakapoznpodarou"/>
          <w:rFonts w:ascii="Times New Roman" w:hAnsi="Times New Roman" w:cs="Times New Roman"/>
          <w:sz w:val="24"/>
          <w:szCs w:val="24"/>
        </w:rPr>
        <w:footnoteReference w:id="38"/>
      </w:r>
      <w:r w:rsidR="007E4195" w:rsidRPr="00F271DB">
        <w:rPr>
          <w:rFonts w:ascii="Times New Roman" w:hAnsi="Times New Roman" w:cs="Times New Roman"/>
          <w:sz w:val="24"/>
          <w:szCs w:val="24"/>
        </w:rPr>
        <w:t xml:space="preserve"> </w:t>
      </w:r>
    </w:p>
    <w:p w:rsidR="00C47E41" w:rsidRDefault="00AA2F64" w:rsidP="007E419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w:t>
      </w:r>
      <w:r w:rsidR="004D5583">
        <w:rPr>
          <w:rFonts w:ascii="Times New Roman" w:hAnsi="Times New Roman" w:cs="Times New Roman"/>
          <w:sz w:val="24"/>
          <w:szCs w:val="24"/>
        </w:rPr>
        <w:t>iž několikrát SDEU rozhodl, že státy</w:t>
      </w:r>
      <w:r w:rsidR="007E4195" w:rsidRPr="00F271DB">
        <w:rPr>
          <w:rFonts w:ascii="Times New Roman" w:hAnsi="Times New Roman" w:cs="Times New Roman"/>
          <w:sz w:val="24"/>
          <w:szCs w:val="24"/>
        </w:rPr>
        <w:t xml:space="preserve"> jsou povinni používat Listinu, pokud aplikují unijní právo, což se v případě pou</w:t>
      </w:r>
      <w:r w:rsidR="00D9468E">
        <w:rPr>
          <w:rFonts w:ascii="Times New Roman" w:hAnsi="Times New Roman" w:cs="Times New Roman"/>
          <w:sz w:val="24"/>
          <w:szCs w:val="24"/>
        </w:rPr>
        <w:t>žití Dublinského nařízení</w:t>
      </w:r>
      <w:r w:rsidR="007E4195" w:rsidRPr="00F271DB">
        <w:rPr>
          <w:rFonts w:ascii="Times New Roman" w:hAnsi="Times New Roman" w:cs="Times New Roman"/>
          <w:sz w:val="24"/>
          <w:szCs w:val="24"/>
        </w:rPr>
        <w:t xml:space="preserve"> stalo. Odkaz na lidská práva nalezneme ve všech nařízeních i </w:t>
      </w:r>
      <w:r>
        <w:rPr>
          <w:rFonts w:ascii="Times New Roman" w:hAnsi="Times New Roman" w:cs="Times New Roman"/>
          <w:sz w:val="24"/>
          <w:szCs w:val="24"/>
        </w:rPr>
        <w:t>směrnicích dotýkajících se MO</w:t>
      </w:r>
      <w:r w:rsidR="007E4195" w:rsidRPr="00F271DB">
        <w:rPr>
          <w:rFonts w:ascii="Times New Roman" w:hAnsi="Times New Roman" w:cs="Times New Roman"/>
          <w:sz w:val="24"/>
          <w:szCs w:val="24"/>
        </w:rPr>
        <w:t xml:space="preserve">, stejně tak panuje mezi státy vzájemná důvěra </w:t>
      </w:r>
      <w:r>
        <w:rPr>
          <w:rFonts w:ascii="Times New Roman" w:hAnsi="Times New Roman" w:cs="Times New Roman"/>
          <w:sz w:val="24"/>
          <w:szCs w:val="24"/>
        </w:rPr>
        <w:t>v úctu k lidským právům. Proto</w:t>
      </w:r>
      <w:r w:rsidR="007E4195" w:rsidRPr="00F271DB">
        <w:rPr>
          <w:rFonts w:ascii="Times New Roman" w:hAnsi="Times New Roman" w:cs="Times New Roman"/>
          <w:sz w:val="24"/>
          <w:szCs w:val="24"/>
        </w:rPr>
        <w:t xml:space="preserve"> vzniká domněnka, že státy při vyřizování azylových záležitostí náležitě ctí ochranu lidských práv, přičemž se může stát, že v některých situacích dojde k porušení. Docházelo by tak k n</w:t>
      </w:r>
      <w:r>
        <w:rPr>
          <w:rFonts w:ascii="Times New Roman" w:hAnsi="Times New Roman" w:cs="Times New Roman"/>
          <w:sz w:val="24"/>
          <w:szCs w:val="24"/>
        </w:rPr>
        <w:t>arušení celého SEAS</w:t>
      </w:r>
      <w:r w:rsidR="007E4195" w:rsidRPr="00F271DB">
        <w:rPr>
          <w:rFonts w:ascii="Times New Roman" w:hAnsi="Times New Roman" w:cs="Times New Roman"/>
          <w:sz w:val="24"/>
          <w:szCs w:val="24"/>
        </w:rPr>
        <w:t>, kdyby jakkoliv menší porušení mohl</w:t>
      </w:r>
      <w:r w:rsidR="0040572B">
        <w:rPr>
          <w:rFonts w:ascii="Times New Roman" w:hAnsi="Times New Roman" w:cs="Times New Roman"/>
          <w:sz w:val="24"/>
          <w:szCs w:val="24"/>
        </w:rPr>
        <w:t xml:space="preserve">o rovnováhu poškodit a </w:t>
      </w:r>
      <w:r w:rsidR="0040572B" w:rsidRPr="00D9468E">
        <w:rPr>
          <w:rFonts w:ascii="Times New Roman" w:hAnsi="Times New Roman" w:cs="Times New Roman"/>
          <w:sz w:val="24"/>
          <w:szCs w:val="24"/>
        </w:rPr>
        <w:t xml:space="preserve">vyloučit </w:t>
      </w:r>
      <w:r w:rsidR="007E4195" w:rsidRPr="00D9468E">
        <w:rPr>
          <w:rFonts w:ascii="Times New Roman" w:hAnsi="Times New Roman" w:cs="Times New Roman"/>
          <w:sz w:val="24"/>
          <w:szCs w:val="24"/>
        </w:rPr>
        <w:t>porušující</w:t>
      </w:r>
      <w:r w:rsidR="007E4195" w:rsidRPr="0040572B">
        <w:rPr>
          <w:rFonts w:ascii="Times New Roman" w:hAnsi="Times New Roman" w:cs="Times New Roman"/>
          <w:color w:val="FF0000"/>
          <w:sz w:val="24"/>
          <w:szCs w:val="24"/>
        </w:rPr>
        <w:t xml:space="preserve"> </w:t>
      </w:r>
      <w:r w:rsidR="007E4195" w:rsidRPr="00F271DB">
        <w:rPr>
          <w:rFonts w:ascii="Times New Roman" w:hAnsi="Times New Roman" w:cs="Times New Roman"/>
          <w:sz w:val="24"/>
          <w:szCs w:val="24"/>
        </w:rPr>
        <w:t>stát z azylového systému.</w:t>
      </w:r>
      <w:r w:rsidR="00D9468E">
        <w:rPr>
          <w:rFonts w:ascii="Times New Roman" w:hAnsi="Times New Roman" w:cs="Times New Roman"/>
          <w:sz w:val="24"/>
          <w:szCs w:val="24"/>
        </w:rPr>
        <w:t xml:space="preserve"> K narušení nastává</w:t>
      </w:r>
      <w:r w:rsidR="007E4195" w:rsidRPr="00F271DB">
        <w:rPr>
          <w:rFonts w:ascii="Times New Roman" w:hAnsi="Times New Roman" w:cs="Times New Roman"/>
          <w:sz w:val="24"/>
          <w:szCs w:val="24"/>
        </w:rPr>
        <w:t>,</w:t>
      </w:r>
      <w:r w:rsidR="00D9468E">
        <w:rPr>
          <w:rFonts w:ascii="Times New Roman" w:hAnsi="Times New Roman" w:cs="Times New Roman"/>
          <w:sz w:val="24"/>
          <w:szCs w:val="24"/>
        </w:rPr>
        <w:t xml:space="preserve"> až</w:t>
      </w:r>
      <w:r w:rsidR="007E4195" w:rsidRPr="00F271DB">
        <w:rPr>
          <w:rFonts w:ascii="Times New Roman" w:hAnsi="Times New Roman" w:cs="Times New Roman"/>
          <w:sz w:val="24"/>
          <w:szCs w:val="24"/>
        </w:rPr>
        <w:t xml:space="preserve"> kdy</w:t>
      </w:r>
      <w:r w:rsidR="007E4195">
        <w:rPr>
          <w:rFonts w:ascii="Times New Roman" w:hAnsi="Times New Roman" w:cs="Times New Roman"/>
          <w:sz w:val="24"/>
          <w:szCs w:val="24"/>
        </w:rPr>
        <w:t>ž</w:t>
      </w:r>
      <w:r w:rsidR="007E4195" w:rsidRPr="00F271DB">
        <w:rPr>
          <w:rFonts w:ascii="Times New Roman" w:hAnsi="Times New Roman" w:cs="Times New Roman"/>
          <w:sz w:val="24"/>
          <w:szCs w:val="24"/>
        </w:rPr>
        <w:t xml:space="preserve"> je porušování v rozsáhlém měřítku na tolik závažné, že by </w:t>
      </w:r>
      <w:r>
        <w:rPr>
          <w:rFonts w:ascii="Times New Roman" w:hAnsi="Times New Roman" w:cs="Times New Roman"/>
          <w:sz w:val="24"/>
          <w:szCs w:val="24"/>
        </w:rPr>
        <w:t>mohl být porušován čl. 4 LZPEU</w:t>
      </w:r>
      <w:r w:rsidR="007E4195" w:rsidRPr="00F271DB">
        <w:rPr>
          <w:rFonts w:ascii="Times New Roman" w:hAnsi="Times New Roman" w:cs="Times New Roman"/>
          <w:sz w:val="24"/>
          <w:szCs w:val="24"/>
        </w:rPr>
        <w:t xml:space="preserve"> zakazující mučení, nelidské a ponižující zacházení s oso</w:t>
      </w:r>
      <w:r>
        <w:rPr>
          <w:rFonts w:ascii="Times New Roman" w:hAnsi="Times New Roman" w:cs="Times New Roman"/>
          <w:sz w:val="24"/>
          <w:szCs w:val="24"/>
        </w:rPr>
        <w:t>bami žádajících o MO</w:t>
      </w:r>
      <w:r w:rsidR="002F06CF">
        <w:rPr>
          <w:rFonts w:ascii="Times New Roman" w:hAnsi="Times New Roman" w:cs="Times New Roman"/>
          <w:sz w:val="24"/>
          <w:szCs w:val="24"/>
        </w:rPr>
        <w:t>. Přemístění do takového státu</w:t>
      </w:r>
      <w:r w:rsidR="007E4195" w:rsidRPr="00F271DB">
        <w:rPr>
          <w:rFonts w:ascii="Times New Roman" w:hAnsi="Times New Roman" w:cs="Times New Roman"/>
          <w:sz w:val="24"/>
          <w:szCs w:val="24"/>
        </w:rPr>
        <w:t xml:space="preserve"> by zakládalo porušení Listiny přemísťujícím státem, v našem případě</w:t>
      </w:r>
      <w:r>
        <w:rPr>
          <w:rFonts w:ascii="Times New Roman" w:hAnsi="Times New Roman" w:cs="Times New Roman"/>
          <w:sz w:val="24"/>
          <w:szCs w:val="24"/>
        </w:rPr>
        <w:t xml:space="preserve"> Irska a VB.</w:t>
      </w:r>
      <w:r w:rsidR="00C47E41">
        <w:rPr>
          <w:rStyle w:val="Znakapoznpodarou"/>
          <w:rFonts w:ascii="Times New Roman" w:hAnsi="Times New Roman" w:cs="Times New Roman"/>
          <w:sz w:val="24"/>
          <w:szCs w:val="24"/>
        </w:rPr>
        <w:footnoteReference w:id="39"/>
      </w:r>
      <w:r>
        <w:rPr>
          <w:rFonts w:ascii="Times New Roman" w:hAnsi="Times New Roman" w:cs="Times New Roman"/>
          <w:sz w:val="24"/>
          <w:szCs w:val="24"/>
        </w:rPr>
        <w:t xml:space="preserve"> </w:t>
      </w:r>
    </w:p>
    <w:p w:rsidR="007E4195" w:rsidRDefault="00AA2F64" w:rsidP="00724C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Nicméně SDEU</w:t>
      </w:r>
      <w:r w:rsidR="007E4195" w:rsidRPr="00F271DB">
        <w:rPr>
          <w:rFonts w:ascii="Times New Roman" w:hAnsi="Times New Roman" w:cs="Times New Roman"/>
          <w:sz w:val="24"/>
          <w:szCs w:val="24"/>
        </w:rPr>
        <w:t xml:space="preserve"> poukázal na nezvladatelnou situaci s nelegálními uprchlíky v Řecku </w:t>
      </w:r>
      <w:r w:rsidR="00497EB3">
        <w:rPr>
          <w:rFonts w:ascii="Times New Roman" w:hAnsi="Times New Roman" w:cs="Times New Roman"/>
          <w:sz w:val="24"/>
          <w:szCs w:val="24"/>
        </w:rPr>
        <w:t> </w:t>
      </w:r>
      <w:r w:rsidR="007E4195" w:rsidRPr="00F271DB">
        <w:rPr>
          <w:rFonts w:ascii="Times New Roman" w:hAnsi="Times New Roman" w:cs="Times New Roman"/>
          <w:sz w:val="24"/>
          <w:szCs w:val="24"/>
        </w:rPr>
        <w:t xml:space="preserve">a nedostatečnou azylovou proceduru </w:t>
      </w:r>
      <w:r>
        <w:rPr>
          <w:rFonts w:ascii="Times New Roman" w:hAnsi="Times New Roman" w:cs="Times New Roman"/>
          <w:sz w:val="24"/>
          <w:szCs w:val="24"/>
        </w:rPr>
        <w:t>známou</w:t>
      </w:r>
      <w:r w:rsidR="007E4195" w:rsidRPr="00F271DB">
        <w:rPr>
          <w:rFonts w:ascii="Times New Roman" w:hAnsi="Times New Roman" w:cs="Times New Roman"/>
          <w:sz w:val="24"/>
          <w:szCs w:val="24"/>
        </w:rPr>
        <w:t xml:space="preserve"> od nevládních organizací či rozsudků ESLP. Členské státy mají možnost posoudit situaci o lidských právech v jiných státech a na základě zjištěných skutečností rozhodnout o nepřemístění žadatele do státu vhodného pro posouzení žádosti, pokud jsou zjištěné nedostatky na tolik závažné, že by byl žadatel vystaven </w:t>
      </w:r>
      <w:r w:rsidR="007E4195" w:rsidRPr="00F271DB">
        <w:rPr>
          <w:rFonts w:ascii="Times New Roman" w:hAnsi="Times New Roman" w:cs="Times New Roman"/>
          <w:sz w:val="24"/>
          <w:szCs w:val="24"/>
        </w:rPr>
        <w:lastRenderedPageBreak/>
        <w:t>nelid</w:t>
      </w:r>
      <w:r w:rsidR="0040572B">
        <w:rPr>
          <w:rFonts w:ascii="Times New Roman" w:hAnsi="Times New Roman" w:cs="Times New Roman"/>
          <w:sz w:val="24"/>
          <w:szCs w:val="24"/>
        </w:rPr>
        <w:t xml:space="preserve">skému či ponižujícímu zacházení. </w:t>
      </w:r>
      <w:r w:rsidR="00C47E41">
        <w:rPr>
          <w:rFonts w:ascii="Times New Roman" w:hAnsi="Times New Roman" w:cs="Times New Roman"/>
          <w:sz w:val="24"/>
          <w:szCs w:val="24"/>
        </w:rPr>
        <w:t>V</w:t>
      </w:r>
      <w:r w:rsidR="007E4195" w:rsidRPr="00F271DB">
        <w:rPr>
          <w:rFonts w:ascii="Times New Roman" w:hAnsi="Times New Roman" w:cs="Times New Roman"/>
          <w:sz w:val="24"/>
          <w:szCs w:val="24"/>
        </w:rPr>
        <w:t> t</w:t>
      </w:r>
      <w:r>
        <w:rPr>
          <w:rFonts w:ascii="Times New Roman" w:hAnsi="Times New Roman" w:cs="Times New Roman"/>
          <w:sz w:val="24"/>
          <w:szCs w:val="24"/>
        </w:rPr>
        <w:t>akových případech žádosti o MO</w:t>
      </w:r>
      <w:r w:rsidR="007E4195" w:rsidRPr="00F271DB">
        <w:rPr>
          <w:rFonts w:ascii="Times New Roman" w:hAnsi="Times New Roman" w:cs="Times New Roman"/>
          <w:sz w:val="24"/>
          <w:szCs w:val="24"/>
        </w:rPr>
        <w:t xml:space="preserve"> posuzují státy sami. Což v podstatě vytváří vyvratitelnou domněnku o b</w:t>
      </w:r>
      <w:r>
        <w:rPr>
          <w:rFonts w:ascii="Times New Roman" w:hAnsi="Times New Roman" w:cs="Times New Roman"/>
          <w:sz w:val="24"/>
          <w:szCs w:val="24"/>
        </w:rPr>
        <w:t>ezpečnosti států ve věcech MO</w:t>
      </w:r>
      <w:r w:rsidR="007E4195" w:rsidRPr="00F271DB">
        <w:rPr>
          <w:rFonts w:ascii="Times New Roman" w:hAnsi="Times New Roman" w:cs="Times New Roman"/>
          <w:sz w:val="24"/>
          <w:szCs w:val="24"/>
        </w:rPr>
        <w:t>, v opačném případě by domněnka vytvořila nemožnost domoci se ochrany práv.</w:t>
      </w:r>
      <w:r w:rsidR="007E4195" w:rsidRPr="00F271DB">
        <w:rPr>
          <w:rStyle w:val="Znakapoznpodarou"/>
          <w:rFonts w:ascii="Times New Roman" w:hAnsi="Times New Roman" w:cs="Times New Roman"/>
          <w:sz w:val="24"/>
          <w:szCs w:val="24"/>
        </w:rPr>
        <w:footnoteReference w:id="40"/>
      </w:r>
    </w:p>
    <w:p w:rsidR="007E4195" w:rsidRPr="00934F19" w:rsidRDefault="00DD1F84" w:rsidP="00AA2F64">
      <w:pPr>
        <w:pStyle w:val="Nadpis3"/>
        <w:spacing w:line="360" w:lineRule="auto"/>
        <w:rPr>
          <w:rFonts w:asciiTheme="minorHAnsi" w:hAnsiTheme="minorHAnsi" w:cstheme="minorHAnsi"/>
          <w:sz w:val="24"/>
          <w:szCs w:val="24"/>
        </w:rPr>
      </w:pPr>
      <w:bookmarkStart w:id="149" w:name="_Toc444687031"/>
      <w:bookmarkStart w:id="150" w:name="_Toc447090742"/>
      <w:r>
        <w:rPr>
          <w:rFonts w:asciiTheme="minorHAnsi" w:hAnsiTheme="minorHAnsi" w:cstheme="minorHAnsi"/>
          <w:sz w:val="24"/>
          <w:szCs w:val="24"/>
        </w:rPr>
        <w:t>2.3.5</w:t>
      </w:r>
      <w:r w:rsidR="00934F19">
        <w:rPr>
          <w:rFonts w:asciiTheme="minorHAnsi" w:hAnsiTheme="minorHAnsi" w:cstheme="minorHAnsi"/>
          <w:sz w:val="24"/>
          <w:szCs w:val="24"/>
        </w:rPr>
        <w:t xml:space="preserve"> </w:t>
      </w:r>
      <w:r w:rsidR="00BB0F4B" w:rsidRPr="00934F19">
        <w:rPr>
          <w:rFonts w:asciiTheme="minorHAnsi" w:hAnsiTheme="minorHAnsi" w:cstheme="minorHAnsi"/>
          <w:sz w:val="24"/>
          <w:szCs w:val="24"/>
        </w:rPr>
        <w:t>Ochrana před návratem</w:t>
      </w:r>
      <w:bookmarkEnd w:id="149"/>
      <w:bookmarkEnd w:id="150"/>
      <w:r w:rsidR="00BB0F4B" w:rsidRPr="00934F19">
        <w:rPr>
          <w:rFonts w:asciiTheme="minorHAnsi" w:hAnsiTheme="minorHAnsi" w:cstheme="minorHAnsi"/>
          <w:sz w:val="24"/>
          <w:szCs w:val="24"/>
        </w:rPr>
        <w:t xml:space="preserve"> </w:t>
      </w:r>
      <w:r w:rsidR="007E4195" w:rsidRPr="00934F19">
        <w:rPr>
          <w:rFonts w:asciiTheme="minorHAnsi" w:hAnsiTheme="minorHAnsi" w:cstheme="minorHAnsi"/>
          <w:sz w:val="24"/>
          <w:szCs w:val="24"/>
        </w:rPr>
        <w:t xml:space="preserve"> </w:t>
      </w:r>
    </w:p>
    <w:p w:rsidR="00F4049A" w:rsidRDefault="007E4195" w:rsidP="007E4195">
      <w:pPr>
        <w:spacing w:line="360" w:lineRule="auto"/>
        <w:ind w:firstLine="708"/>
        <w:jc w:val="both"/>
        <w:rPr>
          <w:rFonts w:ascii="Times New Roman" w:hAnsi="Times New Roman" w:cs="Times New Roman"/>
          <w:sz w:val="24"/>
          <w:szCs w:val="24"/>
        </w:rPr>
      </w:pPr>
      <w:r w:rsidRPr="00D4694F">
        <w:rPr>
          <w:rFonts w:ascii="Times New Roman" w:hAnsi="Times New Roman" w:cs="Times New Roman"/>
          <w:sz w:val="24"/>
          <w:szCs w:val="24"/>
        </w:rPr>
        <w:t>Žadatelé dostali možnos</w:t>
      </w:r>
      <w:r w:rsidR="00BB0F4B">
        <w:rPr>
          <w:rFonts w:ascii="Times New Roman" w:hAnsi="Times New Roman" w:cs="Times New Roman"/>
          <w:sz w:val="24"/>
          <w:szCs w:val="24"/>
        </w:rPr>
        <w:t>t řádného důkazu, proč by neměli</w:t>
      </w:r>
      <w:r w:rsidRPr="00D4694F">
        <w:rPr>
          <w:rFonts w:ascii="Times New Roman" w:hAnsi="Times New Roman" w:cs="Times New Roman"/>
          <w:sz w:val="24"/>
          <w:szCs w:val="24"/>
        </w:rPr>
        <w:t xml:space="preserve"> být navráceni zpět do Řecka z důvodu ohrožení práv z</w:t>
      </w:r>
      <w:r w:rsidR="00F4049A">
        <w:rPr>
          <w:rFonts w:ascii="Times New Roman" w:hAnsi="Times New Roman" w:cs="Times New Roman"/>
          <w:sz w:val="24"/>
          <w:szCs w:val="24"/>
        </w:rPr>
        <w:t xml:space="preserve">aručených </w:t>
      </w:r>
      <w:r w:rsidR="003B3266">
        <w:rPr>
          <w:rFonts w:ascii="Times New Roman" w:hAnsi="Times New Roman" w:cs="Times New Roman"/>
          <w:sz w:val="24"/>
          <w:szCs w:val="24"/>
        </w:rPr>
        <w:t>čl. 4 LZPEU</w:t>
      </w:r>
      <w:r w:rsidRPr="00D4694F">
        <w:rPr>
          <w:rFonts w:ascii="Times New Roman" w:hAnsi="Times New Roman" w:cs="Times New Roman"/>
          <w:sz w:val="24"/>
          <w:szCs w:val="24"/>
        </w:rPr>
        <w:t>. Důsledkem rozhodnutí se Řecko v očích žadatelů ocitl</w:t>
      </w:r>
      <w:r>
        <w:rPr>
          <w:rFonts w:ascii="Times New Roman" w:hAnsi="Times New Roman" w:cs="Times New Roman"/>
          <w:sz w:val="24"/>
          <w:szCs w:val="24"/>
        </w:rPr>
        <w:t>o na seznamu „ nechtěných“ zemí. U</w:t>
      </w:r>
      <w:r w:rsidR="00BB0F4B">
        <w:rPr>
          <w:rFonts w:ascii="Times New Roman" w:hAnsi="Times New Roman" w:cs="Times New Roman"/>
          <w:sz w:val="24"/>
          <w:szCs w:val="24"/>
        </w:rPr>
        <w:t>vedený postup</w:t>
      </w:r>
      <w:r>
        <w:rPr>
          <w:rFonts w:ascii="Times New Roman" w:hAnsi="Times New Roman" w:cs="Times New Roman"/>
          <w:sz w:val="24"/>
          <w:szCs w:val="24"/>
        </w:rPr>
        <w:t xml:space="preserve"> by</w:t>
      </w:r>
      <w:r w:rsidRPr="00D4694F">
        <w:rPr>
          <w:rFonts w:ascii="Times New Roman" w:hAnsi="Times New Roman" w:cs="Times New Roman"/>
          <w:sz w:val="24"/>
          <w:szCs w:val="24"/>
        </w:rPr>
        <w:t xml:space="preserve"> </w:t>
      </w:r>
      <w:r w:rsidR="00BB0F4B">
        <w:rPr>
          <w:rFonts w:ascii="Times New Roman" w:hAnsi="Times New Roman" w:cs="Times New Roman"/>
          <w:sz w:val="24"/>
          <w:szCs w:val="24"/>
        </w:rPr>
        <w:t xml:space="preserve">Řecko a jiné státy </w:t>
      </w:r>
      <w:r w:rsidRPr="00D4694F">
        <w:rPr>
          <w:rFonts w:ascii="Times New Roman" w:hAnsi="Times New Roman" w:cs="Times New Roman"/>
          <w:sz w:val="24"/>
          <w:szCs w:val="24"/>
        </w:rPr>
        <w:t>mo</w:t>
      </w:r>
      <w:r w:rsidR="003B3266">
        <w:rPr>
          <w:rFonts w:ascii="Times New Roman" w:hAnsi="Times New Roman" w:cs="Times New Roman"/>
          <w:sz w:val="24"/>
          <w:szCs w:val="24"/>
        </w:rPr>
        <w:t>hl vyloučit z DS</w:t>
      </w:r>
      <w:r w:rsidRPr="00D4694F">
        <w:rPr>
          <w:rFonts w:ascii="Times New Roman" w:hAnsi="Times New Roman" w:cs="Times New Roman"/>
          <w:sz w:val="24"/>
          <w:szCs w:val="24"/>
        </w:rPr>
        <w:t xml:space="preserve"> a </w:t>
      </w:r>
      <w:r>
        <w:rPr>
          <w:rFonts w:ascii="Times New Roman" w:hAnsi="Times New Roman" w:cs="Times New Roman"/>
          <w:sz w:val="24"/>
          <w:szCs w:val="24"/>
        </w:rPr>
        <w:t xml:space="preserve">rozšířit </w:t>
      </w:r>
      <w:r w:rsidRPr="00D4694F">
        <w:rPr>
          <w:rFonts w:ascii="Times New Roman" w:hAnsi="Times New Roman" w:cs="Times New Roman"/>
          <w:sz w:val="24"/>
          <w:szCs w:val="24"/>
        </w:rPr>
        <w:t xml:space="preserve">uplatnění principu nenavrácení </w:t>
      </w:r>
      <w:r>
        <w:rPr>
          <w:rFonts w:ascii="Times New Roman" w:hAnsi="Times New Roman" w:cs="Times New Roman"/>
          <w:sz w:val="24"/>
          <w:szCs w:val="24"/>
        </w:rPr>
        <w:t xml:space="preserve">i </w:t>
      </w:r>
      <w:r w:rsidRPr="00D4694F">
        <w:rPr>
          <w:rFonts w:ascii="Times New Roman" w:hAnsi="Times New Roman" w:cs="Times New Roman"/>
          <w:sz w:val="24"/>
          <w:szCs w:val="24"/>
        </w:rPr>
        <w:t>mezi členskými státy. Tou</w:t>
      </w:r>
      <w:r w:rsidR="003B3266">
        <w:rPr>
          <w:rFonts w:ascii="Times New Roman" w:hAnsi="Times New Roman" w:cs="Times New Roman"/>
          <w:sz w:val="24"/>
          <w:szCs w:val="24"/>
        </w:rPr>
        <w:t>to cestou se vydal i SDEU</w:t>
      </w:r>
      <w:r w:rsidR="00E20C27">
        <w:rPr>
          <w:rFonts w:ascii="Times New Roman" w:hAnsi="Times New Roman" w:cs="Times New Roman"/>
          <w:sz w:val="24"/>
          <w:szCs w:val="24"/>
        </w:rPr>
        <w:t>. Vždy je</w:t>
      </w:r>
      <w:r w:rsidRPr="00D4694F">
        <w:rPr>
          <w:rFonts w:ascii="Times New Roman" w:hAnsi="Times New Roman" w:cs="Times New Roman"/>
          <w:sz w:val="24"/>
          <w:szCs w:val="24"/>
        </w:rPr>
        <w:t xml:space="preserve"> nutné </w:t>
      </w:r>
      <w:r w:rsidR="00F4049A">
        <w:rPr>
          <w:rFonts w:ascii="Times New Roman" w:hAnsi="Times New Roman" w:cs="Times New Roman"/>
          <w:sz w:val="24"/>
          <w:szCs w:val="24"/>
        </w:rPr>
        <w:t xml:space="preserve">v řízení </w:t>
      </w:r>
      <w:r w:rsidRPr="00D4694F">
        <w:rPr>
          <w:rFonts w:ascii="Times New Roman" w:hAnsi="Times New Roman" w:cs="Times New Roman"/>
          <w:sz w:val="24"/>
          <w:szCs w:val="24"/>
        </w:rPr>
        <w:t>posoudit tamní situaci států ohledně nedostatků azylových postupů individuálně pro časové období navrácení, jelikož se situace může mezitím zlepšit.</w:t>
      </w:r>
      <w:r w:rsidRPr="00D4694F">
        <w:rPr>
          <w:rStyle w:val="Znakapoznpodarou"/>
          <w:rFonts w:ascii="Times New Roman" w:hAnsi="Times New Roman" w:cs="Times New Roman"/>
          <w:sz w:val="24"/>
          <w:szCs w:val="24"/>
        </w:rPr>
        <w:footnoteReference w:id="41"/>
      </w:r>
      <w:r w:rsidRPr="00D4694F">
        <w:rPr>
          <w:rFonts w:ascii="Times New Roman" w:hAnsi="Times New Roman" w:cs="Times New Roman"/>
          <w:sz w:val="24"/>
          <w:szCs w:val="24"/>
        </w:rPr>
        <w:t xml:space="preserve"> </w:t>
      </w:r>
    </w:p>
    <w:p w:rsidR="007E4195" w:rsidRDefault="007E4195" w:rsidP="00724CBB">
      <w:pPr>
        <w:spacing w:line="360" w:lineRule="auto"/>
        <w:ind w:firstLine="708"/>
        <w:jc w:val="both"/>
        <w:rPr>
          <w:rFonts w:ascii="Times New Roman" w:hAnsi="Times New Roman" w:cs="Times New Roman"/>
          <w:sz w:val="24"/>
          <w:szCs w:val="24"/>
        </w:rPr>
      </w:pPr>
      <w:r w:rsidRPr="00D4694F">
        <w:rPr>
          <w:rFonts w:ascii="Times New Roman" w:hAnsi="Times New Roman" w:cs="Times New Roman"/>
          <w:sz w:val="24"/>
          <w:szCs w:val="24"/>
        </w:rPr>
        <w:t>Pokud se nedostatky stále jeví vážné, stát nemůže žadatele přemístit, zároveň</w:t>
      </w:r>
      <w:r w:rsidR="003B3266">
        <w:rPr>
          <w:rFonts w:ascii="Times New Roman" w:hAnsi="Times New Roman" w:cs="Times New Roman"/>
          <w:sz w:val="24"/>
          <w:szCs w:val="24"/>
        </w:rPr>
        <w:t xml:space="preserve"> ale žádné jiné ustanovení </w:t>
      </w:r>
      <w:r w:rsidRPr="00D4694F">
        <w:rPr>
          <w:rFonts w:ascii="Times New Roman" w:hAnsi="Times New Roman" w:cs="Times New Roman"/>
          <w:sz w:val="24"/>
          <w:szCs w:val="24"/>
        </w:rPr>
        <w:t>neukládá povinnost, aby o žádosti rozhodl sám. Pokud nalezení příslušného státu nepřiměřeně neprodlužuje dobu řízení, orgány mají nárok vhodný stát vyhledat a žadatele předat. Stále tu existuje možnost, že se žadatel nemusí dostat do státu, ve kterém podal žádost a chtěl získat status uprchlíka. Nevzniká zde subjektivní právo žadatele na posouzení žádosti</w:t>
      </w:r>
      <w:r w:rsidR="00E20C27">
        <w:rPr>
          <w:rFonts w:ascii="Times New Roman" w:hAnsi="Times New Roman" w:cs="Times New Roman"/>
          <w:sz w:val="24"/>
          <w:szCs w:val="24"/>
        </w:rPr>
        <w:t>, v první zemi, kde o MO</w:t>
      </w:r>
      <w:r>
        <w:rPr>
          <w:rFonts w:ascii="Times New Roman" w:hAnsi="Times New Roman" w:cs="Times New Roman"/>
          <w:sz w:val="24"/>
          <w:szCs w:val="24"/>
        </w:rPr>
        <w:t xml:space="preserve"> požádá. </w:t>
      </w:r>
      <w:r w:rsidRPr="00D4694F">
        <w:rPr>
          <w:rStyle w:val="Znakapoznpodarou"/>
          <w:rFonts w:ascii="Times New Roman" w:hAnsi="Times New Roman" w:cs="Times New Roman"/>
          <w:sz w:val="24"/>
          <w:szCs w:val="24"/>
        </w:rPr>
        <w:footnoteReference w:id="42"/>
      </w:r>
    </w:p>
    <w:p w:rsidR="007E4195" w:rsidRPr="00E20C27" w:rsidRDefault="00DD1F84" w:rsidP="003B3266">
      <w:pPr>
        <w:pStyle w:val="Nadpis3"/>
        <w:spacing w:line="360" w:lineRule="auto"/>
        <w:rPr>
          <w:rFonts w:asciiTheme="minorHAnsi" w:hAnsiTheme="minorHAnsi" w:cstheme="minorHAnsi"/>
          <w:sz w:val="24"/>
          <w:szCs w:val="24"/>
        </w:rPr>
      </w:pPr>
      <w:bookmarkStart w:id="151" w:name="_Toc444687032"/>
      <w:bookmarkStart w:id="152" w:name="_Toc447090743"/>
      <w:r>
        <w:rPr>
          <w:rFonts w:asciiTheme="minorHAnsi" w:hAnsiTheme="minorHAnsi" w:cstheme="minorHAnsi"/>
          <w:sz w:val="24"/>
          <w:szCs w:val="24"/>
        </w:rPr>
        <w:t>2.3.6</w:t>
      </w:r>
      <w:r w:rsidR="00E20C27">
        <w:rPr>
          <w:rFonts w:asciiTheme="minorHAnsi" w:hAnsiTheme="minorHAnsi" w:cstheme="minorHAnsi"/>
          <w:sz w:val="24"/>
          <w:szCs w:val="24"/>
        </w:rPr>
        <w:t xml:space="preserve"> </w:t>
      </w:r>
      <w:r w:rsidR="007E4195" w:rsidRPr="00E20C27">
        <w:rPr>
          <w:rFonts w:asciiTheme="minorHAnsi" w:hAnsiTheme="minorHAnsi" w:cstheme="minorHAnsi"/>
          <w:sz w:val="24"/>
          <w:szCs w:val="24"/>
        </w:rPr>
        <w:t>Dopad významu článku 18</w:t>
      </w:r>
      <w:bookmarkEnd w:id="151"/>
      <w:bookmarkEnd w:id="152"/>
    </w:p>
    <w:p w:rsidR="00473D4A" w:rsidRDefault="007E4195" w:rsidP="007E4195">
      <w:pPr>
        <w:spacing w:line="360" w:lineRule="auto"/>
        <w:ind w:firstLine="708"/>
        <w:jc w:val="both"/>
        <w:rPr>
          <w:rFonts w:ascii="Times New Roman" w:hAnsi="Times New Roman" w:cs="Times New Roman"/>
          <w:sz w:val="24"/>
          <w:szCs w:val="24"/>
        </w:rPr>
      </w:pPr>
      <w:r w:rsidRPr="00D4694F">
        <w:rPr>
          <w:rFonts w:ascii="Times New Roman" w:hAnsi="Times New Roman" w:cs="Times New Roman"/>
          <w:sz w:val="24"/>
          <w:szCs w:val="24"/>
        </w:rPr>
        <w:t>Zařazením č</w:t>
      </w:r>
      <w:r>
        <w:rPr>
          <w:rFonts w:ascii="Times New Roman" w:hAnsi="Times New Roman" w:cs="Times New Roman"/>
          <w:sz w:val="24"/>
          <w:szCs w:val="24"/>
        </w:rPr>
        <w:t>l</w:t>
      </w:r>
      <w:r w:rsidRPr="00D4694F">
        <w:rPr>
          <w:rFonts w:ascii="Times New Roman" w:hAnsi="Times New Roman" w:cs="Times New Roman"/>
          <w:sz w:val="24"/>
          <w:szCs w:val="24"/>
        </w:rPr>
        <w:t xml:space="preserve">. 18 </w:t>
      </w:r>
      <w:r w:rsidR="005A0B83">
        <w:rPr>
          <w:rFonts w:ascii="Times New Roman" w:hAnsi="Times New Roman" w:cs="Times New Roman"/>
          <w:i/>
          <w:sz w:val="24"/>
          <w:szCs w:val="24"/>
        </w:rPr>
        <w:t>P</w:t>
      </w:r>
      <w:r w:rsidRPr="005A0B83">
        <w:rPr>
          <w:rFonts w:ascii="Times New Roman" w:hAnsi="Times New Roman" w:cs="Times New Roman"/>
          <w:i/>
          <w:sz w:val="24"/>
          <w:szCs w:val="24"/>
        </w:rPr>
        <w:t>ráva na azyl</w:t>
      </w:r>
      <w:r w:rsidR="003B3266">
        <w:rPr>
          <w:rFonts w:ascii="Times New Roman" w:hAnsi="Times New Roman" w:cs="Times New Roman"/>
          <w:sz w:val="24"/>
          <w:szCs w:val="24"/>
        </w:rPr>
        <w:t xml:space="preserve"> do LZPEU</w:t>
      </w:r>
      <w:r w:rsidRPr="00D4694F">
        <w:rPr>
          <w:rFonts w:ascii="Times New Roman" w:hAnsi="Times New Roman" w:cs="Times New Roman"/>
          <w:sz w:val="24"/>
          <w:szCs w:val="24"/>
        </w:rPr>
        <w:t xml:space="preserve"> nabylo ustanovení i ochranu zaručenou ostatními právy z výčtu práv, jakož i použitelnost horizontálních ustanovení o výkladu </w:t>
      </w:r>
      <w:r w:rsidR="00497EB3">
        <w:rPr>
          <w:rFonts w:ascii="Times New Roman" w:hAnsi="Times New Roman" w:cs="Times New Roman"/>
          <w:sz w:val="24"/>
          <w:szCs w:val="24"/>
        </w:rPr>
        <w:t> </w:t>
      </w:r>
      <w:r w:rsidR="00497EB3">
        <w:rPr>
          <w:rFonts w:ascii="Times New Roman" w:hAnsi="Times New Roman" w:cs="Times New Roman"/>
          <w:sz w:val="24"/>
          <w:szCs w:val="24"/>
        </w:rPr>
        <w:t> </w:t>
      </w:r>
      <w:r w:rsidR="00497EB3">
        <w:rPr>
          <w:rFonts w:ascii="Times New Roman" w:hAnsi="Times New Roman" w:cs="Times New Roman"/>
          <w:sz w:val="24"/>
          <w:szCs w:val="24"/>
        </w:rPr>
        <w:t> </w:t>
      </w:r>
      <w:r w:rsidRPr="00D4694F">
        <w:rPr>
          <w:rFonts w:ascii="Times New Roman" w:hAnsi="Times New Roman" w:cs="Times New Roman"/>
          <w:sz w:val="24"/>
          <w:szCs w:val="24"/>
        </w:rPr>
        <w:t xml:space="preserve">a použití Listiny. Žadatelům </w:t>
      </w:r>
      <w:r w:rsidR="00B31602">
        <w:rPr>
          <w:rFonts w:ascii="Times New Roman" w:hAnsi="Times New Roman" w:cs="Times New Roman"/>
          <w:sz w:val="24"/>
          <w:szCs w:val="24"/>
        </w:rPr>
        <w:t>narostl počet oprávnění, o kter</w:t>
      </w:r>
      <w:r w:rsidR="00F4049A">
        <w:rPr>
          <w:rFonts w:ascii="Times New Roman" w:hAnsi="Times New Roman" w:cs="Times New Roman"/>
          <w:sz w:val="24"/>
          <w:szCs w:val="24"/>
        </w:rPr>
        <w:t>á</w:t>
      </w:r>
      <w:r w:rsidRPr="00D4694F">
        <w:rPr>
          <w:rFonts w:ascii="Times New Roman" w:hAnsi="Times New Roman" w:cs="Times New Roman"/>
          <w:sz w:val="24"/>
          <w:szCs w:val="24"/>
        </w:rPr>
        <w:t xml:space="preserve"> mohou opřít </w:t>
      </w:r>
      <w:r w:rsidR="006C7993">
        <w:rPr>
          <w:rFonts w:ascii="Times New Roman" w:hAnsi="Times New Roman" w:cs="Times New Roman"/>
          <w:sz w:val="24"/>
          <w:szCs w:val="24"/>
        </w:rPr>
        <w:t>následné opravné prostředky</w:t>
      </w:r>
      <w:r w:rsidRPr="00D4694F">
        <w:rPr>
          <w:rFonts w:ascii="Times New Roman" w:hAnsi="Times New Roman" w:cs="Times New Roman"/>
          <w:sz w:val="24"/>
          <w:szCs w:val="24"/>
        </w:rPr>
        <w:t>, čímž se zvýšila jejich ochr</w:t>
      </w:r>
      <w:r w:rsidR="006C7993">
        <w:rPr>
          <w:rFonts w:ascii="Times New Roman" w:hAnsi="Times New Roman" w:cs="Times New Roman"/>
          <w:sz w:val="24"/>
          <w:szCs w:val="24"/>
        </w:rPr>
        <w:t>ana v rámci EU</w:t>
      </w:r>
      <w:r w:rsidRPr="00D4694F">
        <w:rPr>
          <w:rFonts w:ascii="Times New Roman" w:hAnsi="Times New Roman" w:cs="Times New Roman"/>
          <w:sz w:val="24"/>
          <w:szCs w:val="24"/>
        </w:rPr>
        <w:t>. S právem na azyl souvisí i záruky práva na spravedlivý proces a určité standardy př</w:t>
      </w:r>
      <w:r w:rsidR="00CD22C2">
        <w:rPr>
          <w:rFonts w:ascii="Times New Roman" w:hAnsi="Times New Roman" w:cs="Times New Roman"/>
          <w:sz w:val="24"/>
          <w:szCs w:val="24"/>
        </w:rPr>
        <w:t xml:space="preserve">i integraci žadatele </w:t>
      </w:r>
      <w:r w:rsidR="00CD22C2" w:rsidRPr="00F4049A">
        <w:rPr>
          <w:rFonts w:ascii="Times New Roman" w:hAnsi="Times New Roman" w:cs="Times New Roman"/>
          <w:sz w:val="24"/>
          <w:szCs w:val="24"/>
        </w:rPr>
        <w:t>ve</w:t>
      </w:r>
      <w:r w:rsidRPr="00F4049A">
        <w:rPr>
          <w:rFonts w:ascii="Times New Roman" w:hAnsi="Times New Roman" w:cs="Times New Roman"/>
          <w:sz w:val="24"/>
          <w:szCs w:val="24"/>
        </w:rPr>
        <w:t xml:space="preserve"> státě</w:t>
      </w:r>
      <w:r w:rsidRPr="00D4694F">
        <w:rPr>
          <w:rFonts w:ascii="Times New Roman" w:hAnsi="Times New Roman" w:cs="Times New Roman"/>
          <w:sz w:val="24"/>
          <w:szCs w:val="24"/>
        </w:rPr>
        <w:t>. Záruku opravných prostředků před nezávis</w:t>
      </w:r>
      <w:r w:rsidR="00C26FD3">
        <w:rPr>
          <w:rFonts w:ascii="Times New Roman" w:hAnsi="Times New Roman" w:cs="Times New Roman"/>
          <w:sz w:val="24"/>
          <w:szCs w:val="24"/>
        </w:rPr>
        <w:t>lým a nestranným soudem doplňuje</w:t>
      </w:r>
      <w:r w:rsidRPr="00D4694F">
        <w:rPr>
          <w:rFonts w:ascii="Times New Roman" w:hAnsi="Times New Roman" w:cs="Times New Roman"/>
          <w:sz w:val="24"/>
          <w:szCs w:val="24"/>
        </w:rPr>
        <w:t xml:space="preserve"> možnost podání předběžné ot</w:t>
      </w:r>
      <w:r w:rsidR="003B3266">
        <w:rPr>
          <w:rFonts w:ascii="Times New Roman" w:hAnsi="Times New Roman" w:cs="Times New Roman"/>
          <w:sz w:val="24"/>
          <w:szCs w:val="24"/>
        </w:rPr>
        <w:t>ázky k SDEU</w:t>
      </w:r>
      <w:r w:rsidRPr="00D4694F">
        <w:rPr>
          <w:rFonts w:ascii="Times New Roman" w:hAnsi="Times New Roman" w:cs="Times New Roman"/>
          <w:sz w:val="24"/>
          <w:szCs w:val="24"/>
        </w:rPr>
        <w:t xml:space="preserve"> pro správný výklad primárního a sekundárního práva, popřípadě možnost zrušit část nebo celé znění sekundární úpravy pro rozpor s právně vyšší</w:t>
      </w:r>
      <w:r w:rsidR="00CD22C2" w:rsidRPr="00C26FD3">
        <w:rPr>
          <w:rFonts w:ascii="Times New Roman" w:hAnsi="Times New Roman" w:cs="Times New Roman"/>
          <w:sz w:val="24"/>
          <w:szCs w:val="24"/>
        </w:rPr>
        <w:t>m</w:t>
      </w:r>
      <w:r w:rsidR="00C26FD3">
        <w:rPr>
          <w:rFonts w:ascii="Times New Roman" w:hAnsi="Times New Roman" w:cs="Times New Roman"/>
          <w:sz w:val="24"/>
          <w:szCs w:val="24"/>
        </w:rPr>
        <w:t xml:space="preserve"> ustanovením jako je primární právo</w:t>
      </w:r>
      <w:r w:rsidRPr="00D4694F">
        <w:rPr>
          <w:rFonts w:ascii="Times New Roman" w:hAnsi="Times New Roman" w:cs="Times New Roman"/>
          <w:sz w:val="24"/>
          <w:szCs w:val="24"/>
        </w:rPr>
        <w:t>, do</w:t>
      </w:r>
      <w:r w:rsidR="00C26FD3">
        <w:rPr>
          <w:rFonts w:ascii="Times New Roman" w:hAnsi="Times New Roman" w:cs="Times New Roman"/>
          <w:sz w:val="24"/>
          <w:szCs w:val="24"/>
        </w:rPr>
        <w:t xml:space="preserve"> něhož řadíme i Listinu, tak i mezinárodní smlouvy </w:t>
      </w:r>
      <w:r w:rsidR="00497EB3">
        <w:rPr>
          <w:rFonts w:ascii="Times New Roman" w:hAnsi="Times New Roman" w:cs="Times New Roman"/>
          <w:sz w:val="24"/>
          <w:szCs w:val="24"/>
        </w:rPr>
        <w:t> </w:t>
      </w:r>
      <w:r w:rsidR="00C26FD3">
        <w:rPr>
          <w:rFonts w:ascii="Times New Roman" w:hAnsi="Times New Roman" w:cs="Times New Roman"/>
          <w:sz w:val="24"/>
          <w:szCs w:val="24"/>
        </w:rPr>
        <w:t>a obecné zásady právní</w:t>
      </w:r>
      <w:r w:rsidRPr="00D4694F">
        <w:rPr>
          <w:rFonts w:ascii="Times New Roman" w:hAnsi="Times New Roman" w:cs="Times New Roman"/>
          <w:sz w:val="24"/>
          <w:szCs w:val="24"/>
        </w:rPr>
        <w:t>. Tak je umožněn i př</w:t>
      </w:r>
      <w:r w:rsidR="003B3266">
        <w:rPr>
          <w:rFonts w:ascii="Times New Roman" w:hAnsi="Times New Roman" w:cs="Times New Roman"/>
          <w:sz w:val="24"/>
          <w:szCs w:val="24"/>
        </w:rPr>
        <w:t>ezkum na základě ŽÚ</w:t>
      </w:r>
      <w:r w:rsidRPr="00D4694F">
        <w:rPr>
          <w:rFonts w:ascii="Times New Roman" w:hAnsi="Times New Roman" w:cs="Times New Roman"/>
          <w:sz w:val="24"/>
          <w:szCs w:val="24"/>
        </w:rPr>
        <w:t xml:space="preserve">. Soudní dvůr se stal ochráncem nad jejím dodržováním jako první z orgánů založených mezinárodním právem, </w:t>
      </w:r>
      <w:r w:rsidRPr="00D4694F">
        <w:rPr>
          <w:rFonts w:ascii="Times New Roman" w:hAnsi="Times New Roman" w:cs="Times New Roman"/>
          <w:sz w:val="24"/>
          <w:szCs w:val="24"/>
        </w:rPr>
        <w:lastRenderedPageBreak/>
        <w:t xml:space="preserve">jelikož systém založený ŽU postrádá procesní ustanovení o kontrolním orgánu. </w:t>
      </w:r>
      <w:r w:rsidRPr="00D4694F">
        <w:rPr>
          <w:rStyle w:val="Znakapoznpodarou"/>
          <w:rFonts w:ascii="Times New Roman" w:hAnsi="Times New Roman" w:cs="Times New Roman"/>
          <w:sz w:val="24"/>
          <w:szCs w:val="24"/>
        </w:rPr>
        <w:footnoteReference w:id="43"/>
      </w:r>
      <w:r w:rsidRPr="00D4694F">
        <w:rPr>
          <w:rFonts w:ascii="Times New Roman" w:hAnsi="Times New Roman" w:cs="Times New Roman"/>
          <w:sz w:val="24"/>
          <w:szCs w:val="24"/>
        </w:rPr>
        <w:t xml:space="preserve"> Článek 18 je velmi důležitým nástrojem pro dosavadní rozdílnou praxi členských států, jelikož nestačí mnoho, aby byl jeho obsah porušen. Vytváří vhodné vodítko pr</w:t>
      </w:r>
      <w:r w:rsidR="00B31602">
        <w:rPr>
          <w:rFonts w:ascii="Times New Roman" w:hAnsi="Times New Roman" w:cs="Times New Roman"/>
          <w:sz w:val="24"/>
          <w:szCs w:val="24"/>
        </w:rPr>
        <w:t>o novelizace sekundárních úprav</w:t>
      </w:r>
      <w:r w:rsidRPr="00D4694F">
        <w:rPr>
          <w:rFonts w:ascii="Times New Roman" w:hAnsi="Times New Roman" w:cs="Times New Roman"/>
          <w:sz w:val="24"/>
          <w:szCs w:val="24"/>
        </w:rPr>
        <w:t xml:space="preserve"> </w:t>
      </w:r>
      <w:r w:rsidRPr="002F1244">
        <w:rPr>
          <w:rFonts w:ascii="Times New Roman" w:hAnsi="Times New Roman" w:cs="Times New Roman"/>
          <w:sz w:val="24"/>
          <w:szCs w:val="24"/>
        </w:rPr>
        <w:t>tak</w:t>
      </w:r>
      <w:r w:rsidR="00B31602" w:rsidRPr="002F1244">
        <w:rPr>
          <w:rFonts w:ascii="Times New Roman" w:hAnsi="Times New Roman" w:cs="Times New Roman"/>
          <w:sz w:val="24"/>
          <w:szCs w:val="24"/>
        </w:rPr>
        <w:t>,</w:t>
      </w:r>
      <w:r w:rsidRPr="002F1244">
        <w:rPr>
          <w:rFonts w:ascii="Times New Roman" w:hAnsi="Times New Roman" w:cs="Times New Roman"/>
          <w:sz w:val="24"/>
          <w:szCs w:val="24"/>
        </w:rPr>
        <w:t xml:space="preserve"> aby</w:t>
      </w:r>
      <w:r w:rsidRPr="00D4694F">
        <w:rPr>
          <w:rFonts w:ascii="Times New Roman" w:hAnsi="Times New Roman" w:cs="Times New Roman"/>
          <w:sz w:val="24"/>
          <w:szCs w:val="24"/>
        </w:rPr>
        <w:t xml:space="preserve"> bylo právo skutečně a efektivně zaručeno.</w:t>
      </w:r>
    </w:p>
    <w:p w:rsidR="00934F19" w:rsidRDefault="00934F19" w:rsidP="00934F19">
      <w:pPr>
        <w:spacing w:line="360" w:lineRule="auto"/>
        <w:jc w:val="both"/>
        <w:rPr>
          <w:rFonts w:ascii="Times New Roman" w:hAnsi="Times New Roman" w:cs="Times New Roman"/>
          <w:sz w:val="24"/>
          <w:szCs w:val="24"/>
        </w:rPr>
      </w:pPr>
    </w:p>
    <w:p w:rsidR="00934F19" w:rsidRDefault="00934F19" w:rsidP="00934F19">
      <w:pPr>
        <w:spacing w:line="360" w:lineRule="auto"/>
        <w:jc w:val="both"/>
        <w:rPr>
          <w:rFonts w:ascii="Times New Roman" w:hAnsi="Times New Roman" w:cs="Times New Roman"/>
          <w:sz w:val="24"/>
          <w:szCs w:val="24"/>
        </w:rPr>
      </w:pPr>
    </w:p>
    <w:p w:rsidR="00934F19" w:rsidRDefault="00934F19" w:rsidP="00934F19">
      <w:pPr>
        <w:spacing w:line="360" w:lineRule="auto"/>
        <w:jc w:val="both"/>
        <w:rPr>
          <w:rFonts w:ascii="Times New Roman" w:hAnsi="Times New Roman" w:cs="Times New Roman"/>
          <w:sz w:val="24"/>
          <w:szCs w:val="24"/>
        </w:rPr>
      </w:pPr>
    </w:p>
    <w:p w:rsidR="002F1244" w:rsidRDefault="002F1244" w:rsidP="00934F19">
      <w:pPr>
        <w:spacing w:line="360" w:lineRule="auto"/>
        <w:jc w:val="both"/>
        <w:rPr>
          <w:rFonts w:ascii="Times New Roman" w:hAnsi="Times New Roman" w:cs="Times New Roman"/>
          <w:sz w:val="24"/>
          <w:szCs w:val="24"/>
        </w:rPr>
      </w:pPr>
    </w:p>
    <w:p w:rsidR="002F1244" w:rsidRDefault="002F1244" w:rsidP="00934F19">
      <w:pPr>
        <w:spacing w:line="360" w:lineRule="auto"/>
        <w:jc w:val="both"/>
        <w:rPr>
          <w:rFonts w:ascii="Times New Roman" w:hAnsi="Times New Roman" w:cs="Times New Roman"/>
          <w:sz w:val="24"/>
          <w:szCs w:val="24"/>
        </w:rPr>
      </w:pPr>
    </w:p>
    <w:p w:rsidR="002F1244" w:rsidRDefault="002F1244" w:rsidP="00934F19">
      <w:pPr>
        <w:spacing w:line="360" w:lineRule="auto"/>
        <w:jc w:val="both"/>
        <w:rPr>
          <w:rFonts w:ascii="Times New Roman" w:hAnsi="Times New Roman" w:cs="Times New Roman"/>
          <w:sz w:val="24"/>
          <w:szCs w:val="24"/>
        </w:rPr>
      </w:pPr>
    </w:p>
    <w:p w:rsidR="002F1244" w:rsidRDefault="002F1244" w:rsidP="00934F19">
      <w:pPr>
        <w:spacing w:line="360" w:lineRule="auto"/>
        <w:jc w:val="both"/>
        <w:rPr>
          <w:rFonts w:ascii="Times New Roman" w:hAnsi="Times New Roman" w:cs="Times New Roman"/>
          <w:sz w:val="24"/>
          <w:szCs w:val="24"/>
        </w:rPr>
      </w:pPr>
    </w:p>
    <w:p w:rsidR="002F1244" w:rsidRDefault="002F1244" w:rsidP="00934F19">
      <w:pPr>
        <w:spacing w:line="360" w:lineRule="auto"/>
        <w:jc w:val="both"/>
        <w:rPr>
          <w:rFonts w:ascii="Times New Roman" w:hAnsi="Times New Roman" w:cs="Times New Roman"/>
          <w:sz w:val="24"/>
          <w:szCs w:val="24"/>
        </w:rPr>
      </w:pPr>
    </w:p>
    <w:p w:rsidR="002F1244" w:rsidRDefault="002F1244" w:rsidP="00934F19">
      <w:pPr>
        <w:spacing w:line="360" w:lineRule="auto"/>
        <w:jc w:val="both"/>
        <w:rPr>
          <w:rFonts w:ascii="Times New Roman" w:hAnsi="Times New Roman" w:cs="Times New Roman"/>
          <w:sz w:val="24"/>
          <w:szCs w:val="24"/>
        </w:rPr>
      </w:pPr>
    </w:p>
    <w:p w:rsidR="002F1244" w:rsidRDefault="002F1244" w:rsidP="00934F19">
      <w:pPr>
        <w:spacing w:line="360" w:lineRule="auto"/>
        <w:jc w:val="both"/>
        <w:rPr>
          <w:rFonts w:ascii="Times New Roman" w:hAnsi="Times New Roman" w:cs="Times New Roman"/>
          <w:sz w:val="24"/>
          <w:szCs w:val="24"/>
        </w:rPr>
      </w:pPr>
    </w:p>
    <w:p w:rsidR="002F1244" w:rsidRDefault="002F1244" w:rsidP="00934F19">
      <w:pPr>
        <w:spacing w:line="360" w:lineRule="auto"/>
        <w:jc w:val="both"/>
        <w:rPr>
          <w:rFonts w:ascii="Times New Roman" w:hAnsi="Times New Roman" w:cs="Times New Roman"/>
          <w:sz w:val="24"/>
          <w:szCs w:val="24"/>
        </w:rPr>
      </w:pPr>
    </w:p>
    <w:p w:rsidR="002F1244" w:rsidRDefault="002F1244" w:rsidP="00934F19">
      <w:pPr>
        <w:spacing w:line="360" w:lineRule="auto"/>
        <w:jc w:val="both"/>
        <w:rPr>
          <w:rFonts w:ascii="Times New Roman" w:hAnsi="Times New Roman" w:cs="Times New Roman"/>
          <w:sz w:val="24"/>
          <w:szCs w:val="24"/>
        </w:rPr>
      </w:pPr>
    </w:p>
    <w:p w:rsidR="002F1244" w:rsidRDefault="002F1244" w:rsidP="00934F19">
      <w:pPr>
        <w:spacing w:line="360" w:lineRule="auto"/>
        <w:jc w:val="both"/>
        <w:rPr>
          <w:rFonts w:ascii="Times New Roman" w:hAnsi="Times New Roman" w:cs="Times New Roman"/>
          <w:sz w:val="24"/>
          <w:szCs w:val="24"/>
        </w:rPr>
      </w:pPr>
    </w:p>
    <w:p w:rsidR="002F1244" w:rsidRDefault="002F1244" w:rsidP="00934F19">
      <w:pPr>
        <w:spacing w:line="360" w:lineRule="auto"/>
        <w:jc w:val="both"/>
        <w:rPr>
          <w:rFonts w:ascii="Times New Roman" w:hAnsi="Times New Roman" w:cs="Times New Roman"/>
          <w:sz w:val="24"/>
          <w:szCs w:val="24"/>
        </w:rPr>
      </w:pPr>
    </w:p>
    <w:p w:rsidR="002F1244" w:rsidRDefault="002F1244" w:rsidP="00934F19">
      <w:pPr>
        <w:spacing w:line="360" w:lineRule="auto"/>
        <w:jc w:val="both"/>
        <w:rPr>
          <w:rFonts w:ascii="Times New Roman" w:hAnsi="Times New Roman" w:cs="Times New Roman"/>
          <w:sz w:val="24"/>
          <w:szCs w:val="24"/>
        </w:rPr>
      </w:pPr>
    </w:p>
    <w:p w:rsidR="002F1244" w:rsidRDefault="002F1244" w:rsidP="00934F19">
      <w:pPr>
        <w:spacing w:line="360" w:lineRule="auto"/>
        <w:jc w:val="both"/>
        <w:rPr>
          <w:rFonts w:ascii="Times New Roman" w:hAnsi="Times New Roman" w:cs="Times New Roman"/>
          <w:sz w:val="24"/>
          <w:szCs w:val="24"/>
        </w:rPr>
      </w:pPr>
    </w:p>
    <w:p w:rsidR="007E4195" w:rsidRPr="0071246C" w:rsidRDefault="00724CBB" w:rsidP="0071246C">
      <w:pPr>
        <w:pStyle w:val="Nadpis1"/>
        <w:spacing w:line="360" w:lineRule="auto"/>
        <w:rPr>
          <w:rFonts w:ascii="Times New Roman" w:hAnsi="Times New Roman" w:cs="Times New Roman"/>
          <w:color w:val="auto"/>
          <w:sz w:val="32"/>
          <w:szCs w:val="32"/>
        </w:rPr>
      </w:pPr>
      <w:bookmarkStart w:id="153" w:name="_Toc444687038"/>
      <w:bookmarkStart w:id="154" w:name="_Toc447090744"/>
      <w:r>
        <w:rPr>
          <w:rFonts w:ascii="Times New Roman" w:hAnsi="Times New Roman" w:cs="Times New Roman"/>
          <w:color w:val="auto"/>
          <w:sz w:val="32"/>
          <w:szCs w:val="32"/>
        </w:rPr>
        <w:br w:type="column"/>
      </w:r>
      <w:r w:rsidR="0071246C">
        <w:rPr>
          <w:rFonts w:ascii="Times New Roman" w:hAnsi="Times New Roman" w:cs="Times New Roman"/>
          <w:color w:val="auto"/>
          <w:sz w:val="32"/>
          <w:szCs w:val="32"/>
        </w:rPr>
        <w:lastRenderedPageBreak/>
        <w:t xml:space="preserve">3. </w:t>
      </w:r>
      <w:r w:rsidR="007E4195" w:rsidRPr="0071246C">
        <w:rPr>
          <w:rFonts w:ascii="Times New Roman" w:hAnsi="Times New Roman" w:cs="Times New Roman"/>
          <w:color w:val="auto"/>
          <w:sz w:val="32"/>
          <w:szCs w:val="32"/>
        </w:rPr>
        <w:t xml:space="preserve">Základní vztah institutu mezinárodní ochrany a Evropské úmluvy </w:t>
      </w:r>
      <w:r w:rsidR="000A6F27" w:rsidRPr="005A5E36">
        <w:rPr>
          <w:rFonts w:ascii="Times New Roman" w:hAnsi="Times New Roman" w:cs="Times New Roman"/>
          <w:color w:val="auto"/>
          <w:sz w:val="32"/>
          <w:szCs w:val="32"/>
        </w:rPr>
        <w:t>o</w:t>
      </w:r>
      <w:r w:rsidR="007E4195" w:rsidRPr="0071246C">
        <w:rPr>
          <w:rFonts w:ascii="Times New Roman" w:hAnsi="Times New Roman" w:cs="Times New Roman"/>
          <w:color w:val="auto"/>
          <w:sz w:val="32"/>
          <w:szCs w:val="32"/>
        </w:rPr>
        <w:t xml:space="preserve"> ochraně</w:t>
      </w:r>
      <w:r w:rsidR="006C7993" w:rsidRPr="0071246C">
        <w:rPr>
          <w:rFonts w:ascii="Times New Roman" w:hAnsi="Times New Roman" w:cs="Times New Roman"/>
          <w:color w:val="auto"/>
          <w:sz w:val="32"/>
          <w:szCs w:val="32"/>
        </w:rPr>
        <w:t xml:space="preserve"> lidských</w:t>
      </w:r>
      <w:r w:rsidR="007E4195" w:rsidRPr="0071246C">
        <w:rPr>
          <w:rFonts w:ascii="Times New Roman" w:hAnsi="Times New Roman" w:cs="Times New Roman"/>
          <w:color w:val="auto"/>
          <w:sz w:val="32"/>
          <w:szCs w:val="32"/>
        </w:rPr>
        <w:t xml:space="preserve"> práv</w:t>
      </w:r>
      <w:bookmarkEnd w:id="153"/>
      <w:bookmarkEnd w:id="154"/>
      <w:r w:rsidR="007E4195" w:rsidRPr="0071246C">
        <w:rPr>
          <w:rFonts w:ascii="Times New Roman" w:hAnsi="Times New Roman" w:cs="Times New Roman"/>
          <w:color w:val="auto"/>
          <w:sz w:val="32"/>
          <w:szCs w:val="32"/>
        </w:rPr>
        <w:t xml:space="preserve"> </w:t>
      </w:r>
    </w:p>
    <w:p w:rsidR="00A836F2" w:rsidRPr="00E20C27" w:rsidRDefault="00E20C27" w:rsidP="00E20C27">
      <w:pPr>
        <w:pStyle w:val="Nadpis2"/>
        <w:spacing w:line="360" w:lineRule="auto"/>
        <w:rPr>
          <w:rFonts w:asciiTheme="minorHAnsi" w:hAnsiTheme="minorHAnsi" w:cstheme="minorHAnsi"/>
          <w:sz w:val="28"/>
          <w:szCs w:val="28"/>
        </w:rPr>
      </w:pPr>
      <w:bookmarkStart w:id="155" w:name="_Toc444687039"/>
      <w:bookmarkStart w:id="156" w:name="_Toc447090745"/>
      <w:r>
        <w:rPr>
          <w:rFonts w:asciiTheme="minorHAnsi" w:hAnsiTheme="minorHAnsi" w:cstheme="minorHAnsi"/>
          <w:sz w:val="28"/>
          <w:szCs w:val="28"/>
        </w:rPr>
        <w:t xml:space="preserve">3.1 </w:t>
      </w:r>
      <w:r w:rsidR="00A836F2" w:rsidRPr="00E20C27">
        <w:rPr>
          <w:rFonts w:asciiTheme="minorHAnsi" w:hAnsiTheme="minorHAnsi" w:cstheme="minorHAnsi"/>
          <w:sz w:val="28"/>
          <w:szCs w:val="28"/>
        </w:rPr>
        <w:t>Nepřímá ochrana ve věcech mezinárodní ochrany</w:t>
      </w:r>
      <w:bookmarkEnd w:id="155"/>
      <w:bookmarkEnd w:id="156"/>
    </w:p>
    <w:p w:rsidR="00A836F2" w:rsidRDefault="007E4195" w:rsidP="007E4195">
      <w:pPr>
        <w:spacing w:line="360" w:lineRule="auto"/>
        <w:ind w:firstLine="708"/>
        <w:jc w:val="both"/>
        <w:rPr>
          <w:rFonts w:ascii="Times New Roman" w:hAnsi="Times New Roman" w:cs="Times New Roman"/>
          <w:sz w:val="24"/>
          <w:szCs w:val="24"/>
        </w:rPr>
      </w:pPr>
      <w:r w:rsidRPr="007E4195">
        <w:rPr>
          <w:rFonts w:ascii="Times New Roman" w:hAnsi="Times New Roman" w:cs="Times New Roman"/>
          <w:sz w:val="24"/>
          <w:szCs w:val="24"/>
        </w:rPr>
        <w:t>Úmluva je jedním z mála mezinárodních dokumentů</w:t>
      </w:r>
      <w:r w:rsidR="00C94A75" w:rsidRPr="00C94A75">
        <w:rPr>
          <w:rFonts w:ascii="Times New Roman" w:hAnsi="Times New Roman" w:cs="Times New Roman"/>
          <w:sz w:val="24"/>
          <w:szCs w:val="24"/>
        </w:rPr>
        <w:t>,</w:t>
      </w:r>
      <w:r w:rsidR="00C94A75">
        <w:rPr>
          <w:rFonts w:ascii="Times New Roman" w:hAnsi="Times New Roman" w:cs="Times New Roman"/>
          <w:color w:val="00B050"/>
          <w:sz w:val="24"/>
          <w:szCs w:val="24"/>
        </w:rPr>
        <w:t xml:space="preserve"> </w:t>
      </w:r>
      <w:r w:rsidR="00C94A75" w:rsidRPr="00C94A75">
        <w:rPr>
          <w:rFonts w:ascii="Times New Roman" w:hAnsi="Times New Roman" w:cs="Times New Roman"/>
          <w:sz w:val="24"/>
          <w:szCs w:val="24"/>
        </w:rPr>
        <w:t>který ve výčtu práv nezaručuje</w:t>
      </w:r>
      <w:r w:rsidRPr="007E4195">
        <w:rPr>
          <w:rFonts w:ascii="Times New Roman" w:hAnsi="Times New Roman" w:cs="Times New Roman"/>
          <w:sz w:val="24"/>
          <w:szCs w:val="24"/>
        </w:rPr>
        <w:t xml:space="preserve"> právo na azyl. I když v době vzniku sílilo mezinárodní postavení uprchlíků, význam práva se nikterak nepromítnul do obsahu Úmluvy</w:t>
      </w:r>
      <w:r w:rsidR="00C94A75">
        <w:rPr>
          <w:rFonts w:ascii="Times New Roman" w:hAnsi="Times New Roman" w:cs="Times New Roman"/>
          <w:sz w:val="24"/>
          <w:szCs w:val="24"/>
        </w:rPr>
        <w:t>.</w:t>
      </w:r>
      <w:r w:rsidR="00F4600C">
        <w:rPr>
          <w:rFonts w:ascii="Times New Roman" w:hAnsi="Times New Roman" w:cs="Times New Roman"/>
          <w:sz w:val="24"/>
          <w:szCs w:val="24"/>
        </w:rPr>
        <w:t xml:space="preserve"> </w:t>
      </w:r>
      <w:r w:rsidR="00F4600C" w:rsidRPr="00C94A75">
        <w:rPr>
          <w:rFonts w:ascii="Times New Roman" w:hAnsi="Times New Roman" w:cs="Times New Roman"/>
          <w:sz w:val="24"/>
          <w:szCs w:val="24"/>
        </w:rPr>
        <w:t>Přes</w:t>
      </w:r>
      <w:r w:rsidRPr="00C94A75">
        <w:rPr>
          <w:rFonts w:ascii="Times New Roman" w:hAnsi="Times New Roman" w:cs="Times New Roman"/>
          <w:sz w:val="24"/>
          <w:szCs w:val="24"/>
        </w:rPr>
        <w:t>to</w:t>
      </w:r>
      <w:r w:rsidRPr="007E4195">
        <w:rPr>
          <w:rFonts w:ascii="Times New Roman" w:hAnsi="Times New Roman" w:cs="Times New Roman"/>
          <w:sz w:val="24"/>
          <w:szCs w:val="24"/>
        </w:rPr>
        <w:t xml:space="preserve"> se uprchlíci mohou v některých případech domoci práva v řízení před soudem. Na rozd</w:t>
      </w:r>
      <w:r w:rsidR="00A05DD4">
        <w:rPr>
          <w:rFonts w:ascii="Times New Roman" w:hAnsi="Times New Roman" w:cs="Times New Roman"/>
          <w:sz w:val="24"/>
          <w:szCs w:val="24"/>
        </w:rPr>
        <w:t>íl od řízení před SDEU</w:t>
      </w:r>
      <w:r w:rsidRPr="007E4195">
        <w:rPr>
          <w:rFonts w:ascii="Times New Roman" w:hAnsi="Times New Roman" w:cs="Times New Roman"/>
          <w:sz w:val="24"/>
          <w:szCs w:val="24"/>
        </w:rPr>
        <w:t>, kde se žadatelé mohou dovolávat přímo porušení práva na azyl, štrasburský mechanismus takový postup neumožňuje a žadatelé nebo později azylanti musí svoji žádost opřít o porušení jiného ustanovení z Úmluvy a Protokolů. Jedná se o tzv. nepřímou ochranu.</w:t>
      </w:r>
      <w:r w:rsidRPr="007E4195">
        <w:rPr>
          <w:rStyle w:val="Znakapoznpodarou"/>
          <w:rFonts w:ascii="Times New Roman" w:hAnsi="Times New Roman" w:cs="Times New Roman"/>
          <w:sz w:val="24"/>
          <w:szCs w:val="24"/>
        </w:rPr>
        <w:footnoteReference w:id="44"/>
      </w:r>
      <w:r w:rsidRPr="007E4195">
        <w:rPr>
          <w:rFonts w:ascii="Times New Roman" w:hAnsi="Times New Roman" w:cs="Times New Roman"/>
          <w:sz w:val="24"/>
          <w:szCs w:val="24"/>
        </w:rPr>
        <w:t xml:space="preserve"> </w:t>
      </w:r>
    </w:p>
    <w:p w:rsidR="007E4195" w:rsidRPr="007E4195" w:rsidRDefault="007E4195" w:rsidP="005103E5">
      <w:pPr>
        <w:spacing w:line="360" w:lineRule="auto"/>
        <w:ind w:firstLine="708"/>
        <w:jc w:val="both"/>
        <w:rPr>
          <w:rFonts w:ascii="Times New Roman" w:hAnsi="Times New Roman" w:cs="Times New Roman"/>
          <w:sz w:val="24"/>
          <w:szCs w:val="24"/>
        </w:rPr>
      </w:pPr>
      <w:r w:rsidRPr="007E4195">
        <w:rPr>
          <w:rFonts w:ascii="Times New Roman" w:hAnsi="Times New Roman" w:cs="Times New Roman"/>
          <w:sz w:val="24"/>
          <w:szCs w:val="24"/>
        </w:rPr>
        <w:t>Skrze vý</w:t>
      </w:r>
      <w:r w:rsidR="00A836F2">
        <w:rPr>
          <w:rFonts w:ascii="Times New Roman" w:hAnsi="Times New Roman" w:cs="Times New Roman"/>
          <w:sz w:val="24"/>
          <w:szCs w:val="24"/>
        </w:rPr>
        <w:t>kladovou a judikaturní činnost ESLP</w:t>
      </w:r>
      <w:r w:rsidRPr="007E4195">
        <w:rPr>
          <w:rFonts w:ascii="Times New Roman" w:hAnsi="Times New Roman" w:cs="Times New Roman"/>
          <w:sz w:val="24"/>
          <w:szCs w:val="24"/>
        </w:rPr>
        <w:t xml:space="preserve"> se </w:t>
      </w:r>
      <w:r w:rsidR="00A05DD4">
        <w:rPr>
          <w:rFonts w:ascii="Times New Roman" w:hAnsi="Times New Roman" w:cs="Times New Roman"/>
          <w:sz w:val="24"/>
          <w:szCs w:val="24"/>
        </w:rPr>
        <w:t xml:space="preserve">ochrana práv v Úmluvě promítla </w:t>
      </w:r>
      <w:r w:rsidRPr="007E4195">
        <w:rPr>
          <w:rFonts w:ascii="Times New Roman" w:hAnsi="Times New Roman" w:cs="Times New Roman"/>
          <w:sz w:val="24"/>
          <w:szCs w:val="24"/>
        </w:rPr>
        <w:t xml:space="preserve">do práv náležejícím uprchlíkům na území signatářských států a poskytla jim efektivní způsob kontrolního mechanismu, </w:t>
      </w:r>
      <w:r w:rsidRPr="00C94A75">
        <w:rPr>
          <w:rFonts w:ascii="Times New Roman" w:hAnsi="Times New Roman" w:cs="Times New Roman"/>
          <w:sz w:val="24"/>
          <w:szCs w:val="24"/>
        </w:rPr>
        <w:t>je</w:t>
      </w:r>
      <w:r w:rsidR="00DA1B2B" w:rsidRPr="00C94A75">
        <w:rPr>
          <w:rFonts w:ascii="Times New Roman" w:hAnsi="Times New Roman" w:cs="Times New Roman"/>
          <w:sz w:val="24"/>
          <w:szCs w:val="24"/>
        </w:rPr>
        <w:t>n</w:t>
      </w:r>
      <w:r w:rsidRPr="00C94A75">
        <w:rPr>
          <w:rFonts w:ascii="Times New Roman" w:hAnsi="Times New Roman" w:cs="Times New Roman"/>
          <w:sz w:val="24"/>
          <w:szCs w:val="24"/>
        </w:rPr>
        <w:t>ž</w:t>
      </w:r>
      <w:r w:rsidRPr="007E4195">
        <w:rPr>
          <w:rFonts w:ascii="Times New Roman" w:hAnsi="Times New Roman" w:cs="Times New Roman"/>
          <w:sz w:val="24"/>
          <w:szCs w:val="24"/>
        </w:rPr>
        <w:t xml:space="preserve"> požívá značné autority a vykonávacího řízení požadujícího sp</w:t>
      </w:r>
      <w:r w:rsidR="00DA1B2B">
        <w:rPr>
          <w:rFonts w:ascii="Times New Roman" w:hAnsi="Times New Roman" w:cs="Times New Roman"/>
          <w:sz w:val="24"/>
          <w:szCs w:val="24"/>
        </w:rPr>
        <w:t xml:space="preserve">ravedlivé zadostiučinění. </w:t>
      </w:r>
      <w:r w:rsidR="005103E5" w:rsidRPr="007E4195">
        <w:rPr>
          <w:rFonts w:ascii="Times New Roman" w:hAnsi="Times New Roman" w:cs="Times New Roman"/>
          <w:sz w:val="24"/>
          <w:szCs w:val="24"/>
        </w:rPr>
        <w:t xml:space="preserve">V rámci práv zaručených v Úmluvě nepřímá ochrana dopadá především na práva žadatelů odvozených od čl. 3 </w:t>
      </w:r>
      <w:r w:rsidR="005103E5" w:rsidRPr="00C94A75">
        <w:rPr>
          <w:rFonts w:ascii="Times New Roman" w:hAnsi="Times New Roman" w:cs="Times New Roman"/>
          <w:i/>
          <w:sz w:val="24"/>
          <w:szCs w:val="24"/>
        </w:rPr>
        <w:t>zakazující mučení</w:t>
      </w:r>
      <w:r w:rsidR="005103E5" w:rsidRPr="007E4195">
        <w:rPr>
          <w:rFonts w:ascii="Times New Roman" w:hAnsi="Times New Roman" w:cs="Times New Roman"/>
          <w:sz w:val="24"/>
          <w:szCs w:val="24"/>
        </w:rPr>
        <w:t xml:space="preserve">, čl. 5 </w:t>
      </w:r>
      <w:r w:rsidR="005103E5" w:rsidRPr="00C94A75">
        <w:rPr>
          <w:rFonts w:ascii="Times New Roman" w:hAnsi="Times New Roman" w:cs="Times New Roman"/>
          <w:i/>
          <w:sz w:val="24"/>
          <w:szCs w:val="24"/>
        </w:rPr>
        <w:t>v právu na osobní bezpečnost</w:t>
      </w:r>
      <w:r w:rsidR="005103E5" w:rsidRPr="007E4195">
        <w:rPr>
          <w:rFonts w:ascii="Times New Roman" w:hAnsi="Times New Roman" w:cs="Times New Roman"/>
          <w:sz w:val="24"/>
          <w:szCs w:val="24"/>
        </w:rPr>
        <w:t xml:space="preserve">, čl. 8 týkajícího se </w:t>
      </w:r>
      <w:r w:rsidR="005103E5" w:rsidRPr="00C94A75">
        <w:rPr>
          <w:rFonts w:ascii="Times New Roman" w:hAnsi="Times New Roman" w:cs="Times New Roman"/>
          <w:i/>
          <w:sz w:val="24"/>
          <w:szCs w:val="24"/>
        </w:rPr>
        <w:t>soukromého a osobního života</w:t>
      </w:r>
      <w:r w:rsidR="005103E5" w:rsidRPr="007E4195">
        <w:rPr>
          <w:rFonts w:ascii="Times New Roman" w:hAnsi="Times New Roman" w:cs="Times New Roman"/>
          <w:sz w:val="24"/>
          <w:szCs w:val="24"/>
        </w:rPr>
        <w:t xml:space="preserve"> a také práva na </w:t>
      </w:r>
      <w:r w:rsidR="005103E5" w:rsidRPr="00C94A75">
        <w:rPr>
          <w:rFonts w:ascii="Times New Roman" w:hAnsi="Times New Roman" w:cs="Times New Roman"/>
          <w:i/>
          <w:sz w:val="24"/>
          <w:szCs w:val="24"/>
        </w:rPr>
        <w:t>účinnou právní nápravu</w:t>
      </w:r>
      <w:r w:rsidR="005103E5" w:rsidRPr="007E4195">
        <w:rPr>
          <w:rFonts w:ascii="Times New Roman" w:hAnsi="Times New Roman" w:cs="Times New Roman"/>
          <w:sz w:val="24"/>
          <w:szCs w:val="24"/>
        </w:rPr>
        <w:t xml:space="preserve"> posky</w:t>
      </w:r>
      <w:r w:rsidR="005103E5">
        <w:rPr>
          <w:rFonts w:ascii="Times New Roman" w:hAnsi="Times New Roman" w:cs="Times New Roman"/>
          <w:sz w:val="24"/>
          <w:szCs w:val="24"/>
        </w:rPr>
        <w:t>tovanou na základě čl. 13 EÚLP</w:t>
      </w:r>
      <w:r w:rsidR="005103E5" w:rsidRPr="007E4195">
        <w:rPr>
          <w:rFonts w:ascii="Times New Roman" w:hAnsi="Times New Roman" w:cs="Times New Roman"/>
          <w:sz w:val="24"/>
          <w:szCs w:val="24"/>
        </w:rPr>
        <w:t>. Rozsah práv v Úmluvě ovšem nevylučuje možnost narušení jiných práv v následné integraci</w:t>
      </w:r>
      <w:r w:rsidR="005103E5">
        <w:rPr>
          <w:rFonts w:ascii="Times New Roman" w:hAnsi="Times New Roman" w:cs="Times New Roman"/>
          <w:sz w:val="24"/>
          <w:szCs w:val="24"/>
        </w:rPr>
        <w:t xml:space="preserve"> žadatelů.</w:t>
      </w:r>
      <w:r w:rsidR="005103E5">
        <w:rPr>
          <w:rStyle w:val="Znakapoznpodarou"/>
          <w:rFonts w:ascii="Times New Roman" w:hAnsi="Times New Roman" w:cs="Times New Roman"/>
          <w:sz w:val="24"/>
          <w:szCs w:val="24"/>
        </w:rPr>
        <w:footnoteReference w:id="45"/>
      </w:r>
    </w:p>
    <w:p w:rsidR="007E4195" w:rsidRDefault="007E4195" w:rsidP="00DC4225">
      <w:pPr>
        <w:spacing w:line="360" w:lineRule="auto"/>
        <w:ind w:firstLine="708"/>
        <w:jc w:val="both"/>
        <w:rPr>
          <w:rFonts w:ascii="Times New Roman" w:hAnsi="Times New Roman" w:cs="Times New Roman"/>
          <w:sz w:val="24"/>
          <w:szCs w:val="24"/>
        </w:rPr>
      </w:pPr>
      <w:r w:rsidRPr="007E4195">
        <w:rPr>
          <w:rFonts w:ascii="Times New Roman" w:hAnsi="Times New Roman" w:cs="Times New Roman"/>
          <w:sz w:val="24"/>
          <w:szCs w:val="24"/>
        </w:rPr>
        <w:t>Výše uvedená práva se nejčastěji váží k</w:t>
      </w:r>
      <w:r w:rsidR="005103E5">
        <w:rPr>
          <w:rFonts w:ascii="Times New Roman" w:hAnsi="Times New Roman" w:cs="Times New Roman"/>
          <w:sz w:val="24"/>
          <w:szCs w:val="24"/>
        </w:rPr>
        <w:t> institutu vyhoštění, kdy členský stát</w:t>
      </w:r>
      <w:r w:rsidR="00DC4225">
        <w:rPr>
          <w:rFonts w:ascii="Times New Roman" w:hAnsi="Times New Roman" w:cs="Times New Roman"/>
          <w:sz w:val="24"/>
          <w:szCs w:val="24"/>
        </w:rPr>
        <w:t xml:space="preserve"> v rámci </w:t>
      </w:r>
      <w:r w:rsidRPr="007E4195">
        <w:rPr>
          <w:rFonts w:ascii="Times New Roman" w:hAnsi="Times New Roman" w:cs="Times New Roman"/>
          <w:sz w:val="24"/>
          <w:szCs w:val="24"/>
        </w:rPr>
        <w:t xml:space="preserve">praxe </w:t>
      </w:r>
      <w:r w:rsidR="00DC4225">
        <w:rPr>
          <w:rFonts w:ascii="Times New Roman" w:hAnsi="Times New Roman" w:cs="Times New Roman"/>
          <w:sz w:val="24"/>
          <w:szCs w:val="24"/>
        </w:rPr>
        <w:t xml:space="preserve">vyhoštění </w:t>
      </w:r>
      <w:r w:rsidRPr="007E4195">
        <w:rPr>
          <w:rFonts w:ascii="Times New Roman" w:hAnsi="Times New Roman" w:cs="Times New Roman"/>
          <w:sz w:val="24"/>
          <w:szCs w:val="24"/>
        </w:rPr>
        <w:t>nepřím</w:t>
      </w:r>
      <w:r w:rsidR="00DC4225">
        <w:rPr>
          <w:rFonts w:ascii="Times New Roman" w:hAnsi="Times New Roman" w:cs="Times New Roman"/>
          <w:sz w:val="24"/>
          <w:szCs w:val="24"/>
        </w:rPr>
        <w:t>o poruší právo z Úmluvy</w:t>
      </w:r>
      <w:r w:rsidR="00C94A75">
        <w:rPr>
          <w:rFonts w:ascii="Times New Roman" w:hAnsi="Times New Roman" w:cs="Times New Roman"/>
          <w:sz w:val="24"/>
          <w:szCs w:val="24"/>
        </w:rPr>
        <w:t>. Zde se</w:t>
      </w:r>
      <w:r w:rsidRPr="007E4195">
        <w:rPr>
          <w:rFonts w:ascii="Times New Roman" w:hAnsi="Times New Roman" w:cs="Times New Roman"/>
          <w:sz w:val="24"/>
          <w:szCs w:val="24"/>
        </w:rPr>
        <w:t xml:space="preserve"> projevila výkladová činnost s</w:t>
      </w:r>
      <w:r w:rsidR="003E0A8D">
        <w:rPr>
          <w:rFonts w:ascii="Times New Roman" w:hAnsi="Times New Roman" w:cs="Times New Roman"/>
          <w:sz w:val="24"/>
          <w:szCs w:val="24"/>
        </w:rPr>
        <w:t>oudu, jelikož EÚLP nikterak MO</w:t>
      </w:r>
      <w:r w:rsidRPr="007E4195">
        <w:rPr>
          <w:rFonts w:ascii="Times New Roman" w:hAnsi="Times New Roman" w:cs="Times New Roman"/>
          <w:sz w:val="24"/>
          <w:szCs w:val="24"/>
        </w:rPr>
        <w:t xml:space="preserve"> a ochranu před vyhoštěním neupravuje</w:t>
      </w:r>
      <w:r w:rsidR="00DC4225">
        <w:rPr>
          <w:rFonts w:ascii="Times New Roman" w:hAnsi="Times New Roman" w:cs="Times New Roman"/>
          <w:sz w:val="24"/>
          <w:szCs w:val="24"/>
        </w:rPr>
        <w:t>. ESLP</w:t>
      </w:r>
      <w:r w:rsidRPr="007E4195">
        <w:rPr>
          <w:rFonts w:ascii="Times New Roman" w:hAnsi="Times New Roman" w:cs="Times New Roman"/>
          <w:sz w:val="24"/>
          <w:szCs w:val="24"/>
        </w:rPr>
        <w:t xml:space="preserve"> náleží k dalším orgánům podílející se na vývoji principu mezinárodního práva, který je odvozen od čl. 33 ŽÚ chránící princip nenavrácení.</w:t>
      </w:r>
      <w:r w:rsidRPr="007E4195">
        <w:rPr>
          <w:rStyle w:val="Znakapoznpodarou"/>
          <w:rFonts w:ascii="Times New Roman" w:hAnsi="Times New Roman" w:cs="Times New Roman"/>
          <w:sz w:val="24"/>
          <w:szCs w:val="24"/>
        </w:rPr>
        <w:footnoteReference w:id="46"/>
      </w:r>
      <w:r w:rsidR="003E0A8D">
        <w:rPr>
          <w:rFonts w:ascii="Times New Roman" w:hAnsi="Times New Roman" w:cs="Times New Roman"/>
          <w:sz w:val="24"/>
          <w:szCs w:val="24"/>
        </w:rPr>
        <w:t xml:space="preserve"> I když sice EÚLP</w:t>
      </w:r>
      <w:r w:rsidRPr="007E4195">
        <w:rPr>
          <w:rFonts w:ascii="Times New Roman" w:hAnsi="Times New Roman" w:cs="Times New Roman"/>
          <w:sz w:val="24"/>
          <w:szCs w:val="24"/>
        </w:rPr>
        <w:t xml:space="preserve"> ve 4. Protokolu zakazuje hromadné vyhoštění, o následcích vyhoštění, byť i jednotlivce</w:t>
      </w:r>
      <w:r w:rsidR="00DA1B2B" w:rsidRPr="005103E5">
        <w:rPr>
          <w:rFonts w:ascii="Times New Roman" w:hAnsi="Times New Roman" w:cs="Times New Roman"/>
          <w:sz w:val="24"/>
          <w:szCs w:val="24"/>
        </w:rPr>
        <w:t>,</w:t>
      </w:r>
      <w:r w:rsidRPr="007E4195">
        <w:rPr>
          <w:rFonts w:ascii="Times New Roman" w:hAnsi="Times New Roman" w:cs="Times New Roman"/>
          <w:sz w:val="24"/>
          <w:szCs w:val="24"/>
        </w:rPr>
        <w:t xml:space="preserve"> není žádná zmínka. Soud </w:t>
      </w:r>
      <w:r w:rsidR="00921994">
        <w:rPr>
          <w:rFonts w:ascii="Times New Roman" w:hAnsi="Times New Roman" w:cs="Times New Roman"/>
          <w:sz w:val="24"/>
          <w:szCs w:val="24"/>
        </w:rPr>
        <w:t>výkladem promítnul</w:t>
      </w:r>
      <w:r w:rsidRPr="007E4195">
        <w:rPr>
          <w:rFonts w:ascii="Times New Roman" w:hAnsi="Times New Roman" w:cs="Times New Roman"/>
          <w:sz w:val="24"/>
          <w:szCs w:val="24"/>
        </w:rPr>
        <w:t xml:space="preserve"> ochranu i do zemí, kam má být člověk vyhoštěn či navrácen</w:t>
      </w:r>
      <w:r w:rsidR="00921994">
        <w:rPr>
          <w:rFonts w:ascii="Times New Roman" w:hAnsi="Times New Roman" w:cs="Times New Roman"/>
          <w:sz w:val="24"/>
          <w:szCs w:val="24"/>
        </w:rPr>
        <w:t>, čímž rozšířil</w:t>
      </w:r>
      <w:r w:rsidR="00921994" w:rsidRPr="007E4195">
        <w:rPr>
          <w:rFonts w:ascii="Times New Roman" w:hAnsi="Times New Roman" w:cs="Times New Roman"/>
          <w:sz w:val="24"/>
          <w:szCs w:val="24"/>
        </w:rPr>
        <w:t xml:space="preserve"> místní působnosti čl. 3 mimo území signatářských států a </w:t>
      </w:r>
      <w:r w:rsidR="003E0A8D">
        <w:rPr>
          <w:rFonts w:ascii="Times New Roman" w:hAnsi="Times New Roman" w:cs="Times New Roman"/>
          <w:sz w:val="24"/>
          <w:szCs w:val="24"/>
        </w:rPr>
        <w:t xml:space="preserve">potvrdil </w:t>
      </w:r>
      <w:r w:rsidR="00921994" w:rsidRPr="007E4195">
        <w:rPr>
          <w:rFonts w:ascii="Times New Roman" w:hAnsi="Times New Roman" w:cs="Times New Roman"/>
          <w:sz w:val="24"/>
          <w:szCs w:val="24"/>
        </w:rPr>
        <w:t>ab</w:t>
      </w:r>
      <w:r w:rsidR="003E0A8D">
        <w:rPr>
          <w:rFonts w:ascii="Times New Roman" w:hAnsi="Times New Roman" w:cs="Times New Roman"/>
          <w:sz w:val="24"/>
          <w:szCs w:val="24"/>
        </w:rPr>
        <w:t>solutnost</w:t>
      </w:r>
      <w:r w:rsidR="00921994" w:rsidRPr="007E4195">
        <w:rPr>
          <w:rFonts w:ascii="Times New Roman" w:hAnsi="Times New Roman" w:cs="Times New Roman"/>
          <w:sz w:val="24"/>
          <w:szCs w:val="24"/>
        </w:rPr>
        <w:t xml:space="preserve"> charakteru práva.</w:t>
      </w:r>
      <w:r w:rsidRPr="007E4195">
        <w:rPr>
          <w:rStyle w:val="Znakapoznpodarou"/>
          <w:rFonts w:ascii="Times New Roman" w:hAnsi="Times New Roman" w:cs="Times New Roman"/>
          <w:sz w:val="24"/>
          <w:szCs w:val="24"/>
        </w:rPr>
        <w:footnoteReference w:id="47"/>
      </w:r>
      <w:r w:rsidR="00DC4225">
        <w:rPr>
          <w:rFonts w:ascii="Times New Roman" w:hAnsi="Times New Roman" w:cs="Times New Roman"/>
          <w:sz w:val="24"/>
          <w:szCs w:val="24"/>
        </w:rPr>
        <w:t xml:space="preserve"> </w:t>
      </w:r>
    </w:p>
    <w:p w:rsidR="005103E5" w:rsidRPr="007E4195" w:rsidRDefault="005103E5" w:rsidP="00DC4225">
      <w:pPr>
        <w:spacing w:line="360" w:lineRule="auto"/>
        <w:ind w:firstLine="708"/>
        <w:jc w:val="both"/>
        <w:rPr>
          <w:rFonts w:ascii="Times New Roman" w:hAnsi="Times New Roman" w:cs="Times New Roman"/>
          <w:sz w:val="24"/>
          <w:szCs w:val="24"/>
        </w:rPr>
      </w:pPr>
      <w:r w:rsidRPr="007E4195">
        <w:rPr>
          <w:rFonts w:ascii="Times New Roman" w:hAnsi="Times New Roman" w:cs="Times New Roman"/>
          <w:sz w:val="24"/>
          <w:szCs w:val="24"/>
        </w:rPr>
        <w:lastRenderedPageBreak/>
        <w:t>Mohlo by se zdát, že Úm</w:t>
      </w:r>
      <w:r>
        <w:rPr>
          <w:rFonts w:ascii="Times New Roman" w:hAnsi="Times New Roman" w:cs="Times New Roman"/>
          <w:sz w:val="24"/>
          <w:szCs w:val="24"/>
        </w:rPr>
        <w:t>luva poskytuje uprchlíkům</w:t>
      </w:r>
      <w:r w:rsidRPr="007E4195">
        <w:rPr>
          <w:rFonts w:ascii="Times New Roman" w:hAnsi="Times New Roman" w:cs="Times New Roman"/>
          <w:sz w:val="24"/>
          <w:szCs w:val="24"/>
        </w:rPr>
        <w:t xml:space="preserve"> menší stupeň ochrany</w:t>
      </w:r>
      <w:r>
        <w:rPr>
          <w:rFonts w:ascii="Times New Roman" w:hAnsi="Times New Roman" w:cs="Times New Roman"/>
          <w:sz w:val="24"/>
          <w:szCs w:val="24"/>
        </w:rPr>
        <w:t xml:space="preserve"> než Listina, ale rozsudky ESLP</w:t>
      </w:r>
      <w:r w:rsidRPr="007E4195">
        <w:rPr>
          <w:rFonts w:ascii="Times New Roman" w:hAnsi="Times New Roman" w:cs="Times New Roman"/>
          <w:sz w:val="24"/>
          <w:szCs w:val="24"/>
        </w:rPr>
        <w:t xml:space="preserve"> jsou v mnohém zásadní, jelikož jsou oproštěny od unijního acquis. Státy v rámci členství v Radě Evropy res</w:t>
      </w:r>
      <w:r>
        <w:rPr>
          <w:rFonts w:ascii="Times New Roman" w:hAnsi="Times New Roman" w:cs="Times New Roman"/>
          <w:sz w:val="24"/>
          <w:szCs w:val="24"/>
        </w:rPr>
        <w:t>pektují výkladovou činnost ESLP</w:t>
      </w:r>
      <w:r w:rsidRPr="007E4195">
        <w:rPr>
          <w:rFonts w:ascii="Times New Roman" w:hAnsi="Times New Roman" w:cs="Times New Roman"/>
          <w:sz w:val="24"/>
          <w:szCs w:val="24"/>
        </w:rPr>
        <w:t xml:space="preserve"> a pro vlastní ochranu před případným řízením mohou vnitrostátní úpravu novelizovat s ohledem na dodržení smluvních povinností vyplývajících z Úmluvy.</w:t>
      </w:r>
    </w:p>
    <w:p w:rsidR="007E4195" w:rsidRPr="007E4195" w:rsidRDefault="007E4195" w:rsidP="007E4195">
      <w:pPr>
        <w:spacing w:line="360" w:lineRule="auto"/>
        <w:jc w:val="both"/>
        <w:rPr>
          <w:rFonts w:ascii="Times New Roman" w:hAnsi="Times New Roman" w:cs="Times New Roman"/>
          <w:sz w:val="24"/>
          <w:szCs w:val="24"/>
        </w:rPr>
      </w:pPr>
    </w:p>
    <w:p w:rsidR="007E4195" w:rsidRPr="00E20C27" w:rsidRDefault="00E20C27" w:rsidP="00E20C27">
      <w:pPr>
        <w:pStyle w:val="Nadpis2"/>
        <w:spacing w:line="360" w:lineRule="auto"/>
        <w:rPr>
          <w:rFonts w:asciiTheme="minorHAnsi" w:hAnsiTheme="minorHAnsi" w:cstheme="minorHAnsi"/>
          <w:sz w:val="28"/>
          <w:szCs w:val="28"/>
        </w:rPr>
      </w:pPr>
      <w:bookmarkStart w:id="157" w:name="_Toc444687040"/>
      <w:bookmarkStart w:id="158" w:name="_Toc447090746"/>
      <w:r>
        <w:rPr>
          <w:rFonts w:asciiTheme="minorHAnsi" w:hAnsiTheme="minorHAnsi" w:cstheme="minorHAnsi"/>
          <w:sz w:val="28"/>
          <w:szCs w:val="28"/>
        </w:rPr>
        <w:t xml:space="preserve">3.2 </w:t>
      </w:r>
      <w:r w:rsidR="00ED4B63">
        <w:rPr>
          <w:rFonts w:asciiTheme="minorHAnsi" w:hAnsiTheme="minorHAnsi" w:cstheme="minorHAnsi"/>
          <w:sz w:val="28"/>
          <w:szCs w:val="28"/>
        </w:rPr>
        <w:t>Ochrana zaručená článkem</w:t>
      </w:r>
      <w:r w:rsidR="007E4195" w:rsidRPr="00E20C27">
        <w:rPr>
          <w:rFonts w:asciiTheme="minorHAnsi" w:hAnsiTheme="minorHAnsi" w:cstheme="minorHAnsi"/>
          <w:sz w:val="28"/>
          <w:szCs w:val="28"/>
        </w:rPr>
        <w:t xml:space="preserve"> 3 Úmluvy</w:t>
      </w:r>
      <w:bookmarkEnd w:id="157"/>
      <w:bookmarkEnd w:id="158"/>
    </w:p>
    <w:p w:rsidR="007E4195" w:rsidRPr="007E4195" w:rsidRDefault="00DC4225" w:rsidP="007E419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Článek 3 EÚLP zní</w:t>
      </w:r>
      <w:r w:rsidR="007E4195" w:rsidRPr="007E4195">
        <w:rPr>
          <w:rFonts w:ascii="Times New Roman" w:hAnsi="Times New Roman" w:cs="Times New Roman"/>
          <w:sz w:val="24"/>
          <w:szCs w:val="24"/>
        </w:rPr>
        <w:t>: „</w:t>
      </w:r>
      <w:r w:rsidR="007E4195" w:rsidRPr="007E4195">
        <w:rPr>
          <w:rFonts w:ascii="Times New Roman" w:hAnsi="Times New Roman" w:cs="Times New Roman"/>
          <w:i/>
          <w:sz w:val="24"/>
          <w:szCs w:val="24"/>
        </w:rPr>
        <w:t>Nikdo nesmí být mučen nebo podrobován nelidskému či ponižujícímu zacházení anebo trestu.</w:t>
      </w:r>
      <w:r w:rsidR="007E4195" w:rsidRPr="007E4195">
        <w:rPr>
          <w:rFonts w:ascii="Times New Roman" w:hAnsi="Times New Roman" w:cs="Times New Roman"/>
          <w:sz w:val="24"/>
          <w:szCs w:val="24"/>
        </w:rPr>
        <w:t>“</w:t>
      </w:r>
    </w:p>
    <w:p w:rsidR="007E4195" w:rsidRPr="007E4195" w:rsidRDefault="007E4195" w:rsidP="007E4195">
      <w:pPr>
        <w:spacing w:line="360" w:lineRule="auto"/>
        <w:ind w:firstLine="708"/>
        <w:jc w:val="both"/>
        <w:rPr>
          <w:rFonts w:ascii="Times New Roman" w:hAnsi="Times New Roman" w:cs="Times New Roman"/>
          <w:sz w:val="24"/>
          <w:szCs w:val="24"/>
        </w:rPr>
      </w:pPr>
      <w:r w:rsidRPr="007E4195">
        <w:rPr>
          <w:rFonts w:ascii="Times New Roman" w:hAnsi="Times New Roman" w:cs="Times New Roman"/>
          <w:sz w:val="24"/>
          <w:szCs w:val="24"/>
        </w:rPr>
        <w:t>Sp</w:t>
      </w:r>
      <w:r w:rsidR="00F566A5">
        <w:rPr>
          <w:rFonts w:ascii="Times New Roman" w:hAnsi="Times New Roman" w:cs="Times New Roman"/>
          <w:sz w:val="24"/>
          <w:szCs w:val="24"/>
        </w:rPr>
        <w:t>ecifičnost článku vyplývá z</w:t>
      </w:r>
      <w:r w:rsidRPr="007E4195">
        <w:rPr>
          <w:rFonts w:ascii="Times New Roman" w:hAnsi="Times New Roman" w:cs="Times New Roman"/>
          <w:sz w:val="24"/>
          <w:szCs w:val="24"/>
        </w:rPr>
        <w:t xml:space="preserve"> postavení v rámci Úmluvy, kdy na základě čl. 15 </w:t>
      </w:r>
      <w:r w:rsidR="00ED4B63">
        <w:rPr>
          <w:rFonts w:ascii="Times New Roman" w:hAnsi="Times New Roman" w:cs="Times New Roman"/>
          <w:sz w:val="24"/>
          <w:szCs w:val="24"/>
        </w:rPr>
        <w:t xml:space="preserve">EÚLP </w:t>
      </w:r>
      <w:r w:rsidRPr="007E4195">
        <w:rPr>
          <w:rFonts w:ascii="Times New Roman" w:hAnsi="Times New Roman" w:cs="Times New Roman"/>
          <w:sz w:val="24"/>
          <w:szCs w:val="24"/>
        </w:rPr>
        <w:t>mu byla přidělena neodvolatelnost za žádných okolností. Zá</w:t>
      </w:r>
      <w:r w:rsidR="00F566A5">
        <w:rPr>
          <w:rFonts w:ascii="Times New Roman" w:hAnsi="Times New Roman" w:cs="Times New Roman"/>
          <w:sz w:val="24"/>
          <w:szCs w:val="24"/>
        </w:rPr>
        <w:t>kaz mučení a zbylé záruky se</w:t>
      </w:r>
      <w:r w:rsidRPr="007E4195">
        <w:rPr>
          <w:rFonts w:ascii="Times New Roman" w:hAnsi="Times New Roman" w:cs="Times New Roman"/>
          <w:sz w:val="24"/>
          <w:szCs w:val="24"/>
        </w:rPr>
        <w:t xml:space="preserve"> staly absolutními nezrušitelnými právy tvrdého já</w:t>
      </w:r>
      <w:r w:rsidR="00ED4B63">
        <w:rPr>
          <w:rFonts w:ascii="Times New Roman" w:hAnsi="Times New Roman" w:cs="Times New Roman"/>
          <w:sz w:val="24"/>
          <w:szCs w:val="24"/>
        </w:rPr>
        <w:t>dra Úmluvy</w:t>
      </w:r>
      <w:r w:rsidR="003E0A8D">
        <w:rPr>
          <w:rFonts w:ascii="Times New Roman" w:hAnsi="Times New Roman" w:cs="Times New Roman"/>
          <w:sz w:val="24"/>
          <w:szCs w:val="24"/>
        </w:rPr>
        <w:t>. Ve stejném znění je článek</w:t>
      </w:r>
      <w:r w:rsidRPr="007E4195">
        <w:rPr>
          <w:rFonts w:ascii="Times New Roman" w:hAnsi="Times New Roman" w:cs="Times New Roman"/>
          <w:sz w:val="24"/>
          <w:szCs w:val="24"/>
        </w:rPr>
        <w:t xml:space="preserve"> o</w:t>
      </w:r>
      <w:r w:rsidR="00D220ED">
        <w:rPr>
          <w:rFonts w:ascii="Times New Roman" w:hAnsi="Times New Roman" w:cs="Times New Roman"/>
          <w:sz w:val="24"/>
          <w:szCs w:val="24"/>
        </w:rPr>
        <w:t>bsažen v čl. 4 LZPEU, kterému</w:t>
      </w:r>
      <w:r w:rsidR="00ED4B63">
        <w:rPr>
          <w:rFonts w:ascii="Times New Roman" w:hAnsi="Times New Roman" w:cs="Times New Roman"/>
          <w:sz w:val="24"/>
          <w:szCs w:val="24"/>
        </w:rPr>
        <w:t xml:space="preserve"> náleží totožný</w:t>
      </w:r>
      <w:r w:rsidRPr="007E4195">
        <w:rPr>
          <w:rFonts w:ascii="Times New Roman" w:hAnsi="Times New Roman" w:cs="Times New Roman"/>
          <w:sz w:val="24"/>
          <w:szCs w:val="24"/>
        </w:rPr>
        <w:t xml:space="preserve"> rozsah a stupeň ochrany. Soudy obou institucí náležitě hájí ochranu zákazu mučení a podílejí</w:t>
      </w:r>
      <w:r w:rsidR="00D220ED">
        <w:rPr>
          <w:rFonts w:ascii="Times New Roman" w:hAnsi="Times New Roman" w:cs="Times New Roman"/>
          <w:sz w:val="24"/>
          <w:szCs w:val="24"/>
        </w:rPr>
        <w:t xml:space="preserve"> se na jeho výkladu</w:t>
      </w:r>
      <w:r w:rsidRPr="007E4195">
        <w:rPr>
          <w:rFonts w:ascii="Times New Roman" w:hAnsi="Times New Roman" w:cs="Times New Roman"/>
          <w:sz w:val="24"/>
          <w:szCs w:val="24"/>
        </w:rPr>
        <w:t>.</w:t>
      </w:r>
    </w:p>
    <w:p w:rsidR="00591C42" w:rsidRDefault="007E4195" w:rsidP="00724CBB">
      <w:pPr>
        <w:spacing w:line="360" w:lineRule="auto"/>
        <w:ind w:firstLine="708"/>
        <w:jc w:val="both"/>
        <w:rPr>
          <w:rFonts w:ascii="Times New Roman" w:hAnsi="Times New Roman" w:cs="Times New Roman"/>
          <w:sz w:val="24"/>
          <w:szCs w:val="24"/>
        </w:rPr>
      </w:pPr>
      <w:r w:rsidRPr="007E4195">
        <w:rPr>
          <w:rFonts w:ascii="Times New Roman" w:hAnsi="Times New Roman" w:cs="Times New Roman"/>
          <w:sz w:val="24"/>
          <w:szCs w:val="24"/>
        </w:rPr>
        <w:t>Prosté znění čl. 3 vyžaduje bliž</w:t>
      </w:r>
      <w:r w:rsidR="00D220ED">
        <w:rPr>
          <w:rFonts w:ascii="Times New Roman" w:hAnsi="Times New Roman" w:cs="Times New Roman"/>
          <w:sz w:val="24"/>
          <w:szCs w:val="24"/>
        </w:rPr>
        <w:t>ší výklad, na jehož základě ESLP</w:t>
      </w:r>
      <w:r w:rsidRPr="007E4195">
        <w:rPr>
          <w:rFonts w:ascii="Times New Roman" w:hAnsi="Times New Roman" w:cs="Times New Roman"/>
          <w:sz w:val="24"/>
          <w:szCs w:val="24"/>
        </w:rPr>
        <w:t xml:space="preserve"> dos</w:t>
      </w:r>
      <w:r w:rsidR="00ED4B63">
        <w:rPr>
          <w:rFonts w:ascii="Times New Roman" w:hAnsi="Times New Roman" w:cs="Times New Roman"/>
          <w:sz w:val="24"/>
          <w:szCs w:val="24"/>
        </w:rPr>
        <w:t>pěl až k ochraně osob při vydává</w:t>
      </w:r>
      <w:r w:rsidRPr="007E4195">
        <w:rPr>
          <w:rFonts w:ascii="Times New Roman" w:hAnsi="Times New Roman" w:cs="Times New Roman"/>
          <w:sz w:val="24"/>
          <w:szCs w:val="24"/>
        </w:rPr>
        <w:t>ní nebo navrácení do země, kde by některá ze záruk obsažená v článku mohla být porušena. Vyhoštění stejně jako přijetí cizích státních příslušníků spadá pod oblast mezinárodního práva, díky čemuž si ESPL vydobyl nutnost dodržování Úmluvy státy při vykonávání práva vyhoštění.</w:t>
      </w:r>
      <w:r w:rsidRPr="007E4195">
        <w:rPr>
          <w:rStyle w:val="Znakapoznpodarou"/>
          <w:rFonts w:ascii="Times New Roman" w:hAnsi="Times New Roman" w:cs="Times New Roman"/>
          <w:sz w:val="24"/>
          <w:szCs w:val="24"/>
        </w:rPr>
        <w:footnoteReference w:id="48"/>
      </w:r>
      <w:r w:rsidRPr="007E4195">
        <w:rPr>
          <w:rFonts w:ascii="Times New Roman" w:hAnsi="Times New Roman" w:cs="Times New Roman"/>
          <w:sz w:val="24"/>
          <w:szCs w:val="24"/>
        </w:rPr>
        <w:t xml:space="preserve"> Státům vzniká povinnost respektovat práva obsažená v Úmluvě i ve vlastní vnitrostátní úpravě vyhoš</w:t>
      </w:r>
      <w:r w:rsidR="00591C42">
        <w:rPr>
          <w:rFonts w:ascii="Times New Roman" w:hAnsi="Times New Roman" w:cs="Times New Roman"/>
          <w:sz w:val="24"/>
          <w:szCs w:val="24"/>
        </w:rPr>
        <w:t>tění</w:t>
      </w:r>
      <w:r w:rsidRPr="007E4195">
        <w:rPr>
          <w:rFonts w:ascii="Times New Roman" w:hAnsi="Times New Roman" w:cs="Times New Roman"/>
          <w:sz w:val="24"/>
          <w:szCs w:val="24"/>
        </w:rPr>
        <w:t xml:space="preserve"> a jejich výkon nesmí být nelidský či jinak porušující smluvené závazky. </w:t>
      </w:r>
    </w:p>
    <w:p w:rsidR="00591C42" w:rsidRPr="00E20C27" w:rsidRDefault="00E20C27" w:rsidP="00E20C27">
      <w:pPr>
        <w:pStyle w:val="Nadpis3"/>
        <w:spacing w:line="360" w:lineRule="auto"/>
        <w:rPr>
          <w:rFonts w:asciiTheme="minorHAnsi" w:hAnsiTheme="minorHAnsi" w:cstheme="minorHAnsi"/>
          <w:sz w:val="24"/>
          <w:szCs w:val="24"/>
        </w:rPr>
      </w:pPr>
      <w:bookmarkStart w:id="159" w:name="_Toc444687041"/>
      <w:bookmarkStart w:id="160" w:name="_Toc447090747"/>
      <w:r>
        <w:rPr>
          <w:rFonts w:asciiTheme="minorHAnsi" w:hAnsiTheme="minorHAnsi" w:cstheme="minorHAnsi"/>
          <w:sz w:val="24"/>
          <w:szCs w:val="24"/>
        </w:rPr>
        <w:t xml:space="preserve">3.2.1 </w:t>
      </w:r>
      <w:r w:rsidR="00E35F5C">
        <w:rPr>
          <w:rFonts w:asciiTheme="minorHAnsi" w:hAnsiTheme="minorHAnsi" w:cstheme="minorHAnsi"/>
          <w:sz w:val="24"/>
          <w:szCs w:val="24"/>
        </w:rPr>
        <w:t>Rozšíření ochrany</w:t>
      </w:r>
      <w:r w:rsidR="00591C42" w:rsidRPr="00E20C27">
        <w:rPr>
          <w:rFonts w:asciiTheme="minorHAnsi" w:hAnsiTheme="minorHAnsi" w:cstheme="minorHAnsi"/>
          <w:sz w:val="24"/>
          <w:szCs w:val="24"/>
        </w:rPr>
        <w:t xml:space="preserve"> na azylové záležitosti</w:t>
      </w:r>
      <w:bookmarkEnd w:id="159"/>
      <w:bookmarkEnd w:id="160"/>
    </w:p>
    <w:p w:rsidR="00591C42" w:rsidRDefault="007E4195" w:rsidP="007E4195">
      <w:pPr>
        <w:spacing w:line="360" w:lineRule="auto"/>
        <w:ind w:firstLine="708"/>
        <w:jc w:val="both"/>
        <w:rPr>
          <w:rFonts w:ascii="Times New Roman" w:hAnsi="Times New Roman" w:cs="Times New Roman"/>
          <w:sz w:val="24"/>
          <w:szCs w:val="24"/>
        </w:rPr>
      </w:pPr>
      <w:r w:rsidRPr="007E4195">
        <w:rPr>
          <w:rFonts w:ascii="Times New Roman" w:hAnsi="Times New Roman" w:cs="Times New Roman"/>
          <w:sz w:val="24"/>
          <w:szCs w:val="24"/>
        </w:rPr>
        <w:t>První rozsudky soudu na ochranu práv zaručených čl. 3 se týkaly výhradně vyhoštění cizinců nacházejících se v některém ze signat</w:t>
      </w:r>
      <w:r w:rsidR="00D220ED">
        <w:rPr>
          <w:rFonts w:ascii="Times New Roman" w:hAnsi="Times New Roman" w:cs="Times New Roman"/>
          <w:sz w:val="24"/>
          <w:szCs w:val="24"/>
        </w:rPr>
        <w:t>ářských států, a kterým by</w:t>
      </w:r>
      <w:r w:rsidRPr="007E4195">
        <w:rPr>
          <w:rFonts w:ascii="Times New Roman" w:hAnsi="Times New Roman" w:cs="Times New Roman"/>
          <w:sz w:val="24"/>
          <w:szCs w:val="24"/>
        </w:rPr>
        <w:t xml:space="preserve"> vyhoštění či jiná for</w:t>
      </w:r>
      <w:r w:rsidR="00ED4B63">
        <w:rPr>
          <w:rFonts w:ascii="Times New Roman" w:hAnsi="Times New Roman" w:cs="Times New Roman"/>
          <w:sz w:val="24"/>
          <w:szCs w:val="24"/>
        </w:rPr>
        <w:t xml:space="preserve">ma vydání mohlo způsobit </w:t>
      </w:r>
      <w:r w:rsidRPr="007E4195">
        <w:rPr>
          <w:rFonts w:ascii="Times New Roman" w:hAnsi="Times New Roman" w:cs="Times New Roman"/>
          <w:sz w:val="24"/>
          <w:szCs w:val="24"/>
        </w:rPr>
        <w:t>zacházení v podobě nedodržování lidských práv či možného trestu smrti na území států, ka</w:t>
      </w:r>
      <w:r w:rsidR="00591C42">
        <w:rPr>
          <w:rFonts w:ascii="Times New Roman" w:hAnsi="Times New Roman" w:cs="Times New Roman"/>
          <w:sz w:val="24"/>
          <w:szCs w:val="24"/>
        </w:rPr>
        <w:t>m je cizinec posílán. Osoba</w:t>
      </w:r>
      <w:r w:rsidRPr="007E4195">
        <w:rPr>
          <w:rFonts w:ascii="Times New Roman" w:hAnsi="Times New Roman" w:cs="Times New Roman"/>
          <w:sz w:val="24"/>
          <w:szCs w:val="24"/>
        </w:rPr>
        <w:t xml:space="preserve"> může být vydána do kteréhokoliv státu na světě</w:t>
      </w:r>
      <w:r w:rsidR="00591C42">
        <w:rPr>
          <w:rFonts w:ascii="Times New Roman" w:hAnsi="Times New Roman" w:cs="Times New Roman"/>
          <w:sz w:val="24"/>
          <w:szCs w:val="24"/>
        </w:rPr>
        <w:t>,</w:t>
      </w:r>
      <w:r w:rsidR="00ED4B63">
        <w:rPr>
          <w:rFonts w:ascii="Times New Roman" w:hAnsi="Times New Roman" w:cs="Times New Roman"/>
          <w:sz w:val="24"/>
          <w:szCs w:val="24"/>
        </w:rPr>
        <w:t xml:space="preserve"> a proto je nutno </w:t>
      </w:r>
      <w:r w:rsidR="00591C42">
        <w:rPr>
          <w:rFonts w:ascii="Times New Roman" w:hAnsi="Times New Roman" w:cs="Times New Roman"/>
          <w:sz w:val="24"/>
          <w:szCs w:val="24"/>
        </w:rPr>
        <w:t>rozsah článku chápat absolutně. Pokud</w:t>
      </w:r>
      <w:r w:rsidRPr="007E4195">
        <w:rPr>
          <w:rFonts w:ascii="Times New Roman" w:hAnsi="Times New Roman" w:cs="Times New Roman"/>
          <w:sz w:val="24"/>
          <w:szCs w:val="24"/>
        </w:rPr>
        <w:t xml:space="preserve"> některý ze signatářských států rozhodnutím vydá osobu do států, kde by mohla být vystavena reálnému </w:t>
      </w:r>
      <w:r w:rsidR="00ED4B63">
        <w:rPr>
          <w:rFonts w:ascii="Times New Roman" w:hAnsi="Times New Roman" w:cs="Times New Roman"/>
          <w:sz w:val="24"/>
          <w:szCs w:val="24"/>
        </w:rPr>
        <w:t>ohrožení mučením či nelidskému</w:t>
      </w:r>
      <w:r w:rsidRPr="007E4195">
        <w:rPr>
          <w:rFonts w:ascii="Times New Roman" w:hAnsi="Times New Roman" w:cs="Times New Roman"/>
          <w:sz w:val="24"/>
          <w:szCs w:val="24"/>
        </w:rPr>
        <w:t xml:space="preserve"> zacházení a trestu, nastává zde odpovědnost rozhodujícího státu za porušení čl. 3.</w:t>
      </w:r>
      <w:r w:rsidRPr="007E4195">
        <w:rPr>
          <w:rStyle w:val="Znakapoznpodarou"/>
          <w:rFonts w:ascii="Times New Roman" w:hAnsi="Times New Roman" w:cs="Times New Roman"/>
          <w:sz w:val="24"/>
          <w:szCs w:val="24"/>
        </w:rPr>
        <w:footnoteReference w:id="49"/>
      </w:r>
      <w:r w:rsidRPr="007E4195">
        <w:rPr>
          <w:rFonts w:ascii="Times New Roman" w:hAnsi="Times New Roman" w:cs="Times New Roman"/>
          <w:sz w:val="24"/>
          <w:szCs w:val="24"/>
        </w:rPr>
        <w:t xml:space="preserve"> </w:t>
      </w:r>
    </w:p>
    <w:p w:rsidR="00A0693C" w:rsidRDefault="007E4195" w:rsidP="00E20C27">
      <w:pPr>
        <w:spacing w:line="360" w:lineRule="auto"/>
        <w:ind w:firstLine="708"/>
        <w:jc w:val="both"/>
        <w:rPr>
          <w:rFonts w:ascii="Times New Roman" w:hAnsi="Times New Roman" w:cs="Times New Roman"/>
          <w:sz w:val="24"/>
          <w:szCs w:val="24"/>
        </w:rPr>
      </w:pPr>
      <w:r w:rsidRPr="007E4195">
        <w:rPr>
          <w:rFonts w:ascii="Times New Roman" w:hAnsi="Times New Roman" w:cs="Times New Roman"/>
          <w:sz w:val="24"/>
          <w:szCs w:val="24"/>
        </w:rPr>
        <w:lastRenderedPageBreak/>
        <w:t>Pravidla vzni</w:t>
      </w:r>
      <w:r w:rsidR="003E0A8D">
        <w:rPr>
          <w:rFonts w:ascii="Times New Roman" w:hAnsi="Times New Roman" w:cs="Times New Roman"/>
          <w:sz w:val="24"/>
          <w:szCs w:val="24"/>
        </w:rPr>
        <w:t>klá při výkladové činnosti ESLP</w:t>
      </w:r>
      <w:r w:rsidR="00EB6610">
        <w:rPr>
          <w:rFonts w:ascii="Times New Roman" w:hAnsi="Times New Roman" w:cs="Times New Roman"/>
          <w:sz w:val="24"/>
          <w:szCs w:val="24"/>
        </w:rPr>
        <w:t xml:space="preserve"> o podmínkách vyhoštění</w:t>
      </w:r>
      <w:r w:rsidRPr="007E4195">
        <w:rPr>
          <w:rFonts w:ascii="Times New Roman" w:hAnsi="Times New Roman" w:cs="Times New Roman"/>
          <w:sz w:val="24"/>
          <w:szCs w:val="24"/>
        </w:rPr>
        <w:t xml:space="preserve"> se přen</w:t>
      </w:r>
      <w:r w:rsidR="00A0693C">
        <w:rPr>
          <w:rFonts w:ascii="Times New Roman" w:hAnsi="Times New Roman" w:cs="Times New Roman"/>
          <w:sz w:val="24"/>
          <w:szCs w:val="24"/>
        </w:rPr>
        <w:t>esla i do záruk žadatelů a uprchlíků</w:t>
      </w:r>
      <w:r w:rsidRPr="007E4195">
        <w:rPr>
          <w:rFonts w:ascii="Times New Roman" w:hAnsi="Times New Roman" w:cs="Times New Roman"/>
          <w:sz w:val="24"/>
          <w:szCs w:val="24"/>
        </w:rPr>
        <w:t xml:space="preserve"> při vyhoštění či vrácení do států, které dle úprav azylových zákonů mají o statusu rozhodnout, či z nich žadatel uprchnul. Uprchlíkům se</w:t>
      </w:r>
      <w:r w:rsidR="00EB6610">
        <w:rPr>
          <w:rFonts w:ascii="Times New Roman" w:hAnsi="Times New Roman" w:cs="Times New Roman"/>
          <w:sz w:val="24"/>
          <w:szCs w:val="24"/>
        </w:rPr>
        <w:t xml:space="preserve"> dostal další nástroj, jenž </w:t>
      </w:r>
      <w:r w:rsidRPr="007E4195">
        <w:rPr>
          <w:rFonts w:ascii="Times New Roman" w:hAnsi="Times New Roman" w:cs="Times New Roman"/>
          <w:sz w:val="24"/>
          <w:szCs w:val="24"/>
        </w:rPr>
        <w:t>zaručuje ochranu před vrácením</w:t>
      </w:r>
      <w:r w:rsidR="00EB6610">
        <w:rPr>
          <w:rFonts w:ascii="Times New Roman" w:hAnsi="Times New Roman" w:cs="Times New Roman"/>
          <w:sz w:val="24"/>
          <w:szCs w:val="24"/>
        </w:rPr>
        <w:t xml:space="preserve"> do země, kde</w:t>
      </w:r>
      <w:r w:rsidR="00A0693C">
        <w:rPr>
          <w:rFonts w:ascii="Times New Roman" w:hAnsi="Times New Roman" w:cs="Times New Roman"/>
          <w:sz w:val="24"/>
          <w:szCs w:val="24"/>
        </w:rPr>
        <w:t xml:space="preserve"> hrozí mučení či</w:t>
      </w:r>
      <w:r w:rsidRPr="007E4195">
        <w:rPr>
          <w:rFonts w:ascii="Times New Roman" w:hAnsi="Times New Roman" w:cs="Times New Roman"/>
          <w:sz w:val="24"/>
          <w:szCs w:val="24"/>
        </w:rPr>
        <w:t xml:space="preserve"> jiné</w:t>
      </w:r>
      <w:r w:rsidR="00A0693C">
        <w:rPr>
          <w:rFonts w:ascii="Times New Roman" w:hAnsi="Times New Roman" w:cs="Times New Roman"/>
          <w:sz w:val="24"/>
          <w:szCs w:val="24"/>
        </w:rPr>
        <w:t xml:space="preserve"> nelidské zacházení, nebo tres</w:t>
      </w:r>
      <w:r w:rsidR="00EB6610">
        <w:rPr>
          <w:rFonts w:ascii="Times New Roman" w:hAnsi="Times New Roman" w:cs="Times New Roman"/>
          <w:sz w:val="24"/>
          <w:szCs w:val="24"/>
        </w:rPr>
        <w:t>ty</w:t>
      </w:r>
      <w:r w:rsidRPr="007E4195">
        <w:rPr>
          <w:rFonts w:ascii="Times New Roman" w:hAnsi="Times New Roman" w:cs="Times New Roman"/>
          <w:sz w:val="24"/>
          <w:szCs w:val="24"/>
        </w:rPr>
        <w:t xml:space="preserve">. </w:t>
      </w:r>
      <w:r w:rsidR="00EB6610">
        <w:rPr>
          <w:rFonts w:ascii="Times New Roman" w:hAnsi="Times New Roman" w:cs="Times New Roman"/>
          <w:sz w:val="24"/>
          <w:szCs w:val="24"/>
        </w:rPr>
        <w:t xml:space="preserve">Pro posouzení porušení </w:t>
      </w:r>
      <w:r w:rsidR="00EB6610" w:rsidRPr="007E4195">
        <w:rPr>
          <w:rFonts w:ascii="Times New Roman" w:hAnsi="Times New Roman" w:cs="Times New Roman"/>
          <w:sz w:val="24"/>
          <w:szCs w:val="24"/>
        </w:rPr>
        <w:t>soud zkoumá individuálně možný zásah do forem nevhodného zacházení s ohledem na situaci v daném státě</w:t>
      </w:r>
      <w:r w:rsidR="00EB6610">
        <w:rPr>
          <w:rFonts w:ascii="Times New Roman" w:hAnsi="Times New Roman" w:cs="Times New Roman"/>
          <w:sz w:val="24"/>
          <w:szCs w:val="24"/>
        </w:rPr>
        <w:t xml:space="preserve">. </w:t>
      </w:r>
      <w:r w:rsidRPr="007E4195">
        <w:rPr>
          <w:rFonts w:ascii="Times New Roman" w:hAnsi="Times New Roman" w:cs="Times New Roman"/>
          <w:sz w:val="24"/>
          <w:szCs w:val="24"/>
        </w:rPr>
        <w:t>Počet řízení týkající se porušení čl. 3 v souvislosti s vydáním zpět začal prudce stoupat od 90. let minulého století, kdy se</w:t>
      </w:r>
      <w:r w:rsidR="00EB6610">
        <w:rPr>
          <w:rFonts w:ascii="Times New Roman" w:hAnsi="Times New Roman" w:cs="Times New Roman"/>
          <w:sz w:val="24"/>
          <w:szCs w:val="24"/>
        </w:rPr>
        <w:t xml:space="preserve"> uvolnila vlna uprchlické krize</w:t>
      </w:r>
      <w:r w:rsidRPr="007E4195">
        <w:rPr>
          <w:rFonts w:ascii="Times New Roman" w:hAnsi="Times New Roman" w:cs="Times New Roman"/>
          <w:sz w:val="24"/>
          <w:szCs w:val="24"/>
        </w:rPr>
        <w:t>.</w:t>
      </w:r>
      <w:r w:rsidRPr="007E4195">
        <w:rPr>
          <w:rStyle w:val="Znakapoznpodarou"/>
          <w:rFonts w:ascii="Times New Roman" w:hAnsi="Times New Roman" w:cs="Times New Roman"/>
          <w:sz w:val="24"/>
          <w:szCs w:val="24"/>
        </w:rPr>
        <w:footnoteReference w:id="50"/>
      </w:r>
    </w:p>
    <w:p w:rsidR="00A0693C" w:rsidRPr="00E20C27" w:rsidRDefault="00EB6610" w:rsidP="00E20C27">
      <w:pPr>
        <w:pStyle w:val="Nadpis3"/>
        <w:spacing w:line="360" w:lineRule="auto"/>
        <w:rPr>
          <w:rFonts w:asciiTheme="minorHAnsi" w:hAnsiTheme="minorHAnsi" w:cstheme="minorHAnsi"/>
          <w:sz w:val="24"/>
          <w:szCs w:val="24"/>
        </w:rPr>
      </w:pPr>
      <w:bookmarkStart w:id="161" w:name="_Toc444687042"/>
      <w:bookmarkStart w:id="162" w:name="_Toc447090748"/>
      <w:r>
        <w:rPr>
          <w:rFonts w:asciiTheme="minorHAnsi" w:hAnsiTheme="minorHAnsi" w:cstheme="minorHAnsi"/>
          <w:sz w:val="24"/>
          <w:szCs w:val="24"/>
        </w:rPr>
        <w:t>3.2.2</w:t>
      </w:r>
      <w:r w:rsidR="00E20C27">
        <w:rPr>
          <w:rFonts w:asciiTheme="minorHAnsi" w:hAnsiTheme="minorHAnsi" w:cstheme="minorHAnsi"/>
          <w:sz w:val="24"/>
          <w:szCs w:val="24"/>
        </w:rPr>
        <w:t xml:space="preserve"> </w:t>
      </w:r>
      <w:r w:rsidR="004C50D9">
        <w:rPr>
          <w:rFonts w:asciiTheme="minorHAnsi" w:hAnsiTheme="minorHAnsi" w:cstheme="minorHAnsi"/>
          <w:sz w:val="24"/>
          <w:szCs w:val="24"/>
        </w:rPr>
        <w:t>Spojitost zákazu mučení</w:t>
      </w:r>
      <w:r w:rsidR="002634E1" w:rsidRPr="00E20C27">
        <w:rPr>
          <w:rFonts w:asciiTheme="minorHAnsi" w:hAnsiTheme="minorHAnsi" w:cstheme="minorHAnsi"/>
          <w:sz w:val="24"/>
          <w:szCs w:val="24"/>
        </w:rPr>
        <w:t xml:space="preserve"> a principu nenavrácení</w:t>
      </w:r>
      <w:bookmarkEnd w:id="161"/>
      <w:bookmarkEnd w:id="162"/>
    </w:p>
    <w:p w:rsidR="002634E1" w:rsidRDefault="007E4195" w:rsidP="002634E1">
      <w:pPr>
        <w:spacing w:line="360" w:lineRule="auto"/>
        <w:ind w:firstLine="708"/>
        <w:jc w:val="both"/>
        <w:rPr>
          <w:rFonts w:ascii="Times New Roman" w:hAnsi="Times New Roman" w:cs="Times New Roman"/>
          <w:sz w:val="24"/>
          <w:szCs w:val="24"/>
        </w:rPr>
      </w:pPr>
      <w:r w:rsidRPr="007E4195">
        <w:rPr>
          <w:rFonts w:ascii="Times New Roman" w:hAnsi="Times New Roman" w:cs="Times New Roman"/>
          <w:sz w:val="24"/>
          <w:szCs w:val="24"/>
        </w:rPr>
        <w:t>Stejně jako cizinci na území signatářského s</w:t>
      </w:r>
      <w:r w:rsidR="007B251F">
        <w:rPr>
          <w:rFonts w:ascii="Times New Roman" w:hAnsi="Times New Roman" w:cs="Times New Roman"/>
          <w:sz w:val="24"/>
          <w:szCs w:val="24"/>
        </w:rPr>
        <w:t>tátu</w:t>
      </w:r>
      <w:r w:rsidR="007B251F" w:rsidRPr="004C50D9">
        <w:rPr>
          <w:rFonts w:ascii="Times New Roman" w:hAnsi="Times New Roman" w:cs="Times New Roman"/>
          <w:sz w:val="24"/>
          <w:szCs w:val="24"/>
        </w:rPr>
        <w:t>, tak i uprchlíkovi nacházejícímu</w:t>
      </w:r>
      <w:r w:rsidRPr="004C50D9">
        <w:rPr>
          <w:rFonts w:ascii="Times New Roman" w:hAnsi="Times New Roman" w:cs="Times New Roman"/>
          <w:sz w:val="24"/>
          <w:szCs w:val="24"/>
        </w:rPr>
        <w:t xml:space="preserve"> se v některém státě Rady Evropy</w:t>
      </w:r>
      <w:r w:rsidR="007B251F" w:rsidRPr="004C50D9">
        <w:rPr>
          <w:rFonts w:ascii="Times New Roman" w:hAnsi="Times New Roman" w:cs="Times New Roman"/>
          <w:sz w:val="24"/>
          <w:szCs w:val="24"/>
        </w:rPr>
        <w:t>,</w:t>
      </w:r>
      <w:r w:rsidRPr="004C50D9">
        <w:rPr>
          <w:rFonts w:ascii="Times New Roman" w:hAnsi="Times New Roman" w:cs="Times New Roman"/>
          <w:sz w:val="24"/>
          <w:szCs w:val="24"/>
        </w:rPr>
        <w:t xml:space="preserve"> </w:t>
      </w:r>
      <w:r w:rsidR="007B251F" w:rsidRPr="004C50D9">
        <w:rPr>
          <w:rFonts w:ascii="Times New Roman" w:hAnsi="Times New Roman" w:cs="Times New Roman"/>
          <w:sz w:val="24"/>
          <w:szCs w:val="24"/>
        </w:rPr>
        <w:t xml:space="preserve">se </w:t>
      </w:r>
      <w:r w:rsidRPr="007E4195">
        <w:rPr>
          <w:rFonts w:ascii="Times New Roman" w:hAnsi="Times New Roman" w:cs="Times New Roman"/>
          <w:sz w:val="24"/>
          <w:szCs w:val="24"/>
        </w:rPr>
        <w:t>může přihodit situace, kdy následkem vyhoštění, či vrácením zpět do země původu</w:t>
      </w:r>
      <w:r w:rsidR="007B251F" w:rsidRPr="004C50D9">
        <w:rPr>
          <w:rFonts w:ascii="Times New Roman" w:hAnsi="Times New Roman" w:cs="Times New Roman"/>
          <w:sz w:val="24"/>
          <w:szCs w:val="24"/>
        </w:rPr>
        <w:t>,</w:t>
      </w:r>
      <w:r w:rsidRPr="004C50D9">
        <w:rPr>
          <w:rFonts w:ascii="Times New Roman" w:hAnsi="Times New Roman" w:cs="Times New Roman"/>
          <w:sz w:val="24"/>
          <w:szCs w:val="24"/>
        </w:rPr>
        <w:t xml:space="preserve"> </w:t>
      </w:r>
      <w:r w:rsidRPr="007E4195">
        <w:rPr>
          <w:rFonts w:ascii="Times New Roman" w:hAnsi="Times New Roman" w:cs="Times New Roman"/>
          <w:sz w:val="24"/>
          <w:szCs w:val="24"/>
        </w:rPr>
        <w:t>vznikne důvodná obava z násilného jednání proti jeho osobě. V </w:t>
      </w:r>
      <w:r w:rsidR="004C50D9">
        <w:rPr>
          <w:rFonts w:ascii="Times New Roman" w:hAnsi="Times New Roman" w:cs="Times New Roman"/>
          <w:sz w:val="24"/>
          <w:szCs w:val="24"/>
        </w:rPr>
        <w:t xml:space="preserve">případě </w:t>
      </w:r>
      <w:r w:rsidRPr="007E4195">
        <w:rPr>
          <w:rFonts w:ascii="Times New Roman" w:hAnsi="Times New Roman" w:cs="Times New Roman"/>
          <w:sz w:val="24"/>
          <w:szCs w:val="24"/>
        </w:rPr>
        <w:t>výkonu návratu bývá nejčastěji žadatel navrácen do domovského státu, odkud byl donuce</w:t>
      </w:r>
      <w:r w:rsidR="00A0693C">
        <w:rPr>
          <w:rFonts w:ascii="Times New Roman" w:hAnsi="Times New Roman" w:cs="Times New Roman"/>
          <w:sz w:val="24"/>
          <w:szCs w:val="24"/>
        </w:rPr>
        <w:t>n uprchnout</w:t>
      </w:r>
      <w:r w:rsidRPr="007E4195">
        <w:rPr>
          <w:rFonts w:ascii="Times New Roman" w:hAnsi="Times New Roman" w:cs="Times New Roman"/>
          <w:sz w:val="24"/>
          <w:szCs w:val="24"/>
        </w:rPr>
        <w:t>. Z všeobecné definice uprchlíka dle ŽÚ vyplývá nezbytný prvek „</w:t>
      </w:r>
      <w:r w:rsidRPr="00E37711">
        <w:rPr>
          <w:rFonts w:ascii="Times New Roman" w:hAnsi="Times New Roman" w:cs="Times New Roman"/>
          <w:i/>
          <w:sz w:val="24"/>
          <w:szCs w:val="24"/>
        </w:rPr>
        <w:t>opodstatněných obav z pronásledování</w:t>
      </w:r>
      <w:r w:rsidRPr="007E4195">
        <w:rPr>
          <w:rFonts w:ascii="Times New Roman" w:hAnsi="Times New Roman" w:cs="Times New Roman"/>
          <w:sz w:val="24"/>
          <w:szCs w:val="24"/>
        </w:rPr>
        <w:t>“</w:t>
      </w:r>
      <w:r w:rsidR="004C50D9">
        <w:rPr>
          <w:rStyle w:val="Znakapoznpodarou"/>
          <w:rFonts w:ascii="Times New Roman" w:hAnsi="Times New Roman" w:cs="Times New Roman"/>
          <w:sz w:val="24"/>
          <w:szCs w:val="24"/>
        </w:rPr>
        <w:footnoteReference w:id="51"/>
      </w:r>
      <w:r w:rsidRPr="007E4195">
        <w:rPr>
          <w:rFonts w:ascii="Times New Roman" w:hAnsi="Times New Roman" w:cs="Times New Roman"/>
          <w:sz w:val="24"/>
          <w:szCs w:val="24"/>
        </w:rPr>
        <w:t xml:space="preserve">, díky čemuž opustil svou vlast a nalézal útočiště v jiném státě. </w:t>
      </w:r>
      <w:r w:rsidR="004C50D9" w:rsidRPr="004C50D9">
        <w:rPr>
          <w:rFonts w:ascii="Times New Roman" w:hAnsi="Times New Roman" w:cs="Times New Roman"/>
          <w:sz w:val="24"/>
          <w:szCs w:val="24"/>
        </w:rPr>
        <w:t xml:space="preserve">Uprchlíci </w:t>
      </w:r>
      <w:r w:rsidRPr="004C50D9">
        <w:rPr>
          <w:rFonts w:ascii="Times New Roman" w:hAnsi="Times New Roman" w:cs="Times New Roman"/>
          <w:sz w:val="24"/>
          <w:szCs w:val="24"/>
        </w:rPr>
        <w:t>op</w:t>
      </w:r>
      <w:r w:rsidR="004C50D9" w:rsidRPr="004C50D9">
        <w:rPr>
          <w:rFonts w:ascii="Times New Roman" w:hAnsi="Times New Roman" w:cs="Times New Roman"/>
          <w:sz w:val="24"/>
          <w:szCs w:val="24"/>
        </w:rPr>
        <w:t>ouští vlast</w:t>
      </w:r>
      <w:r w:rsidRPr="004C50D9">
        <w:rPr>
          <w:rFonts w:ascii="Times New Roman" w:hAnsi="Times New Roman" w:cs="Times New Roman"/>
          <w:sz w:val="24"/>
          <w:szCs w:val="24"/>
        </w:rPr>
        <w:t xml:space="preserve"> n</w:t>
      </w:r>
      <w:r w:rsidR="004C50D9" w:rsidRPr="004C50D9">
        <w:rPr>
          <w:rFonts w:ascii="Times New Roman" w:hAnsi="Times New Roman" w:cs="Times New Roman"/>
          <w:sz w:val="24"/>
          <w:szCs w:val="24"/>
        </w:rPr>
        <w:t>a základě subjektivního</w:t>
      </w:r>
      <w:r w:rsidR="00E37711" w:rsidRPr="004C50D9">
        <w:rPr>
          <w:rFonts w:ascii="Times New Roman" w:hAnsi="Times New Roman" w:cs="Times New Roman"/>
          <w:sz w:val="24"/>
          <w:szCs w:val="24"/>
        </w:rPr>
        <w:t xml:space="preserve"> stav</w:t>
      </w:r>
      <w:r w:rsidR="004C50D9" w:rsidRPr="004C50D9">
        <w:rPr>
          <w:rFonts w:ascii="Times New Roman" w:hAnsi="Times New Roman" w:cs="Times New Roman"/>
          <w:sz w:val="24"/>
          <w:szCs w:val="24"/>
        </w:rPr>
        <w:t xml:space="preserve">u, který je doplněn </w:t>
      </w:r>
      <w:r w:rsidR="008C5023">
        <w:rPr>
          <w:rFonts w:ascii="Times New Roman" w:hAnsi="Times New Roman" w:cs="Times New Roman"/>
          <w:sz w:val="24"/>
          <w:szCs w:val="24"/>
        </w:rPr>
        <w:t> </w:t>
      </w:r>
      <w:r w:rsidR="008C5023">
        <w:rPr>
          <w:rFonts w:ascii="Times New Roman" w:hAnsi="Times New Roman" w:cs="Times New Roman"/>
          <w:sz w:val="24"/>
          <w:szCs w:val="24"/>
        </w:rPr>
        <w:t> </w:t>
      </w:r>
      <w:r w:rsidR="008C5023">
        <w:rPr>
          <w:rFonts w:ascii="Times New Roman" w:hAnsi="Times New Roman" w:cs="Times New Roman"/>
          <w:sz w:val="24"/>
          <w:szCs w:val="24"/>
        </w:rPr>
        <w:t> </w:t>
      </w:r>
      <w:r w:rsidR="004C50D9" w:rsidRPr="004C50D9">
        <w:rPr>
          <w:rFonts w:ascii="Times New Roman" w:hAnsi="Times New Roman" w:cs="Times New Roman"/>
          <w:sz w:val="24"/>
          <w:szCs w:val="24"/>
        </w:rPr>
        <w:t>o objektivní situaci</w:t>
      </w:r>
      <w:r w:rsidR="00E37711" w:rsidRPr="004C50D9">
        <w:rPr>
          <w:rFonts w:ascii="Times New Roman" w:hAnsi="Times New Roman" w:cs="Times New Roman"/>
          <w:sz w:val="24"/>
          <w:szCs w:val="24"/>
        </w:rPr>
        <w:t xml:space="preserve"> založenou </w:t>
      </w:r>
      <w:r w:rsidRPr="004C50D9">
        <w:rPr>
          <w:rFonts w:ascii="Times New Roman" w:hAnsi="Times New Roman" w:cs="Times New Roman"/>
          <w:sz w:val="24"/>
          <w:szCs w:val="24"/>
        </w:rPr>
        <w:t>na podmín</w:t>
      </w:r>
      <w:r w:rsidR="00A0693C" w:rsidRPr="004C50D9">
        <w:rPr>
          <w:rFonts w:ascii="Times New Roman" w:hAnsi="Times New Roman" w:cs="Times New Roman"/>
          <w:sz w:val="24"/>
          <w:szCs w:val="24"/>
        </w:rPr>
        <w:t>kách v domovském státě.</w:t>
      </w:r>
      <w:r w:rsidR="00A0693C">
        <w:rPr>
          <w:rFonts w:ascii="Times New Roman" w:hAnsi="Times New Roman" w:cs="Times New Roman"/>
          <w:sz w:val="24"/>
          <w:szCs w:val="24"/>
        </w:rPr>
        <w:t xml:space="preserve"> Pod poj</w:t>
      </w:r>
      <w:r w:rsidRPr="007E4195">
        <w:rPr>
          <w:rFonts w:ascii="Times New Roman" w:hAnsi="Times New Roman" w:cs="Times New Roman"/>
          <w:sz w:val="24"/>
          <w:szCs w:val="24"/>
        </w:rPr>
        <w:t xml:space="preserve">em </w:t>
      </w:r>
      <w:r w:rsidR="00FD24F3">
        <w:rPr>
          <w:rFonts w:ascii="Times New Roman" w:hAnsi="Times New Roman" w:cs="Times New Roman"/>
          <w:sz w:val="24"/>
          <w:szCs w:val="24"/>
        </w:rPr>
        <w:t>„</w:t>
      </w:r>
      <w:r w:rsidRPr="00A0693C">
        <w:rPr>
          <w:rFonts w:ascii="Times New Roman" w:hAnsi="Times New Roman" w:cs="Times New Roman"/>
          <w:i/>
          <w:sz w:val="24"/>
          <w:szCs w:val="24"/>
        </w:rPr>
        <w:t>pronásledování</w:t>
      </w:r>
      <w:r w:rsidR="00FD24F3">
        <w:rPr>
          <w:rFonts w:ascii="Times New Roman" w:hAnsi="Times New Roman" w:cs="Times New Roman"/>
          <w:i/>
          <w:sz w:val="24"/>
          <w:szCs w:val="24"/>
        </w:rPr>
        <w:t>“</w:t>
      </w:r>
      <w:r w:rsidRPr="007E4195">
        <w:rPr>
          <w:rFonts w:ascii="Times New Roman" w:hAnsi="Times New Roman" w:cs="Times New Roman"/>
          <w:sz w:val="24"/>
          <w:szCs w:val="24"/>
        </w:rPr>
        <w:t xml:space="preserve"> spadá značné množství sit</w:t>
      </w:r>
      <w:r w:rsidR="00A0693C">
        <w:rPr>
          <w:rFonts w:ascii="Times New Roman" w:hAnsi="Times New Roman" w:cs="Times New Roman"/>
          <w:sz w:val="24"/>
          <w:szCs w:val="24"/>
        </w:rPr>
        <w:t xml:space="preserve">uací v podobě ohrožení života, </w:t>
      </w:r>
      <w:r w:rsidRPr="007E4195">
        <w:rPr>
          <w:rFonts w:ascii="Times New Roman" w:hAnsi="Times New Roman" w:cs="Times New Roman"/>
          <w:sz w:val="24"/>
          <w:szCs w:val="24"/>
        </w:rPr>
        <w:t>svobody</w:t>
      </w:r>
      <w:r w:rsidR="00E37711">
        <w:rPr>
          <w:rFonts w:ascii="Times New Roman" w:hAnsi="Times New Roman" w:cs="Times New Roman"/>
          <w:sz w:val="24"/>
          <w:szCs w:val="24"/>
        </w:rPr>
        <w:t>,</w:t>
      </w:r>
      <w:r w:rsidR="00BB7674">
        <w:rPr>
          <w:rFonts w:ascii="Times New Roman" w:hAnsi="Times New Roman" w:cs="Times New Roman"/>
          <w:sz w:val="24"/>
          <w:szCs w:val="24"/>
        </w:rPr>
        <w:t xml:space="preserve"> pro rasu</w:t>
      </w:r>
      <w:r w:rsidRPr="007E4195">
        <w:rPr>
          <w:rFonts w:ascii="Times New Roman" w:hAnsi="Times New Roman" w:cs="Times New Roman"/>
          <w:sz w:val="24"/>
          <w:szCs w:val="24"/>
        </w:rPr>
        <w:t>, politických názorů</w:t>
      </w:r>
      <w:r w:rsidR="00E37711">
        <w:rPr>
          <w:rFonts w:ascii="Times New Roman" w:hAnsi="Times New Roman" w:cs="Times New Roman"/>
          <w:sz w:val="24"/>
          <w:szCs w:val="24"/>
        </w:rPr>
        <w:t>,</w:t>
      </w:r>
      <w:r w:rsidRPr="007E4195">
        <w:rPr>
          <w:rFonts w:ascii="Times New Roman" w:hAnsi="Times New Roman" w:cs="Times New Roman"/>
          <w:sz w:val="24"/>
          <w:szCs w:val="24"/>
        </w:rPr>
        <w:t xml:space="preserve"> náboženství a jiných důvodech založených i na vážném porušování lidských práv.</w:t>
      </w:r>
      <w:r w:rsidRPr="007E4195">
        <w:rPr>
          <w:rStyle w:val="Znakapoznpodarou"/>
          <w:rFonts w:ascii="Times New Roman" w:hAnsi="Times New Roman" w:cs="Times New Roman"/>
          <w:sz w:val="24"/>
          <w:szCs w:val="24"/>
        </w:rPr>
        <w:footnoteReference w:id="52"/>
      </w:r>
    </w:p>
    <w:p w:rsidR="00881B42" w:rsidRPr="007B251F" w:rsidRDefault="007E4195" w:rsidP="002634E1">
      <w:pPr>
        <w:spacing w:line="360" w:lineRule="auto"/>
        <w:ind w:firstLine="708"/>
        <w:jc w:val="both"/>
        <w:rPr>
          <w:rFonts w:ascii="Times New Roman" w:hAnsi="Times New Roman" w:cs="Times New Roman"/>
          <w:color w:val="FFC000"/>
          <w:sz w:val="24"/>
          <w:szCs w:val="24"/>
        </w:rPr>
      </w:pPr>
      <w:r w:rsidRPr="007E4195">
        <w:rPr>
          <w:rFonts w:ascii="Times New Roman" w:hAnsi="Times New Roman" w:cs="Times New Roman"/>
          <w:sz w:val="24"/>
          <w:szCs w:val="24"/>
        </w:rPr>
        <w:t xml:space="preserve"> Jelikož závazná definice pojmu pronásledování není přesně vymezena, mohou do ní spadat i situace, kdy by osoba</w:t>
      </w:r>
      <w:r w:rsidR="00BB7674">
        <w:rPr>
          <w:rFonts w:ascii="Times New Roman" w:hAnsi="Times New Roman" w:cs="Times New Roman"/>
          <w:sz w:val="24"/>
          <w:szCs w:val="24"/>
        </w:rPr>
        <w:t xml:space="preserve"> byla vystavena mučení, </w:t>
      </w:r>
      <w:r w:rsidRPr="007E4195">
        <w:rPr>
          <w:rFonts w:ascii="Times New Roman" w:hAnsi="Times New Roman" w:cs="Times New Roman"/>
          <w:sz w:val="24"/>
          <w:szCs w:val="24"/>
        </w:rPr>
        <w:t>nelids</w:t>
      </w:r>
      <w:r w:rsidR="00E37711">
        <w:rPr>
          <w:rFonts w:ascii="Times New Roman" w:hAnsi="Times New Roman" w:cs="Times New Roman"/>
          <w:sz w:val="24"/>
          <w:szCs w:val="24"/>
        </w:rPr>
        <w:t>kému</w:t>
      </w:r>
      <w:r w:rsidR="00BB7674">
        <w:rPr>
          <w:rFonts w:ascii="Times New Roman" w:hAnsi="Times New Roman" w:cs="Times New Roman"/>
          <w:sz w:val="24"/>
          <w:szCs w:val="24"/>
        </w:rPr>
        <w:t xml:space="preserve"> zacházení či</w:t>
      </w:r>
      <w:r w:rsidRPr="007E4195">
        <w:rPr>
          <w:rFonts w:ascii="Times New Roman" w:hAnsi="Times New Roman" w:cs="Times New Roman"/>
          <w:sz w:val="24"/>
          <w:szCs w:val="24"/>
        </w:rPr>
        <w:t xml:space="preserve"> trestu a</w:t>
      </w:r>
      <w:r w:rsidR="00A0693C">
        <w:rPr>
          <w:rFonts w:ascii="Times New Roman" w:hAnsi="Times New Roman" w:cs="Times New Roman"/>
          <w:sz w:val="24"/>
          <w:szCs w:val="24"/>
        </w:rPr>
        <w:t xml:space="preserve"> prchá před zacházením porušující</w:t>
      </w:r>
      <w:r w:rsidRPr="007E4195">
        <w:rPr>
          <w:rFonts w:ascii="Times New Roman" w:hAnsi="Times New Roman" w:cs="Times New Roman"/>
          <w:sz w:val="24"/>
          <w:szCs w:val="24"/>
        </w:rPr>
        <w:t xml:space="preserve"> čl. 3. Navrácením by se tak mohl obnovit předchozí stav, pokud byl již žadatel vystaven nevhodnému zacházení nebo mu </w:t>
      </w:r>
      <w:r w:rsidR="00BB7674">
        <w:rPr>
          <w:rFonts w:ascii="Times New Roman" w:hAnsi="Times New Roman" w:cs="Times New Roman"/>
          <w:sz w:val="24"/>
          <w:szCs w:val="24"/>
        </w:rPr>
        <w:t>takové zacházení může hrozit. S</w:t>
      </w:r>
      <w:r w:rsidRPr="007E4195">
        <w:rPr>
          <w:rFonts w:ascii="Times New Roman" w:hAnsi="Times New Roman" w:cs="Times New Roman"/>
          <w:sz w:val="24"/>
          <w:szCs w:val="24"/>
        </w:rPr>
        <w:t>táty při rozhodovaní podobných situací musí zohlednit následky, t</w:t>
      </w:r>
      <w:r w:rsidR="005F1F06">
        <w:rPr>
          <w:rFonts w:ascii="Times New Roman" w:hAnsi="Times New Roman" w:cs="Times New Roman"/>
          <w:sz w:val="24"/>
          <w:szCs w:val="24"/>
        </w:rPr>
        <w:t>ak jak tomu vyplývá z rozsudku</w:t>
      </w:r>
      <w:r w:rsidRPr="007E4195">
        <w:rPr>
          <w:rFonts w:ascii="Times New Roman" w:hAnsi="Times New Roman" w:cs="Times New Roman"/>
          <w:sz w:val="24"/>
          <w:szCs w:val="24"/>
        </w:rPr>
        <w:t xml:space="preserve"> </w:t>
      </w:r>
      <w:r w:rsidRPr="00E37711">
        <w:rPr>
          <w:rFonts w:ascii="Times New Roman" w:hAnsi="Times New Roman" w:cs="Times New Roman"/>
          <w:i/>
          <w:sz w:val="24"/>
          <w:szCs w:val="24"/>
        </w:rPr>
        <w:t>Soering</w:t>
      </w:r>
      <w:r w:rsidRPr="007E4195">
        <w:rPr>
          <w:rFonts w:ascii="Times New Roman" w:hAnsi="Times New Roman" w:cs="Times New Roman"/>
          <w:sz w:val="24"/>
          <w:szCs w:val="24"/>
        </w:rPr>
        <w:t>. Stát zodpovídá za případné porušení Úmluvy, pokud by byl žadatel v případě vyhostění vy</w:t>
      </w:r>
      <w:r w:rsidR="002634E1">
        <w:rPr>
          <w:rFonts w:ascii="Times New Roman" w:hAnsi="Times New Roman" w:cs="Times New Roman"/>
          <w:sz w:val="24"/>
          <w:szCs w:val="24"/>
        </w:rPr>
        <w:t>staven výše uvedenému chování</w:t>
      </w:r>
      <w:r w:rsidR="002634E1" w:rsidRPr="007B251F">
        <w:rPr>
          <w:rFonts w:ascii="Times New Roman" w:hAnsi="Times New Roman" w:cs="Times New Roman"/>
          <w:sz w:val="24"/>
          <w:szCs w:val="24"/>
        </w:rPr>
        <w:t xml:space="preserve">. </w:t>
      </w:r>
      <w:r w:rsidR="00BB7674" w:rsidRPr="00BB7674">
        <w:rPr>
          <w:rFonts w:ascii="Times New Roman" w:hAnsi="Times New Roman" w:cs="Times New Roman"/>
          <w:sz w:val="24"/>
          <w:szCs w:val="24"/>
        </w:rPr>
        <w:t>V situacích důvodné obavy musí soud posoudit situaci k osobě žadatele v čase vyhostění, popřípadě i novějšímu vývoji</w:t>
      </w:r>
      <w:r w:rsidR="002634E1" w:rsidRPr="00BB7674">
        <w:rPr>
          <w:rFonts w:ascii="Times New Roman" w:hAnsi="Times New Roman" w:cs="Times New Roman"/>
          <w:sz w:val="24"/>
          <w:szCs w:val="24"/>
        </w:rPr>
        <w:t>,</w:t>
      </w:r>
      <w:r w:rsidR="002634E1" w:rsidRPr="007B251F">
        <w:rPr>
          <w:rFonts w:ascii="Times New Roman" w:hAnsi="Times New Roman" w:cs="Times New Roman"/>
          <w:sz w:val="24"/>
          <w:szCs w:val="24"/>
        </w:rPr>
        <w:t xml:space="preserve"> kterými by vyvrátil</w:t>
      </w:r>
      <w:r w:rsidRPr="007B251F">
        <w:rPr>
          <w:rFonts w:ascii="Times New Roman" w:hAnsi="Times New Roman" w:cs="Times New Roman"/>
          <w:sz w:val="24"/>
          <w:szCs w:val="24"/>
        </w:rPr>
        <w:t xml:space="preserve"> důvodné obavy osob před dalším pronásledováním.</w:t>
      </w:r>
      <w:r w:rsidRPr="007B251F">
        <w:rPr>
          <w:rStyle w:val="Znakapoznpodarou"/>
          <w:rFonts w:ascii="Times New Roman" w:hAnsi="Times New Roman" w:cs="Times New Roman"/>
          <w:sz w:val="24"/>
          <w:szCs w:val="24"/>
        </w:rPr>
        <w:footnoteReference w:id="53"/>
      </w:r>
      <w:r w:rsidR="002634E1" w:rsidRPr="007B251F">
        <w:rPr>
          <w:rFonts w:ascii="Times New Roman" w:hAnsi="Times New Roman" w:cs="Times New Roman"/>
          <w:color w:val="FFC000"/>
          <w:sz w:val="24"/>
          <w:szCs w:val="24"/>
        </w:rPr>
        <w:t xml:space="preserve"> </w:t>
      </w:r>
    </w:p>
    <w:p w:rsidR="00881B42" w:rsidRDefault="002634E1" w:rsidP="008F7E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ESLP konstatoval:</w:t>
      </w:r>
      <w:r w:rsidR="007E4195" w:rsidRPr="007E4195">
        <w:rPr>
          <w:rFonts w:ascii="Times New Roman" w:hAnsi="Times New Roman" w:cs="Times New Roman"/>
          <w:sz w:val="24"/>
          <w:szCs w:val="24"/>
        </w:rPr>
        <w:t xml:space="preserve"> „</w:t>
      </w:r>
      <w:r w:rsidR="007E4195" w:rsidRPr="007E4195">
        <w:rPr>
          <w:rFonts w:ascii="Times New Roman" w:hAnsi="Times New Roman" w:cs="Times New Roman"/>
          <w:i/>
          <w:sz w:val="24"/>
          <w:szCs w:val="24"/>
        </w:rPr>
        <w:t>Vyhoštění žadatele o azyl smluvním státem může nastolit otázky ve vztahu k článku 3 a tedy založit odpovědnost tohoto státu podle Úmluvy, pokud byly předložené závažné důvody směřující k přesvědčení, že dotknutá osoba je vystavena v krajině návratu reálnému riziku mučení, nelidského nebo ponižujícího zacházení.“</w:t>
      </w:r>
      <w:r w:rsidR="007E4195" w:rsidRPr="007E4195">
        <w:rPr>
          <w:rStyle w:val="Znakapoznpodarou"/>
          <w:rFonts w:ascii="Times New Roman" w:hAnsi="Times New Roman" w:cs="Times New Roman"/>
          <w:i/>
          <w:sz w:val="24"/>
          <w:szCs w:val="24"/>
        </w:rPr>
        <w:footnoteReference w:id="54"/>
      </w:r>
      <w:r w:rsidR="007E4195" w:rsidRPr="007E4195">
        <w:rPr>
          <w:rFonts w:ascii="Times New Roman" w:hAnsi="Times New Roman" w:cs="Times New Roman"/>
          <w:i/>
          <w:sz w:val="24"/>
          <w:szCs w:val="24"/>
        </w:rPr>
        <w:t xml:space="preserve"> </w:t>
      </w:r>
      <w:r w:rsidR="0031178D" w:rsidRPr="007E4195">
        <w:rPr>
          <w:rFonts w:ascii="Times New Roman" w:hAnsi="Times New Roman" w:cs="Times New Roman"/>
          <w:sz w:val="24"/>
          <w:szCs w:val="24"/>
        </w:rPr>
        <w:t>Nel</w:t>
      </w:r>
      <w:r w:rsidR="0031178D">
        <w:rPr>
          <w:rFonts w:ascii="Times New Roman" w:hAnsi="Times New Roman" w:cs="Times New Roman"/>
          <w:sz w:val="24"/>
          <w:szCs w:val="24"/>
        </w:rPr>
        <w:t>idské zacházení</w:t>
      </w:r>
      <w:r w:rsidR="0031178D" w:rsidRPr="007E4195">
        <w:rPr>
          <w:rFonts w:ascii="Times New Roman" w:hAnsi="Times New Roman" w:cs="Times New Roman"/>
          <w:sz w:val="24"/>
          <w:szCs w:val="24"/>
        </w:rPr>
        <w:t xml:space="preserve"> je na</w:t>
      </w:r>
      <w:r w:rsidR="0031178D">
        <w:rPr>
          <w:rFonts w:ascii="Times New Roman" w:hAnsi="Times New Roman" w:cs="Times New Roman"/>
          <w:sz w:val="24"/>
          <w:szCs w:val="24"/>
        </w:rPr>
        <w:t>tolik závažné a v demokratické společnosti</w:t>
      </w:r>
      <w:r w:rsidR="0031178D" w:rsidRPr="007E4195">
        <w:rPr>
          <w:rFonts w:ascii="Times New Roman" w:hAnsi="Times New Roman" w:cs="Times New Roman"/>
          <w:sz w:val="24"/>
          <w:szCs w:val="24"/>
        </w:rPr>
        <w:t xml:space="preserve"> zavrhované, </w:t>
      </w:r>
      <w:r w:rsidR="0031178D">
        <w:rPr>
          <w:rFonts w:ascii="Times New Roman" w:hAnsi="Times New Roman" w:cs="Times New Roman"/>
          <w:sz w:val="24"/>
          <w:szCs w:val="24"/>
        </w:rPr>
        <w:t xml:space="preserve">že ochrana se nepřímo dostává </w:t>
      </w:r>
      <w:r w:rsidR="0031178D" w:rsidRPr="007E4195">
        <w:rPr>
          <w:rFonts w:ascii="Times New Roman" w:hAnsi="Times New Roman" w:cs="Times New Roman"/>
          <w:sz w:val="24"/>
          <w:szCs w:val="24"/>
        </w:rPr>
        <w:t>do možného vystavení takovému zacházení i mimo území signatářských států. I když Úmluva v</w:t>
      </w:r>
      <w:r w:rsidR="00E37711">
        <w:rPr>
          <w:rFonts w:ascii="Times New Roman" w:hAnsi="Times New Roman" w:cs="Times New Roman"/>
          <w:sz w:val="24"/>
          <w:szCs w:val="24"/>
        </w:rPr>
        <w:t>ýslovně nezaručuje právo na MO</w:t>
      </w:r>
      <w:r w:rsidR="0031178D" w:rsidRPr="007E4195">
        <w:rPr>
          <w:rFonts w:ascii="Times New Roman" w:hAnsi="Times New Roman" w:cs="Times New Roman"/>
          <w:sz w:val="24"/>
          <w:szCs w:val="24"/>
        </w:rPr>
        <w:t xml:space="preserve"> a ani ochranu před nenavrácením, skrze výklad </w:t>
      </w:r>
      <w:r w:rsidR="008C5023">
        <w:rPr>
          <w:rFonts w:ascii="Times New Roman" w:hAnsi="Times New Roman" w:cs="Times New Roman"/>
          <w:sz w:val="24"/>
          <w:szCs w:val="24"/>
        </w:rPr>
        <w:t> </w:t>
      </w:r>
      <w:r w:rsidR="0031178D" w:rsidRPr="007E4195">
        <w:rPr>
          <w:rFonts w:ascii="Times New Roman" w:hAnsi="Times New Roman" w:cs="Times New Roman"/>
          <w:sz w:val="24"/>
          <w:szCs w:val="24"/>
        </w:rPr>
        <w:t>čl. 3 se ochrana před vyhoštěním vztahuje i na tyto instituty.</w:t>
      </w:r>
    </w:p>
    <w:p w:rsidR="00881B42" w:rsidRPr="00E20C27" w:rsidRDefault="00BB7674" w:rsidP="00E20C27">
      <w:pPr>
        <w:pStyle w:val="Nadpis3"/>
        <w:spacing w:line="360" w:lineRule="auto"/>
        <w:rPr>
          <w:rFonts w:asciiTheme="minorHAnsi" w:hAnsiTheme="minorHAnsi" w:cstheme="minorHAnsi"/>
          <w:sz w:val="24"/>
          <w:szCs w:val="24"/>
        </w:rPr>
      </w:pPr>
      <w:bookmarkStart w:id="163" w:name="_Toc444687043"/>
      <w:bookmarkStart w:id="164" w:name="_Toc447090749"/>
      <w:r>
        <w:rPr>
          <w:rFonts w:asciiTheme="minorHAnsi" w:hAnsiTheme="minorHAnsi" w:cstheme="minorHAnsi"/>
          <w:sz w:val="24"/>
          <w:szCs w:val="24"/>
        </w:rPr>
        <w:t>3.2.3</w:t>
      </w:r>
      <w:r w:rsidR="00E20C27">
        <w:rPr>
          <w:rFonts w:asciiTheme="minorHAnsi" w:hAnsiTheme="minorHAnsi" w:cstheme="minorHAnsi"/>
          <w:sz w:val="24"/>
          <w:szCs w:val="24"/>
        </w:rPr>
        <w:t xml:space="preserve"> </w:t>
      </w:r>
      <w:r w:rsidR="00881B42" w:rsidRPr="00E20C27">
        <w:rPr>
          <w:rFonts w:asciiTheme="minorHAnsi" w:hAnsiTheme="minorHAnsi" w:cstheme="minorHAnsi"/>
          <w:sz w:val="24"/>
          <w:szCs w:val="24"/>
        </w:rPr>
        <w:t xml:space="preserve">Stupeň porušení </w:t>
      </w:r>
      <w:bookmarkEnd w:id="163"/>
      <w:r>
        <w:rPr>
          <w:rFonts w:asciiTheme="minorHAnsi" w:hAnsiTheme="minorHAnsi" w:cstheme="minorHAnsi"/>
          <w:sz w:val="24"/>
          <w:szCs w:val="24"/>
        </w:rPr>
        <w:t>zákazu mučení</w:t>
      </w:r>
      <w:bookmarkEnd w:id="164"/>
    </w:p>
    <w:p w:rsidR="00D570D5" w:rsidRDefault="00881B42" w:rsidP="002634E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7E4195" w:rsidRPr="007E4195">
        <w:rPr>
          <w:rFonts w:ascii="Times New Roman" w:hAnsi="Times New Roman" w:cs="Times New Roman"/>
          <w:sz w:val="24"/>
          <w:szCs w:val="24"/>
        </w:rPr>
        <w:t>e ka</w:t>
      </w:r>
      <w:r w:rsidR="00BB7674">
        <w:rPr>
          <w:rFonts w:ascii="Times New Roman" w:hAnsi="Times New Roman" w:cs="Times New Roman"/>
          <w:sz w:val="24"/>
          <w:szCs w:val="24"/>
        </w:rPr>
        <w:t>ždé nevhodné</w:t>
      </w:r>
      <w:r w:rsidR="007E4195" w:rsidRPr="007E4195">
        <w:rPr>
          <w:rFonts w:ascii="Times New Roman" w:hAnsi="Times New Roman" w:cs="Times New Roman"/>
          <w:sz w:val="24"/>
          <w:szCs w:val="24"/>
        </w:rPr>
        <w:t xml:space="preserve"> zacházení s osobami je považováno za tak závažné, aby vyvolalo porušení čl. 3 a násled</w:t>
      </w:r>
      <w:r w:rsidR="00BB7674">
        <w:rPr>
          <w:rFonts w:ascii="Times New Roman" w:hAnsi="Times New Roman" w:cs="Times New Roman"/>
          <w:sz w:val="24"/>
          <w:szCs w:val="24"/>
        </w:rPr>
        <w:t>nou odpovědnost státu</w:t>
      </w:r>
      <w:r>
        <w:rPr>
          <w:rFonts w:ascii="Times New Roman" w:hAnsi="Times New Roman" w:cs="Times New Roman"/>
          <w:sz w:val="24"/>
          <w:szCs w:val="24"/>
        </w:rPr>
        <w:t>. ESLP</w:t>
      </w:r>
      <w:r w:rsidR="007E4195" w:rsidRPr="007E4195">
        <w:rPr>
          <w:rFonts w:ascii="Times New Roman" w:hAnsi="Times New Roman" w:cs="Times New Roman"/>
          <w:sz w:val="24"/>
          <w:szCs w:val="24"/>
        </w:rPr>
        <w:t xml:space="preserve"> vyžaduje určitý stupeň krutosti zacházení či nepřiměřené tvrdosti trestu, který není dán objektivně, ale zohledňuje veškeré okolnosti případu a osobní stav možných obětí.</w:t>
      </w:r>
      <w:r w:rsidR="00D570D5">
        <w:rPr>
          <w:rStyle w:val="Znakapoznpodarou"/>
          <w:rFonts w:ascii="Times New Roman" w:hAnsi="Times New Roman" w:cs="Times New Roman"/>
          <w:sz w:val="24"/>
          <w:szCs w:val="24"/>
        </w:rPr>
        <w:footnoteReference w:id="55"/>
      </w:r>
      <w:r w:rsidR="007E4195" w:rsidRPr="007E4195">
        <w:rPr>
          <w:rFonts w:ascii="Times New Roman" w:hAnsi="Times New Roman" w:cs="Times New Roman"/>
          <w:sz w:val="24"/>
          <w:szCs w:val="24"/>
        </w:rPr>
        <w:t xml:space="preserve"> </w:t>
      </w:r>
    </w:p>
    <w:p w:rsidR="007E4195" w:rsidRPr="007E4195" w:rsidRDefault="007E4195" w:rsidP="0031178D">
      <w:pPr>
        <w:spacing w:line="360" w:lineRule="auto"/>
        <w:ind w:firstLine="708"/>
        <w:jc w:val="both"/>
        <w:rPr>
          <w:rFonts w:ascii="Times New Roman" w:hAnsi="Times New Roman" w:cs="Times New Roman"/>
          <w:sz w:val="24"/>
          <w:szCs w:val="24"/>
        </w:rPr>
      </w:pPr>
      <w:r w:rsidRPr="007E4195">
        <w:rPr>
          <w:rFonts w:ascii="Times New Roman" w:hAnsi="Times New Roman" w:cs="Times New Roman"/>
          <w:sz w:val="24"/>
          <w:szCs w:val="24"/>
        </w:rPr>
        <w:t>Základní podmínky pro naplnění</w:t>
      </w:r>
      <w:r w:rsidR="0031178D">
        <w:rPr>
          <w:rFonts w:ascii="Times New Roman" w:hAnsi="Times New Roman" w:cs="Times New Roman"/>
          <w:sz w:val="24"/>
          <w:szCs w:val="24"/>
        </w:rPr>
        <w:t xml:space="preserve"> znaků nelidského zacházení </w:t>
      </w:r>
      <w:r w:rsidR="003D56D8">
        <w:rPr>
          <w:rFonts w:ascii="Times New Roman" w:hAnsi="Times New Roman" w:cs="Times New Roman"/>
          <w:sz w:val="24"/>
          <w:szCs w:val="24"/>
        </w:rPr>
        <w:t xml:space="preserve">způsobeného přesunem osob do jiného státu </w:t>
      </w:r>
      <w:r w:rsidR="0031178D">
        <w:rPr>
          <w:rFonts w:ascii="Times New Roman" w:hAnsi="Times New Roman" w:cs="Times New Roman"/>
          <w:sz w:val="24"/>
          <w:szCs w:val="24"/>
        </w:rPr>
        <w:t>ESLP</w:t>
      </w:r>
      <w:r w:rsidRPr="007E4195">
        <w:rPr>
          <w:rFonts w:ascii="Times New Roman" w:hAnsi="Times New Roman" w:cs="Times New Roman"/>
          <w:sz w:val="24"/>
          <w:szCs w:val="24"/>
        </w:rPr>
        <w:t xml:space="preserve"> shrnul do tří požadavků:</w:t>
      </w:r>
    </w:p>
    <w:p w:rsidR="007E4195" w:rsidRPr="007E4195" w:rsidRDefault="007E4195" w:rsidP="007E4195">
      <w:pPr>
        <w:pStyle w:val="Odstavecseseznamem"/>
        <w:numPr>
          <w:ilvl w:val="0"/>
          <w:numId w:val="1"/>
        </w:numPr>
        <w:spacing w:line="360" w:lineRule="auto"/>
        <w:jc w:val="both"/>
        <w:rPr>
          <w:rFonts w:ascii="Times New Roman" w:hAnsi="Times New Roman" w:cs="Times New Roman"/>
          <w:sz w:val="24"/>
          <w:szCs w:val="24"/>
        </w:rPr>
      </w:pPr>
      <w:r w:rsidRPr="007E4195">
        <w:rPr>
          <w:rFonts w:ascii="Times New Roman" w:hAnsi="Times New Roman" w:cs="Times New Roman"/>
          <w:sz w:val="24"/>
          <w:szCs w:val="24"/>
        </w:rPr>
        <w:t>V čase rozhodování o následném vyhoštění, byly předloženy stranou vážné důkazy či důvody, jež by přesvědčily rozhodující orgán o reálném riziku, že s vyhoštěnou osobou bude zacházeno nenále</w:t>
      </w:r>
      <w:r w:rsidR="0031178D">
        <w:rPr>
          <w:rFonts w:ascii="Times New Roman" w:hAnsi="Times New Roman" w:cs="Times New Roman"/>
          <w:sz w:val="24"/>
          <w:szCs w:val="24"/>
        </w:rPr>
        <w:t>žitým způsobem porušující čl</w:t>
      </w:r>
      <w:r w:rsidR="00E37711">
        <w:rPr>
          <w:rFonts w:ascii="Times New Roman" w:hAnsi="Times New Roman" w:cs="Times New Roman"/>
          <w:sz w:val="24"/>
          <w:szCs w:val="24"/>
        </w:rPr>
        <w:t>.</w:t>
      </w:r>
      <w:r w:rsidRPr="007E4195">
        <w:rPr>
          <w:rFonts w:ascii="Times New Roman" w:hAnsi="Times New Roman" w:cs="Times New Roman"/>
          <w:sz w:val="24"/>
          <w:szCs w:val="24"/>
        </w:rPr>
        <w:t xml:space="preserve"> 3, a to vše je soudem rozhodováno na základě předložených důkazů stranou či zjištěných soudem</w:t>
      </w:r>
      <w:r w:rsidR="00F74A4C" w:rsidRPr="00F74A4C">
        <w:rPr>
          <w:rFonts w:ascii="Times New Roman" w:hAnsi="Times New Roman" w:cs="Times New Roman"/>
          <w:color w:val="00B050"/>
          <w:sz w:val="24"/>
          <w:szCs w:val="24"/>
        </w:rPr>
        <w:t>.</w:t>
      </w:r>
    </w:p>
    <w:p w:rsidR="007E4195" w:rsidRPr="007E4195" w:rsidRDefault="007E4195" w:rsidP="007E4195">
      <w:pPr>
        <w:pStyle w:val="Odstavecseseznamem"/>
        <w:numPr>
          <w:ilvl w:val="0"/>
          <w:numId w:val="1"/>
        </w:numPr>
        <w:spacing w:line="360" w:lineRule="auto"/>
        <w:jc w:val="both"/>
        <w:rPr>
          <w:rFonts w:ascii="Times New Roman" w:hAnsi="Times New Roman" w:cs="Times New Roman"/>
          <w:sz w:val="24"/>
          <w:szCs w:val="24"/>
        </w:rPr>
      </w:pPr>
      <w:r w:rsidRPr="007E4195">
        <w:rPr>
          <w:rFonts w:ascii="Times New Roman" w:hAnsi="Times New Roman" w:cs="Times New Roman"/>
          <w:sz w:val="24"/>
          <w:szCs w:val="24"/>
        </w:rPr>
        <w:t>Stát odpovídá za porušení čl. 3 v azylových a jiných věcech týkající</w:t>
      </w:r>
      <w:r w:rsidR="003D56D8">
        <w:rPr>
          <w:rFonts w:ascii="Times New Roman" w:hAnsi="Times New Roman" w:cs="Times New Roman"/>
          <w:sz w:val="24"/>
          <w:szCs w:val="24"/>
        </w:rPr>
        <w:t>ch</w:t>
      </w:r>
      <w:r w:rsidRPr="007E4195">
        <w:rPr>
          <w:rFonts w:ascii="Times New Roman" w:hAnsi="Times New Roman" w:cs="Times New Roman"/>
          <w:sz w:val="24"/>
          <w:szCs w:val="24"/>
        </w:rPr>
        <w:t xml:space="preserve"> se vyhoštění cizinců vydáním rozhodnutí, jež ohrozí osobu. Riziko však musí být dostatečně reálné a existující v čase rozhodnutí či soud vezme v potaz i pozdější události potvrzující či vyvracující obavy vyhošťované osoby před špatným zacházením</w:t>
      </w:r>
      <w:r w:rsidR="00F74A4C" w:rsidRPr="00F74A4C">
        <w:rPr>
          <w:rFonts w:ascii="Times New Roman" w:hAnsi="Times New Roman" w:cs="Times New Roman"/>
          <w:color w:val="00B050"/>
          <w:sz w:val="24"/>
          <w:szCs w:val="24"/>
        </w:rPr>
        <w:t>.</w:t>
      </w:r>
    </w:p>
    <w:p w:rsidR="007E4195" w:rsidRDefault="007E4195" w:rsidP="007E4195">
      <w:pPr>
        <w:pStyle w:val="Odstavecseseznamem"/>
        <w:numPr>
          <w:ilvl w:val="0"/>
          <w:numId w:val="1"/>
        </w:numPr>
        <w:spacing w:line="360" w:lineRule="auto"/>
        <w:jc w:val="both"/>
        <w:rPr>
          <w:rFonts w:ascii="Times New Roman" w:hAnsi="Times New Roman" w:cs="Times New Roman"/>
          <w:sz w:val="24"/>
          <w:szCs w:val="24"/>
        </w:rPr>
      </w:pPr>
      <w:r w:rsidRPr="007E4195">
        <w:rPr>
          <w:rFonts w:ascii="Times New Roman" w:hAnsi="Times New Roman" w:cs="Times New Roman"/>
          <w:sz w:val="24"/>
          <w:szCs w:val="24"/>
        </w:rPr>
        <w:t>Porušení čl. 3 vyžaduje minimální stupeň závažnosti, jež je založen na konkrétních okolnostech každého případu samostatně. Minimum je vždy stanoveno relativně.</w:t>
      </w:r>
      <w:r w:rsidRPr="007E4195">
        <w:rPr>
          <w:rStyle w:val="Znakapoznpodarou"/>
          <w:rFonts w:ascii="Times New Roman" w:hAnsi="Times New Roman" w:cs="Times New Roman"/>
          <w:sz w:val="24"/>
          <w:szCs w:val="24"/>
        </w:rPr>
        <w:footnoteReference w:id="56"/>
      </w:r>
      <w:r w:rsidRPr="007E4195">
        <w:rPr>
          <w:rFonts w:ascii="Times New Roman" w:hAnsi="Times New Roman" w:cs="Times New Roman"/>
          <w:sz w:val="24"/>
          <w:szCs w:val="24"/>
        </w:rPr>
        <w:t xml:space="preserve"> </w:t>
      </w:r>
    </w:p>
    <w:p w:rsidR="0031178D" w:rsidRPr="007E4195" w:rsidRDefault="0031178D" w:rsidP="0031178D">
      <w:pPr>
        <w:pStyle w:val="Odstavecseseznamem"/>
        <w:spacing w:line="360" w:lineRule="auto"/>
        <w:jc w:val="both"/>
        <w:rPr>
          <w:rFonts w:ascii="Times New Roman" w:hAnsi="Times New Roman" w:cs="Times New Roman"/>
          <w:sz w:val="24"/>
          <w:szCs w:val="24"/>
        </w:rPr>
      </w:pPr>
    </w:p>
    <w:p w:rsidR="007E4195" w:rsidRPr="008F7E0A" w:rsidRDefault="003D56D8" w:rsidP="008F7E0A">
      <w:pPr>
        <w:pStyle w:val="Nadpis3"/>
        <w:spacing w:line="360" w:lineRule="auto"/>
        <w:rPr>
          <w:rFonts w:asciiTheme="minorHAnsi" w:hAnsiTheme="minorHAnsi" w:cstheme="minorHAnsi"/>
          <w:sz w:val="24"/>
          <w:szCs w:val="24"/>
        </w:rPr>
      </w:pPr>
      <w:bookmarkStart w:id="165" w:name="_Toc444687044"/>
      <w:bookmarkStart w:id="166" w:name="_Toc447090750"/>
      <w:r>
        <w:rPr>
          <w:rFonts w:asciiTheme="minorHAnsi" w:hAnsiTheme="minorHAnsi" w:cstheme="minorHAnsi"/>
          <w:sz w:val="24"/>
          <w:szCs w:val="24"/>
        </w:rPr>
        <w:lastRenderedPageBreak/>
        <w:t>3.2.4</w:t>
      </w:r>
      <w:r w:rsidR="008F7E0A">
        <w:rPr>
          <w:rFonts w:asciiTheme="minorHAnsi" w:hAnsiTheme="minorHAnsi" w:cstheme="minorHAnsi"/>
          <w:sz w:val="24"/>
          <w:szCs w:val="24"/>
        </w:rPr>
        <w:t xml:space="preserve"> </w:t>
      </w:r>
      <w:r w:rsidR="008C5023">
        <w:rPr>
          <w:rFonts w:asciiTheme="minorHAnsi" w:hAnsiTheme="minorHAnsi" w:cstheme="minorHAnsi"/>
          <w:sz w:val="24"/>
          <w:szCs w:val="24"/>
        </w:rPr>
        <w:t>Absolutnost článku</w:t>
      </w:r>
      <w:r w:rsidR="0031178D" w:rsidRPr="008F7E0A">
        <w:rPr>
          <w:rFonts w:asciiTheme="minorHAnsi" w:hAnsiTheme="minorHAnsi" w:cstheme="minorHAnsi"/>
          <w:sz w:val="24"/>
          <w:szCs w:val="24"/>
        </w:rPr>
        <w:t xml:space="preserve"> 3</w:t>
      </w:r>
      <w:bookmarkEnd w:id="165"/>
      <w:r w:rsidR="00E35F5C">
        <w:rPr>
          <w:rFonts w:asciiTheme="minorHAnsi" w:hAnsiTheme="minorHAnsi" w:cstheme="minorHAnsi"/>
          <w:sz w:val="24"/>
          <w:szCs w:val="24"/>
        </w:rPr>
        <w:t xml:space="preserve"> EÚLP</w:t>
      </w:r>
      <w:bookmarkEnd w:id="166"/>
    </w:p>
    <w:p w:rsidR="007E4195" w:rsidRDefault="007E4195" w:rsidP="0031178D">
      <w:pPr>
        <w:spacing w:line="360" w:lineRule="auto"/>
        <w:ind w:firstLine="708"/>
        <w:jc w:val="both"/>
        <w:rPr>
          <w:rFonts w:ascii="Times New Roman" w:hAnsi="Times New Roman" w:cs="Times New Roman"/>
          <w:color w:val="FF0000"/>
          <w:sz w:val="24"/>
          <w:szCs w:val="24"/>
        </w:rPr>
      </w:pPr>
      <w:r w:rsidRPr="007E4195">
        <w:rPr>
          <w:rFonts w:ascii="Times New Roman" w:hAnsi="Times New Roman" w:cs="Times New Roman"/>
          <w:sz w:val="24"/>
          <w:szCs w:val="24"/>
        </w:rPr>
        <w:t>Absolutnos</w:t>
      </w:r>
      <w:r w:rsidR="00E37711">
        <w:rPr>
          <w:rFonts w:ascii="Times New Roman" w:hAnsi="Times New Roman" w:cs="Times New Roman"/>
          <w:sz w:val="24"/>
          <w:szCs w:val="24"/>
        </w:rPr>
        <w:t>t čl. 3 potvrzuje rozsudek SDLP</w:t>
      </w:r>
      <w:r w:rsidRPr="007E4195">
        <w:rPr>
          <w:rFonts w:ascii="Times New Roman" w:hAnsi="Times New Roman" w:cs="Times New Roman"/>
          <w:sz w:val="24"/>
          <w:szCs w:val="24"/>
        </w:rPr>
        <w:t xml:space="preserve"> ve věci </w:t>
      </w:r>
      <w:r w:rsidRPr="007E4195">
        <w:rPr>
          <w:rFonts w:ascii="Times New Roman" w:hAnsi="Times New Roman" w:cs="Times New Roman"/>
          <w:i/>
          <w:sz w:val="24"/>
          <w:szCs w:val="24"/>
        </w:rPr>
        <w:t>Chahal</w:t>
      </w:r>
      <w:r w:rsidR="003D56D8">
        <w:rPr>
          <w:rStyle w:val="Znakapoznpodarou"/>
          <w:rFonts w:ascii="Times New Roman" w:hAnsi="Times New Roman" w:cs="Times New Roman"/>
          <w:i/>
          <w:sz w:val="24"/>
          <w:szCs w:val="24"/>
        </w:rPr>
        <w:footnoteReference w:id="57"/>
      </w:r>
      <w:r w:rsidRPr="007E4195">
        <w:rPr>
          <w:rFonts w:ascii="Times New Roman" w:hAnsi="Times New Roman" w:cs="Times New Roman"/>
          <w:sz w:val="24"/>
          <w:szCs w:val="24"/>
        </w:rPr>
        <w:t>, kdy na sebe naráží základní principy demokratických států, a to ochrana před mučením a ochrana národní bezpečnosti v př</w:t>
      </w:r>
      <w:r w:rsidR="0031178D">
        <w:rPr>
          <w:rFonts w:ascii="Times New Roman" w:hAnsi="Times New Roman" w:cs="Times New Roman"/>
          <w:sz w:val="24"/>
          <w:szCs w:val="24"/>
        </w:rPr>
        <w:t xml:space="preserve">ípadě boji proti terorismu. </w:t>
      </w:r>
      <w:r w:rsidRPr="007E4195">
        <w:rPr>
          <w:rFonts w:ascii="Times New Roman" w:hAnsi="Times New Roman" w:cs="Times New Roman"/>
          <w:sz w:val="24"/>
          <w:szCs w:val="24"/>
        </w:rPr>
        <w:t xml:space="preserve">Velká Británie dala přednost bezpečnosti vlastních občanů pro možné hrozby od vyhošťované osoby před nejistým zacházením s osobou v případě vyhoštění do domovského státu. Británie poukazovala na nutné omezení použití </w:t>
      </w:r>
      <w:r w:rsidR="008C5023">
        <w:rPr>
          <w:rFonts w:ascii="Times New Roman" w:hAnsi="Times New Roman" w:cs="Times New Roman"/>
          <w:sz w:val="24"/>
          <w:szCs w:val="24"/>
        </w:rPr>
        <w:t> </w:t>
      </w:r>
      <w:r w:rsidRPr="007E4195">
        <w:rPr>
          <w:rFonts w:ascii="Times New Roman" w:hAnsi="Times New Roman" w:cs="Times New Roman"/>
          <w:sz w:val="24"/>
          <w:szCs w:val="24"/>
        </w:rPr>
        <w:t>čl. 3 a vyhoštění osoby, i když jí v domovském státě reálně hrozí nebezpečí. Absolutní povaha čl. 3 však nemůže být omezena národními zájmy států, pokud je zde závažné a podložené ohrožení osob jako následek vyhoštění. Odstoupení od čl. 3 nepovoluje ani ustanovení čl. 15</w:t>
      </w:r>
      <w:r w:rsidR="00174656">
        <w:rPr>
          <w:rFonts w:ascii="Times New Roman" w:hAnsi="Times New Roman" w:cs="Times New Roman"/>
          <w:sz w:val="24"/>
          <w:szCs w:val="24"/>
        </w:rPr>
        <w:t xml:space="preserve"> EÚLP</w:t>
      </w:r>
      <w:r w:rsidRPr="007E4195">
        <w:rPr>
          <w:rFonts w:ascii="Times New Roman" w:hAnsi="Times New Roman" w:cs="Times New Roman"/>
          <w:sz w:val="24"/>
          <w:szCs w:val="24"/>
        </w:rPr>
        <w:t xml:space="preserve"> ja</w:t>
      </w:r>
      <w:r w:rsidR="0031178D">
        <w:rPr>
          <w:rFonts w:ascii="Times New Roman" w:hAnsi="Times New Roman" w:cs="Times New Roman"/>
          <w:sz w:val="24"/>
          <w:szCs w:val="24"/>
        </w:rPr>
        <w:t>ko ochranu před ohrožením státu, ani v</w:t>
      </w:r>
      <w:r w:rsidRPr="007E4195">
        <w:rPr>
          <w:rFonts w:ascii="Times New Roman" w:hAnsi="Times New Roman" w:cs="Times New Roman"/>
          <w:sz w:val="24"/>
          <w:szCs w:val="24"/>
        </w:rPr>
        <w:t> případech, kdy</w:t>
      </w:r>
      <w:r w:rsidR="0031178D">
        <w:rPr>
          <w:rFonts w:ascii="Times New Roman" w:hAnsi="Times New Roman" w:cs="Times New Roman"/>
          <w:sz w:val="24"/>
          <w:szCs w:val="24"/>
        </w:rPr>
        <w:t xml:space="preserve"> stát považuje osobní chování</w:t>
      </w:r>
      <w:r w:rsidRPr="007E4195">
        <w:rPr>
          <w:rFonts w:ascii="Times New Roman" w:hAnsi="Times New Roman" w:cs="Times New Roman"/>
          <w:sz w:val="24"/>
          <w:szCs w:val="24"/>
        </w:rPr>
        <w:t xml:space="preserve"> </w:t>
      </w:r>
      <w:r w:rsidR="0031178D">
        <w:rPr>
          <w:rFonts w:ascii="Times New Roman" w:hAnsi="Times New Roman" w:cs="Times New Roman"/>
          <w:sz w:val="24"/>
          <w:szCs w:val="24"/>
        </w:rPr>
        <w:t>pro společnost nežádoucí. Čl.</w:t>
      </w:r>
      <w:r w:rsidRPr="007E4195">
        <w:rPr>
          <w:rFonts w:ascii="Times New Roman" w:hAnsi="Times New Roman" w:cs="Times New Roman"/>
          <w:sz w:val="24"/>
          <w:szCs w:val="24"/>
        </w:rPr>
        <w:t xml:space="preserve"> 3 poskytuje žadatelům absolutní ochranu a přináší širší záruky než pravidlo nenavrácení zakotvení v článcích 32 a 33 ŽÚ.</w:t>
      </w:r>
      <w:r w:rsidRPr="007E4195">
        <w:rPr>
          <w:rStyle w:val="Znakapoznpodarou"/>
          <w:rFonts w:ascii="Times New Roman" w:hAnsi="Times New Roman" w:cs="Times New Roman"/>
          <w:sz w:val="24"/>
          <w:szCs w:val="24"/>
        </w:rPr>
        <w:footnoteReference w:id="58"/>
      </w:r>
      <w:r w:rsidR="00F010FA">
        <w:rPr>
          <w:rFonts w:ascii="Times New Roman" w:hAnsi="Times New Roman" w:cs="Times New Roman"/>
          <w:sz w:val="24"/>
          <w:szCs w:val="24"/>
        </w:rPr>
        <w:t xml:space="preserve"> </w:t>
      </w:r>
    </w:p>
    <w:p w:rsidR="007E4195" w:rsidRPr="007E4195" w:rsidRDefault="007E4195" w:rsidP="007E4195">
      <w:pPr>
        <w:spacing w:line="360" w:lineRule="auto"/>
        <w:jc w:val="both"/>
        <w:rPr>
          <w:rFonts w:ascii="Times New Roman" w:hAnsi="Times New Roman" w:cs="Times New Roman"/>
          <w:sz w:val="24"/>
          <w:szCs w:val="24"/>
        </w:rPr>
      </w:pPr>
    </w:p>
    <w:p w:rsidR="007E4195" w:rsidRPr="008F7E0A" w:rsidRDefault="008F7E0A" w:rsidP="008F7E0A">
      <w:pPr>
        <w:pStyle w:val="Nadpis2"/>
        <w:spacing w:line="360" w:lineRule="auto"/>
        <w:rPr>
          <w:rFonts w:asciiTheme="minorHAnsi" w:hAnsiTheme="minorHAnsi" w:cstheme="minorHAnsi"/>
          <w:sz w:val="28"/>
          <w:szCs w:val="28"/>
        </w:rPr>
      </w:pPr>
      <w:bookmarkStart w:id="167" w:name="_Toc444687045"/>
      <w:bookmarkStart w:id="168" w:name="_Toc447090751"/>
      <w:r>
        <w:rPr>
          <w:rFonts w:asciiTheme="minorHAnsi" w:hAnsiTheme="minorHAnsi" w:cstheme="minorHAnsi"/>
          <w:sz w:val="28"/>
          <w:szCs w:val="28"/>
        </w:rPr>
        <w:t xml:space="preserve">3.3 </w:t>
      </w:r>
      <w:r w:rsidR="007E4195" w:rsidRPr="008F7E0A">
        <w:rPr>
          <w:rFonts w:asciiTheme="minorHAnsi" w:hAnsiTheme="minorHAnsi" w:cstheme="minorHAnsi"/>
          <w:sz w:val="28"/>
          <w:szCs w:val="28"/>
        </w:rPr>
        <w:t>Vztah článku 3 EÚLP k Dublinskému systému</w:t>
      </w:r>
      <w:bookmarkEnd w:id="167"/>
      <w:bookmarkEnd w:id="168"/>
    </w:p>
    <w:p w:rsidR="007E4195" w:rsidRPr="008F7E0A" w:rsidRDefault="008F7E0A" w:rsidP="008F7E0A">
      <w:pPr>
        <w:pStyle w:val="Nadpis3"/>
        <w:spacing w:line="360" w:lineRule="auto"/>
        <w:rPr>
          <w:rFonts w:asciiTheme="minorHAnsi" w:hAnsiTheme="minorHAnsi" w:cstheme="minorHAnsi"/>
          <w:sz w:val="24"/>
          <w:szCs w:val="24"/>
        </w:rPr>
      </w:pPr>
      <w:bookmarkStart w:id="169" w:name="_Toc444687046"/>
      <w:bookmarkStart w:id="170" w:name="_Toc447090752"/>
      <w:r>
        <w:rPr>
          <w:rFonts w:asciiTheme="minorHAnsi" w:hAnsiTheme="minorHAnsi" w:cstheme="minorHAnsi"/>
          <w:sz w:val="24"/>
          <w:szCs w:val="24"/>
        </w:rPr>
        <w:t xml:space="preserve">3.3.1 </w:t>
      </w:r>
      <w:r w:rsidR="00E35F5C">
        <w:rPr>
          <w:rFonts w:asciiTheme="minorHAnsi" w:hAnsiTheme="minorHAnsi" w:cstheme="minorHAnsi"/>
          <w:sz w:val="24"/>
          <w:szCs w:val="24"/>
        </w:rPr>
        <w:t>Možné porušení</w:t>
      </w:r>
      <w:r w:rsidR="003E53FB" w:rsidRPr="008F7E0A">
        <w:rPr>
          <w:rFonts w:asciiTheme="minorHAnsi" w:hAnsiTheme="minorHAnsi" w:cstheme="minorHAnsi"/>
          <w:sz w:val="24"/>
          <w:szCs w:val="24"/>
        </w:rPr>
        <w:t xml:space="preserve"> přemístěním do členského státu</w:t>
      </w:r>
      <w:bookmarkEnd w:id="169"/>
      <w:bookmarkEnd w:id="170"/>
    </w:p>
    <w:p w:rsidR="00A41BEB" w:rsidRDefault="007E4195" w:rsidP="007E4195">
      <w:pPr>
        <w:spacing w:line="360" w:lineRule="auto"/>
        <w:ind w:firstLine="708"/>
        <w:jc w:val="both"/>
        <w:rPr>
          <w:rFonts w:ascii="Times New Roman" w:hAnsi="Times New Roman" w:cs="Times New Roman"/>
          <w:sz w:val="24"/>
          <w:szCs w:val="24"/>
        </w:rPr>
      </w:pPr>
      <w:r w:rsidRPr="007E4195">
        <w:rPr>
          <w:rFonts w:ascii="Times New Roman" w:hAnsi="Times New Roman" w:cs="Times New Roman"/>
          <w:sz w:val="24"/>
          <w:szCs w:val="24"/>
        </w:rPr>
        <w:t>I když sice st</w:t>
      </w:r>
      <w:r w:rsidR="00886748">
        <w:rPr>
          <w:rFonts w:ascii="Times New Roman" w:hAnsi="Times New Roman" w:cs="Times New Roman"/>
          <w:sz w:val="24"/>
          <w:szCs w:val="24"/>
        </w:rPr>
        <w:t>áty hledaly nejvhodnější řešení</w:t>
      </w:r>
      <w:r w:rsidRPr="007E4195">
        <w:rPr>
          <w:rFonts w:ascii="Times New Roman" w:hAnsi="Times New Roman" w:cs="Times New Roman"/>
          <w:sz w:val="24"/>
          <w:szCs w:val="24"/>
        </w:rPr>
        <w:t xml:space="preserve"> jak se vypořádat s nepříznivými okolnostmi jako zabránění podání ž</w:t>
      </w:r>
      <w:r w:rsidR="0037173A">
        <w:rPr>
          <w:rFonts w:ascii="Times New Roman" w:hAnsi="Times New Roman" w:cs="Times New Roman"/>
          <w:sz w:val="24"/>
          <w:szCs w:val="24"/>
        </w:rPr>
        <w:t>ádostí ve více státech</w:t>
      </w:r>
      <w:r w:rsidRPr="007E4195">
        <w:rPr>
          <w:rFonts w:ascii="Times New Roman" w:hAnsi="Times New Roman" w:cs="Times New Roman"/>
          <w:sz w:val="24"/>
          <w:szCs w:val="24"/>
        </w:rPr>
        <w:t xml:space="preserve"> či nenalezení státu, jež by žádost rozhodnul, výše uvedený systém vedl spíše k nerovnoměrnému rozdělení žádostí mezi státy </w:t>
      </w:r>
      <w:r w:rsidR="008C5023">
        <w:rPr>
          <w:rFonts w:ascii="Times New Roman" w:hAnsi="Times New Roman" w:cs="Times New Roman"/>
          <w:sz w:val="24"/>
          <w:szCs w:val="24"/>
        </w:rPr>
        <w:t> </w:t>
      </w:r>
      <w:r w:rsidRPr="007E4195">
        <w:rPr>
          <w:rFonts w:ascii="Times New Roman" w:hAnsi="Times New Roman" w:cs="Times New Roman"/>
          <w:sz w:val="24"/>
          <w:szCs w:val="24"/>
        </w:rPr>
        <w:t>a zahlcen</w:t>
      </w:r>
      <w:r w:rsidR="00A41BEB">
        <w:rPr>
          <w:rFonts w:ascii="Times New Roman" w:hAnsi="Times New Roman" w:cs="Times New Roman"/>
          <w:sz w:val="24"/>
          <w:szCs w:val="24"/>
        </w:rPr>
        <w:t>í okrajových členských států</w:t>
      </w:r>
      <w:r w:rsidRPr="007E4195">
        <w:rPr>
          <w:rFonts w:ascii="Times New Roman" w:hAnsi="Times New Roman" w:cs="Times New Roman"/>
          <w:sz w:val="24"/>
          <w:szCs w:val="24"/>
        </w:rPr>
        <w:t xml:space="preserve">. O nalézání nejvhodnějšího řešení jak pro státy, tak </w:t>
      </w:r>
      <w:r w:rsidR="008C5023">
        <w:rPr>
          <w:rFonts w:ascii="Times New Roman" w:hAnsi="Times New Roman" w:cs="Times New Roman"/>
          <w:sz w:val="24"/>
          <w:szCs w:val="24"/>
        </w:rPr>
        <w:t> </w:t>
      </w:r>
      <w:r w:rsidR="008C5023">
        <w:rPr>
          <w:rFonts w:ascii="Times New Roman" w:hAnsi="Times New Roman" w:cs="Times New Roman"/>
          <w:sz w:val="24"/>
          <w:szCs w:val="24"/>
        </w:rPr>
        <w:t> </w:t>
      </w:r>
      <w:r w:rsidRPr="007E4195">
        <w:rPr>
          <w:rFonts w:ascii="Times New Roman" w:hAnsi="Times New Roman" w:cs="Times New Roman"/>
          <w:sz w:val="24"/>
          <w:szCs w:val="24"/>
        </w:rPr>
        <w:t>i</w:t>
      </w:r>
      <w:r w:rsidR="00A41BEB">
        <w:rPr>
          <w:rFonts w:ascii="Times New Roman" w:hAnsi="Times New Roman" w:cs="Times New Roman"/>
          <w:sz w:val="24"/>
          <w:szCs w:val="24"/>
        </w:rPr>
        <w:t xml:space="preserve"> pro žadatele, vypovídá</w:t>
      </w:r>
      <w:r w:rsidRPr="007E4195">
        <w:rPr>
          <w:rFonts w:ascii="Times New Roman" w:hAnsi="Times New Roman" w:cs="Times New Roman"/>
          <w:sz w:val="24"/>
          <w:szCs w:val="24"/>
        </w:rPr>
        <w:t xml:space="preserve"> třetí p</w:t>
      </w:r>
      <w:r w:rsidR="00A71AAA">
        <w:rPr>
          <w:rFonts w:ascii="Times New Roman" w:hAnsi="Times New Roman" w:cs="Times New Roman"/>
          <w:sz w:val="24"/>
          <w:szCs w:val="24"/>
        </w:rPr>
        <w:t>odoba DS</w:t>
      </w:r>
      <w:r w:rsidR="00A41BEB">
        <w:rPr>
          <w:rFonts w:ascii="Times New Roman" w:hAnsi="Times New Roman" w:cs="Times New Roman"/>
          <w:sz w:val="24"/>
          <w:szCs w:val="24"/>
        </w:rPr>
        <w:t>, která</w:t>
      </w:r>
      <w:r w:rsidRPr="007E4195">
        <w:rPr>
          <w:rFonts w:ascii="Times New Roman" w:hAnsi="Times New Roman" w:cs="Times New Roman"/>
          <w:sz w:val="24"/>
          <w:szCs w:val="24"/>
        </w:rPr>
        <w:t xml:space="preserve"> ov</w:t>
      </w:r>
      <w:r w:rsidR="00A41BEB">
        <w:rPr>
          <w:rFonts w:ascii="Times New Roman" w:hAnsi="Times New Roman" w:cs="Times New Roman"/>
          <w:sz w:val="24"/>
          <w:szCs w:val="24"/>
        </w:rPr>
        <w:t>šem i nadále nese vlnu kritiky pro</w:t>
      </w:r>
      <w:r w:rsidRPr="007E4195">
        <w:rPr>
          <w:rFonts w:ascii="Times New Roman" w:hAnsi="Times New Roman" w:cs="Times New Roman"/>
          <w:sz w:val="24"/>
          <w:szCs w:val="24"/>
        </w:rPr>
        <w:t xml:space="preserve"> nevhodné určov</w:t>
      </w:r>
      <w:r w:rsidR="00A71AAA">
        <w:rPr>
          <w:rFonts w:ascii="Times New Roman" w:hAnsi="Times New Roman" w:cs="Times New Roman"/>
          <w:sz w:val="24"/>
          <w:szCs w:val="24"/>
        </w:rPr>
        <w:t xml:space="preserve">ání členských států pro </w:t>
      </w:r>
      <w:r w:rsidRPr="007E4195">
        <w:rPr>
          <w:rFonts w:ascii="Times New Roman" w:hAnsi="Times New Roman" w:cs="Times New Roman"/>
          <w:sz w:val="24"/>
          <w:szCs w:val="24"/>
        </w:rPr>
        <w:t>řízení</w:t>
      </w:r>
      <w:r w:rsidR="00A71AAA">
        <w:rPr>
          <w:rFonts w:ascii="Times New Roman" w:hAnsi="Times New Roman" w:cs="Times New Roman"/>
          <w:sz w:val="24"/>
          <w:szCs w:val="24"/>
        </w:rPr>
        <w:t xml:space="preserve"> o MO</w:t>
      </w:r>
      <w:r w:rsidRPr="007E4195">
        <w:rPr>
          <w:rFonts w:ascii="Times New Roman" w:hAnsi="Times New Roman" w:cs="Times New Roman"/>
          <w:sz w:val="24"/>
          <w:szCs w:val="24"/>
        </w:rPr>
        <w:t xml:space="preserve"> i následnou integra</w:t>
      </w:r>
      <w:r w:rsidR="0037173A">
        <w:rPr>
          <w:rFonts w:ascii="Times New Roman" w:hAnsi="Times New Roman" w:cs="Times New Roman"/>
          <w:sz w:val="24"/>
          <w:szCs w:val="24"/>
        </w:rPr>
        <w:t>ci uprchlíků</w:t>
      </w:r>
      <w:r w:rsidRPr="007E4195">
        <w:rPr>
          <w:rFonts w:ascii="Times New Roman" w:hAnsi="Times New Roman" w:cs="Times New Roman"/>
          <w:sz w:val="24"/>
          <w:szCs w:val="24"/>
        </w:rPr>
        <w:t xml:space="preserve"> či navrácení žadatelů do vhodné</w:t>
      </w:r>
      <w:r w:rsidR="00A71AAA">
        <w:rPr>
          <w:rFonts w:ascii="Times New Roman" w:hAnsi="Times New Roman" w:cs="Times New Roman"/>
          <w:sz w:val="24"/>
          <w:szCs w:val="24"/>
        </w:rPr>
        <w:t>ho státu dle DS</w:t>
      </w:r>
      <w:r w:rsidRPr="007E4195">
        <w:rPr>
          <w:rFonts w:ascii="Times New Roman" w:hAnsi="Times New Roman" w:cs="Times New Roman"/>
          <w:sz w:val="24"/>
          <w:szCs w:val="24"/>
        </w:rPr>
        <w:t xml:space="preserve"> nebo až do země původu. </w:t>
      </w:r>
    </w:p>
    <w:p w:rsidR="007E4195" w:rsidRPr="007E4195" w:rsidRDefault="007E4195" w:rsidP="007E4195">
      <w:pPr>
        <w:spacing w:line="360" w:lineRule="auto"/>
        <w:ind w:firstLine="708"/>
        <w:jc w:val="both"/>
        <w:rPr>
          <w:rFonts w:ascii="Times New Roman" w:hAnsi="Times New Roman" w:cs="Times New Roman"/>
          <w:sz w:val="24"/>
          <w:szCs w:val="24"/>
        </w:rPr>
      </w:pPr>
      <w:r w:rsidRPr="007E4195">
        <w:rPr>
          <w:rFonts w:ascii="Times New Roman" w:hAnsi="Times New Roman" w:cs="Times New Roman"/>
          <w:sz w:val="24"/>
          <w:szCs w:val="24"/>
        </w:rPr>
        <w:t xml:space="preserve">Právě při návratech přichází v úvahu možné porušení a následná odpovědnost členského státu za nedodržení </w:t>
      </w:r>
      <w:r w:rsidR="0037173A">
        <w:rPr>
          <w:rFonts w:ascii="Times New Roman" w:hAnsi="Times New Roman" w:cs="Times New Roman"/>
          <w:sz w:val="24"/>
          <w:szCs w:val="24"/>
        </w:rPr>
        <w:t xml:space="preserve">ochrany </w:t>
      </w:r>
      <w:r w:rsidR="00A71AAA">
        <w:rPr>
          <w:rFonts w:ascii="Times New Roman" w:hAnsi="Times New Roman" w:cs="Times New Roman"/>
          <w:sz w:val="24"/>
          <w:szCs w:val="24"/>
        </w:rPr>
        <w:t>čl. 3 EÚLP</w:t>
      </w:r>
      <w:r w:rsidRPr="007E4195">
        <w:rPr>
          <w:rFonts w:ascii="Times New Roman" w:hAnsi="Times New Roman" w:cs="Times New Roman"/>
          <w:sz w:val="24"/>
          <w:szCs w:val="24"/>
        </w:rPr>
        <w:t>. Ani po několika snahách o harmonizaci azylových záležitostí a vytvoř</w:t>
      </w:r>
      <w:r w:rsidR="00A71AAA">
        <w:rPr>
          <w:rFonts w:ascii="Times New Roman" w:hAnsi="Times New Roman" w:cs="Times New Roman"/>
          <w:sz w:val="24"/>
          <w:szCs w:val="24"/>
        </w:rPr>
        <w:t>ení SEAS,</w:t>
      </w:r>
      <w:r w:rsidRPr="007E4195">
        <w:rPr>
          <w:rFonts w:ascii="Times New Roman" w:hAnsi="Times New Roman" w:cs="Times New Roman"/>
          <w:sz w:val="24"/>
          <w:szCs w:val="24"/>
        </w:rPr>
        <w:t xml:space="preserve"> nelze nalézt stejnou záruku práv v jednotlivých státech. Dle mnohých s</w:t>
      </w:r>
      <w:r w:rsidR="0037173A">
        <w:rPr>
          <w:rFonts w:ascii="Times New Roman" w:hAnsi="Times New Roman" w:cs="Times New Roman"/>
          <w:sz w:val="24"/>
          <w:szCs w:val="24"/>
        </w:rPr>
        <w:t>ystém neplní prvotní úmysl</w:t>
      </w:r>
      <w:r w:rsidRPr="007E4195">
        <w:rPr>
          <w:rFonts w:ascii="Times New Roman" w:hAnsi="Times New Roman" w:cs="Times New Roman"/>
          <w:sz w:val="24"/>
          <w:szCs w:val="24"/>
        </w:rPr>
        <w:t xml:space="preserve"> a přináší selhání a nefunkčnost azylové politiky v rámci EU. I když EU vlastní samostatný systém ochrany lidských pr</w:t>
      </w:r>
      <w:r w:rsidR="00A71AAA">
        <w:rPr>
          <w:rFonts w:ascii="Times New Roman" w:hAnsi="Times New Roman" w:cs="Times New Roman"/>
          <w:sz w:val="24"/>
          <w:szCs w:val="24"/>
        </w:rPr>
        <w:t>áv řešený v rámci SDEU</w:t>
      </w:r>
      <w:r w:rsidRPr="007E4195">
        <w:rPr>
          <w:rFonts w:ascii="Times New Roman" w:hAnsi="Times New Roman" w:cs="Times New Roman"/>
          <w:sz w:val="24"/>
          <w:szCs w:val="24"/>
        </w:rPr>
        <w:t>, zl</w:t>
      </w:r>
      <w:r w:rsidR="0037173A">
        <w:rPr>
          <w:rFonts w:ascii="Times New Roman" w:hAnsi="Times New Roman" w:cs="Times New Roman"/>
          <w:sz w:val="24"/>
          <w:szCs w:val="24"/>
        </w:rPr>
        <w:t>omový případ ohledně poruš</w:t>
      </w:r>
      <w:r w:rsidRPr="007E4195">
        <w:rPr>
          <w:rFonts w:ascii="Times New Roman" w:hAnsi="Times New Roman" w:cs="Times New Roman"/>
          <w:sz w:val="24"/>
          <w:szCs w:val="24"/>
        </w:rPr>
        <w:t>ení článku chránící</w:t>
      </w:r>
      <w:r w:rsidR="00D755A2" w:rsidRPr="0037173A">
        <w:rPr>
          <w:rFonts w:ascii="Times New Roman" w:hAnsi="Times New Roman" w:cs="Times New Roman"/>
          <w:sz w:val="24"/>
          <w:szCs w:val="24"/>
        </w:rPr>
        <w:t>ho</w:t>
      </w:r>
      <w:r w:rsidRPr="007E4195">
        <w:rPr>
          <w:rFonts w:ascii="Times New Roman" w:hAnsi="Times New Roman" w:cs="Times New Roman"/>
          <w:sz w:val="24"/>
          <w:szCs w:val="24"/>
        </w:rPr>
        <w:t xml:space="preserve"> žadatele před mučením </w:t>
      </w:r>
      <w:r w:rsidR="008C5023">
        <w:rPr>
          <w:rFonts w:ascii="Times New Roman" w:hAnsi="Times New Roman" w:cs="Times New Roman"/>
          <w:sz w:val="24"/>
          <w:szCs w:val="24"/>
        </w:rPr>
        <w:t> </w:t>
      </w:r>
      <w:r w:rsidRPr="007E4195">
        <w:rPr>
          <w:rFonts w:ascii="Times New Roman" w:hAnsi="Times New Roman" w:cs="Times New Roman"/>
          <w:sz w:val="24"/>
          <w:szCs w:val="24"/>
        </w:rPr>
        <w:t>a nelidským chováním</w:t>
      </w:r>
      <w:r w:rsidR="0037173A">
        <w:rPr>
          <w:rFonts w:ascii="Times New Roman" w:hAnsi="Times New Roman" w:cs="Times New Roman"/>
          <w:sz w:val="24"/>
          <w:szCs w:val="24"/>
        </w:rPr>
        <w:t xml:space="preserve">, v </w:t>
      </w:r>
      <w:r w:rsidRPr="007E4195">
        <w:rPr>
          <w:rFonts w:ascii="Times New Roman" w:hAnsi="Times New Roman" w:cs="Times New Roman"/>
          <w:sz w:val="24"/>
          <w:szCs w:val="24"/>
        </w:rPr>
        <w:t>rámci systému zakotveného zákonodárci EU</w:t>
      </w:r>
      <w:r w:rsidR="0037173A">
        <w:rPr>
          <w:rFonts w:ascii="Times New Roman" w:hAnsi="Times New Roman" w:cs="Times New Roman"/>
          <w:sz w:val="24"/>
          <w:szCs w:val="24"/>
        </w:rPr>
        <w:t>,</w:t>
      </w:r>
      <w:r w:rsidRPr="007E4195">
        <w:rPr>
          <w:rFonts w:ascii="Times New Roman" w:hAnsi="Times New Roman" w:cs="Times New Roman"/>
          <w:sz w:val="24"/>
          <w:szCs w:val="24"/>
        </w:rPr>
        <w:t xml:space="preserve"> přinesla rozhodovací činnost ESLP. </w:t>
      </w:r>
    </w:p>
    <w:p w:rsidR="00A41BEB" w:rsidRDefault="007E4195" w:rsidP="007E4195">
      <w:pPr>
        <w:spacing w:line="360" w:lineRule="auto"/>
        <w:ind w:firstLine="708"/>
        <w:jc w:val="both"/>
        <w:rPr>
          <w:rFonts w:ascii="Times New Roman" w:hAnsi="Times New Roman" w:cs="Times New Roman"/>
          <w:sz w:val="24"/>
          <w:szCs w:val="24"/>
        </w:rPr>
      </w:pPr>
      <w:r w:rsidRPr="007E4195">
        <w:rPr>
          <w:rFonts w:ascii="Times New Roman" w:hAnsi="Times New Roman" w:cs="Times New Roman"/>
          <w:sz w:val="24"/>
          <w:szCs w:val="24"/>
        </w:rPr>
        <w:lastRenderedPageBreak/>
        <w:t>V rámci ro</w:t>
      </w:r>
      <w:r w:rsidR="000D42E2">
        <w:rPr>
          <w:rFonts w:ascii="Times New Roman" w:hAnsi="Times New Roman" w:cs="Times New Roman"/>
          <w:sz w:val="24"/>
          <w:szCs w:val="24"/>
        </w:rPr>
        <w:t>zhodovací činnosti ESLP se stal</w:t>
      </w:r>
      <w:r w:rsidR="000D42E2" w:rsidRPr="009F119B">
        <w:rPr>
          <w:rFonts w:ascii="Times New Roman" w:hAnsi="Times New Roman" w:cs="Times New Roman"/>
          <w:sz w:val="24"/>
          <w:szCs w:val="24"/>
        </w:rPr>
        <w:t>a</w:t>
      </w:r>
      <w:r w:rsidRPr="007E4195">
        <w:rPr>
          <w:rFonts w:ascii="Times New Roman" w:hAnsi="Times New Roman" w:cs="Times New Roman"/>
          <w:sz w:val="24"/>
          <w:szCs w:val="24"/>
        </w:rPr>
        <w:t xml:space="preserve"> zásadní tři rozhodnutí, jež v sobě odráží výv</w:t>
      </w:r>
      <w:r w:rsidR="00A71AAA">
        <w:rPr>
          <w:rFonts w:ascii="Times New Roman" w:hAnsi="Times New Roman" w:cs="Times New Roman"/>
          <w:sz w:val="24"/>
          <w:szCs w:val="24"/>
        </w:rPr>
        <w:t>oj aplikace čl. 3 Úmluvy k</w:t>
      </w:r>
      <w:r w:rsidR="009F119B">
        <w:rPr>
          <w:rFonts w:ascii="Times New Roman" w:hAnsi="Times New Roman" w:cs="Times New Roman"/>
          <w:sz w:val="24"/>
          <w:szCs w:val="24"/>
        </w:rPr>
        <w:t> </w:t>
      </w:r>
      <w:r w:rsidR="00A71AAA">
        <w:rPr>
          <w:rFonts w:ascii="Times New Roman" w:hAnsi="Times New Roman" w:cs="Times New Roman"/>
          <w:sz w:val="24"/>
          <w:szCs w:val="24"/>
        </w:rPr>
        <w:t>DS</w:t>
      </w:r>
      <w:r w:rsidR="009F119B">
        <w:rPr>
          <w:rFonts w:ascii="Times New Roman" w:hAnsi="Times New Roman" w:cs="Times New Roman"/>
          <w:sz w:val="24"/>
          <w:szCs w:val="24"/>
        </w:rPr>
        <w:t xml:space="preserve">. </w:t>
      </w:r>
      <w:r w:rsidR="00A71AAA">
        <w:rPr>
          <w:rFonts w:ascii="Times New Roman" w:hAnsi="Times New Roman" w:cs="Times New Roman"/>
          <w:sz w:val="24"/>
          <w:szCs w:val="24"/>
        </w:rPr>
        <w:t>Počáteční úvahy ESLP</w:t>
      </w:r>
      <w:r w:rsidRPr="007E4195">
        <w:rPr>
          <w:rFonts w:ascii="Times New Roman" w:hAnsi="Times New Roman" w:cs="Times New Roman"/>
          <w:sz w:val="24"/>
          <w:szCs w:val="24"/>
        </w:rPr>
        <w:t xml:space="preserve"> spočívaly především na domněnce, že signatářské stá</w:t>
      </w:r>
      <w:r w:rsidR="009F119B">
        <w:rPr>
          <w:rFonts w:ascii="Times New Roman" w:hAnsi="Times New Roman" w:cs="Times New Roman"/>
          <w:sz w:val="24"/>
          <w:szCs w:val="24"/>
        </w:rPr>
        <w:t>ty dodržují ustanovení Úmluvy. O</w:t>
      </w:r>
      <w:r w:rsidRPr="007E4195">
        <w:rPr>
          <w:rFonts w:ascii="Times New Roman" w:hAnsi="Times New Roman" w:cs="Times New Roman"/>
          <w:sz w:val="24"/>
          <w:szCs w:val="24"/>
        </w:rPr>
        <w:t>chrana před vyhoštěním se poskytovala v případech návratů do tř</w:t>
      </w:r>
      <w:r w:rsidR="00A71AAA">
        <w:rPr>
          <w:rFonts w:ascii="Times New Roman" w:hAnsi="Times New Roman" w:cs="Times New Roman"/>
          <w:sz w:val="24"/>
          <w:szCs w:val="24"/>
        </w:rPr>
        <w:t>etích zemí</w:t>
      </w:r>
      <w:r w:rsidR="001F59EF">
        <w:rPr>
          <w:rFonts w:ascii="Times New Roman" w:hAnsi="Times New Roman" w:cs="Times New Roman"/>
          <w:sz w:val="24"/>
          <w:szCs w:val="24"/>
        </w:rPr>
        <w:t>. Dublinský systém</w:t>
      </w:r>
      <w:r w:rsidRPr="007E4195">
        <w:rPr>
          <w:rFonts w:ascii="Times New Roman" w:hAnsi="Times New Roman" w:cs="Times New Roman"/>
          <w:sz w:val="24"/>
          <w:szCs w:val="24"/>
        </w:rPr>
        <w:t xml:space="preserve"> ale předpokládá přemísťování </w:t>
      </w:r>
      <w:r w:rsidR="009F119B">
        <w:rPr>
          <w:rFonts w:ascii="Times New Roman" w:hAnsi="Times New Roman" w:cs="Times New Roman"/>
          <w:sz w:val="24"/>
          <w:szCs w:val="24"/>
        </w:rPr>
        <w:t>žadatelů v rámci členských států</w:t>
      </w:r>
      <w:r w:rsidRPr="007E4195">
        <w:rPr>
          <w:rFonts w:ascii="Times New Roman" w:hAnsi="Times New Roman" w:cs="Times New Roman"/>
          <w:sz w:val="24"/>
          <w:szCs w:val="24"/>
        </w:rPr>
        <w:t xml:space="preserve"> EU, jež </w:t>
      </w:r>
      <w:r w:rsidR="009F119B">
        <w:rPr>
          <w:rFonts w:ascii="Times New Roman" w:hAnsi="Times New Roman" w:cs="Times New Roman"/>
          <w:sz w:val="24"/>
          <w:szCs w:val="24"/>
        </w:rPr>
        <w:t>jsou zároveň signatáři</w:t>
      </w:r>
      <w:r w:rsidRPr="007E4195">
        <w:rPr>
          <w:rFonts w:ascii="Times New Roman" w:hAnsi="Times New Roman" w:cs="Times New Roman"/>
          <w:sz w:val="24"/>
          <w:szCs w:val="24"/>
        </w:rPr>
        <w:t xml:space="preserve"> Úmluvy, a proto se pro vyhoštění v rámci Rady Evropy čl. 3 neaplikoval. Nepřímá ochrana nebyla zapotřebí, jelikož pokud byl žadatel přemístěn do signatářského státu, kde byl vystaven nelidskému zacházení, mohl žalovat přímo přijím</w:t>
      </w:r>
      <w:r w:rsidR="009F119B">
        <w:rPr>
          <w:rFonts w:ascii="Times New Roman" w:hAnsi="Times New Roman" w:cs="Times New Roman"/>
          <w:sz w:val="24"/>
          <w:szCs w:val="24"/>
        </w:rPr>
        <w:t>ající stát za porušení Úmluvy.</w:t>
      </w:r>
      <w:r w:rsidR="00471A95">
        <w:rPr>
          <w:rFonts w:ascii="Times New Roman" w:hAnsi="Times New Roman" w:cs="Times New Roman"/>
          <w:sz w:val="24"/>
          <w:szCs w:val="24"/>
        </w:rPr>
        <w:t xml:space="preserve"> </w:t>
      </w:r>
      <w:r w:rsidR="009F119B">
        <w:rPr>
          <w:rFonts w:ascii="Times New Roman" w:hAnsi="Times New Roman" w:cs="Times New Roman"/>
          <w:sz w:val="24"/>
          <w:szCs w:val="24"/>
        </w:rPr>
        <w:t>O</w:t>
      </w:r>
      <w:r w:rsidRPr="007E4195">
        <w:rPr>
          <w:rFonts w:ascii="Times New Roman" w:hAnsi="Times New Roman" w:cs="Times New Roman"/>
          <w:sz w:val="24"/>
          <w:szCs w:val="24"/>
        </w:rPr>
        <w:t xml:space="preserve">desílající stát za vystavení takovému zacházení nebyl odpovědný. </w:t>
      </w:r>
      <w:r w:rsidRPr="007E4195">
        <w:rPr>
          <w:rStyle w:val="Znakapoznpodarou"/>
          <w:rFonts w:ascii="Times New Roman" w:hAnsi="Times New Roman" w:cs="Times New Roman"/>
          <w:sz w:val="24"/>
          <w:szCs w:val="24"/>
        </w:rPr>
        <w:footnoteReference w:id="59"/>
      </w:r>
      <w:r w:rsidRPr="007E4195">
        <w:rPr>
          <w:rFonts w:ascii="Times New Roman" w:hAnsi="Times New Roman" w:cs="Times New Roman"/>
          <w:sz w:val="24"/>
          <w:szCs w:val="24"/>
        </w:rPr>
        <w:t xml:space="preserve"> </w:t>
      </w:r>
    </w:p>
    <w:p w:rsidR="007E4195" w:rsidRPr="007E4195" w:rsidRDefault="007E4195" w:rsidP="00724CBB">
      <w:pPr>
        <w:spacing w:line="360" w:lineRule="auto"/>
        <w:ind w:firstLine="708"/>
        <w:jc w:val="both"/>
        <w:rPr>
          <w:rFonts w:ascii="Times New Roman" w:hAnsi="Times New Roman" w:cs="Times New Roman"/>
          <w:sz w:val="24"/>
          <w:szCs w:val="24"/>
        </w:rPr>
      </w:pPr>
      <w:r w:rsidRPr="009F119B">
        <w:rPr>
          <w:rFonts w:ascii="Times New Roman" w:hAnsi="Times New Roman" w:cs="Times New Roman"/>
          <w:sz w:val="24"/>
          <w:szCs w:val="24"/>
        </w:rPr>
        <w:t>Vydání</w:t>
      </w:r>
      <w:r w:rsidR="001F59EF" w:rsidRPr="009F119B">
        <w:rPr>
          <w:rFonts w:ascii="Times New Roman" w:hAnsi="Times New Roman" w:cs="Times New Roman"/>
          <w:sz w:val="24"/>
          <w:szCs w:val="24"/>
        </w:rPr>
        <w:t>,</w:t>
      </w:r>
      <w:r w:rsidRPr="009F119B">
        <w:rPr>
          <w:rFonts w:ascii="Times New Roman" w:hAnsi="Times New Roman" w:cs="Times New Roman"/>
          <w:sz w:val="24"/>
          <w:szCs w:val="24"/>
        </w:rPr>
        <w:t xml:space="preserve"> jak</w:t>
      </w:r>
      <w:r w:rsidR="003E53FB" w:rsidRPr="009F119B">
        <w:rPr>
          <w:rFonts w:ascii="Times New Roman" w:hAnsi="Times New Roman" w:cs="Times New Roman"/>
          <w:sz w:val="24"/>
          <w:szCs w:val="24"/>
        </w:rPr>
        <w:t>o akt státu</w:t>
      </w:r>
      <w:r w:rsidR="001F59EF" w:rsidRPr="009F119B">
        <w:rPr>
          <w:rFonts w:ascii="Times New Roman" w:hAnsi="Times New Roman" w:cs="Times New Roman"/>
          <w:sz w:val="24"/>
          <w:szCs w:val="24"/>
        </w:rPr>
        <w:t>,</w:t>
      </w:r>
      <w:r w:rsidR="001F59EF">
        <w:rPr>
          <w:rFonts w:ascii="Times New Roman" w:hAnsi="Times New Roman" w:cs="Times New Roman"/>
          <w:sz w:val="24"/>
          <w:szCs w:val="24"/>
        </w:rPr>
        <w:t xml:space="preserve"> Úmluva neupravuje</w:t>
      </w:r>
      <w:r w:rsidR="001F59EF" w:rsidRPr="009F119B">
        <w:rPr>
          <w:rFonts w:ascii="Times New Roman" w:hAnsi="Times New Roman" w:cs="Times New Roman"/>
          <w:sz w:val="24"/>
          <w:szCs w:val="24"/>
        </w:rPr>
        <w:t>.</w:t>
      </w:r>
      <w:r w:rsidR="003E53FB" w:rsidRPr="009F119B">
        <w:rPr>
          <w:rFonts w:ascii="Times New Roman" w:hAnsi="Times New Roman" w:cs="Times New Roman"/>
          <w:sz w:val="24"/>
          <w:szCs w:val="24"/>
        </w:rPr>
        <w:t xml:space="preserve"> </w:t>
      </w:r>
      <w:r w:rsidR="001F59EF" w:rsidRPr="009F119B">
        <w:rPr>
          <w:rFonts w:ascii="Times New Roman" w:hAnsi="Times New Roman" w:cs="Times New Roman"/>
          <w:sz w:val="24"/>
          <w:szCs w:val="24"/>
        </w:rPr>
        <w:t>P</w:t>
      </w:r>
      <w:r w:rsidRPr="007E4195">
        <w:rPr>
          <w:rFonts w:ascii="Times New Roman" w:hAnsi="Times New Roman" w:cs="Times New Roman"/>
          <w:sz w:val="24"/>
          <w:szCs w:val="24"/>
        </w:rPr>
        <w:t>ro možnost zajištění ochrany je zapotřebí se opř</w:t>
      </w:r>
      <w:r w:rsidR="00A71AAA">
        <w:rPr>
          <w:rFonts w:ascii="Times New Roman" w:hAnsi="Times New Roman" w:cs="Times New Roman"/>
          <w:sz w:val="24"/>
          <w:szCs w:val="24"/>
        </w:rPr>
        <w:t>ít o porušení některého z</w:t>
      </w:r>
      <w:r w:rsidR="001F59EF">
        <w:rPr>
          <w:rFonts w:ascii="Times New Roman" w:hAnsi="Times New Roman" w:cs="Times New Roman"/>
          <w:sz w:val="24"/>
          <w:szCs w:val="24"/>
        </w:rPr>
        <w:t> </w:t>
      </w:r>
      <w:r w:rsidR="001F59EF" w:rsidRPr="009F119B">
        <w:rPr>
          <w:rFonts w:ascii="Times New Roman" w:hAnsi="Times New Roman" w:cs="Times New Roman"/>
          <w:sz w:val="24"/>
          <w:szCs w:val="24"/>
        </w:rPr>
        <w:t>článků, p</w:t>
      </w:r>
      <w:r w:rsidRPr="009F119B">
        <w:rPr>
          <w:rFonts w:ascii="Times New Roman" w:hAnsi="Times New Roman" w:cs="Times New Roman"/>
          <w:sz w:val="24"/>
          <w:szCs w:val="24"/>
        </w:rPr>
        <w:t>řičemž</w:t>
      </w:r>
      <w:r w:rsidRPr="007E4195">
        <w:rPr>
          <w:rFonts w:ascii="Times New Roman" w:hAnsi="Times New Roman" w:cs="Times New Roman"/>
          <w:sz w:val="24"/>
          <w:szCs w:val="24"/>
        </w:rPr>
        <w:t xml:space="preserve"> porušení č</w:t>
      </w:r>
      <w:r w:rsidR="001F59EF">
        <w:rPr>
          <w:rFonts w:ascii="Times New Roman" w:hAnsi="Times New Roman" w:cs="Times New Roman"/>
          <w:sz w:val="24"/>
          <w:szCs w:val="24"/>
        </w:rPr>
        <w:t>l. 3 se opírá o nežádoucí režim</w:t>
      </w:r>
      <w:r w:rsidRPr="007E4195">
        <w:rPr>
          <w:rFonts w:ascii="Times New Roman" w:hAnsi="Times New Roman" w:cs="Times New Roman"/>
          <w:sz w:val="24"/>
          <w:szCs w:val="24"/>
        </w:rPr>
        <w:t xml:space="preserve"> či situaci ve státě vydání, která značně porušuje nebo úplně potlaču</w:t>
      </w:r>
      <w:r w:rsidR="001F59EF">
        <w:rPr>
          <w:rFonts w:ascii="Times New Roman" w:hAnsi="Times New Roman" w:cs="Times New Roman"/>
          <w:sz w:val="24"/>
          <w:szCs w:val="24"/>
        </w:rPr>
        <w:t>je ochranu lidských práv. Pokud</w:t>
      </w:r>
      <w:r w:rsidRPr="007E4195">
        <w:rPr>
          <w:rFonts w:ascii="Times New Roman" w:hAnsi="Times New Roman" w:cs="Times New Roman"/>
          <w:sz w:val="24"/>
          <w:szCs w:val="24"/>
        </w:rPr>
        <w:t xml:space="preserve"> ale není důvěryhodným způsobem doložena dostatečná závažnost jedn</w:t>
      </w:r>
      <w:r w:rsidR="00A71AAA">
        <w:rPr>
          <w:rFonts w:ascii="Times New Roman" w:hAnsi="Times New Roman" w:cs="Times New Roman"/>
          <w:sz w:val="24"/>
          <w:szCs w:val="24"/>
        </w:rPr>
        <w:t xml:space="preserve">ání proti stěžovateli způsobená </w:t>
      </w:r>
      <w:r w:rsidRPr="007E4195">
        <w:rPr>
          <w:rFonts w:ascii="Times New Roman" w:hAnsi="Times New Roman" w:cs="Times New Roman"/>
          <w:sz w:val="24"/>
          <w:szCs w:val="24"/>
        </w:rPr>
        <w:t>vydáním do signatářského státu,</w:t>
      </w:r>
      <w:r w:rsidR="0031576E">
        <w:rPr>
          <w:rFonts w:ascii="Times New Roman" w:hAnsi="Times New Roman" w:cs="Times New Roman"/>
          <w:sz w:val="24"/>
          <w:szCs w:val="24"/>
        </w:rPr>
        <w:t xml:space="preserve"> nelze se o čl. 3 opřít</w:t>
      </w:r>
      <w:r w:rsidR="003E53FB">
        <w:rPr>
          <w:rFonts w:ascii="Times New Roman" w:hAnsi="Times New Roman" w:cs="Times New Roman"/>
          <w:sz w:val="24"/>
          <w:szCs w:val="24"/>
        </w:rPr>
        <w:t>. Čl.</w:t>
      </w:r>
      <w:r w:rsidRPr="007E4195">
        <w:rPr>
          <w:rFonts w:ascii="Times New Roman" w:hAnsi="Times New Roman" w:cs="Times New Roman"/>
          <w:sz w:val="24"/>
          <w:szCs w:val="24"/>
        </w:rPr>
        <w:t xml:space="preserve"> 3 v dřívějších rozhodnutích nikterak nebránil vydání mezi signatářskými státy.</w:t>
      </w:r>
      <w:r w:rsidRPr="007E4195">
        <w:rPr>
          <w:rStyle w:val="Znakapoznpodarou"/>
          <w:rFonts w:ascii="Times New Roman" w:hAnsi="Times New Roman" w:cs="Times New Roman"/>
          <w:sz w:val="24"/>
          <w:szCs w:val="24"/>
        </w:rPr>
        <w:footnoteReference w:id="60"/>
      </w:r>
      <w:r w:rsidRPr="007E4195">
        <w:rPr>
          <w:rFonts w:ascii="Times New Roman" w:hAnsi="Times New Roman" w:cs="Times New Roman"/>
          <w:sz w:val="24"/>
          <w:szCs w:val="24"/>
        </w:rPr>
        <w:t xml:space="preserve"> </w:t>
      </w:r>
      <w:r w:rsidR="009F119B">
        <w:rPr>
          <w:rFonts w:ascii="Times New Roman" w:hAnsi="Times New Roman" w:cs="Times New Roman"/>
          <w:sz w:val="24"/>
          <w:szCs w:val="24"/>
        </w:rPr>
        <w:t xml:space="preserve">I judikatura ESLP prošla určitým vývojem, jež se odrazil na </w:t>
      </w:r>
      <w:r w:rsidR="003F4251">
        <w:rPr>
          <w:rFonts w:ascii="Times New Roman" w:hAnsi="Times New Roman" w:cs="Times New Roman"/>
          <w:sz w:val="24"/>
          <w:szCs w:val="24"/>
        </w:rPr>
        <w:t xml:space="preserve">podobě DS. </w:t>
      </w:r>
      <w:r w:rsidRPr="007E4195">
        <w:rPr>
          <w:rFonts w:ascii="Times New Roman" w:hAnsi="Times New Roman" w:cs="Times New Roman"/>
          <w:sz w:val="24"/>
          <w:szCs w:val="24"/>
        </w:rPr>
        <w:t>Pro bližší pochopení je vhodné stručně uvést skutkové okolnosti jednotlivých pří</w:t>
      </w:r>
      <w:r w:rsidR="0019049B">
        <w:rPr>
          <w:rFonts w:ascii="Times New Roman" w:hAnsi="Times New Roman" w:cs="Times New Roman"/>
          <w:sz w:val="24"/>
          <w:szCs w:val="24"/>
        </w:rPr>
        <w:t>pad</w:t>
      </w:r>
      <w:r w:rsidR="0019049B" w:rsidRPr="009F119B">
        <w:rPr>
          <w:rFonts w:ascii="Times New Roman" w:hAnsi="Times New Roman" w:cs="Times New Roman"/>
          <w:sz w:val="24"/>
          <w:szCs w:val="24"/>
        </w:rPr>
        <w:t>ů</w:t>
      </w:r>
      <w:r w:rsidR="009F3662">
        <w:rPr>
          <w:rFonts w:ascii="Times New Roman" w:hAnsi="Times New Roman" w:cs="Times New Roman"/>
          <w:sz w:val="24"/>
          <w:szCs w:val="24"/>
        </w:rPr>
        <w:t xml:space="preserve"> a dopad na DS</w:t>
      </w:r>
      <w:r w:rsidRPr="007E4195">
        <w:rPr>
          <w:rFonts w:ascii="Times New Roman" w:hAnsi="Times New Roman" w:cs="Times New Roman"/>
          <w:sz w:val="24"/>
          <w:szCs w:val="24"/>
        </w:rPr>
        <w:t>.</w:t>
      </w:r>
    </w:p>
    <w:p w:rsidR="003E53FB" w:rsidRPr="00AD598A" w:rsidRDefault="00AD598A" w:rsidP="00AD598A">
      <w:pPr>
        <w:pStyle w:val="Nadpis3"/>
        <w:spacing w:line="360" w:lineRule="auto"/>
        <w:rPr>
          <w:rFonts w:asciiTheme="minorHAnsi" w:hAnsiTheme="minorHAnsi" w:cstheme="minorHAnsi"/>
          <w:sz w:val="24"/>
          <w:szCs w:val="24"/>
        </w:rPr>
      </w:pPr>
      <w:bookmarkStart w:id="171" w:name="_Toc444687047"/>
      <w:bookmarkStart w:id="172" w:name="_Toc447090753"/>
      <w:r>
        <w:rPr>
          <w:rFonts w:asciiTheme="minorHAnsi" w:hAnsiTheme="minorHAnsi" w:cstheme="minorHAnsi"/>
          <w:sz w:val="24"/>
          <w:szCs w:val="24"/>
        </w:rPr>
        <w:t xml:space="preserve">3.3.2 </w:t>
      </w:r>
      <w:r w:rsidR="003E53FB" w:rsidRPr="00AD598A">
        <w:rPr>
          <w:rFonts w:asciiTheme="minorHAnsi" w:hAnsiTheme="minorHAnsi" w:cstheme="minorHAnsi"/>
          <w:sz w:val="24"/>
          <w:szCs w:val="24"/>
        </w:rPr>
        <w:t>Vývoj judikatury</w:t>
      </w:r>
      <w:bookmarkEnd w:id="171"/>
      <w:bookmarkEnd w:id="172"/>
    </w:p>
    <w:p w:rsidR="007E4195" w:rsidRPr="00724CBB" w:rsidRDefault="00AD598A" w:rsidP="007E4195">
      <w:pPr>
        <w:spacing w:line="360" w:lineRule="auto"/>
        <w:jc w:val="both"/>
        <w:rPr>
          <w:rFonts w:ascii="Times New Roman" w:hAnsi="Times New Roman" w:cs="Times New Roman"/>
          <w:sz w:val="24"/>
          <w:szCs w:val="24"/>
        </w:rPr>
      </w:pPr>
      <w:bookmarkStart w:id="173" w:name="_Toc444687048"/>
      <w:bookmarkStart w:id="174" w:name="_Toc447090754"/>
      <w:r w:rsidRPr="00724CBB">
        <w:rPr>
          <w:rStyle w:val="Nadpis4Char"/>
          <w:rFonts w:asciiTheme="minorHAnsi" w:hAnsiTheme="minorHAnsi" w:cstheme="minorHAnsi"/>
          <w:sz w:val="24"/>
          <w:szCs w:val="24"/>
        </w:rPr>
        <w:t xml:space="preserve">3.3.2.1 </w:t>
      </w:r>
      <w:bookmarkEnd w:id="173"/>
      <w:r w:rsidR="00F602D7" w:rsidRPr="00724CBB">
        <w:rPr>
          <w:rStyle w:val="Nadpis4Char"/>
          <w:rFonts w:asciiTheme="minorHAnsi" w:hAnsiTheme="minorHAnsi" w:cstheme="minorHAnsi"/>
          <w:sz w:val="24"/>
          <w:szCs w:val="24"/>
        </w:rPr>
        <w:t xml:space="preserve">Existence skutečného </w:t>
      </w:r>
      <w:r w:rsidR="00F602D7" w:rsidRPr="00724CBB">
        <w:rPr>
          <w:rStyle w:val="Nadpis4Char"/>
          <w:rFonts w:asciiTheme="minorHAnsi" w:hAnsiTheme="minorHAnsi" w:cstheme="minorHAnsi"/>
          <w:color w:val="auto"/>
          <w:sz w:val="24"/>
          <w:szCs w:val="24"/>
        </w:rPr>
        <w:t>rizika způsobeného přemístěním</w:t>
      </w:r>
      <w:bookmarkEnd w:id="174"/>
      <w:r w:rsidR="00F602D7" w:rsidRPr="00724CBB">
        <w:rPr>
          <w:rStyle w:val="Znakapoznpodarou"/>
          <w:rFonts w:ascii="Times New Roman" w:hAnsi="Times New Roman" w:cs="Times New Roman"/>
          <w:sz w:val="24"/>
          <w:szCs w:val="24"/>
        </w:rPr>
        <w:t xml:space="preserve"> </w:t>
      </w:r>
    </w:p>
    <w:p w:rsidR="007E4195" w:rsidRPr="007E4195" w:rsidRDefault="00F602D7" w:rsidP="007E4195">
      <w:pPr>
        <w:spacing w:line="360" w:lineRule="auto"/>
        <w:ind w:firstLine="708"/>
        <w:jc w:val="both"/>
        <w:rPr>
          <w:rFonts w:ascii="Times New Roman" w:hAnsi="Times New Roman" w:cs="Times New Roman"/>
          <w:sz w:val="24"/>
          <w:szCs w:val="24"/>
        </w:rPr>
      </w:pPr>
      <w:r w:rsidRPr="00F602D7">
        <w:rPr>
          <w:rFonts w:ascii="Times New Roman" w:hAnsi="Times New Roman" w:cs="Times New Roman"/>
          <w:sz w:val="24"/>
          <w:szCs w:val="24"/>
        </w:rPr>
        <w:t xml:space="preserve">Mezi první případy, kde bylo označeno porušení čl. 3 v důsledku pravidel DS, je řazeno rozhodnutí  ESLP ve věci </w:t>
      </w:r>
      <w:r w:rsidRPr="00F602D7">
        <w:rPr>
          <w:rFonts w:ascii="Times New Roman" w:hAnsi="Times New Roman" w:cs="Times New Roman"/>
          <w:i/>
          <w:sz w:val="24"/>
          <w:szCs w:val="24"/>
        </w:rPr>
        <w:t>T. I. proti Velké Británii</w:t>
      </w:r>
      <w:r w:rsidRPr="00F602D7">
        <w:rPr>
          <w:rFonts w:ascii="Times New Roman" w:hAnsi="Times New Roman" w:cs="Times New Roman"/>
          <w:sz w:val="24"/>
          <w:szCs w:val="24"/>
        </w:rPr>
        <w:t>.</w:t>
      </w:r>
      <w:r w:rsidRPr="00F602D7">
        <w:rPr>
          <w:rStyle w:val="Znakapoznpodarou"/>
          <w:rFonts w:ascii="Times New Roman" w:hAnsi="Times New Roman" w:cs="Times New Roman"/>
          <w:sz w:val="24"/>
          <w:szCs w:val="24"/>
        </w:rPr>
        <w:footnoteReference w:id="61"/>
      </w:r>
      <w:r>
        <w:rPr>
          <w:rFonts w:ascii="Times New Roman" w:hAnsi="Times New Roman" w:cs="Times New Roman"/>
          <w:color w:val="00B050"/>
          <w:sz w:val="24"/>
          <w:szCs w:val="24"/>
        </w:rPr>
        <w:t xml:space="preserve"> </w:t>
      </w:r>
      <w:r w:rsidR="005F1DDD">
        <w:rPr>
          <w:rFonts w:ascii="Times New Roman" w:hAnsi="Times New Roman" w:cs="Times New Roman"/>
          <w:sz w:val="24"/>
          <w:szCs w:val="24"/>
        </w:rPr>
        <w:t>Ze skutkových okolností případu vyplývá odepření poskytnutí azylu v Německu a podání následné žádosti ve Velké Británii, odkud byl navrácen zpět do Německa dle pravidel DS.</w:t>
      </w:r>
      <w:r w:rsidR="005F1DDD">
        <w:rPr>
          <w:rStyle w:val="Znakapoznpodarou"/>
          <w:rFonts w:ascii="Times New Roman" w:hAnsi="Times New Roman" w:cs="Times New Roman"/>
          <w:sz w:val="24"/>
          <w:szCs w:val="24"/>
        </w:rPr>
        <w:footnoteReference w:id="62"/>
      </w:r>
      <w:r w:rsidR="007E4195" w:rsidRPr="007E4195">
        <w:rPr>
          <w:rFonts w:ascii="Times New Roman" w:hAnsi="Times New Roman" w:cs="Times New Roman"/>
          <w:sz w:val="24"/>
          <w:szCs w:val="24"/>
        </w:rPr>
        <w:t xml:space="preserve"> Ve stížnosti se žadatel domáhal porušení čl. 3 Velkou Británií pro deportaci zpět do Německa, odkud by mohl být následně navrácen na Srí Lanku, kde mu hrozí nebezpečí od státních i nestátních organizací.</w:t>
      </w:r>
    </w:p>
    <w:p w:rsidR="0031576E" w:rsidRDefault="007E4195" w:rsidP="007E4195">
      <w:pPr>
        <w:spacing w:line="360" w:lineRule="auto"/>
        <w:ind w:firstLine="708"/>
        <w:jc w:val="both"/>
        <w:rPr>
          <w:rFonts w:ascii="Times New Roman" w:hAnsi="Times New Roman" w:cs="Times New Roman"/>
          <w:sz w:val="24"/>
          <w:szCs w:val="24"/>
        </w:rPr>
      </w:pPr>
      <w:r w:rsidRPr="007E4195">
        <w:rPr>
          <w:rFonts w:ascii="Times New Roman" w:hAnsi="Times New Roman" w:cs="Times New Roman"/>
          <w:sz w:val="24"/>
          <w:szCs w:val="24"/>
        </w:rPr>
        <w:lastRenderedPageBreak/>
        <w:t xml:space="preserve">Oba státy byly signatáři ŽÚ, která poskytuje ochranu </w:t>
      </w:r>
      <w:r w:rsidR="009F3662">
        <w:rPr>
          <w:rFonts w:ascii="Times New Roman" w:hAnsi="Times New Roman" w:cs="Times New Roman"/>
          <w:sz w:val="24"/>
          <w:szCs w:val="24"/>
        </w:rPr>
        <w:t xml:space="preserve">před </w:t>
      </w:r>
      <w:r w:rsidRPr="007E4195">
        <w:rPr>
          <w:rFonts w:ascii="Times New Roman" w:hAnsi="Times New Roman" w:cs="Times New Roman"/>
          <w:sz w:val="24"/>
          <w:szCs w:val="24"/>
        </w:rPr>
        <w:t>navrácením a poskytuje ochranu i v případech pronásledování ze strany nestátních subjektů, pokud stát není schopen poskytnout ochranu sám. V takových případech nelze stát označit za bezpečný a není vhodné žadatele na území navracet. Ovšem mezi státy existuje rozdílné vnímání zdrojů p</w:t>
      </w:r>
      <w:r w:rsidR="009F3662">
        <w:rPr>
          <w:rFonts w:ascii="Times New Roman" w:hAnsi="Times New Roman" w:cs="Times New Roman"/>
          <w:sz w:val="24"/>
          <w:szCs w:val="24"/>
        </w:rPr>
        <w:t>ronásledování a DS</w:t>
      </w:r>
      <w:r w:rsidRPr="007E4195">
        <w:rPr>
          <w:rFonts w:ascii="Times New Roman" w:hAnsi="Times New Roman" w:cs="Times New Roman"/>
          <w:sz w:val="24"/>
          <w:szCs w:val="24"/>
        </w:rPr>
        <w:t xml:space="preserve"> brání následným žádostem v jiných s</w:t>
      </w:r>
      <w:r w:rsidR="00695B62">
        <w:rPr>
          <w:rFonts w:ascii="Times New Roman" w:hAnsi="Times New Roman" w:cs="Times New Roman"/>
          <w:sz w:val="24"/>
          <w:szCs w:val="24"/>
        </w:rPr>
        <w:t xml:space="preserve">tátech. Výkladová činnost soudu </w:t>
      </w:r>
      <w:r w:rsidRPr="007E4195">
        <w:rPr>
          <w:rFonts w:ascii="Times New Roman" w:hAnsi="Times New Roman" w:cs="Times New Roman"/>
          <w:sz w:val="24"/>
          <w:szCs w:val="24"/>
        </w:rPr>
        <w:t xml:space="preserve">ale zákaz mučení nepřipisuje konkrétním subjektům a uplatní se jak proti státním, tak </w:t>
      </w:r>
      <w:r w:rsidR="008C5023">
        <w:rPr>
          <w:rFonts w:ascii="Times New Roman" w:hAnsi="Times New Roman" w:cs="Times New Roman"/>
          <w:sz w:val="24"/>
          <w:szCs w:val="24"/>
        </w:rPr>
        <w:t> </w:t>
      </w:r>
      <w:r w:rsidR="008C5023">
        <w:rPr>
          <w:rFonts w:ascii="Times New Roman" w:hAnsi="Times New Roman" w:cs="Times New Roman"/>
          <w:sz w:val="24"/>
          <w:szCs w:val="24"/>
        </w:rPr>
        <w:t> </w:t>
      </w:r>
      <w:r w:rsidR="008C5023">
        <w:rPr>
          <w:rFonts w:ascii="Times New Roman" w:hAnsi="Times New Roman" w:cs="Times New Roman"/>
          <w:sz w:val="24"/>
          <w:szCs w:val="24"/>
        </w:rPr>
        <w:t> </w:t>
      </w:r>
      <w:r w:rsidR="008C5023">
        <w:rPr>
          <w:rFonts w:ascii="Times New Roman" w:hAnsi="Times New Roman" w:cs="Times New Roman"/>
          <w:sz w:val="24"/>
          <w:szCs w:val="24"/>
        </w:rPr>
        <w:t> </w:t>
      </w:r>
      <w:r w:rsidRPr="007E4195">
        <w:rPr>
          <w:rFonts w:ascii="Times New Roman" w:hAnsi="Times New Roman" w:cs="Times New Roman"/>
          <w:sz w:val="24"/>
          <w:szCs w:val="24"/>
        </w:rPr>
        <w:t>i nestátním subjektům.</w:t>
      </w:r>
      <w:r w:rsidRPr="007E4195">
        <w:rPr>
          <w:rStyle w:val="Znakapoznpodarou"/>
          <w:rFonts w:ascii="Times New Roman" w:hAnsi="Times New Roman" w:cs="Times New Roman"/>
          <w:sz w:val="24"/>
          <w:szCs w:val="24"/>
        </w:rPr>
        <w:footnoteReference w:id="63"/>
      </w:r>
      <w:r w:rsidR="0031576E">
        <w:rPr>
          <w:rFonts w:ascii="Times New Roman" w:hAnsi="Times New Roman" w:cs="Times New Roman"/>
          <w:sz w:val="24"/>
          <w:szCs w:val="24"/>
        </w:rPr>
        <w:t xml:space="preserve"> </w:t>
      </w:r>
    </w:p>
    <w:p w:rsidR="007E4195" w:rsidRPr="007E4195" w:rsidRDefault="0031576E" w:rsidP="007E419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Stížnost</w:t>
      </w:r>
      <w:r w:rsidR="00C43EC6">
        <w:rPr>
          <w:rFonts w:ascii="Times New Roman" w:hAnsi="Times New Roman" w:cs="Times New Roman"/>
          <w:sz w:val="24"/>
          <w:szCs w:val="24"/>
        </w:rPr>
        <w:t xml:space="preserve"> směřovala</w:t>
      </w:r>
      <w:r w:rsidR="007E4195" w:rsidRPr="007E4195">
        <w:rPr>
          <w:rFonts w:ascii="Times New Roman" w:hAnsi="Times New Roman" w:cs="Times New Roman"/>
          <w:sz w:val="24"/>
          <w:szCs w:val="24"/>
        </w:rPr>
        <w:t xml:space="preserve"> proti vyhoštění do Německa, kde žá</w:t>
      </w:r>
      <w:r w:rsidR="00C43EC6">
        <w:rPr>
          <w:rFonts w:ascii="Times New Roman" w:hAnsi="Times New Roman" w:cs="Times New Roman"/>
          <w:sz w:val="24"/>
          <w:szCs w:val="24"/>
        </w:rPr>
        <w:t>dný zdroj pronásledování nehrozil</w:t>
      </w:r>
      <w:r w:rsidR="007E4195" w:rsidRPr="007E4195">
        <w:rPr>
          <w:rFonts w:ascii="Times New Roman" w:hAnsi="Times New Roman" w:cs="Times New Roman"/>
          <w:sz w:val="24"/>
          <w:szCs w:val="24"/>
        </w:rPr>
        <w:t>,</w:t>
      </w:r>
      <w:r w:rsidR="00695B62">
        <w:rPr>
          <w:rFonts w:ascii="Times New Roman" w:hAnsi="Times New Roman" w:cs="Times New Roman"/>
          <w:sz w:val="24"/>
          <w:szCs w:val="24"/>
        </w:rPr>
        <w:t xml:space="preserve"> leda </w:t>
      </w:r>
      <w:r w:rsidR="00C43EC6">
        <w:rPr>
          <w:rFonts w:ascii="Times New Roman" w:hAnsi="Times New Roman" w:cs="Times New Roman"/>
          <w:sz w:val="24"/>
          <w:szCs w:val="24"/>
        </w:rPr>
        <w:t>kdy</w:t>
      </w:r>
      <w:r w:rsidR="00695B62">
        <w:rPr>
          <w:rFonts w:ascii="Times New Roman" w:hAnsi="Times New Roman" w:cs="Times New Roman"/>
          <w:sz w:val="24"/>
          <w:szCs w:val="24"/>
        </w:rPr>
        <w:t>by německé orgány rozhodl</w:t>
      </w:r>
      <w:r w:rsidR="00695B62" w:rsidRPr="00C43EC6">
        <w:rPr>
          <w:rFonts w:ascii="Times New Roman" w:hAnsi="Times New Roman" w:cs="Times New Roman"/>
          <w:sz w:val="24"/>
          <w:szCs w:val="24"/>
        </w:rPr>
        <w:t>y</w:t>
      </w:r>
      <w:r w:rsidR="007E4195" w:rsidRPr="007E4195">
        <w:rPr>
          <w:rFonts w:ascii="Times New Roman" w:hAnsi="Times New Roman" w:cs="Times New Roman"/>
          <w:sz w:val="24"/>
          <w:szCs w:val="24"/>
        </w:rPr>
        <w:t xml:space="preserve"> o deportaci. Z praxe německých soudů vychází dostatečné zajištění ochrany žadatelů před navrácením do země, kde jim hrozí podložené špatné zacházení. Neexistence reálného rizika porušení č</w:t>
      </w:r>
      <w:r w:rsidR="00C43EC6">
        <w:rPr>
          <w:rFonts w:ascii="Times New Roman" w:hAnsi="Times New Roman" w:cs="Times New Roman"/>
          <w:sz w:val="24"/>
          <w:szCs w:val="24"/>
        </w:rPr>
        <w:t>l. 3 z německé strany neumožňovala</w:t>
      </w:r>
      <w:r w:rsidR="007E4195" w:rsidRPr="007E4195">
        <w:rPr>
          <w:rFonts w:ascii="Times New Roman" w:hAnsi="Times New Roman" w:cs="Times New Roman"/>
          <w:sz w:val="24"/>
          <w:szCs w:val="24"/>
        </w:rPr>
        <w:t xml:space="preserve"> ani porušení článku Velkou Británií.</w:t>
      </w:r>
      <w:r w:rsidR="007E4195" w:rsidRPr="007E4195">
        <w:rPr>
          <w:rStyle w:val="Znakapoznpodarou"/>
          <w:rFonts w:ascii="Times New Roman" w:hAnsi="Times New Roman" w:cs="Times New Roman"/>
          <w:sz w:val="24"/>
          <w:szCs w:val="24"/>
        </w:rPr>
        <w:footnoteReference w:id="64"/>
      </w:r>
      <w:r w:rsidR="007E4195" w:rsidRPr="007E4195">
        <w:rPr>
          <w:rFonts w:ascii="Times New Roman" w:hAnsi="Times New Roman" w:cs="Times New Roman"/>
          <w:sz w:val="24"/>
          <w:szCs w:val="24"/>
        </w:rPr>
        <w:t xml:space="preserve"> Ovšem na základě okolností v daném případě soud připustil možné porušení a odpovědnost státu za vyhoštění do státu, od</w:t>
      </w:r>
      <w:r w:rsidR="00695B62">
        <w:rPr>
          <w:rFonts w:ascii="Times New Roman" w:hAnsi="Times New Roman" w:cs="Times New Roman"/>
          <w:sz w:val="24"/>
          <w:szCs w:val="24"/>
        </w:rPr>
        <w:t>kud by mohl být nadále navrácen</w:t>
      </w:r>
      <w:r w:rsidR="007E4195" w:rsidRPr="007E4195">
        <w:rPr>
          <w:rFonts w:ascii="Times New Roman" w:hAnsi="Times New Roman" w:cs="Times New Roman"/>
          <w:sz w:val="24"/>
          <w:szCs w:val="24"/>
        </w:rPr>
        <w:t xml:space="preserve"> do země, kde mu hrozí reálné nelidské zacházení.</w:t>
      </w:r>
    </w:p>
    <w:p w:rsidR="007E4195" w:rsidRPr="007E4195" w:rsidRDefault="007E4195" w:rsidP="007E4195">
      <w:pPr>
        <w:spacing w:line="360" w:lineRule="auto"/>
        <w:jc w:val="both"/>
        <w:rPr>
          <w:rFonts w:ascii="Times New Roman" w:hAnsi="Times New Roman" w:cs="Times New Roman"/>
          <w:sz w:val="24"/>
          <w:szCs w:val="24"/>
        </w:rPr>
      </w:pPr>
    </w:p>
    <w:p w:rsidR="007E4195" w:rsidRPr="00724CBB" w:rsidRDefault="00AD598A" w:rsidP="00AD598A">
      <w:pPr>
        <w:spacing w:line="360" w:lineRule="auto"/>
        <w:jc w:val="both"/>
        <w:rPr>
          <w:rStyle w:val="Nadpis4Char"/>
          <w:rFonts w:asciiTheme="minorHAnsi" w:hAnsiTheme="minorHAnsi" w:cstheme="minorHAnsi"/>
          <w:color w:val="auto"/>
          <w:sz w:val="24"/>
          <w:szCs w:val="24"/>
        </w:rPr>
      </w:pPr>
      <w:bookmarkStart w:id="175" w:name="_Toc444687049"/>
      <w:bookmarkStart w:id="176" w:name="_Toc447090755"/>
      <w:r w:rsidRPr="00724CBB">
        <w:rPr>
          <w:rStyle w:val="Nadpis4Char"/>
          <w:rFonts w:asciiTheme="minorHAnsi" w:hAnsiTheme="minorHAnsi" w:cstheme="minorHAnsi"/>
          <w:sz w:val="24"/>
          <w:szCs w:val="24"/>
        </w:rPr>
        <w:t xml:space="preserve">3.3.2.2 </w:t>
      </w:r>
      <w:bookmarkEnd w:id="175"/>
      <w:r w:rsidR="00C43EC6" w:rsidRPr="00724CBB">
        <w:rPr>
          <w:rStyle w:val="Nadpis4Char"/>
          <w:rFonts w:asciiTheme="minorHAnsi" w:hAnsiTheme="minorHAnsi" w:cstheme="minorHAnsi"/>
          <w:color w:val="auto"/>
          <w:sz w:val="24"/>
          <w:szCs w:val="24"/>
        </w:rPr>
        <w:t>Poskytnutí záruky nenavrátit žadatele</w:t>
      </w:r>
      <w:bookmarkEnd w:id="176"/>
      <w:r w:rsidR="00C43EC6" w:rsidRPr="00724CBB">
        <w:rPr>
          <w:rStyle w:val="Nadpis4Char"/>
          <w:rFonts w:asciiTheme="minorHAnsi" w:hAnsiTheme="minorHAnsi" w:cstheme="minorHAnsi"/>
          <w:color w:val="auto"/>
          <w:sz w:val="24"/>
          <w:szCs w:val="24"/>
        </w:rPr>
        <w:t xml:space="preserve"> </w:t>
      </w:r>
    </w:p>
    <w:p w:rsidR="001D4242" w:rsidRDefault="00C43EC6" w:rsidP="001D4242">
      <w:pPr>
        <w:spacing w:line="360" w:lineRule="auto"/>
        <w:jc w:val="both"/>
        <w:rPr>
          <w:rFonts w:ascii="Times New Roman" w:hAnsi="Times New Roman" w:cs="Times New Roman"/>
          <w:sz w:val="24"/>
          <w:szCs w:val="24"/>
        </w:rPr>
      </w:pPr>
      <w:r w:rsidRPr="00C43EC6">
        <w:rPr>
          <w:rStyle w:val="Nadpis4Char"/>
          <w:rFonts w:asciiTheme="minorHAnsi" w:hAnsiTheme="minorHAnsi" w:cstheme="minorHAnsi"/>
          <w:i w:val="0"/>
          <w:color w:val="auto"/>
          <w:sz w:val="24"/>
          <w:szCs w:val="24"/>
        </w:rPr>
        <w:tab/>
      </w:r>
      <w:r w:rsidRPr="00C43EC6">
        <w:rPr>
          <w:rFonts w:ascii="Times New Roman" w:hAnsi="Times New Roman" w:cs="Times New Roman"/>
          <w:sz w:val="24"/>
          <w:szCs w:val="24"/>
        </w:rPr>
        <w:t xml:space="preserve">Podobný případ, ve kterém soud označil DS za ne zcela vhodný pro přemístění žadatelů do některých zemí, a přináší posun ve vývoji vztahu čl. 3 a DS, je případ </w:t>
      </w:r>
      <w:r w:rsidRPr="001D4242">
        <w:rPr>
          <w:rFonts w:ascii="Times New Roman" w:hAnsi="Times New Roman" w:cs="Times New Roman"/>
          <w:i/>
          <w:sz w:val="24"/>
          <w:szCs w:val="24"/>
        </w:rPr>
        <w:t>K.R.S proti Velké Británii.</w:t>
      </w:r>
      <w:r w:rsidRPr="00C43EC6">
        <w:rPr>
          <w:rStyle w:val="Znakapoznpodarou"/>
          <w:rFonts w:ascii="Times New Roman" w:hAnsi="Times New Roman" w:cs="Times New Roman"/>
          <w:sz w:val="24"/>
          <w:szCs w:val="24"/>
        </w:rPr>
        <w:footnoteReference w:id="65"/>
      </w:r>
      <w:r w:rsidRPr="00C43EC6">
        <w:rPr>
          <w:rFonts w:ascii="Times New Roman" w:hAnsi="Times New Roman" w:cs="Times New Roman"/>
          <w:sz w:val="24"/>
          <w:szCs w:val="24"/>
        </w:rPr>
        <w:t xml:space="preserve"> Společným bodem s výše uvedeným případem je obava před návratem do země původu, kde se ale soud tentokrát spokojil s pouhou zárukou nenavrácení žadatele zpět </w:t>
      </w:r>
      <w:r w:rsidR="008C5023">
        <w:rPr>
          <w:rFonts w:ascii="Times New Roman" w:hAnsi="Times New Roman" w:cs="Times New Roman"/>
          <w:sz w:val="24"/>
          <w:szCs w:val="24"/>
        </w:rPr>
        <w:t> </w:t>
      </w:r>
      <w:r w:rsidRPr="00C43EC6">
        <w:rPr>
          <w:rFonts w:ascii="Times New Roman" w:hAnsi="Times New Roman" w:cs="Times New Roman"/>
          <w:sz w:val="24"/>
          <w:szCs w:val="24"/>
        </w:rPr>
        <w:t>a s poskytnutím dostatečné ochrany před návratem v podobě nevykonání návratu.</w:t>
      </w:r>
      <w:r w:rsidR="001D4242">
        <w:rPr>
          <w:rFonts w:ascii="Times New Roman" w:hAnsi="Times New Roman" w:cs="Times New Roman"/>
          <w:sz w:val="24"/>
          <w:szCs w:val="24"/>
        </w:rPr>
        <w:t xml:space="preserve"> Ze skutkových okolností případu vyplývá odepření azylu ve Velké Británii a navrácení žadatele do Řecka dle pravidel DS.</w:t>
      </w:r>
      <w:r w:rsidR="001D4242">
        <w:rPr>
          <w:rStyle w:val="Znakapoznpodarou"/>
          <w:rFonts w:ascii="Times New Roman" w:hAnsi="Times New Roman" w:cs="Times New Roman"/>
          <w:sz w:val="24"/>
          <w:szCs w:val="24"/>
        </w:rPr>
        <w:footnoteReference w:id="66"/>
      </w:r>
      <w:r w:rsidR="001D4242">
        <w:rPr>
          <w:rFonts w:ascii="Times New Roman" w:hAnsi="Times New Roman" w:cs="Times New Roman"/>
          <w:sz w:val="24"/>
          <w:szCs w:val="24"/>
        </w:rPr>
        <w:t xml:space="preserve"> </w:t>
      </w:r>
    </w:p>
    <w:p w:rsidR="007E4195" w:rsidRPr="007E4195" w:rsidRDefault="007E4195" w:rsidP="001D4242">
      <w:pPr>
        <w:spacing w:line="360" w:lineRule="auto"/>
        <w:ind w:firstLine="708"/>
        <w:jc w:val="both"/>
        <w:rPr>
          <w:rFonts w:ascii="Times New Roman" w:hAnsi="Times New Roman" w:cs="Times New Roman"/>
          <w:sz w:val="24"/>
          <w:szCs w:val="24"/>
        </w:rPr>
      </w:pPr>
      <w:r w:rsidRPr="007E4195">
        <w:rPr>
          <w:rFonts w:ascii="Times New Roman" w:hAnsi="Times New Roman" w:cs="Times New Roman"/>
          <w:sz w:val="24"/>
          <w:szCs w:val="24"/>
        </w:rPr>
        <w:t xml:space="preserve">V době řízení značně vzrostl počet </w:t>
      </w:r>
      <w:r w:rsidRPr="001C1BDE">
        <w:rPr>
          <w:rFonts w:ascii="Times New Roman" w:hAnsi="Times New Roman" w:cs="Times New Roman"/>
          <w:i/>
          <w:sz w:val="24"/>
          <w:szCs w:val="24"/>
        </w:rPr>
        <w:t>předběžných opatření</w:t>
      </w:r>
      <w:r w:rsidRPr="007E4195">
        <w:rPr>
          <w:rStyle w:val="Znakapoznpodarou"/>
          <w:rFonts w:ascii="Times New Roman" w:hAnsi="Times New Roman" w:cs="Times New Roman"/>
          <w:sz w:val="24"/>
          <w:szCs w:val="24"/>
        </w:rPr>
        <w:footnoteReference w:id="67"/>
      </w:r>
      <w:r w:rsidRPr="007E4195">
        <w:rPr>
          <w:rFonts w:ascii="Times New Roman" w:hAnsi="Times New Roman" w:cs="Times New Roman"/>
          <w:sz w:val="24"/>
          <w:szCs w:val="24"/>
        </w:rPr>
        <w:t xml:space="preserve"> o pozastavení vydání do Ř</w:t>
      </w:r>
      <w:r w:rsidR="001C1BDE">
        <w:rPr>
          <w:rFonts w:ascii="Times New Roman" w:hAnsi="Times New Roman" w:cs="Times New Roman"/>
          <w:sz w:val="24"/>
          <w:szCs w:val="24"/>
        </w:rPr>
        <w:t>ecka</w:t>
      </w:r>
      <w:r w:rsidRPr="007E4195">
        <w:rPr>
          <w:rFonts w:ascii="Times New Roman" w:hAnsi="Times New Roman" w:cs="Times New Roman"/>
          <w:sz w:val="24"/>
          <w:szCs w:val="24"/>
        </w:rPr>
        <w:t>, jelikož</w:t>
      </w:r>
      <w:r w:rsidR="00774ACE">
        <w:rPr>
          <w:rFonts w:ascii="Times New Roman" w:hAnsi="Times New Roman" w:cs="Times New Roman"/>
          <w:sz w:val="24"/>
          <w:szCs w:val="24"/>
        </w:rPr>
        <w:t xml:space="preserve"> zajištění a zacházení s žadateli a up</w:t>
      </w:r>
      <w:r w:rsidR="00FF04AE">
        <w:rPr>
          <w:rFonts w:ascii="Times New Roman" w:hAnsi="Times New Roman" w:cs="Times New Roman"/>
          <w:sz w:val="24"/>
          <w:szCs w:val="24"/>
        </w:rPr>
        <w:t>r</w:t>
      </w:r>
      <w:r w:rsidR="00774ACE">
        <w:rPr>
          <w:rFonts w:ascii="Times New Roman" w:hAnsi="Times New Roman" w:cs="Times New Roman"/>
          <w:sz w:val="24"/>
          <w:szCs w:val="24"/>
        </w:rPr>
        <w:t>chlíky</w:t>
      </w:r>
      <w:r w:rsidRPr="007E4195">
        <w:rPr>
          <w:rFonts w:ascii="Times New Roman" w:hAnsi="Times New Roman" w:cs="Times New Roman"/>
          <w:sz w:val="24"/>
          <w:szCs w:val="24"/>
        </w:rPr>
        <w:t xml:space="preserve"> bylo označeno jako znepokojující. UNHCR členským státům EU doporučilo nenavra</w:t>
      </w:r>
      <w:r w:rsidR="001C1BDE">
        <w:rPr>
          <w:rFonts w:ascii="Times New Roman" w:hAnsi="Times New Roman" w:cs="Times New Roman"/>
          <w:sz w:val="24"/>
          <w:szCs w:val="24"/>
        </w:rPr>
        <w:t>cet žadatele zpět do Řecka dle D</w:t>
      </w:r>
      <w:r w:rsidR="009F3662">
        <w:rPr>
          <w:rFonts w:ascii="Times New Roman" w:hAnsi="Times New Roman" w:cs="Times New Roman"/>
          <w:sz w:val="24"/>
          <w:szCs w:val="24"/>
        </w:rPr>
        <w:t>S</w:t>
      </w:r>
      <w:r w:rsidRPr="007E4195">
        <w:rPr>
          <w:rFonts w:ascii="Times New Roman" w:hAnsi="Times New Roman" w:cs="Times New Roman"/>
          <w:sz w:val="24"/>
          <w:szCs w:val="24"/>
        </w:rPr>
        <w:t xml:space="preserve">, ale na </w:t>
      </w:r>
      <w:r w:rsidRPr="007E4195">
        <w:rPr>
          <w:rFonts w:ascii="Times New Roman" w:hAnsi="Times New Roman" w:cs="Times New Roman"/>
          <w:sz w:val="24"/>
          <w:szCs w:val="24"/>
        </w:rPr>
        <w:lastRenderedPageBreak/>
        <w:t>základě čl. 3 odst. 2 nařízení</w:t>
      </w:r>
      <w:r w:rsidRPr="007E4195">
        <w:rPr>
          <w:rStyle w:val="Znakapoznpodarou"/>
          <w:rFonts w:ascii="Times New Roman" w:hAnsi="Times New Roman" w:cs="Times New Roman"/>
          <w:sz w:val="24"/>
          <w:szCs w:val="24"/>
        </w:rPr>
        <w:footnoteReference w:id="68"/>
      </w:r>
      <w:r w:rsidRPr="007E4195">
        <w:rPr>
          <w:rFonts w:ascii="Times New Roman" w:hAnsi="Times New Roman" w:cs="Times New Roman"/>
          <w:sz w:val="24"/>
          <w:szCs w:val="24"/>
        </w:rPr>
        <w:t xml:space="preserve"> rozhodnout o žádosti, převážně díky nenáležitému zacházení s cizinci a neúplných procesních postupech.</w:t>
      </w:r>
    </w:p>
    <w:p w:rsidR="00774ACE" w:rsidRDefault="007E4195" w:rsidP="007E4195">
      <w:pPr>
        <w:spacing w:line="360" w:lineRule="auto"/>
        <w:ind w:firstLine="708"/>
        <w:jc w:val="both"/>
        <w:rPr>
          <w:rFonts w:ascii="Times New Roman" w:hAnsi="Times New Roman" w:cs="Times New Roman"/>
          <w:sz w:val="24"/>
          <w:szCs w:val="24"/>
        </w:rPr>
      </w:pPr>
      <w:r w:rsidRPr="007E4195">
        <w:rPr>
          <w:rFonts w:ascii="Times New Roman" w:hAnsi="Times New Roman" w:cs="Times New Roman"/>
          <w:sz w:val="24"/>
          <w:szCs w:val="24"/>
        </w:rPr>
        <w:t>V případech závažného porušení může vést vyhoštění k porušení čl. 3, přičemž soud zkoumá důsledně všechny předlož</w:t>
      </w:r>
      <w:r w:rsidR="00E0133B">
        <w:rPr>
          <w:rFonts w:ascii="Times New Roman" w:hAnsi="Times New Roman" w:cs="Times New Roman"/>
          <w:sz w:val="24"/>
          <w:szCs w:val="24"/>
        </w:rPr>
        <w:t>ené důkazy, včetně stěžovatelov</w:t>
      </w:r>
      <w:r w:rsidR="00E0133B" w:rsidRPr="00774ACE">
        <w:rPr>
          <w:rFonts w:ascii="Times New Roman" w:hAnsi="Times New Roman" w:cs="Times New Roman"/>
          <w:sz w:val="24"/>
          <w:szCs w:val="24"/>
        </w:rPr>
        <w:t>y</w:t>
      </w:r>
      <w:r w:rsidRPr="007E4195">
        <w:rPr>
          <w:rFonts w:ascii="Times New Roman" w:hAnsi="Times New Roman" w:cs="Times New Roman"/>
          <w:sz w:val="24"/>
          <w:szCs w:val="24"/>
        </w:rPr>
        <w:t xml:space="preserve"> žádosti, kdy mechanické a automatické vedení řízení taktéž vede k porušení čl. 3, a to i v případech uzákoněných procesních postupů.</w:t>
      </w:r>
      <w:r w:rsidRPr="007E4195">
        <w:rPr>
          <w:rStyle w:val="Znakapoznpodarou"/>
          <w:rFonts w:ascii="Times New Roman" w:hAnsi="Times New Roman" w:cs="Times New Roman"/>
          <w:sz w:val="24"/>
          <w:szCs w:val="24"/>
        </w:rPr>
        <w:footnoteReference w:id="69"/>
      </w:r>
      <w:r w:rsidR="001C1BDE">
        <w:rPr>
          <w:rFonts w:ascii="Times New Roman" w:hAnsi="Times New Roman" w:cs="Times New Roman"/>
          <w:sz w:val="24"/>
          <w:szCs w:val="24"/>
        </w:rPr>
        <w:t xml:space="preserve"> P</w:t>
      </w:r>
      <w:r w:rsidRPr="007E4195">
        <w:rPr>
          <w:rFonts w:ascii="Times New Roman" w:hAnsi="Times New Roman" w:cs="Times New Roman"/>
          <w:sz w:val="24"/>
          <w:szCs w:val="24"/>
        </w:rPr>
        <w:t>okud vyhoštění probíhá mezi signatářskými státy, stát provádějící vyhoštění není zbaven odpovědnosti za porušení čl. 3 způsobené vyhoštěním do jiného signatářského státu a v žádném případě se nelze spoléhat na správnos</w:t>
      </w:r>
      <w:r w:rsidR="009F3662">
        <w:rPr>
          <w:rFonts w:ascii="Times New Roman" w:hAnsi="Times New Roman" w:cs="Times New Roman"/>
          <w:sz w:val="24"/>
          <w:szCs w:val="24"/>
        </w:rPr>
        <w:t>t DS</w:t>
      </w:r>
      <w:r w:rsidRPr="007E4195">
        <w:rPr>
          <w:rFonts w:ascii="Times New Roman" w:hAnsi="Times New Roman" w:cs="Times New Roman"/>
          <w:sz w:val="24"/>
          <w:szCs w:val="24"/>
        </w:rPr>
        <w:t xml:space="preserve"> pro určení státu rozhodujícího o žádosti, pokud by v takovém statě byl žadatel vystaven nebezpečí. Signatářské státy se nikterak nezbavují své povinnosti dodržovat Úmluvu, i když </w:t>
      </w:r>
      <w:r w:rsidR="00E0133B">
        <w:rPr>
          <w:rFonts w:ascii="Times New Roman" w:hAnsi="Times New Roman" w:cs="Times New Roman"/>
          <w:sz w:val="24"/>
          <w:szCs w:val="24"/>
        </w:rPr>
        <w:t>se v určitých oblastech rozhodl</w:t>
      </w:r>
      <w:r w:rsidR="00E0133B" w:rsidRPr="00774ACE">
        <w:rPr>
          <w:rFonts w:ascii="Times New Roman" w:hAnsi="Times New Roman" w:cs="Times New Roman"/>
          <w:sz w:val="24"/>
          <w:szCs w:val="24"/>
        </w:rPr>
        <w:t>y</w:t>
      </w:r>
      <w:r w:rsidRPr="007E4195">
        <w:rPr>
          <w:rFonts w:ascii="Times New Roman" w:hAnsi="Times New Roman" w:cs="Times New Roman"/>
          <w:sz w:val="24"/>
          <w:szCs w:val="24"/>
        </w:rPr>
        <w:t xml:space="preserve"> spolupracovat na základě mezinárodních dohod či organizací a uplatňovat vlastní pravidla, pokud by taková úprava byla schopna ohrozit lidská práva.</w:t>
      </w:r>
      <w:r w:rsidRPr="007E4195">
        <w:rPr>
          <w:rStyle w:val="Znakapoznpodarou"/>
          <w:rFonts w:ascii="Times New Roman" w:hAnsi="Times New Roman" w:cs="Times New Roman"/>
          <w:sz w:val="24"/>
          <w:szCs w:val="24"/>
        </w:rPr>
        <w:footnoteReference w:id="70"/>
      </w:r>
      <w:r w:rsidRPr="007E4195">
        <w:rPr>
          <w:rFonts w:ascii="Times New Roman" w:hAnsi="Times New Roman" w:cs="Times New Roman"/>
          <w:sz w:val="24"/>
          <w:szCs w:val="24"/>
        </w:rPr>
        <w:t xml:space="preserve"> </w:t>
      </w:r>
    </w:p>
    <w:p w:rsidR="007E4195" w:rsidRPr="007E4195" w:rsidRDefault="007E4195" w:rsidP="007E4195">
      <w:pPr>
        <w:spacing w:line="360" w:lineRule="auto"/>
        <w:ind w:firstLine="708"/>
        <w:jc w:val="both"/>
        <w:rPr>
          <w:rFonts w:ascii="Times New Roman" w:hAnsi="Times New Roman" w:cs="Times New Roman"/>
          <w:sz w:val="24"/>
          <w:szCs w:val="24"/>
        </w:rPr>
      </w:pPr>
      <w:r w:rsidRPr="007E4195">
        <w:rPr>
          <w:rFonts w:ascii="Times New Roman" w:hAnsi="Times New Roman" w:cs="Times New Roman"/>
          <w:sz w:val="24"/>
          <w:szCs w:val="24"/>
        </w:rPr>
        <w:t>Úprava azylové politiky v rámci EU zaručuje jistý stupeň ochrany lidských</w:t>
      </w:r>
      <w:r w:rsidR="00774ACE">
        <w:rPr>
          <w:rFonts w:ascii="Times New Roman" w:hAnsi="Times New Roman" w:cs="Times New Roman"/>
          <w:sz w:val="24"/>
          <w:szCs w:val="24"/>
        </w:rPr>
        <w:t xml:space="preserve"> práv </w:t>
      </w:r>
      <w:r w:rsidR="008C5023">
        <w:rPr>
          <w:rFonts w:ascii="Times New Roman" w:hAnsi="Times New Roman" w:cs="Times New Roman"/>
          <w:sz w:val="24"/>
          <w:szCs w:val="24"/>
        </w:rPr>
        <w:t> </w:t>
      </w:r>
      <w:r w:rsidR="008C5023">
        <w:rPr>
          <w:rFonts w:ascii="Times New Roman" w:hAnsi="Times New Roman" w:cs="Times New Roman"/>
          <w:sz w:val="24"/>
          <w:szCs w:val="24"/>
        </w:rPr>
        <w:t> </w:t>
      </w:r>
      <w:r w:rsidR="008C5023">
        <w:rPr>
          <w:rFonts w:ascii="Times New Roman" w:hAnsi="Times New Roman" w:cs="Times New Roman"/>
          <w:sz w:val="24"/>
          <w:szCs w:val="24"/>
        </w:rPr>
        <w:t> </w:t>
      </w:r>
      <w:r w:rsidR="00774ACE">
        <w:rPr>
          <w:rFonts w:ascii="Times New Roman" w:hAnsi="Times New Roman" w:cs="Times New Roman"/>
          <w:sz w:val="24"/>
          <w:szCs w:val="24"/>
        </w:rPr>
        <w:t>a v daném případě nevznikla</w:t>
      </w:r>
      <w:r w:rsidRPr="007E4195">
        <w:rPr>
          <w:rFonts w:ascii="Times New Roman" w:hAnsi="Times New Roman" w:cs="Times New Roman"/>
          <w:sz w:val="24"/>
          <w:szCs w:val="24"/>
        </w:rPr>
        <w:t xml:space="preserve"> odpovědnost VB za vyhoštění žadatele do Řecka i přes znepokojující situaci ohledně řeckého zacházení s uprchlíky. Řecko v době rozhodování stížnosti neposílalo zpět žádné žadatele pocházející z Iránu a čl. 3, tak nemohl být porušen následným vyhoštěním do země původu, kde by žadatelovi hrozilo nelidské zacházení. Situace ohledně nevhodného zacházení s uprchl</w:t>
      </w:r>
      <w:r w:rsidR="00477A79">
        <w:rPr>
          <w:rFonts w:ascii="Times New Roman" w:hAnsi="Times New Roman" w:cs="Times New Roman"/>
          <w:sz w:val="24"/>
          <w:szCs w:val="24"/>
        </w:rPr>
        <w:t>íky</w:t>
      </w:r>
      <w:r w:rsidRPr="007E4195">
        <w:rPr>
          <w:rFonts w:ascii="Times New Roman" w:hAnsi="Times New Roman" w:cs="Times New Roman"/>
          <w:sz w:val="24"/>
          <w:szCs w:val="24"/>
        </w:rPr>
        <w:t xml:space="preserve"> je však již jinou povinností Řecka, kterou musí vyřešit příslušné orgány.</w:t>
      </w:r>
      <w:r w:rsidRPr="007E4195">
        <w:rPr>
          <w:rStyle w:val="Znakapoznpodarou"/>
          <w:rFonts w:ascii="Times New Roman" w:hAnsi="Times New Roman" w:cs="Times New Roman"/>
          <w:sz w:val="24"/>
          <w:szCs w:val="24"/>
        </w:rPr>
        <w:footnoteReference w:id="71"/>
      </w:r>
    </w:p>
    <w:p w:rsidR="00457A44" w:rsidRPr="007E4195" w:rsidRDefault="00457A44" w:rsidP="007E4195">
      <w:pPr>
        <w:spacing w:line="360" w:lineRule="auto"/>
        <w:jc w:val="both"/>
        <w:rPr>
          <w:rFonts w:ascii="Times New Roman" w:hAnsi="Times New Roman" w:cs="Times New Roman"/>
          <w:sz w:val="24"/>
          <w:szCs w:val="24"/>
        </w:rPr>
      </w:pPr>
    </w:p>
    <w:p w:rsidR="00457A44" w:rsidRPr="00724CBB" w:rsidRDefault="00AD598A" w:rsidP="00457A44">
      <w:pPr>
        <w:spacing w:line="360" w:lineRule="auto"/>
        <w:jc w:val="both"/>
        <w:rPr>
          <w:rFonts w:ascii="Times New Roman" w:hAnsi="Times New Roman" w:cs="Times New Roman"/>
          <w:sz w:val="24"/>
          <w:szCs w:val="24"/>
        </w:rPr>
      </w:pPr>
      <w:bookmarkStart w:id="177" w:name="_Toc444687050"/>
      <w:bookmarkStart w:id="178" w:name="_Toc447090756"/>
      <w:r w:rsidRPr="00724CBB">
        <w:rPr>
          <w:rStyle w:val="Nadpis4Char"/>
          <w:rFonts w:asciiTheme="minorHAnsi" w:hAnsiTheme="minorHAnsi" w:cstheme="minorHAnsi"/>
          <w:sz w:val="24"/>
          <w:szCs w:val="24"/>
        </w:rPr>
        <w:t>3.</w:t>
      </w:r>
      <w:r w:rsidR="00861320" w:rsidRPr="00724CBB">
        <w:rPr>
          <w:rStyle w:val="Nadpis4Char"/>
          <w:rFonts w:asciiTheme="minorHAnsi" w:hAnsiTheme="minorHAnsi" w:cstheme="minorHAnsi"/>
          <w:sz w:val="24"/>
          <w:szCs w:val="24"/>
        </w:rPr>
        <w:t xml:space="preserve">3.2.3 </w:t>
      </w:r>
      <w:bookmarkEnd w:id="177"/>
      <w:r w:rsidR="00457A44" w:rsidRPr="00724CBB">
        <w:rPr>
          <w:rStyle w:val="Nadpis4Char"/>
          <w:rFonts w:asciiTheme="minorHAnsi" w:hAnsiTheme="minorHAnsi" w:cstheme="minorHAnsi"/>
          <w:color w:val="auto"/>
          <w:sz w:val="24"/>
          <w:szCs w:val="24"/>
        </w:rPr>
        <w:t>Nepřístojné podmínky ve státě rozhodujícím o žádosti</w:t>
      </w:r>
      <w:bookmarkEnd w:id="178"/>
    </w:p>
    <w:p w:rsidR="007E4195" w:rsidRPr="007E4195" w:rsidRDefault="00457A44" w:rsidP="008E2FB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Rozhodujícím případem, který potvrdil nedostatečné podmínky v přijímajících státech a nevhodnosti podmínek DS pro některé, byl rozsudek ESLP ve </w:t>
      </w:r>
      <w:r w:rsidRPr="00457A44">
        <w:rPr>
          <w:rFonts w:ascii="Times New Roman" w:hAnsi="Times New Roman" w:cs="Times New Roman"/>
          <w:sz w:val="24"/>
          <w:szCs w:val="24"/>
        </w:rPr>
        <w:t xml:space="preserve">věci </w:t>
      </w:r>
      <w:r w:rsidRPr="00457A44">
        <w:rPr>
          <w:i/>
          <w:sz w:val="24"/>
          <w:szCs w:val="24"/>
        </w:rPr>
        <w:t xml:space="preserve">M.S.S. proti Belgii </w:t>
      </w:r>
      <w:r w:rsidR="008C5023">
        <w:rPr>
          <w:i/>
          <w:sz w:val="24"/>
          <w:szCs w:val="24"/>
        </w:rPr>
        <w:t> </w:t>
      </w:r>
      <w:r w:rsidR="008C5023">
        <w:rPr>
          <w:i/>
          <w:sz w:val="24"/>
          <w:szCs w:val="24"/>
        </w:rPr>
        <w:t> </w:t>
      </w:r>
      <w:r w:rsidR="008C5023">
        <w:rPr>
          <w:i/>
          <w:sz w:val="24"/>
          <w:szCs w:val="24"/>
        </w:rPr>
        <w:t> </w:t>
      </w:r>
      <w:r w:rsidRPr="00457A44">
        <w:rPr>
          <w:i/>
          <w:sz w:val="24"/>
          <w:szCs w:val="24"/>
        </w:rPr>
        <w:t>a Řecku</w:t>
      </w:r>
      <w:r w:rsidRPr="00457A44">
        <w:rPr>
          <w:sz w:val="24"/>
          <w:szCs w:val="24"/>
        </w:rPr>
        <w:t>.</w:t>
      </w:r>
      <w:r>
        <w:rPr>
          <w:rStyle w:val="Znakapoznpodarou"/>
          <w:sz w:val="24"/>
          <w:szCs w:val="24"/>
        </w:rPr>
        <w:footnoteReference w:id="72"/>
      </w:r>
      <w:r w:rsidR="0097066D">
        <w:rPr>
          <w:sz w:val="24"/>
          <w:szCs w:val="24"/>
        </w:rPr>
        <w:t xml:space="preserve"> Ze skutkových okolností případu vyplývá přemístění žadatele z Belgie do Řecka </w:t>
      </w:r>
      <w:r w:rsidR="0097066D">
        <w:rPr>
          <w:sz w:val="24"/>
          <w:szCs w:val="24"/>
        </w:rPr>
        <w:lastRenderedPageBreak/>
        <w:t>dle pravidel DS.</w:t>
      </w:r>
      <w:r w:rsidR="0097066D">
        <w:rPr>
          <w:rStyle w:val="Znakapoznpodarou"/>
          <w:sz w:val="24"/>
          <w:szCs w:val="24"/>
        </w:rPr>
        <w:footnoteReference w:id="73"/>
      </w:r>
      <w:r w:rsidR="0097066D">
        <w:rPr>
          <w:sz w:val="24"/>
          <w:szCs w:val="24"/>
        </w:rPr>
        <w:t xml:space="preserve"> Situace v Řecku, ale byla natolik závažná, že naplňovala znaky po možné porušení čl. 3 k zacházení k uprchlíků</w:t>
      </w:r>
      <w:r w:rsidR="008E2FBF">
        <w:rPr>
          <w:sz w:val="24"/>
          <w:szCs w:val="24"/>
        </w:rPr>
        <w:t>m</w:t>
      </w:r>
      <w:r w:rsidR="0097066D">
        <w:rPr>
          <w:sz w:val="24"/>
          <w:szCs w:val="24"/>
        </w:rPr>
        <w:t>.</w:t>
      </w:r>
      <w:r w:rsidR="007E4195" w:rsidRPr="007E4195">
        <w:rPr>
          <w:rStyle w:val="Znakapoznpodarou"/>
          <w:rFonts w:ascii="Times New Roman" w:hAnsi="Times New Roman" w:cs="Times New Roman"/>
          <w:sz w:val="24"/>
          <w:szCs w:val="24"/>
        </w:rPr>
        <w:footnoteReference w:id="74"/>
      </w:r>
    </w:p>
    <w:p w:rsidR="008E2FBF" w:rsidRDefault="007E4195" w:rsidP="007E4195">
      <w:pPr>
        <w:spacing w:line="360" w:lineRule="auto"/>
        <w:ind w:firstLine="708"/>
        <w:jc w:val="both"/>
        <w:rPr>
          <w:rFonts w:ascii="Times New Roman" w:hAnsi="Times New Roman" w:cs="Times New Roman"/>
          <w:sz w:val="24"/>
          <w:szCs w:val="24"/>
        </w:rPr>
      </w:pPr>
      <w:r w:rsidRPr="007E4195">
        <w:rPr>
          <w:rFonts w:ascii="Times New Roman" w:hAnsi="Times New Roman" w:cs="Times New Roman"/>
          <w:sz w:val="24"/>
          <w:szCs w:val="24"/>
        </w:rPr>
        <w:t>Případ se od výše uvedených lišil stížností žadatele na porušení čl. 3 přímo ze strany Řecka, a to především díky nedůstojným podmínkám v detenčních zařízeních, podmínkách bydlení pro azylanty, nedostatečnému účinnému prostředku n</w:t>
      </w:r>
      <w:r w:rsidR="008E2FBF">
        <w:rPr>
          <w:rFonts w:ascii="Times New Roman" w:hAnsi="Times New Roman" w:cs="Times New Roman"/>
          <w:sz w:val="24"/>
          <w:szCs w:val="24"/>
        </w:rPr>
        <w:t>ápravy, stejně jako odpovědnosti</w:t>
      </w:r>
      <w:r w:rsidRPr="007E4195">
        <w:rPr>
          <w:rFonts w:ascii="Times New Roman" w:hAnsi="Times New Roman" w:cs="Times New Roman"/>
          <w:sz w:val="24"/>
          <w:szCs w:val="24"/>
        </w:rPr>
        <w:t xml:space="preserve"> Belgie za porušení čl. 3 vyhoštěním žadatele. Podmínky v detenč</w:t>
      </w:r>
      <w:r w:rsidR="00EA6983">
        <w:rPr>
          <w:rFonts w:ascii="Times New Roman" w:hAnsi="Times New Roman" w:cs="Times New Roman"/>
          <w:sz w:val="24"/>
          <w:szCs w:val="24"/>
        </w:rPr>
        <w:t>n</w:t>
      </w:r>
      <w:r w:rsidRPr="007E4195">
        <w:rPr>
          <w:rFonts w:ascii="Times New Roman" w:hAnsi="Times New Roman" w:cs="Times New Roman"/>
          <w:sz w:val="24"/>
          <w:szCs w:val="24"/>
        </w:rPr>
        <w:t>ích</w:t>
      </w:r>
      <w:r w:rsidR="008E2FBF">
        <w:rPr>
          <w:rFonts w:ascii="Times New Roman" w:hAnsi="Times New Roman" w:cs="Times New Roman"/>
          <w:sz w:val="24"/>
          <w:szCs w:val="24"/>
        </w:rPr>
        <w:t xml:space="preserve"> zařízeních musí splňovat minimální standard</w:t>
      </w:r>
      <w:r w:rsidRPr="007E4195">
        <w:rPr>
          <w:rFonts w:ascii="Times New Roman" w:hAnsi="Times New Roman" w:cs="Times New Roman"/>
          <w:sz w:val="24"/>
          <w:szCs w:val="24"/>
        </w:rPr>
        <w:t xml:space="preserve"> souladný s lidskou důstojností</w:t>
      </w:r>
      <w:r w:rsidR="00C85635">
        <w:rPr>
          <w:rFonts w:ascii="Times New Roman" w:hAnsi="Times New Roman" w:cs="Times New Roman"/>
          <w:sz w:val="24"/>
          <w:szCs w:val="24"/>
        </w:rPr>
        <w:t xml:space="preserve"> bez pocitů</w:t>
      </w:r>
      <w:r w:rsidRPr="007E4195">
        <w:rPr>
          <w:rFonts w:ascii="Times New Roman" w:hAnsi="Times New Roman" w:cs="Times New Roman"/>
          <w:sz w:val="24"/>
          <w:szCs w:val="24"/>
        </w:rPr>
        <w:t xml:space="preserve"> strachu a útrap, </w:t>
      </w:r>
      <w:r w:rsidR="008E2FBF" w:rsidRPr="008E2FBF">
        <w:rPr>
          <w:rFonts w:ascii="Times New Roman" w:hAnsi="Times New Roman" w:cs="Times New Roman"/>
          <w:sz w:val="24"/>
          <w:szCs w:val="24"/>
        </w:rPr>
        <w:t>která</w:t>
      </w:r>
      <w:r w:rsidRPr="008E2FBF">
        <w:rPr>
          <w:rFonts w:ascii="Times New Roman" w:hAnsi="Times New Roman" w:cs="Times New Roman"/>
          <w:sz w:val="24"/>
          <w:szCs w:val="24"/>
        </w:rPr>
        <w:t xml:space="preserve"> </w:t>
      </w:r>
      <w:r w:rsidR="008E2FBF">
        <w:rPr>
          <w:rFonts w:ascii="Times New Roman" w:hAnsi="Times New Roman" w:cs="Times New Roman"/>
          <w:sz w:val="24"/>
          <w:szCs w:val="24"/>
        </w:rPr>
        <w:t>je přiměřená</w:t>
      </w:r>
      <w:r w:rsidRPr="007E4195">
        <w:rPr>
          <w:rFonts w:ascii="Times New Roman" w:hAnsi="Times New Roman" w:cs="Times New Roman"/>
          <w:sz w:val="24"/>
          <w:szCs w:val="24"/>
        </w:rPr>
        <w:t xml:space="preserve"> s ohledem na nutné zadržení, stejně tak i zajištění lékařské pomoci a lidských potřeb, a to nejen v právní úpravě, ale i v praxi.</w:t>
      </w:r>
      <w:r w:rsidRPr="007E4195">
        <w:rPr>
          <w:rStyle w:val="Znakapoznpodarou"/>
          <w:rFonts w:ascii="Times New Roman" w:hAnsi="Times New Roman" w:cs="Times New Roman"/>
          <w:sz w:val="24"/>
          <w:szCs w:val="24"/>
        </w:rPr>
        <w:footnoteReference w:id="75"/>
      </w:r>
      <w:r w:rsidRPr="007E4195">
        <w:rPr>
          <w:rFonts w:ascii="Times New Roman" w:hAnsi="Times New Roman" w:cs="Times New Roman"/>
          <w:sz w:val="24"/>
          <w:szCs w:val="24"/>
        </w:rPr>
        <w:t xml:space="preserve"> </w:t>
      </w:r>
    </w:p>
    <w:p w:rsidR="007E4195" w:rsidRDefault="007E4195" w:rsidP="007E4195">
      <w:pPr>
        <w:spacing w:line="360" w:lineRule="auto"/>
        <w:ind w:firstLine="708"/>
        <w:jc w:val="both"/>
        <w:rPr>
          <w:rFonts w:ascii="Times New Roman" w:hAnsi="Times New Roman" w:cs="Times New Roman"/>
          <w:sz w:val="24"/>
          <w:szCs w:val="24"/>
        </w:rPr>
      </w:pPr>
      <w:r w:rsidRPr="007E4195">
        <w:rPr>
          <w:rFonts w:ascii="Times New Roman" w:hAnsi="Times New Roman" w:cs="Times New Roman"/>
          <w:sz w:val="24"/>
          <w:szCs w:val="24"/>
        </w:rPr>
        <w:t>O nepřiměřených podmínkác</w:t>
      </w:r>
      <w:r w:rsidR="00C85635">
        <w:rPr>
          <w:rFonts w:ascii="Times New Roman" w:hAnsi="Times New Roman" w:cs="Times New Roman"/>
          <w:sz w:val="24"/>
          <w:szCs w:val="24"/>
        </w:rPr>
        <w:t xml:space="preserve">h naplňující znaky </w:t>
      </w:r>
      <w:r w:rsidRPr="007E4195">
        <w:rPr>
          <w:rFonts w:ascii="Times New Roman" w:hAnsi="Times New Roman" w:cs="Times New Roman"/>
          <w:sz w:val="24"/>
          <w:szCs w:val="24"/>
        </w:rPr>
        <w:t>zacházení v rozporu se čl. 3 v zadržova</w:t>
      </w:r>
      <w:r w:rsidR="0063622B">
        <w:rPr>
          <w:rFonts w:ascii="Times New Roman" w:hAnsi="Times New Roman" w:cs="Times New Roman"/>
          <w:sz w:val="24"/>
          <w:szCs w:val="24"/>
        </w:rPr>
        <w:t>cích zařízeních v Řecku ESLP již</w:t>
      </w:r>
      <w:r w:rsidRPr="007E4195">
        <w:rPr>
          <w:rFonts w:ascii="Times New Roman" w:hAnsi="Times New Roman" w:cs="Times New Roman"/>
          <w:sz w:val="24"/>
          <w:szCs w:val="24"/>
        </w:rPr>
        <w:t xml:space="preserve"> několikrát rozhodoval</w:t>
      </w:r>
      <w:r w:rsidR="008E2FBF">
        <w:rPr>
          <w:rFonts w:ascii="Times New Roman" w:hAnsi="Times New Roman" w:cs="Times New Roman"/>
          <w:sz w:val="24"/>
          <w:szCs w:val="24"/>
        </w:rPr>
        <w:t>.</w:t>
      </w:r>
      <w:r w:rsidR="008E2FBF">
        <w:rPr>
          <w:rStyle w:val="Znakapoznpodarou"/>
          <w:rFonts w:ascii="Times New Roman" w:hAnsi="Times New Roman" w:cs="Times New Roman"/>
          <w:sz w:val="24"/>
          <w:szCs w:val="24"/>
        </w:rPr>
        <w:footnoteReference w:id="76"/>
      </w:r>
      <w:r w:rsidR="0063622B">
        <w:rPr>
          <w:rFonts w:ascii="Times New Roman" w:hAnsi="Times New Roman" w:cs="Times New Roman"/>
          <w:sz w:val="24"/>
          <w:szCs w:val="24"/>
        </w:rPr>
        <w:t xml:space="preserve"> </w:t>
      </w:r>
      <w:r w:rsidRPr="007E4195">
        <w:rPr>
          <w:rFonts w:ascii="Times New Roman" w:hAnsi="Times New Roman" w:cs="Times New Roman"/>
          <w:sz w:val="24"/>
          <w:szCs w:val="24"/>
        </w:rPr>
        <w:t>Ani počáteční uprchli</w:t>
      </w:r>
      <w:r w:rsidR="00EA6983">
        <w:rPr>
          <w:rFonts w:ascii="Times New Roman" w:hAnsi="Times New Roman" w:cs="Times New Roman"/>
          <w:sz w:val="24"/>
          <w:szCs w:val="24"/>
        </w:rPr>
        <w:t>cká krize a důsledek DS</w:t>
      </w:r>
      <w:r w:rsidRPr="007E4195">
        <w:rPr>
          <w:rFonts w:ascii="Times New Roman" w:hAnsi="Times New Roman" w:cs="Times New Roman"/>
          <w:sz w:val="24"/>
          <w:szCs w:val="24"/>
        </w:rPr>
        <w:t xml:space="preserve"> spočívající v nerovnoměrném zatížení hraničních států EU neumožňuje státům snižovat absolutní charakter čl. 3 a státy se stávají odpovědné za nedodržení povinnosti, i když se sami nachází v nepříznivé situaci.</w:t>
      </w:r>
      <w:r w:rsidRPr="007E4195">
        <w:rPr>
          <w:rStyle w:val="Znakapoznpodarou"/>
          <w:rFonts w:ascii="Times New Roman" w:hAnsi="Times New Roman" w:cs="Times New Roman"/>
          <w:sz w:val="24"/>
          <w:szCs w:val="24"/>
        </w:rPr>
        <w:footnoteReference w:id="77"/>
      </w:r>
    </w:p>
    <w:p w:rsidR="007E4195" w:rsidRDefault="007E4195" w:rsidP="00B23857">
      <w:pPr>
        <w:spacing w:line="360" w:lineRule="auto"/>
        <w:ind w:firstLine="708"/>
        <w:jc w:val="both"/>
        <w:rPr>
          <w:rFonts w:ascii="Times New Roman" w:hAnsi="Times New Roman" w:cs="Times New Roman"/>
          <w:sz w:val="24"/>
          <w:szCs w:val="24"/>
        </w:rPr>
      </w:pPr>
      <w:r w:rsidRPr="007E4195">
        <w:rPr>
          <w:rFonts w:ascii="Times New Roman" w:hAnsi="Times New Roman" w:cs="Times New Roman"/>
          <w:sz w:val="24"/>
          <w:szCs w:val="24"/>
        </w:rPr>
        <w:t>Do působnosti čl. 3 nespadá bezdomovectví a zajištění základních životních potřeb, nic</w:t>
      </w:r>
      <w:r w:rsidR="008E2FBF">
        <w:rPr>
          <w:rFonts w:ascii="Times New Roman" w:hAnsi="Times New Roman" w:cs="Times New Roman"/>
          <w:sz w:val="24"/>
          <w:szCs w:val="24"/>
        </w:rPr>
        <w:t xml:space="preserve">méně opatření v rámci </w:t>
      </w:r>
      <w:r w:rsidRPr="007E4195">
        <w:rPr>
          <w:rFonts w:ascii="Times New Roman" w:hAnsi="Times New Roman" w:cs="Times New Roman"/>
          <w:sz w:val="24"/>
          <w:szCs w:val="24"/>
        </w:rPr>
        <w:t>azylové politiky EU zajišťují minimáln</w:t>
      </w:r>
      <w:r w:rsidR="0063622B">
        <w:rPr>
          <w:rFonts w:ascii="Times New Roman" w:hAnsi="Times New Roman" w:cs="Times New Roman"/>
          <w:sz w:val="24"/>
          <w:szCs w:val="24"/>
        </w:rPr>
        <w:t xml:space="preserve">í standard přijímání žadatelů. </w:t>
      </w:r>
      <w:r w:rsidRPr="007E4195">
        <w:rPr>
          <w:rFonts w:ascii="Times New Roman" w:hAnsi="Times New Roman" w:cs="Times New Roman"/>
          <w:sz w:val="24"/>
          <w:szCs w:val="24"/>
        </w:rPr>
        <w:t xml:space="preserve">Řecko jako jeden z členských států má povinnost zajistit určitou životní úroveň. </w:t>
      </w:r>
      <w:r w:rsidR="00C85635">
        <w:rPr>
          <w:rFonts w:ascii="Times New Roman" w:hAnsi="Times New Roman" w:cs="Times New Roman"/>
          <w:sz w:val="24"/>
          <w:szCs w:val="24"/>
        </w:rPr>
        <w:t>S</w:t>
      </w:r>
      <w:r w:rsidRPr="007E4195">
        <w:rPr>
          <w:rFonts w:ascii="Times New Roman" w:hAnsi="Times New Roman" w:cs="Times New Roman"/>
          <w:sz w:val="24"/>
          <w:szCs w:val="24"/>
        </w:rPr>
        <w:t>táty se pod</w:t>
      </w:r>
      <w:r w:rsidR="0063622B">
        <w:rPr>
          <w:rFonts w:ascii="Times New Roman" w:hAnsi="Times New Roman" w:cs="Times New Roman"/>
          <w:sz w:val="24"/>
          <w:szCs w:val="24"/>
        </w:rPr>
        <w:t>pisem Úmluvy zavázaly dodržovat</w:t>
      </w:r>
      <w:r w:rsidRPr="007E4195">
        <w:rPr>
          <w:rFonts w:ascii="Times New Roman" w:hAnsi="Times New Roman" w:cs="Times New Roman"/>
          <w:sz w:val="24"/>
          <w:szCs w:val="24"/>
        </w:rPr>
        <w:t xml:space="preserve"> práv</w:t>
      </w:r>
      <w:r w:rsidR="0063622B">
        <w:rPr>
          <w:rFonts w:ascii="Times New Roman" w:hAnsi="Times New Roman" w:cs="Times New Roman"/>
          <w:sz w:val="24"/>
          <w:szCs w:val="24"/>
        </w:rPr>
        <w:t>a</w:t>
      </w:r>
      <w:r w:rsidRPr="007E4195">
        <w:rPr>
          <w:rFonts w:ascii="Times New Roman" w:hAnsi="Times New Roman" w:cs="Times New Roman"/>
          <w:sz w:val="24"/>
          <w:szCs w:val="24"/>
        </w:rPr>
        <w:t xml:space="preserve"> v ní u</w:t>
      </w:r>
      <w:r w:rsidR="00535368">
        <w:rPr>
          <w:rFonts w:ascii="Times New Roman" w:hAnsi="Times New Roman" w:cs="Times New Roman"/>
          <w:sz w:val="24"/>
          <w:szCs w:val="24"/>
        </w:rPr>
        <w:t>r</w:t>
      </w:r>
      <w:r w:rsidR="0063622B">
        <w:rPr>
          <w:rFonts w:ascii="Times New Roman" w:hAnsi="Times New Roman" w:cs="Times New Roman"/>
          <w:sz w:val="24"/>
          <w:szCs w:val="24"/>
        </w:rPr>
        <w:t>čená</w:t>
      </w:r>
      <w:r w:rsidRPr="007E4195">
        <w:rPr>
          <w:rFonts w:ascii="Times New Roman" w:hAnsi="Times New Roman" w:cs="Times New Roman"/>
          <w:sz w:val="24"/>
          <w:szCs w:val="24"/>
        </w:rPr>
        <w:t xml:space="preserve"> a po</w:t>
      </w:r>
      <w:r w:rsidR="00F935C0" w:rsidRPr="008E2FBF">
        <w:rPr>
          <w:rFonts w:ascii="Times New Roman" w:hAnsi="Times New Roman" w:cs="Times New Roman"/>
          <w:sz w:val="24"/>
          <w:szCs w:val="24"/>
        </w:rPr>
        <w:t>d</w:t>
      </w:r>
      <w:r w:rsidRPr="007E4195">
        <w:rPr>
          <w:rFonts w:ascii="Times New Roman" w:hAnsi="Times New Roman" w:cs="Times New Roman"/>
          <w:sz w:val="24"/>
          <w:szCs w:val="24"/>
        </w:rPr>
        <w:t xml:space="preserve">stata čl. 3 spočívá </w:t>
      </w:r>
      <w:r w:rsidR="008C5023">
        <w:rPr>
          <w:rFonts w:ascii="Times New Roman" w:hAnsi="Times New Roman" w:cs="Times New Roman"/>
          <w:sz w:val="24"/>
          <w:szCs w:val="24"/>
        </w:rPr>
        <w:t> </w:t>
      </w:r>
      <w:r w:rsidR="008C5023">
        <w:rPr>
          <w:rFonts w:ascii="Times New Roman" w:hAnsi="Times New Roman" w:cs="Times New Roman"/>
          <w:sz w:val="24"/>
          <w:szCs w:val="24"/>
        </w:rPr>
        <w:t> </w:t>
      </w:r>
      <w:r w:rsidRPr="007E4195">
        <w:rPr>
          <w:rFonts w:ascii="Times New Roman" w:hAnsi="Times New Roman" w:cs="Times New Roman"/>
          <w:sz w:val="24"/>
          <w:szCs w:val="24"/>
        </w:rPr>
        <w:t>i v o</w:t>
      </w:r>
      <w:r w:rsidR="00C85635">
        <w:rPr>
          <w:rFonts w:ascii="Times New Roman" w:hAnsi="Times New Roman" w:cs="Times New Roman"/>
          <w:sz w:val="24"/>
          <w:szCs w:val="24"/>
        </w:rPr>
        <w:t xml:space="preserve">chraně zranitelných osob </w:t>
      </w:r>
      <w:r w:rsidRPr="007E4195">
        <w:rPr>
          <w:rFonts w:ascii="Times New Roman" w:hAnsi="Times New Roman" w:cs="Times New Roman"/>
          <w:sz w:val="24"/>
          <w:szCs w:val="24"/>
        </w:rPr>
        <w:t>před nelidským zach</w:t>
      </w:r>
      <w:r w:rsidR="008E2FBF">
        <w:rPr>
          <w:rFonts w:ascii="Times New Roman" w:hAnsi="Times New Roman" w:cs="Times New Roman"/>
          <w:sz w:val="24"/>
          <w:szCs w:val="24"/>
        </w:rPr>
        <w:t>ázením mající minimální standard</w:t>
      </w:r>
      <w:r w:rsidRPr="007E4195">
        <w:rPr>
          <w:rFonts w:ascii="Times New Roman" w:hAnsi="Times New Roman" w:cs="Times New Roman"/>
          <w:sz w:val="24"/>
          <w:szCs w:val="24"/>
        </w:rPr>
        <w:t xml:space="preserve"> útrpnosti. Pokud se zac</w:t>
      </w:r>
      <w:r w:rsidR="00535368">
        <w:rPr>
          <w:rFonts w:ascii="Times New Roman" w:hAnsi="Times New Roman" w:cs="Times New Roman"/>
          <w:sz w:val="24"/>
          <w:szCs w:val="24"/>
        </w:rPr>
        <w:t>házení ze strany státu vyvolané</w:t>
      </w:r>
      <w:r w:rsidRPr="007E4195">
        <w:rPr>
          <w:rFonts w:ascii="Times New Roman" w:hAnsi="Times New Roman" w:cs="Times New Roman"/>
          <w:sz w:val="24"/>
          <w:szCs w:val="24"/>
        </w:rPr>
        <w:t xml:space="preserve"> lhostejností státních orgánů dotýká lidské důstojnosti závislých osob na státní pomoci natolik, že vážně ohrozí morální i fyzickou odolnost jedince, stát se stává odpov</w:t>
      </w:r>
      <w:r w:rsidR="00E322B6">
        <w:rPr>
          <w:rFonts w:ascii="Times New Roman" w:hAnsi="Times New Roman" w:cs="Times New Roman"/>
          <w:sz w:val="24"/>
          <w:szCs w:val="24"/>
        </w:rPr>
        <w:t>ědným i za neposkytnutí pomoci</w:t>
      </w:r>
      <w:r w:rsidRPr="007E4195">
        <w:rPr>
          <w:rFonts w:ascii="Times New Roman" w:hAnsi="Times New Roman" w:cs="Times New Roman"/>
          <w:sz w:val="24"/>
          <w:szCs w:val="24"/>
        </w:rPr>
        <w:t>.</w:t>
      </w:r>
      <w:r w:rsidRPr="007E4195">
        <w:rPr>
          <w:rStyle w:val="Znakapoznpodarou"/>
          <w:rFonts w:ascii="Times New Roman" w:hAnsi="Times New Roman" w:cs="Times New Roman"/>
          <w:sz w:val="24"/>
          <w:szCs w:val="24"/>
        </w:rPr>
        <w:footnoteReference w:id="78"/>
      </w:r>
    </w:p>
    <w:p w:rsidR="007E4195" w:rsidRPr="007E4195" w:rsidRDefault="0063622B" w:rsidP="00724C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Soud ve svém rozsudku</w:t>
      </w:r>
      <w:r w:rsidR="00E322B6">
        <w:rPr>
          <w:rFonts w:ascii="Times New Roman" w:hAnsi="Times New Roman" w:cs="Times New Roman"/>
          <w:sz w:val="24"/>
          <w:szCs w:val="24"/>
        </w:rPr>
        <w:t xml:space="preserve"> přiznal porušení čl. 3</w:t>
      </w:r>
      <w:r w:rsidR="007E4195" w:rsidRPr="007E4195">
        <w:rPr>
          <w:rFonts w:ascii="Times New Roman" w:hAnsi="Times New Roman" w:cs="Times New Roman"/>
          <w:sz w:val="24"/>
          <w:szCs w:val="24"/>
        </w:rPr>
        <w:t>. Př</w:t>
      </w:r>
      <w:r w:rsidR="00E322B6">
        <w:rPr>
          <w:rFonts w:ascii="Times New Roman" w:hAnsi="Times New Roman" w:cs="Times New Roman"/>
          <w:sz w:val="24"/>
          <w:szCs w:val="24"/>
        </w:rPr>
        <w:t xml:space="preserve">ekvapivé rozhodnutí spočívalo </w:t>
      </w:r>
      <w:r w:rsidR="007E4195" w:rsidRPr="007E4195">
        <w:rPr>
          <w:rFonts w:ascii="Times New Roman" w:hAnsi="Times New Roman" w:cs="Times New Roman"/>
          <w:sz w:val="24"/>
          <w:szCs w:val="24"/>
        </w:rPr>
        <w:t>v případě odpovědnosti Belgie</w:t>
      </w:r>
      <w:r w:rsidR="00B23857">
        <w:rPr>
          <w:rStyle w:val="Znakapoznpodarou"/>
          <w:rFonts w:ascii="Times New Roman" w:hAnsi="Times New Roman" w:cs="Times New Roman"/>
          <w:sz w:val="24"/>
          <w:szCs w:val="24"/>
        </w:rPr>
        <w:footnoteReference w:id="79"/>
      </w:r>
      <w:r w:rsidR="007E4195" w:rsidRPr="007E4195">
        <w:rPr>
          <w:rFonts w:ascii="Times New Roman" w:hAnsi="Times New Roman" w:cs="Times New Roman"/>
          <w:sz w:val="24"/>
          <w:szCs w:val="24"/>
        </w:rPr>
        <w:t>, jelikož stěžovatel nevyčerpal všechny vnitrostátní prostředky nápravy. Ustanovení Úmluvy nikterak nebrání státům přenést část své pravomoci na mezinárodní organizaci, která nepodléhá dohle</w:t>
      </w:r>
      <w:r w:rsidR="00E322B6">
        <w:rPr>
          <w:rFonts w:ascii="Times New Roman" w:hAnsi="Times New Roman" w:cs="Times New Roman"/>
          <w:sz w:val="24"/>
          <w:szCs w:val="24"/>
        </w:rPr>
        <w:t>du ESPL. S</w:t>
      </w:r>
      <w:r w:rsidR="007E4195" w:rsidRPr="007E4195">
        <w:rPr>
          <w:rFonts w:ascii="Times New Roman" w:hAnsi="Times New Roman" w:cs="Times New Roman"/>
          <w:sz w:val="24"/>
          <w:szCs w:val="24"/>
        </w:rPr>
        <w:t xml:space="preserve">tát </w:t>
      </w:r>
      <w:r w:rsidR="00E322B6">
        <w:rPr>
          <w:rFonts w:ascii="Times New Roman" w:hAnsi="Times New Roman" w:cs="Times New Roman"/>
          <w:sz w:val="24"/>
          <w:szCs w:val="24"/>
        </w:rPr>
        <w:t>se přenesením nezbavuje povinnosti dodržovat Úmluvu, n</w:t>
      </w:r>
      <w:r w:rsidR="007E4195" w:rsidRPr="007E4195">
        <w:rPr>
          <w:rFonts w:ascii="Times New Roman" w:hAnsi="Times New Roman" w:cs="Times New Roman"/>
          <w:sz w:val="24"/>
          <w:szCs w:val="24"/>
        </w:rPr>
        <w:t>ese za své jednání odpovědnost, ať už jednal samostatně nebo n</w:t>
      </w:r>
      <w:r w:rsidR="00E322B6">
        <w:rPr>
          <w:rFonts w:ascii="Times New Roman" w:hAnsi="Times New Roman" w:cs="Times New Roman"/>
          <w:sz w:val="24"/>
          <w:szCs w:val="24"/>
        </w:rPr>
        <w:t>a základě závazků</w:t>
      </w:r>
      <w:r w:rsidR="007E4195" w:rsidRPr="007E4195">
        <w:rPr>
          <w:rFonts w:ascii="Times New Roman" w:hAnsi="Times New Roman" w:cs="Times New Roman"/>
          <w:sz w:val="24"/>
          <w:szCs w:val="24"/>
        </w:rPr>
        <w:t> mezinárodních smluv. Jisté ospravedlnění lze shledat v situacích, kdy organizace poskytuje rovnocennou ochranu lidských práv, což v případě EU zaji</w:t>
      </w:r>
      <w:r w:rsidR="00EA6983">
        <w:rPr>
          <w:rFonts w:ascii="Times New Roman" w:hAnsi="Times New Roman" w:cs="Times New Roman"/>
          <w:sz w:val="24"/>
          <w:szCs w:val="24"/>
        </w:rPr>
        <w:t>šťuje SDEU</w:t>
      </w:r>
      <w:r w:rsidR="00535368">
        <w:rPr>
          <w:rFonts w:ascii="Times New Roman" w:hAnsi="Times New Roman" w:cs="Times New Roman"/>
          <w:sz w:val="24"/>
          <w:szCs w:val="24"/>
        </w:rPr>
        <w:t>. Pokud je</w:t>
      </w:r>
      <w:r w:rsidR="007E4195" w:rsidRPr="007E4195">
        <w:rPr>
          <w:rFonts w:ascii="Times New Roman" w:hAnsi="Times New Roman" w:cs="Times New Roman"/>
          <w:sz w:val="24"/>
          <w:szCs w:val="24"/>
        </w:rPr>
        <w:t xml:space="preserve"> ochrana málo dostačující</w:t>
      </w:r>
      <w:r w:rsidR="00535368">
        <w:rPr>
          <w:rFonts w:ascii="Times New Roman" w:hAnsi="Times New Roman" w:cs="Times New Roman"/>
          <w:sz w:val="24"/>
          <w:szCs w:val="24"/>
        </w:rPr>
        <w:t>,</w:t>
      </w:r>
      <w:r w:rsidR="007E4195" w:rsidRPr="007E4195">
        <w:rPr>
          <w:rFonts w:ascii="Times New Roman" w:hAnsi="Times New Roman" w:cs="Times New Roman"/>
          <w:sz w:val="24"/>
          <w:szCs w:val="24"/>
        </w:rPr>
        <w:t xml:space="preserve"> Úmluva požívá přednosti v ochraně lidských práv.</w:t>
      </w:r>
      <w:r w:rsidR="00A82807">
        <w:rPr>
          <w:rFonts w:ascii="Times New Roman" w:hAnsi="Times New Roman" w:cs="Times New Roman"/>
          <w:sz w:val="24"/>
          <w:szCs w:val="24"/>
        </w:rPr>
        <w:t xml:space="preserve"> Stejný závěr vyplývá i pro jednání</w:t>
      </w:r>
      <w:r w:rsidR="007E4195" w:rsidRPr="007E4195">
        <w:rPr>
          <w:rFonts w:ascii="Times New Roman" w:hAnsi="Times New Roman" w:cs="Times New Roman"/>
          <w:sz w:val="24"/>
          <w:szCs w:val="24"/>
        </w:rPr>
        <w:t xml:space="preserve"> s velkou diskrecí státu.</w:t>
      </w:r>
      <w:r w:rsidR="007E4195" w:rsidRPr="007E4195">
        <w:rPr>
          <w:rStyle w:val="Znakapoznpodarou"/>
          <w:rFonts w:ascii="Times New Roman" w:hAnsi="Times New Roman" w:cs="Times New Roman"/>
          <w:sz w:val="24"/>
          <w:szCs w:val="24"/>
        </w:rPr>
        <w:footnoteReference w:id="80"/>
      </w:r>
      <w:r w:rsidR="007E4195" w:rsidRPr="007E4195">
        <w:rPr>
          <w:rFonts w:ascii="Times New Roman" w:hAnsi="Times New Roman" w:cs="Times New Roman"/>
          <w:sz w:val="24"/>
          <w:szCs w:val="24"/>
        </w:rPr>
        <w:t xml:space="preserve"> </w:t>
      </w:r>
    </w:p>
    <w:p w:rsidR="007E4195" w:rsidRPr="00861320" w:rsidRDefault="00861320" w:rsidP="00861320">
      <w:pPr>
        <w:pStyle w:val="Nadpis3"/>
        <w:spacing w:line="360" w:lineRule="auto"/>
        <w:rPr>
          <w:rFonts w:asciiTheme="minorHAnsi" w:hAnsiTheme="minorHAnsi" w:cstheme="minorHAnsi"/>
          <w:sz w:val="24"/>
          <w:szCs w:val="24"/>
        </w:rPr>
      </w:pPr>
      <w:bookmarkStart w:id="179" w:name="_Toc444687051"/>
      <w:bookmarkStart w:id="180" w:name="_Toc447090757"/>
      <w:r>
        <w:rPr>
          <w:rFonts w:asciiTheme="minorHAnsi" w:hAnsiTheme="minorHAnsi" w:cstheme="minorHAnsi"/>
          <w:sz w:val="24"/>
          <w:szCs w:val="24"/>
        </w:rPr>
        <w:t xml:space="preserve">3.3.3 </w:t>
      </w:r>
      <w:r w:rsidR="00A82807" w:rsidRPr="00861320">
        <w:rPr>
          <w:rFonts w:asciiTheme="minorHAnsi" w:hAnsiTheme="minorHAnsi" w:cstheme="minorHAnsi"/>
          <w:sz w:val="24"/>
          <w:szCs w:val="24"/>
        </w:rPr>
        <w:t>Dopad na D</w:t>
      </w:r>
      <w:r w:rsidR="007E4195" w:rsidRPr="00861320">
        <w:rPr>
          <w:rFonts w:asciiTheme="minorHAnsi" w:hAnsiTheme="minorHAnsi" w:cstheme="minorHAnsi"/>
          <w:sz w:val="24"/>
          <w:szCs w:val="24"/>
        </w:rPr>
        <w:t>ublinský systém</w:t>
      </w:r>
      <w:bookmarkEnd w:id="179"/>
      <w:bookmarkEnd w:id="180"/>
    </w:p>
    <w:p w:rsidR="00A82807" w:rsidRDefault="007E4195" w:rsidP="007E4195">
      <w:pPr>
        <w:spacing w:line="360" w:lineRule="auto"/>
        <w:ind w:firstLine="708"/>
        <w:jc w:val="both"/>
        <w:rPr>
          <w:rFonts w:ascii="Times New Roman" w:hAnsi="Times New Roman" w:cs="Times New Roman"/>
          <w:sz w:val="24"/>
          <w:szCs w:val="24"/>
        </w:rPr>
      </w:pPr>
      <w:r w:rsidRPr="007E4195">
        <w:rPr>
          <w:rFonts w:ascii="Times New Roman" w:hAnsi="Times New Roman" w:cs="Times New Roman"/>
          <w:sz w:val="24"/>
          <w:szCs w:val="24"/>
        </w:rPr>
        <w:t>Společným bodem uvedených rozho</w:t>
      </w:r>
      <w:r w:rsidR="00A84027">
        <w:rPr>
          <w:rFonts w:ascii="Times New Roman" w:hAnsi="Times New Roman" w:cs="Times New Roman"/>
          <w:sz w:val="24"/>
          <w:szCs w:val="24"/>
        </w:rPr>
        <w:t>dnutí se stalo ohrožení</w:t>
      </w:r>
      <w:r w:rsidRPr="007E4195">
        <w:rPr>
          <w:rFonts w:ascii="Times New Roman" w:hAnsi="Times New Roman" w:cs="Times New Roman"/>
          <w:sz w:val="24"/>
          <w:szCs w:val="24"/>
        </w:rPr>
        <w:t xml:space="preserve"> v zemi, kam bude ž</w:t>
      </w:r>
      <w:r w:rsidR="00A84027">
        <w:rPr>
          <w:rFonts w:ascii="Times New Roman" w:hAnsi="Times New Roman" w:cs="Times New Roman"/>
          <w:sz w:val="24"/>
          <w:szCs w:val="24"/>
        </w:rPr>
        <w:t>adatel navrácen ze země</w:t>
      </w:r>
      <w:r w:rsidR="00DB6D11">
        <w:rPr>
          <w:rFonts w:ascii="Times New Roman" w:hAnsi="Times New Roman" w:cs="Times New Roman"/>
          <w:sz w:val="24"/>
          <w:szCs w:val="24"/>
        </w:rPr>
        <w:t xml:space="preserve"> dle DS</w:t>
      </w:r>
      <w:r w:rsidRPr="007E4195">
        <w:rPr>
          <w:rFonts w:ascii="Times New Roman" w:hAnsi="Times New Roman" w:cs="Times New Roman"/>
          <w:sz w:val="24"/>
          <w:szCs w:val="24"/>
        </w:rPr>
        <w:t>. Jedná se o postupný návrat žadatele, tzv. nepřímé vyhoštění,</w:t>
      </w:r>
      <w:r w:rsidR="004843D1">
        <w:rPr>
          <w:rFonts w:ascii="Times New Roman" w:hAnsi="Times New Roman" w:cs="Times New Roman"/>
          <w:sz w:val="24"/>
          <w:szCs w:val="24"/>
        </w:rPr>
        <w:t xml:space="preserve"> za</w:t>
      </w:r>
      <w:r w:rsidRPr="007E4195">
        <w:rPr>
          <w:rFonts w:ascii="Times New Roman" w:hAnsi="Times New Roman" w:cs="Times New Roman"/>
          <w:sz w:val="24"/>
          <w:szCs w:val="24"/>
        </w:rPr>
        <w:t xml:space="preserve"> </w:t>
      </w:r>
      <w:r w:rsidR="00A84027" w:rsidRPr="00A84027">
        <w:rPr>
          <w:rFonts w:ascii="Times New Roman" w:hAnsi="Times New Roman" w:cs="Times New Roman"/>
          <w:sz w:val="24"/>
          <w:szCs w:val="24"/>
        </w:rPr>
        <w:t>které mohou v závažných případech odpovídat členské státy.</w:t>
      </w:r>
      <w:r w:rsidR="00A84027">
        <w:rPr>
          <w:rFonts w:ascii="Times New Roman" w:hAnsi="Times New Roman" w:cs="Times New Roman"/>
          <w:sz w:val="24"/>
          <w:szCs w:val="24"/>
        </w:rPr>
        <w:t xml:space="preserve"> </w:t>
      </w:r>
      <w:r w:rsidRPr="007E4195">
        <w:rPr>
          <w:rFonts w:ascii="Times New Roman" w:hAnsi="Times New Roman" w:cs="Times New Roman"/>
          <w:sz w:val="24"/>
          <w:szCs w:val="24"/>
        </w:rPr>
        <w:t>V prvních dvou případech k porušení nedošlo, i když žadatelům v zemi původu hrozilo zac</w:t>
      </w:r>
      <w:r w:rsidR="00A84027">
        <w:rPr>
          <w:rFonts w:ascii="Times New Roman" w:hAnsi="Times New Roman" w:cs="Times New Roman"/>
          <w:sz w:val="24"/>
          <w:szCs w:val="24"/>
        </w:rPr>
        <w:t xml:space="preserve">házení v rozporu s čl. 3 Úmluvy. </w:t>
      </w:r>
      <w:r w:rsidR="00A82807">
        <w:rPr>
          <w:rFonts w:ascii="Times New Roman" w:hAnsi="Times New Roman" w:cs="Times New Roman"/>
          <w:sz w:val="24"/>
          <w:szCs w:val="24"/>
        </w:rPr>
        <w:t>ESLP</w:t>
      </w:r>
      <w:r w:rsidR="00A84027">
        <w:rPr>
          <w:rFonts w:ascii="Times New Roman" w:hAnsi="Times New Roman" w:cs="Times New Roman"/>
          <w:sz w:val="24"/>
          <w:szCs w:val="24"/>
        </w:rPr>
        <w:t xml:space="preserve"> se spokojil </w:t>
      </w:r>
      <w:r w:rsidRPr="007E4195">
        <w:rPr>
          <w:rFonts w:ascii="Times New Roman" w:hAnsi="Times New Roman" w:cs="Times New Roman"/>
          <w:sz w:val="24"/>
          <w:szCs w:val="24"/>
        </w:rPr>
        <w:t xml:space="preserve">s ujištěním od přijímajícího státu, že žadatelovi poskytnou jiný způsob ochrany anebo jej do země </w:t>
      </w:r>
      <w:r w:rsidR="00A82807">
        <w:rPr>
          <w:rFonts w:ascii="Times New Roman" w:hAnsi="Times New Roman" w:cs="Times New Roman"/>
          <w:sz w:val="24"/>
          <w:szCs w:val="24"/>
        </w:rPr>
        <w:t xml:space="preserve">původu nevyhostí. Již tehdy </w:t>
      </w:r>
      <w:r w:rsidR="00A84027">
        <w:rPr>
          <w:rFonts w:ascii="Times New Roman" w:hAnsi="Times New Roman" w:cs="Times New Roman"/>
          <w:sz w:val="24"/>
          <w:szCs w:val="24"/>
        </w:rPr>
        <w:t xml:space="preserve">ale </w:t>
      </w:r>
      <w:r w:rsidR="00A82807">
        <w:rPr>
          <w:rFonts w:ascii="Times New Roman" w:hAnsi="Times New Roman" w:cs="Times New Roman"/>
          <w:sz w:val="24"/>
          <w:szCs w:val="24"/>
        </w:rPr>
        <w:t>ESLP</w:t>
      </w:r>
      <w:r w:rsidRPr="007E4195">
        <w:rPr>
          <w:rFonts w:ascii="Times New Roman" w:hAnsi="Times New Roman" w:cs="Times New Roman"/>
          <w:sz w:val="24"/>
          <w:szCs w:val="24"/>
        </w:rPr>
        <w:t xml:space="preserve"> kon</w:t>
      </w:r>
      <w:r w:rsidR="00DB6D11">
        <w:rPr>
          <w:rFonts w:ascii="Times New Roman" w:hAnsi="Times New Roman" w:cs="Times New Roman"/>
          <w:sz w:val="24"/>
          <w:szCs w:val="24"/>
        </w:rPr>
        <w:t>statoval, že se na DS</w:t>
      </w:r>
      <w:r w:rsidRPr="007E4195">
        <w:rPr>
          <w:rFonts w:ascii="Times New Roman" w:hAnsi="Times New Roman" w:cs="Times New Roman"/>
          <w:sz w:val="24"/>
          <w:szCs w:val="24"/>
        </w:rPr>
        <w:t xml:space="preserve"> nelze vždy spoléhat. Rozsudek </w:t>
      </w:r>
      <w:r w:rsidRPr="00DB6D11">
        <w:rPr>
          <w:rFonts w:ascii="Times New Roman" w:hAnsi="Times New Roman" w:cs="Times New Roman"/>
          <w:i/>
          <w:sz w:val="24"/>
          <w:szCs w:val="24"/>
        </w:rPr>
        <w:t>M.</w:t>
      </w:r>
      <w:r w:rsidR="005F6512">
        <w:rPr>
          <w:rFonts w:ascii="Times New Roman" w:hAnsi="Times New Roman" w:cs="Times New Roman"/>
          <w:i/>
          <w:sz w:val="24"/>
          <w:szCs w:val="24"/>
        </w:rPr>
        <w:t xml:space="preserve"> </w:t>
      </w:r>
      <w:r w:rsidRPr="00DB6D11">
        <w:rPr>
          <w:rFonts w:ascii="Times New Roman" w:hAnsi="Times New Roman" w:cs="Times New Roman"/>
          <w:i/>
          <w:sz w:val="24"/>
          <w:szCs w:val="24"/>
        </w:rPr>
        <w:t>S</w:t>
      </w:r>
      <w:r w:rsidR="005F6512">
        <w:rPr>
          <w:rFonts w:ascii="Times New Roman" w:hAnsi="Times New Roman" w:cs="Times New Roman"/>
          <w:i/>
          <w:sz w:val="24"/>
          <w:szCs w:val="24"/>
        </w:rPr>
        <w:t xml:space="preserve"> </w:t>
      </w:r>
      <w:r w:rsidRPr="00DB6D11">
        <w:rPr>
          <w:rFonts w:ascii="Times New Roman" w:hAnsi="Times New Roman" w:cs="Times New Roman"/>
          <w:i/>
          <w:sz w:val="24"/>
          <w:szCs w:val="24"/>
        </w:rPr>
        <w:t>.S</w:t>
      </w:r>
      <w:r w:rsidRPr="007E4195">
        <w:rPr>
          <w:rFonts w:ascii="Times New Roman" w:hAnsi="Times New Roman" w:cs="Times New Roman"/>
          <w:sz w:val="24"/>
          <w:szCs w:val="24"/>
        </w:rPr>
        <w:t>. nejví</w:t>
      </w:r>
      <w:r w:rsidR="00DB6D11">
        <w:rPr>
          <w:rFonts w:ascii="Times New Roman" w:hAnsi="Times New Roman" w:cs="Times New Roman"/>
          <w:sz w:val="24"/>
          <w:szCs w:val="24"/>
        </w:rPr>
        <w:t>ce zasáhl do DS</w:t>
      </w:r>
      <w:r w:rsidRPr="007E4195">
        <w:rPr>
          <w:rFonts w:ascii="Times New Roman" w:hAnsi="Times New Roman" w:cs="Times New Roman"/>
          <w:sz w:val="24"/>
          <w:szCs w:val="24"/>
        </w:rPr>
        <w:t>, potvrdil další nedosta</w:t>
      </w:r>
      <w:r w:rsidR="00DB6D11">
        <w:rPr>
          <w:rFonts w:ascii="Times New Roman" w:hAnsi="Times New Roman" w:cs="Times New Roman"/>
          <w:sz w:val="24"/>
          <w:szCs w:val="24"/>
        </w:rPr>
        <w:t>tek SEAS</w:t>
      </w:r>
      <w:r w:rsidRPr="007E4195">
        <w:rPr>
          <w:rFonts w:ascii="Times New Roman" w:hAnsi="Times New Roman" w:cs="Times New Roman"/>
          <w:sz w:val="24"/>
          <w:szCs w:val="24"/>
        </w:rPr>
        <w:t xml:space="preserve"> a narušil </w:t>
      </w:r>
      <w:r w:rsidR="00A84027">
        <w:rPr>
          <w:rFonts w:ascii="Times New Roman" w:hAnsi="Times New Roman" w:cs="Times New Roman"/>
          <w:sz w:val="24"/>
          <w:szCs w:val="24"/>
        </w:rPr>
        <w:t>vzájemnou důvěru a</w:t>
      </w:r>
      <w:r w:rsidRPr="007E4195">
        <w:rPr>
          <w:rFonts w:ascii="Times New Roman" w:hAnsi="Times New Roman" w:cs="Times New Roman"/>
          <w:sz w:val="24"/>
          <w:szCs w:val="24"/>
        </w:rPr>
        <w:t xml:space="preserve"> standard lidských práv mezi jednotlivými členy EU. V takový</w:t>
      </w:r>
      <w:r w:rsidR="00CE7B88">
        <w:rPr>
          <w:rFonts w:ascii="Times New Roman" w:hAnsi="Times New Roman" w:cs="Times New Roman"/>
          <w:sz w:val="24"/>
          <w:szCs w:val="24"/>
        </w:rPr>
        <w:t>ch případech dochází k </w:t>
      </w:r>
      <w:r w:rsidR="00CE7B88" w:rsidRPr="00A84027">
        <w:rPr>
          <w:rFonts w:ascii="Times New Roman" w:hAnsi="Times New Roman" w:cs="Times New Roman"/>
          <w:sz w:val="24"/>
          <w:szCs w:val="24"/>
        </w:rPr>
        <w:t>několika</w:t>
      </w:r>
      <w:r w:rsidRPr="00A84027">
        <w:rPr>
          <w:rFonts w:ascii="Times New Roman" w:hAnsi="Times New Roman" w:cs="Times New Roman"/>
          <w:sz w:val="24"/>
          <w:szCs w:val="24"/>
        </w:rPr>
        <w:t>násobnému</w:t>
      </w:r>
      <w:r w:rsidRPr="007E4195">
        <w:rPr>
          <w:rFonts w:ascii="Times New Roman" w:hAnsi="Times New Roman" w:cs="Times New Roman"/>
          <w:sz w:val="24"/>
          <w:szCs w:val="24"/>
        </w:rPr>
        <w:t xml:space="preserve"> porušení čl. 3 Úmluvy, a to ohrožením skrze nepřímý refoulement </w:t>
      </w:r>
      <w:r w:rsidRPr="00A84027">
        <w:rPr>
          <w:rFonts w:ascii="Times New Roman" w:hAnsi="Times New Roman" w:cs="Times New Roman"/>
          <w:sz w:val="24"/>
          <w:szCs w:val="24"/>
        </w:rPr>
        <w:t>a</w:t>
      </w:r>
      <w:r w:rsidRPr="007E4195">
        <w:rPr>
          <w:rFonts w:ascii="Times New Roman" w:hAnsi="Times New Roman" w:cs="Times New Roman"/>
          <w:sz w:val="24"/>
          <w:szCs w:val="24"/>
        </w:rPr>
        <w:t xml:space="preserve"> skrze špatné podmínky v přijímaj</w:t>
      </w:r>
      <w:r w:rsidR="00A82807">
        <w:rPr>
          <w:rFonts w:ascii="Times New Roman" w:hAnsi="Times New Roman" w:cs="Times New Roman"/>
          <w:sz w:val="24"/>
          <w:szCs w:val="24"/>
        </w:rPr>
        <w:t xml:space="preserve">ícím státě. </w:t>
      </w:r>
    </w:p>
    <w:p w:rsidR="007E4195" w:rsidRPr="007E4195" w:rsidRDefault="00A82807" w:rsidP="007E419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Otázkou zůstává, zda</w:t>
      </w:r>
      <w:r w:rsidR="007E4195" w:rsidRPr="007E4195">
        <w:rPr>
          <w:rFonts w:ascii="Times New Roman" w:hAnsi="Times New Roman" w:cs="Times New Roman"/>
          <w:sz w:val="24"/>
          <w:szCs w:val="24"/>
        </w:rPr>
        <w:t xml:space="preserve"> je vhodné, aby jednotli</w:t>
      </w:r>
      <w:r w:rsidR="00DB6D11">
        <w:rPr>
          <w:rFonts w:ascii="Times New Roman" w:hAnsi="Times New Roman" w:cs="Times New Roman"/>
          <w:sz w:val="24"/>
          <w:szCs w:val="24"/>
        </w:rPr>
        <w:t>vé státy mezi sebou v rámci</w:t>
      </w:r>
      <w:r w:rsidR="007E4195" w:rsidRPr="007E4195">
        <w:rPr>
          <w:rFonts w:ascii="Times New Roman" w:hAnsi="Times New Roman" w:cs="Times New Roman"/>
          <w:sz w:val="24"/>
          <w:szCs w:val="24"/>
        </w:rPr>
        <w:t xml:space="preserve"> řízení </w:t>
      </w:r>
      <w:r w:rsidR="00DB6D11">
        <w:rPr>
          <w:rFonts w:ascii="Times New Roman" w:hAnsi="Times New Roman" w:cs="Times New Roman"/>
          <w:sz w:val="24"/>
          <w:szCs w:val="24"/>
        </w:rPr>
        <w:t xml:space="preserve">o MO </w:t>
      </w:r>
      <w:r w:rsidR="007E4195" w:rsidRPr="007E4195">
        <w:rPr>
          <w:rFonts w:ascii="Times New Roman" w:hAnsi="Times New Roman" w:cs="Times New Roman"/>
          <w:sz w:val="24"/>
          <w:szCs w:val="24"/>
        </w:rPr>
        <w:t>řešily porušování práv nebo se řízení dostalo až do nejvyšších soudních orgánů v rámci Rady Ev</w:t>
      </w:r>
      <w:r w:rsidR="00C85635">
        <w:rPr>
          <w:rFonts w:ascii="Times New Roman" w:hAnsi="Times New Roman" w:cs="Times New Roman"/>
          <w:sz w:val="24"/>
          <w:szCs w:val="24"/>
        </w:rPr>
        <w:t>ropy či EU</w:t>
      </w:r>
      <w:r w:rsidR="007E4195" w:rsidRPr="007E4195">
        <w:rPr>
          <w:rFonts w:ascii="Times New Roman" w:hAnsi="Times New Roman" w:cs="Times New Roman"/>
          <w:sz w:val="24"/>
          <w:szCs w:val="24"/>
        </w:rPr>
        <w:t xml:space="preserve">. Vhodné </w:t>
      </w:r>
      <w:r w:rsidR="00C85635">
        <w:rPr>
          <w:rFonts w:ascii="Times New Roman" w:hAnsi="Times New Roman" w:cs="Times New Roman"/>
          <w:sz w:val="24"/>
          <w:szCs w:val="24"/>
        </w:rPr>
        <w:t>je</w:t>
      </w:r>
      <w:r w:rsidR="007E4195" w:rsidRPr="007E4195">
        <w:rPr>
          <w:rFonts w:ascii="Times New Roman" w:hAnsi="Times New Roman" w:cs="Times New Roman"/>
          <w:sz w:val="24"/>
          <w:szCs w:val="24"/>
        </w:rPr>
        <w:t xml:space="preserve"> použití institutu předběžné otázky, kdy vnitrostátní soudy narazí na podobnou situaci a vyhnou s</w:t>
      </w:r>
      <w:r w:rsidR="00C85635">
        <w:rPr>
          <w:rFonts w:ascii="Times New Roman" w:hAnsi="Times New Roman" w:cs="Times New Roman"/>
          <w:sz w:val="24"/>
          <w:szCs w:val="24"/>
        </w:rPr>
        <w:t>e vlastnímu posuzování, zda</w:t>
      </w:r>
      <w:r w:rsidR="007E4195" w:rsidRPr="007E4195">
        <w:rPr>
          <w:rFonts w:ascii="Times New Roman" w:hAnsi="Times New Roman" w:cs="Times New Roman"/>
          <w:sz w:val="24"/>
          <w:szCs w:val="24"/>
        </w:rPr>
        <w:t xml:space="preserve"> členský stát</w:t>
      </w:r>
      <w:r w:rsidR="00426576">
        <w:rPr>
          <w:rFonts w:ascii="Times New Roman" w:hAnsi="Times New Roman" w:cs="Times New Roman"/>
          <w:sz w:val="24"/>
          <w:szCs w:val="24"/>
        </w:rPr>
        <w:t xml:space="preserve"> neplní závazky vyplývající ze s</w:t>
      </w:r>
      <w:r w:rsidR="007E4195" w:rsidRPr="007E4195">
        <w:rPr>
          <w:rFonts w:ascii="Times New Roman" w:hAnsi="Times New Roman" w:cs="Times New Roman"/>
          <w:sz w:val="24"/>
          <w:szCs w:val="24"/>
        </w:rPr>
        <w:t>mluv. Princip nenavrácení do země, kde by mohlo osobám hrozit nebezpečné zacházení, pozn</w:t>
      </w:r>
      <w:r w:rsidR="00426576">
        <w:rPr>
          <w:rFonts w:ascii="Times New Roman" w:hAnsi="Times New Roman" w:cs="Times New Roman"/>
          <w:sz w:val="24"/>
          <w:szCs w:val="24"/>
        </w:rPr>
        <w:t>amenal funkčnost celého systému. P</w:t>
      </w:r>
      <w:r w:rsidR="007E4195" w:rsidRPr="007E4195">
        <w:rPr>
          <w:rFonts w:ascii="Times New Roman" w:hAnsi="Times New Roman" w:cs="Times New Roman"/>
          <w:sz w:val="24"/>
          <w:szCs w:val="24"/>
        </w:rPr>
        <w:t>romítnul</w:t>
      </w:r>
      <w:r w:rsidR="00426576">
        <w:rPr>
          <w:rFonts w:ascii="Times New Roman" w:hAnsi="Times New Roman" w:cs="Times New Roman"/>
          <w:sz w:val="24"/>
          <w:szCs w:val="24"/>
        </w:rPr>
        <w:t xml:space="preserve"> se také do změny </w:t>
      </w:r>
      <w:r w:rsidR="007E4195" w:rsidRPr="007E4195">
        <w:rPr>
          <w:rFonts w:ascii="Times New Roman" w:hAnsi="Times New Roman" w:cs="Times New Roman"/>
          <w:sz w:val="24"/>
          <w:szCs w:val="24"/>
        </w:rPr>
        <w:t xml:space="preserve">opomíjeného čl. 3 odst. 2 </w:t>
      </w:r>
      <w:r w:rsidR="00426576">
        <w:rPr>
          <w:rFonts w:ascii="Times New Roman" w:hAnsi="Times New Roman" w:cs="Times New Roman"/>
          <w:sz w:val="24"/>
          <w:szCs w:val="24"/>
        </w:rPr>
        <w:t>Dublinského nařízení</w:t>
      </w:r>
      <w:r w:rsidR="007E4195" w:rsidRPr="007E4195">
        <w:rPr>
          <w:rFonts w:ascii="Times New Roman" w:hAnsi="Times New Roman" w:cs="Times New Roman"/>
          <w:sz w:val="24"/>
          <w:szCs w:val="24"/>
        </w:rPr>
        <w:t>.</w:t>
      </w:r>
      <w:r w:rsidR="007E4195" w:rsidRPr="007E4195">
        <w:rPr>
          <w:rStyle w:val="Znakapoznpodarou"/>
          <w:rFonts w:ascii="Times New Roman" w:hAnsi="Times New Roman" w:cs="Times New Roman"/>
          <w:sz w:val="24"/>
          <w:szCs w:val="24"/>
        </w:rPr>
        <w:footnoteReference w:id="81"/>
      </w:r>
      <w:r w:rsidR="007E4195" w:rsidRPr="007E4195">
        <w:rPr>
          <w:rFonts w:ascii="Times New Roman" w:hAnsi="Times New Roman" w:cs="Times New Roman"/>
          <w:sz w:val="24"/>
          <w:szCs w:val="24"/>
        </w:rPr>
        <w:t xml:space="preserve">  </w:t>
      </w:r>
      <w:r w:rsidR="007E4195" w:rsidRPr="007E4195">
        <w:rPr>
          <w:rFonts w:ascii="Times New Roman" w:hAnsi="Times New Roman" w:cs="Times New Roman"/>
          <w:sz w:val="24"/>
          <w:szCs w:val="24"/>
          <w:shd w:val="clear" w:color="auto" w:fill="FFFFFF"/>
        </w:rPr>
        <w:t xml:space="preserve">Přímá i nepřímá ochrana poskytovaná ESLP dala </w:t>
      </w:r>
      <w:r w:rsidR="007E4195" w:rsidRPr="007E4195">
        <w:rPr>
          <w:rFonts w:ascii="Times New Roman" w:hAnsi="Times New Roman" w:cs="Times New Roman"/>
          <w:sz w:val="24"/>
          <w:szCs w:val="24"/>
          <w:shd w:val="clear" w:color="auto" w:fill="FFFFFF"/>
        </w:rPr>
        <w:lastRenderedPageBreak/>
        <w:t>podměty pro revize azylové úpravy ve snaze vyhnout se dalším stížnostem a lépe dodržovat zásady, na kterých je EU vystavena.</w:t>
      </w:r>
    </w:p>
    <w:p w:rsidR="007E4195" w:rsidRPr="007E4195" w:rsidRDefault="007E4195" w:rsidP="007E4195">
      <w:pPr>
        <w:spacing w:line="360" w:lineRule="auto"/>
        <w:ind w:firstLine="708"/>
        <w:jc w:val="both"/>
        <w:rPr>
          <w:rFonts w:ascii="Times New Roman" w:hAnsi="Times New Roman" w:cs="Times New Roman"/>
          <w:sz w:val="24"/>
          <w:szCs w:val="24"/>
        </w:rPr>
      </w:pPr>
      <w:r w:rsidRPr="007E4195">
        <w:rPr>
          <w:rFonts w:ascii="Times New Roman" w:hAnsi="Times New Roman" w:cs="Times New Roman"/>
          <w:sz w:val="24"/>
          <w:szCs w:val="24"/>
        </w:rPr>
        <w:t>O využití rozsudků ESLP jako inspiračního zdroje není pochyb, jak pro roz</w:t>
      </w:r>
      <w:r w:rsidR="00DB6D11">
        <w:rPr>
          <w:rFonts w:ascii="Times New Roman" w:hAnsi="Times New Roman" w:cs="Times New Roman"/>
          <w:sz w:val="24"/>
          <w:szCs w:val="24"/>
        </w:rPr>
        <w:t>hodovací činnost SD</w:t>
      </w:r>
      <w:r w:rsidRPr="007E4195">
        <w:rPr>
          <w:rFonts w:ascii="Times New Roman" w:hAnsi="Times New Roman" w:cs="Times New Roman"/>
          <w:sz w:val="24"/>
          <w:szCs w:val="24"/>
        </w:rPr>
        <w:t xml:space="preserve">EU, tak i pro samotnou Komisi při vytváření nové legislativy. Soudní dvůr se ve svém rozsudku </w:t>
      </w:r>
      <w:r w:rsidRPr="007E4195">
        <w:rPr>
          <w:rFonts w:ascii="Times New Roman" w:hAnsi="Times New Roman" w:cs="Times New Roman"/>
          <w:i/>
          <w:color w:val="000000"/>
          <w:sz w:val="24"/>
          <w:szCs w:val="24"/>
        </w:rPr>
        <w:t>N.S. proti.</w:t>
      </w:r>
      <w:r w:rsidRPr="007E4195">
        <w:rPr>
          <w:rStyle w:val="apple-converted-space"/>
          <w:rFonts w:ascii="Times New Roman" w:hAnsi="Times New Roman" w:cs="Times New Roman"/>
          <w:i/>
          <w:color w:val="000000"/>
          <w:sz w:val="24"/>
          <w:szCs w:val="24"/>
        </w:rPr>
        <w:t> </w:t>
      </w:r>
      <w:r w:rsidRPr="00B91958">
        <w:rPr>
          <w:rStyle w:val="Zvraznn"/>
          <w:rFonts w:ascii="Times New Roman" w:hAnsi="Times New Roman" w:cs="Times New Roman"/>
          <w:color w:val="000000"/>
          <w:sz w:val="24"/>
          <w:szCs w:val="24"/>
        </w:rPr>
        <w:t>Secretary of State for the Home</w:t>
      </w:r>
      <w:r w:rsidRPr="007E4195">
        <w:rPr>
          <w:rStyle w:val="Zvraznn"/>
          <w:rFonts w:ascii="Times New Roman" w:hAnsi="Times New Roman" w:cs="Times New Roman"/>
          <w:color w:val="000000"/>
          <w:sz w:val="24"/>
          <w:szCs w:val="24"/>
        </w:rPr>
        <w:t xml:space="preserve"> Department</w:t>
      </w:r>
      <w:r w:rsidRPr="007E4195">
        <w:rPr>
          <w:rFonts w:ascii="Tahoma" w:hAnsi="Tahoma" w:cs="Tahoma"/>
          <w:color w:val="000000"/>
          <w:sz w:val="24"/>
          <w:szCs w:val="24"/>
        </w:rPr>
        <w:t xml:space="preserve"> </w:t>
      </w:r>
      <w:r w:rsidRPr="007E4195">
        <w:rPr>
          <w:rFonts w:ascii="Times New Roman" w:hAnsi="Times New Roman" w:cs="Times New Roman"/>
          <w:sz w:val="24"/>
          <w:szCs w:val="24"/>
        </w:rPr>
        <w:t xml:space="preserve">opírá o body z rozsudku ESLP ve věci </w:t>
      </w:r>
      <w:r w:rsidRPr="00DB6D11">
        <w:rPr>
          <w:rFonts w:ascii="Times New Roman" w:hAnsi="Times New Roman" w:cs="Times New Roman"/>
          <w:i/>
          <w:sz w:val="24"/>
          <w:szCs w:val="24"/>
        </w:rPr>
        <w:t>M.S.S. proti Belgii a Řecku</w:t>
      </w:r>
      <w:r w:rsidR="009725EE">
        <w:rPr>
          <w:rFonts w:ascii="Times New Roman" w:hAnsi="Times New Roman" w:cs="Times New Roman"/>
          <w:sz w:val="24"/>
          <w:szCs w:val="24"/>
        </w:rPr>
        <w:t xml:space="preserve"> a dochází ke stejnému výsledku</w:t>
      </w:r>
      <w:r w:rsidRPr="007E4195">
        <w:rPr>
          <w:rFonts w:ascii="Times New Roman" w:hAnsi="Times New Roman" w:cs="Times New Roman"/>
          <w:sz w:val="24"/>
          <w:szCs w:val="24"/>
        </w:rPr>
        <w:t xml:space="preserve">: </w:t>
      </w:r>
    </w:p>
    <w:p w:rsidR="007E4195" w:rsidRPr="007E4195" w:rsidRDefault="007E4195" w:rsidP="007E4195">
      <w:pPr>
        <w:spacing w:line="360" w:lineRule="auto"/>
        <w:ind w:firstLine="708"/>
        <w:jc w:val="both"/>
        <w:rPr>
          <w:rFonts w:ascii="Times New Roman" w:hAnsi="Times New Roman" w:cs="Times New Roman"/>
          <w:sz w:val="24"/>
          <w:szCs w:val="24"/>
          <w:shd w:val="clear" w:color="auto" w:fill="FFFFFF"/>
        </w:rPr>
      </w:pPr>
      <w:r w:rsidRPr="007E4195">
        <w:rPr>
          <w:rFonts w:ascii="Times New Roman" w:hAnsi="Times New Roman" w:cs="Times New Roman"/>
          <w:i/>
          <w:sz w:val="24"/>
          <w:szCs w:val="24"/>
        </w:rPr>
        <w:t>„</w:t>
      </w:r>
      <w:r w:rsidRPr="007E4195">
        <w:rPr>
          <w:rFonts w:ascii="Times New Roman" w:hAnsi="Times New Roman" w:cs="Times New Roman"/>
          <w:i/>
          <w:sz w:val="24"/>
          <w:szCs w:val="24"/>
          <w:shd w:val="clear" w:color="auto" w:fill="FFFFFF"/>
        </w:rPr>
        <w:t>Členské státy, včetně vnitrostátních soudů, nemohou přemístit žadatele o azyl do „příslušného členského státu“ ve smyslu nařízení č. 343/2003, nemohou-li ponechat bez povšimnutí skutečnost, že systematické nedostatky azylového řízení a podmínek přijímání žadatelů o azyl</w:t>
      </w:r>
      <w:r w:rsidRPr="007E4195">
        <w:rPr>
          <w:rStyle w:val="apple-converted-space"/>
          <w:rFonts w:ascii="Times New Roman" w:hAnsi="Times New Roman" w:cs="Times New Roman"/>
          <w:i/>
          <w:sz w:val="24"/>
          <w:szCs w:val="24"/>
          <w:shd w:val="clear" w:color="auto" w:fill="FFFFFF"/>
        </w:rPr>
        <w:t> </w:t>
      </w:r>
      <w:bookmarkStart w:id="181" w:name="ctx241"/>
      <w:r w:rsidRPr="007E4195">
        <w:rPr>
          <w:rFonts w:ascii="Times New Roman" w:hAnsi="Times New Roman" w:cs="Times New Roman"/>
          <w:bCs/>
          <w:i/>
          <w:sz w:val="24"/>
          <w:szCs w:val="24"/>
          <w:shd w:val="clear" w:color="auto" w:fill="FFFFFF"/>
        </w:rPr>
        <w:t>v</w:t>
      </w:r>
      <w:bookmarkEnd w:id="181"/>
      <w:r w:rsidRPr="007E4195">
        <w:rPr>
          <w:rFonts w:ascii="Times New Roman" w:hAnsi="Times New Roman" w:cs="Times New Roman"/>
          <w:i/>
          <w:sz w:val="24"/>
          <w:szCs w:val="24"/>
          <w:shd w:val="clear" w:color="auto" w:fill="FFFFFF"/>
        </w:rPr>
        <w:t> tomto členském</w:t>
      </w:r>
      <w:r w:rsidRPr="007E4195">
        <w:rPr>
          <w:rStyle w:val="apple-converted-space"/>
          <w:rFonts w:ascii="Times New Roman" w:hAnsi="Times New Roman" w:cs="Times New Roman"/>
          <w:i/>
          <w:sz w:val="24"/>
          <w:szCs w:val="24"/>
          <w:shd w:val="clear" w:color="auto" w:fill="FFFFFF"/>
        </w:rPr>
        <w:t> </w:t>
      </w:r>
      <w:bookmarkStart w:id="182" w:name="ctx242"/>
      <w:r w:rsidRPr="007E4195">
        <w:rPr>
          <w:rFonts w:ascii="Times New Roman" w:hAnsi="Times New Roman" w:cs="Times New Roman"/>
          <w:bCs/>
          <w:i/>
          <w:sz w:val="24"/>
          <w:szCs w:val="24"/>
          <w:shd w:val="clear" w:color="auto" w:fill="FFFFFF"/>
        </w:rPr>
        <w:t>státě</w:t>
      </w:r>
      <w:bookmarkEnd w:id="182"/>
      <w:r w:rsidRPr="007E4195">
        <w:rPr>
          <w:rStyle w:val="apple-converted-space"/>
          <w:rFonts w:ascii="Times New Roman" w:hAnsi="Times New Roman" w:cs="Times New Roman"/>
          <w:i/>
          <w:sz w:val="24"/>
          <w:szCs w:val="24"/>
          <w:shd w:val="clear" w:color="auto" w:fill="FFFFFF"/>
        </w:rPr>
        <w:t> </w:t>
      </w:r>
      <w:r w:rsidRPr="007E4195">
        <w:rPr>
          <w:rFonts w:ascii="Times New Roman" w:hAnsi="Times New Roman" w:cs="Times New Roman"/>
          <w:i/>
          <w:sz w:val="24"/>
          <w:szCs w:val="24"/>
          <w:shd w:val="clear" w:color="auto" w:fill="FFFFFF"/>
        </w:rPr>
        <w:t>představují závažné důvody pro domněnku, že žadatel bude vystaven skutečnému riziku nelidského nebo ponižujícího zacházení ve smyslu článku 4 Listiny.“</w:t>
      </w:r>
      <w:r w:rsidRPr="007E4195">
        <w:rPr>
          <w:rStyle w:val="Znakapoznpodarou"/>
          <w:rFonts w:ascii="Times New Roman" w:hAnsi="Times New Roman" w:cs="Times New Roman"/>
          <w:i/>
          <w:sz w:val="24"/>
          <w:szCs w:val="24"/>
          <w:shd w:val="clear" w:color="auto" w:fill="FFFFFF"/>
        </w:rPr>
        <w:footnoteReference w:id="82"/>
      </w:r>
      <w:r w:rsidRPr="007E4195">
        <w:rPr>
          <w:rFonts w:ascii="Times New Roman" w:hAnsi="Times New Roman" w:cs="Times New Roman"/>
          <w:sz w:val="24"/>
          <w:szCs w:val="24"/>
          <w:shd w:val="clear" w:color="auto" w:fill="FFFFFF"/>
        </w:rPr>
        <w:t xml:space="preserve"> </w:t>
      </w:r>
    </w:p>
    <w:p w:rsidR="007E4195" w:rsidRDefault="007E4195" w:rsidP="00817B5B">
      <w:pPr>
        <w:spacing w:line="360" w:lineRule="auto"/>
        <w:ind w:firstLine="708"/>
        <w:jc w:val="both"/>
        <w:rPr>
          <w:rFonts w:ascii="Times New Roman" w:hAnsi="Times New Roman" w:cs="Times New Roman"/>
        </w:rPr>
      </w:pPr>
      <w:r w:rsidRPr="007E4195">
        <w:rPr>
          <w:rFonts w:ascii="Times New Roman" w:hAnsi="Times New Roman" w:cs="Times New Roman"/>
          <w:sz w:val="24"/>
          <w:szCs w:val="24"/>
        </w:rPr>
        <w:t>I když svou rozhodovací činností ESPL</w:t>
      </w:r>
      <w:r w:rsidR="00DB6D11">
        <w:rPr>
          <w:rFonts w:ascii="Times New Roman" w:hAnsi="Times New Roman" w:cs="Times New Roman"/>
          <w:sz w:val="24"/>
          <w:szCs w:val="24"/>
        </w:rPr>
        <w:t xml:space="preserve"> zasáhnul do DS</w:t>
      </w:r>
      <w:r w:rsidRPr="007E4195">
        <w:rPr>
          <w:rFonts w:ascii="Times New Roman" w:hAnsi="Times New Roman" w:cs="Times New Roman"/>
          <w:sz w:val="24"/>
          <w:szCs w:val="24"/>
        </w:rPr>
        <w:t xml:space="preserve"> upraveného </w:t>
      </w:r>
      <w:r w:rsidR="009725EE">
        <w:rPr>
          <w:rFonts w:ascii="Times New Roman" w:hAnsi="Times New Roman" w:cs="Times New Roman"/>
          <w:sz w:val="24"/>
          <w:szCs w:val="24"/>
        </w:rPr>
        <w:t>EU</w:t>
      </w:r>
      <w:r w:rsidRPr="007E4195">
        <w:rPr>
          <w:rFonts w:ascii="Times New Roman" w:hAnsi="Times New Roman" w:cs="Times New Roman"/>
          <w:sz w:val="24"/>
          <w:szCs w:val="24"/>
        </w:rPr>
        <w:t xml:space="preserve">, ve svých rozsudcích je stále opatrný a postupuje jen malými krůčky stavějící lidské právo nade vše. V mnoha případech potvrzujících nelidské zacházení v zemi původu při návratu či </w:t>
      </w:r>
      <w:r w:rsidR="00817B5B">
        <w:rPr>
          <w:rFonts w:ascii="Times New Roman" w:hAnsi="Times New Roman" w:cs="Times New Roman"/>
          <w:sz w:val="24"/>
          <w:szCs w:val="24"/>
        </w:rPr>
        <w:t xml:space="preserve">vydání </w:t>
      </w:r>
      <w:r w:rsidRPr="007E4195">
        <w:rPr>
          <w:rFonts w:ascii="Times New Roman" w:hAnsi="Times New Roman" w:cs="Times New Roman"/>
          <w:sz w:val="24"/>
          <w:szCs w:val="24"/>
        </w:rPr>
        <w:t>do státu rozhodujícího o žádosti, byla stížnost proti členskému státu označena za neopodstatněnou</w:t>
      </w:r>
      <w:r w:rsidR="00817B5B">
        <w:rPr>
          <w:rFonts w:ascii="Times New Roman" w:hAnsi="Times New Roman" w:cs="Times New Roman"/>
          <w:sz w:val="24"/>
          <w:szCs w:val="24"/>
        </w:rPr>
        <w:t>.</w:t>
      </w:r>
      <w:r w:rsidR="009725EE">
        <w:rPr>
          <w:rStyle w:val="Znakapoznpodarou"/>
          <w:rFonts w:ascii="Times New Roman" w:hAnsi="Times New Roman" w:cs="Times New Roman"/>
          <w:sz w:val="24"/>
          <w:szCs w:val="24"/>
        </w:rPr>
        <w:footnoteReference w:id="83"/>
      </w:r>
      <w:r w:rsidR="00817B5B">
        <w:rPr>
          <w:rFonts w:ascii="Times New Roman" w:hAnsi="Times New Roman" w:cs="Times New Roman"/>
          <w:sz w:val="24"/>
          <w:szCs w:val="24"/>
        </w:rPr>
        <w:t xml:space="preserve"> </w:t>
      </w:r>
      <w:r w:rsidR="009725EE">
        <w:rPr>
          <w:rFonts w:ascii="Times New Roman" w:hAnsi="Times New Roman" w:cs="Times New Roman"/>
          <w:sz w:val="24"/>
          <w:szCs w:val="24"/>
        </w:rPr>
        <w:t>I přesto jsou ž</w:t>
      </w:r>
      <w:r w:rsidR="00DB6D11">
        <w:rPr>
          <w:rFonts w:ascii="Times New Roman" w:hAnsi="Times New Roman" w:cs="Times New Roman"/>
          <w:sz w:val="24"/>
          <w:szCs w:val="24"/>
        </w:rPr>
        <w:t>adatelé o MO</w:t>
      </w:r>
      <w:r w:rsidRPr="007E4195">
        <w:rPr>
          <w:rFonts w:ascii="Times New Roman" w:hAnsi="Times New Roman" w:cs="Times New Roman"/>
          <w:sz w:val="24"/>
          <w:szCs w:val="24"/>
        </w:rPr>
        <w:t xml:space="preserve"> zařazeni do skupiny zranitelných osob, jež potřebují určitý stupeň ochrany zaručující jejich blaho a náležitou pomoc, jelikož mnozí z nich prožili traumatické zážitky poznamenávající celý život. Ovšem ne ve všech případech je tak</w:t>
      </w:r>
      <w:r w:rsidR="006A2988">
        <w:rPr>
          <w:rFonts w:ascii="Times New Roman" w:hAnsi="Times New Roman" w:cs="Times New Roman"/>
          <w:sz w:val="24"/>
          <w:szCs w:val="24"/>
        </w:rPr>
        <w:t>ový přístup ESLP zaručen</w:t>
      </w:r>
      <w:r w:rsidRPr="007E4195">
        <w:rPr>
          <w:rFonts w:ascii="Times New Roman" w:hAnsi="Times New Roman" w:cs="Times New Roman"/>
          <w:sz w:val="24"/>
          <w:szCs w:val="24"/>
        </w:rPr>
        <w:t>.</w:t>
      </w:r>
    </w:p>
    <w:p w:rsidR="002F3599" w:rsidRDefault="002F3599" w:rsidP="002F3599">
      <w:pPr>
        <w:spacing w:line="360" w:lineRule="auto"/>
        <w:jc w:val="both"/>
        <w:rPr>
          <w:rFonts w:ascii="Times New Roman" w:hAnsi="Times New Roman" w:cs="Times New Roman"/>
          <w:sz w:val="24"/>
          <w:szCs w:val="24"/>
        </w:rPr>
      </w:pPr>
    </w:p>
    <w:p w:rsidR="007E4195" w:rsidRPr="0071246C" w:rsidRDefault="0071246C" w:rsidP="00861320">
      <w:pPr>
        <w:pStyle w:val="Nadpis1"/>
        <w:spacing w:line="360" w:lineRule="auto"/>
        <w:rPr>
          <w:rFonts w:ascii="Times New Roman" w:hAnsi="Times New Roman" w:cs="Times New Roman"/>
          <w:color w:val="auto"/>
          <w:sz w:val="32"/>
          <w:szCs w:val="32"/>
        </w:rPr>
      </w:pPr>
      <w:bookmarkStart w:id="183" w:name="_Toc444687052"/>
      <w:bookmarkStart w:id="184" w:name="_Toc447090758"/>
      <w:r>
        <w:rPr>
          <w:rFonts w:ascii="Times New Roman" w:hAnsi="Times New Roman" w:cs="Times New Roman"/>
          <w:color w:val="auto"/>
          <w:sz w:val="32"/>
          <w:szCs w:val="32"/>
        </w:rPr>
        <w:lastRenderedPageBreak/>
        <w:t>4.</w:t>
      </w:r>
      <w:r w:rsidR="00861320">
        <w:rPr>
          <w:rFonts w:ascii="Times New Roman" w:hAnsi="Times New Roman" w:cs="Times New Roman"/>
          <w:color w:val="auto"/>
          <w:sz w:val="32"/>
          <w:szCs w:val="32"/>
        </w:rPr>
        <w:t xml:space="preserve"> </w:t>
      </w:r>
      <w:r w:rsidR="007E4195" w:rsidRPr="0071246C">
        <w:rPr>
          <w:rFonts w:ascii="Times New Roman" w:hAnsi="Times New Roman" w:cs="Times New Roman"/>
          <w:color w:val="auto"/>
          <w:sz w:val="32"/>
          <w:szCs w:val="32"/>
        </w:rPr>
        <w:t>Ochrana lidských práv v procesních postupech</w:t>
      </w:r>
      <w:bookmarkEnd w:id="183"/>
      <w:bookmarkEnd w:id="184"/>
    </w:p>
    <w:p w:rsidR="007E4195" w:rsidRPr="00861320" w:rsidRDefault="00861320" w:rsidP="00861320">
      <w:pPr>
        <w:pStyle w:val="Nadpis2"/>
        <w:spacing w:line="360" w:lineRule="auto"/>
        <w:rPr>
          <w:rFonts w:asciiTheme="minorHAnsi" w:hAnsiTheme="minorHAnsi" w:cstheme="minorHAnsi"/>
          <w:sz w:val="28"/>
          <w:szCs w:val="28"/>
        </w:rPr>
      </w:pPr>
      <w:bookmarkStart w:id="185" w:name="_Toc444687053"/>
      <w:bookmarkStart w:id="186" w:name="_Toc447090759"/>
      <w:r>
        <w:rPr>
          <w:rFonts w:asciiTheme="minorHAnsi" w:hAnsiTheme="minorHAnsi" w:cstheme="minorHAnsi"/>
          <w:sz w:val="28"/>
          <w:szCs w:val="28"/>
        </w:rPr>
        <w:t xml:space="preserve">4.1 </w:t>
      </w:r>
      <w:r w:rsidR="007E4195" w:rsidRPr="00861320">
        <w:rPr>
          <w:rFonts w:asciiTheme="minorHAnsi" w:hAnsiTheme="minorHAnsi" w:cstheme="minorHAnsi"/>
          <w:sz w:val="28"/>
          <w:szCs w:val="28"/>
        </w:rPr>
        <w:t>Právo na spravedlivý proces</w:t>
      </w:r>
      <w:bookmarkEnd w:id="185"/>
      <w:bookmarkEnd w:id="186"/>
    </w:p>
    <w:p w:rsidR="00C6123D" w:rsidRDefault="007E4195" w:rsidP="00724CBB">
      <w:pPr>
        <w:spacing w:line="360" w:lineRule="auto"/>
        <w:ind w:firstLine="708"/>
        <w:jc w:val="both"/>
        <w:rPr>
          <w:rFonts w:ascii="Times New Roman" w:hAnsi="Times New Roman" w:cs="Times New Roman"/>
          <w:sz w:val="24"/>
          <w:szCs w:val="24"/>
        </w:rPr>
      </w:pPr>
      <w:r w:rsidRPr="00B6208D">
        <w:rPr>
          <w:rFonts w:ascii="Times New Roman" w:hAnsi="Times New Roman" w:cs="Times New Roman"/>
          <w:sz w:val="24"/>
          <w:szCs w:val="24"/>
        </w:rPr>
        <w:t>Právo na spravedlivý proces je jedním z atrib</w:t>
      </w:r>
      <w:r w:rsidR="00C6123D">
        <w:rPr>
          <w:rFonts w:ascii="Times New Roman" w:hAnsi="Times New Roman" w:cs="Times New Roman"/>
          <w:sz w:val="24"/>
          <w:szCs w:val="24"/>
        </w:rPr>
        <w:t>utů právního státu a</w:t>
      </w:r>
      <w:r w:rsidRPr="00B6208D">
        <w:rPr>
          <w:rFonts w:ascii="Times New Roman" w:hAnsi="Times New Roman" w:cs="Times New Roman"/>
          <w:sz w:val="24"/>
          <w:szCs w:val="24"/>
        </w:rPr>
        <w:t xml:space="preserve"> slouží především k ochraně hmotného práva a zaručení určitých procesní</w:t>
      </w:r>
      <w:r w:rsidR="00C6123D">
        <w:rPr>
          <w:rFonts w:ascii="Times New Roman" w:hAnsi="Times New Roman" w:cs="Times New Roman"/>
          <w:sz w:val="24"/>
          <w:szCs w:val="24"/>
        </w:rPr>
        <w:t xml:space="preserve">ch postupů </w:t>
      </w:r>
      <w:r w:rsidRPr="00B6208D">
        <w:rPr>
          <w:rFonts w:ascii="Times New Roman" w:hAnsi="Times New Roman" w:cs="Times New Roman"/>
          <w:sz w:val="24"/>
          <w:szCs w:val="24"/>
        </w:rPr>
        <w:t>před soudními i správními orgány. I když se o právu často hovoří v jednotném čísle, skládá se z mnoha procesních ustanovení</w:t>
      </w:r>
      <w:r w:rsidR="0017154B">
        <w:rPr>
          <w:rFonts w:ascii="Times New Roman" w:hAnsi="Times New Roman" w:cs="Times New Roman"/>
          <w:sz w:val="24"/>
          <w:szCs w:val="24"/>
        </w:rPr>
        <w:t xml:space="preserve"> </w:t>
      </w:r>
      <w:r w:rsidRPr="00B6208D">
        <w:rPr>
          <w:rFonts w:ascii="Times New Roman" w:hAnsi="Times New Roman" w:cs="Times New Roman"/>
          <w:sz w:val="24"/>
          <w:szCs w:val="24"/>
        </w:rPr>
        <w:t>směřující</w:t>
      </w:r>
      <w:r w:rsidR="0017154B" w:rsidRPr="002E3235">
        <w:rPr>
          <w:rFonts w:ascii="Times New Roman" w:hAnsi="Times New Roman" w:cs="Times New Roman"/>
          <w:sz w:val="24"/>
          <w:szCs w:val="24"/>
        </w:rPr>
        <w:t>ch</w:t>
      </w:r>
      <w:r w:rsidRPr="00B6208D">
        <w:rPr>
          <w:rFonts w:ascii="Times New Roman" w:hAnsi="Times New Roman" w:cs="Times New Roman"/>
          <w:sz w:val="24"/>
          <w:szCs w:val="24"/>
        </w:rPr>
        <w:t xml:space="preserve"> jak k osobě účastníka, tak i jednotlivým typům řízení.</w:t>
      </w:r>
      <w:r w:rsidR="00C6123D">
        <w:rPr>
          <w:rFonts w:ascii="Times New Roman" w:hAnsi="Times New Roman" w:cs="Times New Roman"/>
          <w:sz w:val="24"/>
          <w:szCs w:val="24"/>
        </w:rPr>
        <w:t xml:space="preserve"> N</w:t>
      </w:r>
      <w:r w:rsidRPr="00B6208D">
        <w:rPr>
          <w:rFonts w:ascii="Times New Roman" w:hAnsi="Times New Roman" w:cs="Times New Roman"/>
          <w:sz w:val="24"/>
          <w:szCs w:val="24"/>
        </w:rPr>
        <w:t>a rozdíl od záka</w:t>
      </w:r>
      <w:r w:rsidR="002E3235">
        <w:rPr>
          <w:rFonts w:ascii="Times New Roman" w:hAnsi="Times New Roman" w:cs="Times New Roman"/>
          <w:sz w:val="24"/>
          <w:szCs w:val="24"/>
        </w:rPr>
        <w:t>zu mučení</w:t>
      </w:r>
      <w:r w:rsidRPr="00B6208D">
        <w:rPr>
          <w:rFonts w:ascii="Times New Roman" w:hAnsi="Times New Roman" w:cs="Times New Roman"/>
          <w:sz w:val="24"/>
          <w:szCs w:val="24"/>
        </w:rPr>
        <w:t xml:space="preserve"> se mu nedostává absolutní povahy a nepokrývá veškerou úpravu procesních postupů.</w:t>
      </w:r>
      <w:r w:rsidRPr="00B6208D">
        <w:rPr>
          <w:rStyle w:val="Znakapoznpodarou"/>
          <w:rFonts w:ascii="Times New Roman" w:hAnsi="Times New Roman" w:cs="Times New Roman"/>
          <w:sz w:val="24"/>
          <w:szCs w:val="24"/>
        </w:rPr>
        <w:footnoteReference w:id="84"/>
      </w:r>
      <w:r w:rsidRPr="00B6208D">
        <w:rPr>
          <w:rFonts w:ascii="Times New Roman" w:hAnsi="Times New Roman" w:cs="Times New Roman"/>
          <w:sz w:val="24"/>
          <w:szCs w:val="24"/>
        </w:rPr>
        <w:t xml:space="preserve"> V odvolacích řízeních o nepřiznání statusu uprchlíka i rozhodnutí o navrácení žadatelů zpět se často vyskytuje jako jeden z důvodů pro podání opravných prostředků porušení některé se složek pr</w:t>
      </w:r>
      <w:r w:rsidR="002E3235">
        <w:rPr>
          <w:rFonts w:ascii="Times New Roman" w:hAnsi="Times New Roman" w:cs="Times New Roman"/>
          <w:sz w:val="24"/>
          <w:szCs w:val="24"/>
        </w:rPr>
        <w:t>áva na spravedlivý proces, které</w:t>
      </w:r>
      <w:r w:rsidRPr="00B6208D">
        <w:rPr>
          <w:rFonts w:ascii="Times New Roman" w:hAnsi="Times New Roman" w:cs="Times New Roman"/>
          <w:sz w:val="24"/>
          <w:szCs w:val="24"/>
        </w:rPr>
        <w:t xml:space="preserve"> se mimo ústavně zaručená práva nachází v mezinárodních dokumentech na ochranu lidských práv. </w:t>
      </w:r>
    </w:p>
    <w:p w:rsidR="00C6123D" w:rsidRPr="00861320" w:rsidRDefault="00861320" w:rsidP="00861320">
      <w:pPr>
        <w:pStyle w:val="Nadpis3"/>
        <w:spacing w:line="360" w:lineRule="auto"/>
        <w:rPr>
          <w:rFonts w:asciiTheme="minorHAnsi" w:hAnsiTheme="minorHAnsi" w:cstheme="minorHAnsi"/>
          <w:sz w:val="24"/>
          <w:szCs w:val="24"/>
        </w:rPr>
      </w:pPr>
      <w:bookmarkStart w:id="187" w:name="_Toc444687054"/>
      <w:bookmarkStart w:id="188" w:name="_Toc447090760"/>
      <w:r>
        <w:rPr>
          <w:rFonts w:asciiTheme="minorHAnsi" w:hAnsiTheme="minorHAnsi" w:cstheme="minorHAnsi"/>
          <w:sz w:val="24"/>
          <w:szCs w:val="24"/>
        </w:rPr>
        <w:t xml:space="preserve">4.1.1 </w:t>
      </w:r>
      <w:r w:rsidR="00C6123D" w:rsidRPr="00861320">
        <w:rPr>
          <w:rFonts w:asciiTheme="minorHAnsi" w:hAnsiTheme="minorHAnsi" w:cstheme="minorHAnsi"/>
          <w:sz w:val="24"/>
          <w:szCs w:val="24"/>
        </w:rPr>
        <w:t>Právo na spravedlivý proces v EÚLP</w:t>
      </w:r>
      <w:bookmarkEnd w:id="187"/>
      <w:bookmarkEnd w:id="188"/>
    </w:p>
    <w:p w:rsidR="00C6123D" w:rsidRDefault="007E4195" w:rsidP="00C6123D">
      <w:pPr>
        <w:spacing w:line="360" w:lineRule="auto"/>
        <w:ind w:firstLine="708"/>
        <w:jc w:val="both"/>
        <w:rPr>
          <w:rFonts w:ascii="Times New Roman" w:hAnsi="Times New Roman" w:cs="Times New Roman"/>
          <w:sz w:val="24"/>
          <w:szCs w:val="24"/>
        </w:rPr>
      </w:pPr>
      <w:r w:rsidRPr="00B6208D">
        <w:rPr>
          <w:rFonts w:ascii="Times New Roman" w:hAnsi="Times New Roman" w:cs="Times New Roman"/>
          <w:sz w:val="24"/>
          <w:szCs w:val="24"/>
        </w:rPr>
        <w:t xml:space="preserve">Právo na spravedlivý proces stanovuje čl. 6 EÚLP pro řízení před nezávislým </w:t>
      </w:r>
      <w:r w:rsidR="008C5023">
        <w:rPr>
          <w:rFonts w:ascii="Times New Roman" w:hAnsi="Times New Roman" w:cs="Times New Roman"/>
          <w:sz w:val="24"/>
          <w:szCs w:val="24"/>
        </w:rPr>
        <w:t> </w:t>
      </w:r>
      <w:r w:rsidR="008C5023">
        <w:rPr>
          <w:rFonts w:ascii="Times New Roman" w:hAnsi="Times New Roman" w:cs="Times New Roman"/>
          <w:sz w:val="24"/>
          <w:szCs w:val="24"/>
        </w:rPr>
        <w:t> </w:t>
      </w:r>
      <w:r w:rsidR="008C5023">
        <w:rPr>
          <w:rFonts w:ascii="Times New Roman" w:hAnsi="Times New Roman" w:cs="Times New Roman"/>
          <w:sz w:val="24"/>
          <w:szCs w:val="24"/>
        </w:rPr>
        <w:t> </w:t>
      </w:r>
      <w:r w:rsidR="008C5023">
        <w:rPr>
          <w:rFonts w:ascii="Times New Roman" w:hAnsi="Times New Roman" w:cs="Times New Roman"/>
          <w:sz w:val="24"/>
          <w:szCs w:val="24"/>
        </w:rPr>
        <w:t> </w:t>
      </w:r>
      <w:r w:rsidRPr="00B6208D">
        <w:rPr>
          <w:rFonts w:ascii="Times New Roman" w:hAnsi="Times New Roman" w:cs="Times New Roman"/>
          <w:sz w:val="24"/>
          <w:szCs w:val="24"/>
        </w:rPr>
        <w:t>a nestranným soudem v občansk</w:t>
      </w:r>
      <w:r w:rsidR="002E3235">
        <w:rPr>
          <w:rFonts w:ascii="Times New Roman" w:hAnsi="Times New Roman" w:cs="Times New Roman"/>
          <w:sz w:val="24"/>
          <w:szCs w:val="24"/>
        </w:rPr>
        <w:t>ých a</w:t>
      </w:r>
      <w:r w:rsidR="0017154B">
        <w:rPr>
          <w:rFonts w:ascii="Times New Roman" w:hAnsi="Times New Roman" w:cs="Times New Roman"/>
          <w:sz w:val="24"/>
          <w:szCs w:val="24"/>
        </w:rPr>
        <w:t xml:space="preserve"> trestních věcech</w:t>
      </w:r>
      <w:r w:rsidR="00172768">
        <w:rPr>
          <w:rFonts w:ascii="Times New Roman" w:hAnsi="Times New Roman" w:cs="Times New Roman"/>
          <w:sz w:val="24"/>
          <w:szCs w:val="24"/>
        </w:rPr>
        <w:t>. V </w:t>
      </w:r>
      <w:r w:rsidRPr="00B6208D">
        <w:rPr>
          <w:rFonts w:ascii="Times New Roman" w:hAnsi="Times New Roman" w:cs="Times New Roman"/>
          <w:sz w:val="24"/>
          <w:szCs w:val="24"/>
        </w:rPr>
        <w:t xml:space="preserve">řízeních </w:t>
      </w:r>
      <w:r w:rsidR="00172768">
        <w:rPr>
          <w:rFonts w:ascii="Times New Roman" w:hAnsi="Times New Roman" w:cs="Times New Roman"/>
          <w:sz w:val="24"/>
          <w:szCs w:val="24"/>
        </w:rPr>
        <w:t>o MO</w:t>
      </w:r>
      <w:r w:rsidR="0017154B">
        <w:rPr>
          <w:rFonts w:ascii="Times New Roman" w:hAnsi="Times New Roman" w:cs="Times New Roman"/>
          <w:sz w:val="24"/>
          <w:szCs w:val="24"/>
        </w:rPr>
        <w:t xml:space="preserve"> ESLP zastává </w:t>
      </w:r>
      <w:r w:rsidR="0017154B" w:rsidRPr="002E3235">
        <w:rPr>
          <w:rFonts w:ascii="Times New Roman" w:hAnsi="Times New Roman" w:cs="Times New Roman"/>
          <w:sz w:val="24"/>
          <w:szCs w:val="24"/>
        </w:rPr>
        <w:t>jiný názor</w:t>
      </w:r>
      <w:r w:rsidRPr="00B6208D">
        <w:rPr>
          <w:rFonts w:ascii="Times New Roman" w:hAnsi="Times New Roman" w:cs="Times New Roman"/>
          <w:sz w:val="24"/>
          <w:szCs w:val="24"/>
        </w:rPr>
        <w:t>. Pro och</w:t>
      </w:r>
      <w:r w:rsidR="002E3235">
        <w:rPr>
          <w:rFonts w:ascii="Times New Roman" w:hAnsi="Times New Roman" w:cs="Times New Roman"/>
          <w:sz w:val="24"/>
          <w:szCs w:val="24"/>
        </w:rPr>
        <w:t>ranu práv neúspěšného žadatele či</w:t>
      </w:r>
      <w:r w:rsidRPr="00B6208D">
        <w:rPr>
          <w:rFonts w:ascii="Times New Roman" w:hAnsi="Times New Roman" w:cs="Times New Roman"/>
          <w:sz w:val="24"/>
          <w:szCs w:val="24"/>
        </w:rPr>
        <w:t xml:space="preserve"> jeho rozhodnutí o n</w:t>
      </w:r>
      <w:r w:rsidR="002E3235">
        <w:rPr>
          <w:rFonts w:ascii="Times New Roman" w:hAnsi="Times New Roman" w:cs="Times New Roman"/>
          <w:sz w:val="24"/>
          <w:szCs w:val="24"/>
        </w:rPr>
        <w:t>ásledném přemístění</w:t>
      </w:r>
      <w:r w:rsidRPr="00B6208D">
        <w:rPr>
          <w:rFonts w:ascii="Times New Roman" w:hAnsi="Times New Roman" w:cs="Times New Roman"/>
          <w:sz w:val="24"/>
          <w:szCs w:val="24"/>
        </w:rPr>
        <w:t xml:space="preserve"> se čl. 6 nepoužije, jelikož zde není rozhodováno o občanských </w:t>
      </w:r>
      <w:r w:rsidR="00C6123D">
        <w:rPr>
          <w:rFonts w:ascii="Times New Roman" w:hAnsi="Times New Roman" w:cs="Times New Roman"/>
          <w:sz w:val="24"/>
          <w:szCs w:val="24"/>
        </w:rPr>
        <w:t>právech a povinnostech žadatelů, a pokud se některá z části řízení netýká trestního práva, t</w:t>
      </w:r>
      <w:r w:rsidR="002E3235">
        <w:rPr>
          <w:rFonts w:ascii="Times New Roman" w:hAnsi="Times New Roman" w:cs="Times New Roman"/>
          <w:sz w:val="24"/>
          <w:szCs w:val="24"/>
        </w:rPr>
        <w:t>ak nelze použít ani ustanovení o trestním</w:t>
      </w:r>
      <w:r w:rsidR="00C6123D">
        <w:rPr>
          <w:rFonts w:ascii="Times New Roman" w:hAnsi="Times New Roman" w:cs="Times New Roman"/>
          <w:sz w:val="24"/>
          <w:szCs w:val="24"/>
        </w:rPr>
        <w:t xml:space="preserve"> řízení.</w:t>
      </w:r>
      <w:r w:rsidRPr="00B6208D">
        <w:rPr>
          <w:rFonts w:ascii="Times New Roman" w:hAnsi="Times New Roman" w:cs="Times New Roman"/>
          <w:sz w:val="24"/>
          <w:szCs w:val="24"/>
        </w:rPr>
        <w:t xml:space="preserve"> Neuznání statusu uprchlíka a rozhodnutí o navrácení žadatelů se především odvíjí od diskreční pravomoci správních orgánů, což představuje akt veřejné moci, který nespadá pod proces o občanských právech chráněných čl. 6 Úmluvy.</w:t>
      </w:r>
      <w:r w:rsidRPr="00B6208D">
        <w:rPr>
          <w:rStyle w:val="Znakapoznpodarou"/>
          <w:rFonts w:ascii="Times New Roman" w:hAnsi="Times New Roman" w:cs="Times New Roman"/>
          <w:sz w:val="24"/>
          <w:szCs w:val="24"/>
        </w:rPr>
        <w:footnoteReference w:id="85"/>
      </w:r>
      <w:r w:rsidRPr="00B6208D">
        <w:rPr>
          <w:rFonts w:ascii="Times New Roman" w:hAnsi="Times New Roman" w:cs="Times New Roman"/>
          <w:sz w:val="24"/>
          <w:szCs w:val="24"/>
        </w:rPr>
        <w:t xml:space="preserve"> </w:t>
      </w:r>
    </w:p>
    <w:p w:rsidR="00C6123D" w:rsidRDefault="00172768" w:rsidP="00C6123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C6123D">
        <w:rPr>
          <w:rFonts w:ascii="Times New Roman" w:hAnsi="Times New Roman" w:cs="Times New Roman"/>
          <w:sz w:val="24"/>
          <w:szCs w:val="24"/>
        </w:rPr>
        <w:t xml:space="preserve">řívější </w:t>
      </w:r>
      <w:r w:rsidR="007E4195" w:rsidRPr="00B6208D">
        <w:rPr>
          <w:rFonts w:ascii="Times New Roman" w:hAnsi="Times New Roman" w:cs="Times New Roman"/>
          <w:sz w:val="24"/>
          <w:szCs w:val="24"/>
        </w:rPr>
        <w:t>ro</w:t>
      </w:r>
      <w:r w:rsidR="00C6123D">
        <w:rPr>
          <w:rFonts w:ascii="Times New Roman" w:hAnsi="Times New Roman" w:cs="Times New Roman"/>
          <w:sz w:val="24"/>
          <w:szCs w:val="24"/>
        </w:rPr>
        <w:t xml:space="preserve">zhodnutí </w:t>
      </w:r>
      <w:r w:rsidR="007E4195" w:rsidRPr="00B6208D">
        <w:rPr>
          <w:rFonts w:ascii="Times New Roman" w:hAnsi="Times New Roman" w:cs="Times New Roman"/>
          <w:sz w:val="24"/>
          <w:szCs w:val="24"/>
        </w:rPr>
        <w:t xml:space="preserve">ESLP </w:t>
      </w:r>
      <w:r>
        <w:rPr>
          <w:rFonts w:ascii="Times New Roman" w:hAnsi="Times New Roman" w:cs="Times New Roman"/>
          <w:sz w:val="24"/>
          <w:szCs w:val="24"/>
        </w:rPr>
        <w:t xml:space="preserve">se </w:t>
      </w:r>
      <w:r w:rsidR="007E4195" w:rsidRPr="00B6208D">
        <w:rPr>
          <w:rFonts w:ascii="Times New Roman" w:hAnsi="Times New Roman" w:cs="Times New Roman"/>
          <w:sz w:val="24"/>
          <w:szCs w:val="24"/>
        </w:rPr>
        <w:t>mohla zdát velmi p</w:t>
      </w:r>
      <w:r>
        <w:rPr>
          <w:rFonts w:ascii="Times New Roman" w:hAnsi="Times New Roman" w:cs="Times New Roman"/>
          <w:sz w:val="24"/>
          <w:szCs w:val="24"/>
        </w:rPr>
        <w:t>řísná k přístupu žadatelů o MO</w:t>
      </w:r>
      <w:r w:rsidR="007E4195" w:rsidRPr="00B6208D">
        <w:rPr>
          <w:rFonts w:ascii="Times New Roman" w:hAnsi="Times New Roman" w:cs="Times New Roman"/>
          <w:sz w:val="24"/>
          <w:szCs w:val="24"/>
        </w:rPr>
        <w:t xml:space="preserve"> domoci se </w:t>
      </w:r>
      <w:r w:rsidR="007E4195" w:rsidRPr="002E3235">
        <w:rPr>
          <w:rFonts w:ascii="Times New Roman" w:hAnsi="Times New Roman" w:cs="Times New Roman"/>
          <w:sz w:val="24"/>
          <w:szCs w:val="24"/>
        </w:rPr>
        <w:t xml:space="preserve">práva </w:t>
      </w:r>
      <w:r w:rsidR="0017154B" w:rsidRPr="002E3235">
        <w:rPr>
          <w:rFonts w:ascii="Times New Roman" w:hAnsi="Times New Roman" w:cs="Times New Roman"/>
          <w:sz w:val="24"/>
          <w:szCs w:val="24"/>
        </w:rPr>
        <w:t>na</w:t>
      </w:r>
      <w:r w:rsidR="0017154B">
        <w:rPr>
          <w:rFonts w:ascii="Times New Roman" w:hAnsi="Times New Roman" w:cs="Times New Roman"/>
          <w:sz w:val="24"/>
          <w:szCs w:val="24"/>
        </w:rPr>
        <w:t xml:space="preserve"> </w:t>
      </w:r>
      <w:r w:rsidR="007E4195" w:rsidRPr="00B6208D">
        <w:rPr>
          <w:rFonts w:ascii="Times New Roman" w:hAnsi="Times New Roman" w:cs="Times New Roman"/>
          <w:sz w:val="24"/>
          <w:szCs w:val="24"/>
        </w:rPr>
        <w:t>spravedlivý proces, kdy za porušení čl. 6 nebyla soudem uznána neexistence přístupu k řízení před nezávislými a nestrannými soudy v případech vyhoštění žadatelů.</w:t>
      </w:r>
      <w:r w:rsidR="007E4195" w:rsidRPr="00B6208D">
        <w:rPr>
          <w:rStyle w:val="Znakapoznpodarou"/>
          <w:rFonts w:ascii="Times New Roman" w:hAnsi="Times New Roman" w:cs="Times New Roman"/>
          <w:sz w:val="24"/>
          <w:szCs w:val="24"/>
        </w:rPr>
        <w:footnoteReference w:id="86"/>
      </w:r>
      <w:r w:rsidR="007E4195" w:rsidRPr="00B6208D">
        <w:rPr>
          <w:rFonts w:ascii="Times New Roman" w:hAnsi="Times New Roman" w:cs="Times New Roman"/>
          <w:sz w:val="24"/>
          <w:szCs w:val="24"/>
        </w:rPr>
        <w:t xml:space="preserve"> Výše uvedený princip souvisel především </w:t>
      </w:r>
      <w:r>
        <w:rPr>
          <w:rFonts w:ascii="Times New Roman" w:hAnsi="Times New Roman" w:cs="Times New Roman"/>
          <w:sz w:val="24"/>
          <w:szCs w:val="24"/>
        </w:rPr>
        <w:t>s rozhodnutím Komise</w:t>
      </w:r>
      <w:r w:rsidR="002E3235">
        <w:rPr>
          <w:rFonts w:ascii="Times New Roman" w:hAnsi="Times New Roman" w:cs="Times New Roman"/>
          <w:sz w:val="24"/>
          <w:szCs w:val="24"/>
        </w:rPr>
        <w:t xml:space="preserve"> pro lidská práva</w:t>
      </w:r>
      <w:r>
        <w:rPr>
          <w:rFonts w:ascii="Times New Roman" w:hAnsi="Times New Roman" w:cs="Times New Roman"/>
          <w:sz w:val="24"/>
          <w:szCs w:val="24"/>
        </w:rPr>
        <w:t xml:space="preserve">, které </w:t>
      </w:r>
      <w:r w:rsidR="007E4195" w:rsidRPr="00B6208D">
        <w:rPr>
          <w:rFonts w:ascii="Times New Roman" w:hAnsi="Times New Roman" w:cs="Times New Roman"/>
          <w:sz w:val="24"/>
          <w:szCs w:val="24"/>
        </w:rPr>
        <w:t xml:space="preserve">později převzal do svých rozhodnutí ESPL. </w:t>
      </w:r>
    </w:p>
    <w:p w:rsidR="007E4195" w:rsidRPr="00B6208D" w:rsidRDefault="007E4195" w:rsidP="00D46CCA">
      <w:pPr>
        <w:spacing w:line="360" w:lineRule="auto"/>
        <w:ind w:firstLine="708"/>
        <w:jc w:val="both"/>
        <w:rPr>
          <w:rFonts w:ascii="Times New Roman" w:hAnsi="Times New Roman" w:cs="Times New Roman"/>
          <w:sz w:val="24"/>
          <w:szCs w:val="24"/>
        </w:rPr>
      </w:pPr>
      <w:r w:rsidRPr="00D46CCA">
        <w:rPr>
          <w:rFonts w:ascii="Times New Roman" w:hAnsi="Times New Roman" w:cs="Times New Roman"/>
          <w:sz w:val="24"/>
          <w:szCs w:val="24"/>
        </w:rPr>
        <w:t>Rozhodnutí spočívají v povolen</w:t>
      </w:r>
      <w:r w:rsidR="00D46CCA" w:rsidRPr="00D46CCA">
        <w:rPr>
          <w:rFonts w:ascii="Times New Roman" w:hAnsi="Times New Roman" w:cs="Times New Roman"/>
          <w:sz w:val="24"/>
          <w:szCs w:val="24"/>
        </w:rPr>
        <w:t>í vstupu, pobytu nebo následném</w:t>
      </w:r>
      <w:r w:rsidR="00D46CCA">
        <w:rPr>
          <w:rFonts w:ascii="Times New Roman" w:hAnsi="Times New Roman" w:cs="Times New Roman"/>
          <w:sz w:val="24"/>
          <w:szCs w:val="24"/>
        </w:rPr>
        <w:t xml:space="preserve"> vyhoštění cizinců </w:t>
      </w:r>
      <w:r w:rsidRPr="00D46CCA">
        <w:rPr>
          <w:rFonts w:ascii="Times New Roman" w:hAnsi="Times New Roman" w:cs="Times New Roman"/>
          <w:sz w:val="24"/>
          <w:szCs w:val="24"/>
        </w:rPr>
        <w:t>nezakládají občanská práva</w:t>
      </w:r>
      <w:r w:rsidRPr="00B6208D">
        <w:rPr>
          <w:rFonts w:ascii="Times New Roman" w:hAnsi="Times New Roman" w:cs="Times New Roman"/>
          <w:sz w:val="24"/>
          <w:szCs w:val="24"/>
        </w:rPr>
        <w:t xml:space="preserve">, kterých se může stěžovatel domáhat na základě čl. 6 Úmluvy. </w:t>
      </w:r>
      <w:r w:rsidRPr="00B6208D">
        <w:rPr>
          <w:rFonts w:ascii="Times New Roman" w:hAnsi="Times New Roman" w:cs="Times New Roman"/>
          <w:sz w:val="24"/>
          <w:szCs w:val="24"/>
        </w:rPr>
        <w:lastRenderedPageBreak/>
        <w:t>Pro procesní ochranu cizinců smluvní strany přijaly čl. 1 7. Protokolu Úmluvy, na jehož základě je občan tře</w:t>
      </w:r>
      <w:r w:rsidR="004D5583">
        <w:rPr>
          <w:rFonts w:ascii="Times New Roman" w:hAnsi="Times New Roman" w:cs="Times New Roman"/>
          <w:sz w:val="24"/>
          <w:szCs w:val="24"/>
        </w:rPr>
        <w:t>tí země na území členského státu</w:t>
      </w:r>
      <w:r w:rsidRPr="00B6208D">
        <w:rPr>
          <w:rFonts w:ascii="Times New Roman" w:hAnsi="Times New Roman" w:cs="Times New Roman"/>
          <w:sz w:val="24"/>
          <w:szCs w:val="24"/>
        </w:rPr>
        <w:t xml:space="preserve"> chráněn před vyhoštěním právy zaručenými čl. 3, čl. 8 a čl. 13, ale pouze v rozsahu stanoveném rozhodovací a výkladovou činností ESLP. Tím, že cizinci využívají pro procesní ochranu jiné ustanovení Úmluvy, nemůže jejich ochrana před vyhoštěním spadat pod čl. 6.</w:t>
      </w:r>
      <w:r w:rsidRPr="00B6208D">
        <w:rPr>
          <w:rStyle w:val="Znakapoznpodarou"/>
          <w:rFonts w:ascii="Times New Roman" w:hAnsi="Times New Roman" w:cs="Times New Roman"/>
          <w:sz w:val="24"/>
          <w:szCs w:val="24"/>
        </w:rPr>
        <w:footnoteReference w:id="87"/>
      </w:r>
    </w:p>
    <w:p w:rsidR="0094079C" w:rsidRPr="00724CBB" w:rsidRDefault="007E4195" w:rsidP="00724CBB">
      <w:pPr>
        <w:spacing w:line="360" w:lineRule="auto"/>
        <w:ind w:firstLine="708"/>
        <w:jc w:val="both"/>
        <w:rPr>
          <w:rFonts w:ascii="Times New Roman" w:hAnsi="Times New Roman" w:cs="Times New Roman"/>
          <w:sz w:val="24"/>
          <w:szCs w:val="24"/>
        </w:rPr>
      </w:pPr>
      <w:r w:rsidRPr="00B6208D">
        <w:rPr>
          <w:rFonts w:ascii="Times New Roman" w:hAnsi="Times New Roman" w:cs="Times New Roman"/>
          <w:sz w:val="24"/>
          <w:szCs w:val="24"/>
        </w:rPr>
        <w:t xml:space="preserve">Právo na spravedlivý proces se dle ESLP odvíjí od občanskoprávních práv </w:t>
      </w:r>
      <w:r w:rsidR="00314841">
        <w:rPr>
          <w:rFonts w:ascii="Times New Roman" w:hAnsi="Times New Roman" w:cs="Times New Roman"/>
          <w:sz w:val="24"/>
          <w:szCs w:val="24"/>
        </w:rPr>
        <w:t> </w:t>
      </w:r>
      <w:r w:rsidR="00314841">
        <w:rPr>
          <w:rFonts w:ascii="Times New Roman" w:hAnsi="Times New Roman" w:cs="Times New Roman"/>
          <w:sz w:val="24"/>
          <w:szCs w:val="24"/>
        </w:rPr>
        <w:t> </w:t>
      </w:r>
      <w:r w:rsidR="00314841">
        <w:rPr>
          <w:rFonts w:ascii="Times New Roman" w:hAnsi="Times New Roman" w:cs="Times New Roman"/>
          <w:sz w:val="24"/>
          <w:szCs w:val="24"/>
        </w:rPr>
        <w:t> </w:t>
      </w:r>
      <w:r w:rsidR="00314841">
        <w:rPr>
          <w:rFonts w:ascii="Times New Roman" w:hAnsi="Times New Roman" w:cs="Times New Roman"/>
          <w:sz w:val="24"/>
          <w:szCs w:val="24"/>
        </w:rPr>
        <w:t> </w:t>
      </w:r>
      <w:r w:rsidR="00314841">
        <w:rPr>
          <w:rFonts w:ascii="Times New Roman" w:hAnsi="Times New Roman" w:cs="Times New Roman"/>
          <w:sz w:val="24"/>
          <w:szCs w:val="24"/>
        </w:rPr>
        <w:t> </w:t>
      </w:r>
      <w:r w:rsidRPr="00B6208D">
        <w:rPr>
          <w:rFonts w:ascii="Times New Roman" w:hAnsi="Times New Roman" w:cs="Times New Roman"/>
          <w:sz w:val="24"/>
          <w:szCs w:val="24"/>
        </w:rPr>
        <w:t>a povinností, do nichž nespadá pr</w:t>
      </w:r>
      <w:r w:rsidR="00D46CCA">
        <w:rPr>
          <w:rFonts w:ascii="Times New Roman" w:hAnsi="Times New Roman" w:cs="Times New Roman"/>
          <w:sz w:val="24"/>
          <w:szCs w:val="24"/>
        </w:rPr>
        <w:t>oces spojený s udělením MO</w:t>
      </w:r>
      <w:r w:rsidRPr="00B6208D">
        <w:rPr>
          <w:rFonts w:ascii="Times New Roman" w:hAnsi="Times New Roman" w:cs="Times New Roman"/>
          <w:sz w:val="24"/>
          <w:szCs w:val="24"/>
        </w:rPr>
        <w:t xml:space="preserve">. Jelikož je </w:t>
      </w:r>
      <w:r w:rsidR="00D46CCA">
        <w:rPr>
          <w:rFonts w:ascii="Times New Roman" w:hAnsi="Times New Roman" w:cs="Times New Roman"/>
          <w:sz w:val="24"/>
          <w:szCs w:val="24"/>
        </w:rPr>
        <w:t xml:space="preserve">právo </w:t>
      </w:r>
      <w:r w:rsidRPr="00B6208D">
        <w:rPr>
          <w:rFonts w:ascii="Times New Roman" w:hAnsi="Times New Roman" w:cs="Times New Roman"/>
          <w:sz w:val="24"/>
          <w:szCs w:val="24"/>
        </w:rPr>
        <w:t>tvořeno několi</w:t>
      </w:r>
      <w:r w:rsidR="00067017">
        <w:rPr>
          <w:rFonts w:ascii="Times New Roman" w:hAnsi="Times New Roman" w:cs="Times New Roman"/>
          <w:sz w:val="24"/>
          <w:szCs w:val="24"/>
        </w:rPr>
        <w:t>ka principy</w:t>
      </w:r>
      <w:r w:rsidR="00D46CCA">
        <w:rPr>
          <w:rFonts w:ascii="Times New Roman" w:hAnsi="Times New Roman" w:cs="Times New Roman"/>
          <w:sz w:val="24"/>
          <w:szCs w:val="24"/>
        </w:rPr>
        <w:t>, které</w:t>
      </w:r>
      <w:r w:rsidR="00067017">
        <w:rPr>
          <w:rFonts w:ascii="Times New Roman" w:hAnsi="Times New Roman" w:cs="Times New Roman"/>
          <w:sz w:val="24"/>
          <w:szCs w:val="24"/>
        </w:rPr>
        <w:t xml:space="preserve"> </w:t>
      </w:r>
      <w:r w:rsidR="00067017" w:rsidRPr="00D46CCA">
        <w:rPr>
          <w:rFonts w:ascii="Times New Roman" w:hAnsi="Times New Roman" w:cs="Times New Roman"/>
          <w:sz w:val="24"/>
          <w:szCs w:val="24"/>
        </w:rPr>
        <w:t>působ</w:t>
      </w:r>
      <w:r w:rsidR="00D46CCA" w:rsidRPr="00D46CCA">
        <w:rPr>
          <w:rFonts w:ascii="Times New Roman" w:hAnsi="Times New Roman" w:cs="Times New Roman"/>
          <w:sz w:val="24"/>
          <w:szCs w:val="24"/>
        </w:rPr>
        <w:t>í</w:t>
      </w:r>
      <w:r w:rsidR="00067017" w:rsidRPr="00D46CCA">
        <w:rPr>
          <w:rFonts w:ascii="Times New Roman" w:hAnsi="Times New Roman" w:cs="Times New Roman"/>
          <w:sz w:val="24"/>
          <w:szCs w:val="24"/>
        </w:rPr>
        <w:t xml:space="preserve"> </w:t>
      </w:r>
      <w:r w:rsidR="00067017">
        <w:rPr>
          <w:rFonts w:ascii="Times New Roman" w:hAnsi="Times New Roman" w:cs="Times New Roman"/>
          <w:sz w:val="24"/>
          <w:szCs w:val="24"/>
        </w:rPr>
        <w:t>jako</w:t>
      </w:r>
      <w:r w:rsidRPr="00B6208D">
        <w:rPr>
          <w:rFonts w:ascii="Times New Roman" w:hAnsi="Times New Roman" w:cs="Times New Roman"/>
          <w:sz w:val="24"/>
          <w:szCs w:val="24"/>
        </w:rPr>
        <w:t xml:space="preserve"> samostatný nárok,</w:t>
      </w:r>
      <w:r w:rsidR="000C3236">
        <w:rPr>
          <w:rFonts w:ascii="Times New Roman" w:hAnsi="Times New Roman" w:cs="Times New Roman"/>
          <w:sz w:val="24"/>
          <w:szCs w:val="24"/>
        </w:rPr>
        <w:t xml:space="preserve"> a často</w:t>
      </w:r>
      <w:r w:rsidR="00067017">
        <w:rPr>
          <w:rFonts w:ascii="Times New Roman" w:hAnsi="Times New Roman" w:cs="Times New Roman"/>
          <w:sz w:val="24"/>
          <w:szCs w:val="24"/>
        </w:rPr>
        <w:t xml:space="preserve"> právo zastiňují</w:t>
      </w:r>
      <w:r w:rsidRPr="00B6208D">
        <w:rPr>
          <w:rFonts w:ascii="Times New Roman" w:hAnsi="Times New Roman" w:cs="Times New Roman"/>
          <w:sz w:val="24"/>
          <w:szCs w:val="24"/>
        </w:rPr>
        <w:t>. Mezi nejčastěji narušené právo spojované</w:t>
      </w:r>
      <w:r w:rsidR="00067017">
        <w:rPr>
          <w:rFonts w:ascii="Times New Roman" w:hAnsi="Times New Roman" w:cs="Times New Roman"/>
          <w:sz w:val="24"/>
          <w:szCs w:val="24"/>
        </w:rPr>
        <w:t xml:space="preserve"> se spravedlivým procesem, je</w:t>
      </w:r>
      <w:r w:rsidRPr="00B6208D">
        <w:rPr>
          <w:rFonts w:ascii="Times New Roman" w:hAnsi="Times New Roman" w:cs="Times New Roman"/>
          <w:sz w:val="24"/>
          <w:szCs w:val="24"/>
        </w:rPr>
        <w:t xml:space="preserve"> právo na odvolání upravené vnitrostátním právem. Právo na řádný opravný prostředek v Úmluvě zaujímá samostatný nárok, který je třeba předkládat přímo bez napadení čl. 6</w:t>
      </w:r>
      <w:r w:rsidR="000C3236">
        <w:rPr>
          <w:rFonts w:ascii="Times New Roman" w:hAnsi="Times New Roman" w:cs="Times New Roman"/>
          <w:sz w:val="24"/>
          <w:szCs w:val="24"/>
        </w:rPr>
        <w:t xml:space="preserve"> EÚLP</w:t>
      </w:r>
      <w:r w:rsidRPr="00B6208D">
        <w:rPr>
          <w:rFonts w:ascii="Times New Roman" w:hAnsi="Times New Roman" w:cs="Times New Roman"/>
          <w:sz w:val="24"/>
          <w:szCs w:val="24"/>
        </w:rPr>
        <w:t>. V právu na řádný opravný prostředek se následně mohou ža</w:t>
      </w:r>
      <w:r w:rsidR="000C3236">
        <w:rPr>
          <w:rFonts w:ascii="Times New Roman" w:hAnsi="Times New Roman" w:cs="Times New Roman"/>
          <w:sz w:val="24"/>
          <w:szCs w:val="24"/>
        </w:rPr>
        <w:t>datelé domáhat i porušení článku</w:t>
      </w:r>
      <w:r w:rsidRPr="00B6208D">
        <w:rPr>
          <w:rFonts w:ascii="Times New Roman" w:hAnsi="Times New Roman" w:cs="Times New Roman"/>
          <w:sz w:val="24"/>
          <w:szCs w:val="24"/>
        </w:rPr>
        <w:t xml:space="preserve"> pro neumožnění bezplatné právní pomoci, nemožnosti předložit podstatné důkazy či příliš krátké doby pro podání odvolání. Opravný prostře</w:t>
      </w:r>
      <w:r w:rsidR="00067017">
        <w:rPr>
          <w:rFonts w:ascii="Times New Roman" w:hAnsi="Times New Roman" w:cs="Times New Roman"/>
          <w:sz w:val="24"/>
          <w:szCs w:val="24"/>
        </w:rPr>
        <w:t>dek</w:t>
      </w:r>
      <w:r w:rsidRPr="00B6208D">
        <w:rPr>
          <w:rFonts w:ascii="Times New Roman" w:hAnsi="Times New Roman" w:cs="Times New Roman"/>
          <w:sz w:val="24"/>
          <w:szCs w:val="24"/>
        </w:rPr>
        <w:t xml:space="preserve"> vyžaduje nejen určitý stupeň efektivity, ale </w:t>
      </w:r>
      <w:r w:rsidR="00FF411C" w:rsidRPr="000C3236">
        <w:rPr>
          <w:rFonts w:ascii="Times New Roman" w:hAnsi="Times New Roman" w:cs="Times New Roman"/>
          <w:sz w:val="24"/>
          <w:szCs w:val="24"/>
        </w:rPr>
        <w:t>i</w:t>
      </w:r>
      <w:r w:rsidR="00FF411C">
        <w:rPr>
          <w:rFonts w:ascii="Times New Roman" w:hAnsi="Times New Roman" w:cs="Times New Roman"/>
          <w:sz w:val="24"/>
          <w:szCs w:val="24"/>
        </w:rPr>
        <w:t xml:space="preserve"> </w:t>
      </w:r>
      <w:r w:rsidRPr="00B6208D">
        <w:rPr>
          <w:rFonts w:ascii="Times New Roman" w:hAnsi="Times New Roman" w:cs="Times New Roman"/>
          <w:sz w:val="24"/>
          <w:szCs w:val="24"/>
        </w:rPr>
        <w:t>dostatečnosti</w:t>
      </w:r>
      <w:r w:rsidR="000C3236">
        <w:rPr>
          <w:rFonts w:ascii="Times New Roman" w:hAnsi="Times New Roman" w:cs="Times New Roman"/>
          <w:sz w:val="24"/>
          <w:szCs w:val="24"/>
        </w:rPr>
        <w:t>, aby jeho vadami nedocházelo k porušení čl. 3 EÚLP</w:t>
      </w:r>
      <w:r w:rsidRPr="00B6208D">
        <w:rPr>
          <w:rFonts w:ascii="Times New Roman" w:hAnsi="Times New Roman" w:cs="Times New Roman"/>
          <w:sz w:val="24"/>
          <w:szCs w:val="24"/>
        </w:rPr>
        <w:t>.</w:t>
      </w:r>
      <w:r w:rsidRPr="00B6208D">
        <w:rPr>
          <w:rStyle w:val="Znakapoznpodarou"/>
          <w:rFonts w:ascii="Times New Roman" w:hAnsi="Times New Roman" w:cs="Times New Roman"/>
          <w:sz w:val="24"/>
          <w:szCs w:val="24"/>
        </w:rPr>
        <w:footnoteReference w:id="88"/>
      </w:r>
    </w:p>
    <w:p w:rsidR="0094079C" w:rsidRPr="00724CBB" w:rsidRDefault="00861320" w:rsidP="00861320">
      <w:pPr>
        <w:pStyle w:val="Nadpis4"/>
        <w:spacing w:line="360" w:lineRule="auto"/>
        <w:rPr>
          <w:rFonts w:asciiTheme="minorHAnsi" w:hAnsiTheme="minorHAnsi" w:cstheme="minorHAnsi"/>
          <w:sz w:val="24"/>
          <w:szCs w:val="24"/>
        </w:rPr>
      </w:pPr>
      <w:bookmarkStart w:id="189" w:name="_Toc444687055"/>
      <w:bookmarkStart w:id="190" w:name="_Toc447090761"/>
      <w:r w:rsidRPr="00724CBB">
        <w:rPr>
          <w:rFonts w:asciiTheme="minorHAnsi" w:hAnsiTheme="minorHAnsi" w:cstheme="minorHAnsi"/>
          <w:sz w:val="24"/>
          <w:szCs w:val="24"/>
        </w:rPr>
        <w:t xml:space="preserve">4.1.1.1 </w:t>
      </w:r>
      <w:r w:rsidR="003C4252" w:rsidRPr="00724CBB">
        <w:rPr>
          <w:rFonts w:asciiTheme="minorHAnsi" w:hAnsiTheme="minorHAnsi" w:cstheme="minorHAnsi"/>
          <w:sz w:val="24"/>
          <w:szCs w:val="24"/>
        </w:rPr>
        <w:t>Přístup žadatel</w:t>
      </w:r>
      <w:r w:rsidR="003C4252" w:rsidRPr="00724CBB">
        <w:rPr>
          <w:rFonts w:asciiTheme="minorHAnsi" w:hAnsiTheme="minorHAnsi" w:cstheme="minorHAnsi"/>
          <w:color w:val="auto"/>
          <w:sz w:val="24"/>
          <w:szCs w:val="24"/>
        </w:rPr>
        <w:t>e</w:t>
      </w:r>
      <w:r w:rsidR="0094079C" w:rsidRPr="00724CBB">
        <w:rPr>
          <w:rFonts w:asciiTheme="minorHAnsi" w:hAnsiTheme="minorHAnsi" w:cstheme="minorHAnsi"/>
          <w:sz w:val="24"/>
          <w:szCs w:val="24"/>
        </w:rPr>
        <w:t xml:space="preserve"> k právu na spravedlivý proces</w:t>
      </w:r>
      <w:bookmarkEnd w:id="189"/>
      <w:bookmarkEnd w:id="190"/>
    </w:p>
    <w:p w:rsidR="00CD0007" w:rsidRDefault="007E4195" w:rsidP="00724CBB">
      <w:pPr>
        <w:spacing w:line="360" w:lineRule="auto"/>
        <w:ind w:firstLine="708"/>
        <w:jc w:val="both"/>
        <w:rPr>
          <w:rFonts w:ascii="Times New Roman" w:hAnsi="Times New Roman" w:cs="Times New Roman"/>
          <w:sz w:val="24"/>
          <w:szCs w:val="24"/>
        </w:rPr>
      </w:pPr>
      <w:r w:rsidRPr="00B6208D">
        <w:rPr>
          <w:rFonts w:ascii="Times New Roman" w:hAnsi="Times New Roman" w:cs="Times New Roman"/>
          <w:sz w:val="24"/>
          <w:szCs w:val="24"/>
        </w:rPr>
        <w:t>K postupu, jak se správně domoci práva na spravedlivý proces, se vyjádřil Ústavní soud České rep</w:t>
      </w:r>
      <w:r w:rsidR="000C3236">
        <w:rPr>
          <w:rFonts w:ascii="Times New Roman" w:hAnsi="Times New Roman" w:cs="Times New Roman"/>
          <w:sz w:val="24"/>
          <w:szCs w:val="24"/>
        </w:rPr>
        <w:t xml:space="preserve">ubliky. Soud </w:t>
      </w:r>
      <w:r w:rsidRPr="00B6208D">
        <w:rPr>
          <w:rFonts w:ascii="Times New Roman" w:hAnsi="Times New Roman" w:cs="Times New Roman"/>
          <w:sz w:val="24"/>
          <w:szCs w:val="24"/>
        </w:rPr>
        <w:t>především vycházel z pravidel odkazujících na judikaturu ESPL o neuplatnění čl. 6 odst. 1 na cizinecké záležitosti,</w:t>
      </w:r>
      <w:r w:rsidR="000C3236">
        <w:rPr>
          <w:rFonts w:ascii="Times New Roman" w:hAnsi="Times New Roman" w:cs="Times New Roman"/>
          <w:sz w:val="24"/>
          <w:szCs w:val="24"/>
        </w:rPr>
        <w:t xml:space="preserve"> proto bylo </w:t>
      </w:r>
      <w:r w:rsidRPr="00B6208D">
        <w:rPr>
          <w:rFonts w:ascii="Times New Roman" w:hAnsi="Times New Roman" w:cs="Times New Roman"/>
          <w:sz w:val="24"/>
          <w:szCs w:val="24"/>
        </w:rPr>
        <w:t>nut</w:t>
      </w:r>
      <w:r w:rsidR="000C3236">
        <w:rPr>
          <w:rFonts w:ascii="Times New Roman" w:hAnsi="Times New Roman" w:cs="Times New Roman"/>
          <w:sz w:val="24"/>
          <w:szCs w:val="24"/>
        </w:rPr>
        <w:t>né vést řízení dle působnosti a pravomoci</w:t>
      </w:r>
      <w:r w:rsidRPr="00B6208D">
        <w:rPr>
          <w:rFonts w:ascii="Times New Roman" w:hAnsi="Times New Roman" w:cs="Times New Roman"/>
          <w:sz w:val="24"/>
          <w:szCs w:val="24"/>
        </w:rPr>
        <w:t xml:space="preserve"> vnitrostátních justičních orgánů i k cizincům, pokud se nachází na českém území. Jakýkoliv přezkum rozhodnutí před soudy podléhá pravidlům týkající</w:t>
      </w:r>
      <w:r w:rsidR="000C3236">
        <w:rPr>
          <w:rFonts w:ascii="Times New Roman" w:hAnsi="Times New Roman" w:cs="Times New Roman"/>
          <w:sz w:val="24"/>
          <w:szCs w:val="24"/>
        </w:rPr>
        <w:t>ch</w:t>
      </w:r>
      <w:r w:rsidRPr="00B6208D">
        <w:rPr>
          <w:rFonts w:ascii="Times New Roman" w:hAnsi="Times New Roman" w:cs="Times New Roman"/>
          <w:sz w:val="24"/>
          <w:szCs w:val="24"/>
        </w:rPr>
        <w:t xml:space="preserve"> se práva na spravedlivý proces,</w:t>
      </w:r>
      <w:r w:rsidR="003C4252">
        <w:rPr>
          <w:rFonts w:ascii="Times New Roman" w:hAnsi="Times New Roman" w:cs="Times New Roman"/>
          <w:sz w:val="24"/>
          <w:szCs w:val="24"/>
        </w:rPr>
        <w:t xml:space="preserve"> </w:t>
      </w:r>
      <w:r w:rsidRPr="00B6208D">
        <w:rPr>
          <w:rFonts w:ascii="Times New Roman" w:hAnsi="Times New Roman" w:cs="Times New Roman"/>
          <w:sz w:val="24"/>
          <w:szCs w:val="24"/>
        </w:rPr>
        <w:t xml:space="preserve">přes to, že </w:t>
      </w:r>
      <w:r w:rsidR="000C3236">
        <w:rPr>
          <w:rFonts w:ascii="Times New Roman" w:hAnsi="Times New Roman" w:cs="Times New Roman"/>
          <w:sz w:val="24"/>
          <w:szCs w:val="24"/>
        </w:rPr>
        <w:t xml:space="preserve">se </w:t>
      </w:r>
      <w:r w:rsidRPr="00B6208D">
        <w:rPr>
          <w:rFonts w:ascii="Times New Roman" w:hAnsi="Times New Roman" w:cs="Times New Roman"/>
          <w:sz w:val="24"/>
          <w:szCs w:val="24"/>
        </w:rPr>
        <w:t>výklad daný ESPL</w:t>
      </w:r>
      <w:r w:rsidR="003C4252">
        <w:rPr>
          <w:rFonts w:ascii="Times New Roman" w:hAnsi="Times New Roman" w:cs="Times New Roman"/>
          <w:sz w:val="24"/>
          <w:szCs w:val="24"/>
        </w:rPr>
        <w:t xml:space="preserve"> na něj nevztahuje. Účastníc</w:t>
      </w:r>
      <w:r w:rsidR="003C4252" w:rsidRPr="000C3236">
        <w:rPr>
          <w:rFonts w:ascii="Times New Roman" w:hAnsi="Times New Roman" w:cs="Times New Roman"/>
          <w:sz w:val="24"/>
          <w:szCs w:val="24"/>
        </w:rPr>
        <w:t>i</w:t>
      </w:r>
      <w:r w:rsidRPr="003C4252">
        <w:rPr>
          <w:rFonts w:ascii="Times New Roman" w:hAnsi="Times New Roman" w:cs="Times New Roman"/>
          <w:color w:val="00B050"/>
          <w:sz w:val="24"/>
          <w:szCs w:val="24"/>
        </w:rPr>
        <w:t xml:space="preserve"> </w:t>
      </w:r>
      <w:r w:rsidRPr="00B6208D">
        <w:rPr>
          <w:rFonts w:ascii="Times New Roman" w:hAnsi="Times New Roman" w:cs="Times New Roman"/>
          <w:sz w:val="24"/>
          <w:szCs w:val="24"/>
        </w:rPr>
        <w:t>řízení se mohou domoci práva na základě vnitrostátních pravidel, jež v České republice nalezneme na ústavní úrovni.</w:t>
      </w:r>
      <w:r w:rsidRPr="00B6208D">
        <w:rPr>
          <w:rStyle w:val="Znakapoznpodarou"/>
          <w:rFonts w:ascii="Times New Roman" w:hAnsi="Times New Roman" w:cs="Times New Roman"/>
          <w:sz w:val="24"/>
          <w:szCs w:val="24"/>
        </w:rPr>
        <w:footnoteReference w:id="89"/>
      </w:r>
    </w:p>
    <w:p w:rsidR="00CD0007" w:rsidRPr="00724CBB" w:rsidRDefault="00861320" w:rsidP="00861320">
      <w:pPr>
        <w:pStyle w:val="Nadpis4"/>
        <w:spacing w:line="360" w:lineRule="auto"/>
        <w:rPr>
          <w:rFonts w:asciiTheme="minorHAnsi" w:hAnsiTheme="minorHAnsi" w:cstheme="minorHAnsi"/>
          <w:sz w:val="24"/>
          <w:szCs w:val="24"/>
        </w:rPr>
      </w:pPr>
      <w:bookmarkStart w:id="191" w:name="_Toc444687056"/>
      <w:bookmarkStart w:id="192" w:name="_Toc447090762"/>
      <w:r w:rsidRPr="00724CBB">
        <w:rPr>
          <w:rFonts w:asciiTheme="minorHAnsi" w:hAnsiTheme="minorHAnsi" w:cstheme="minorHAnsi"/>
          <w:sz w:val="24"/>
          <w:szCs w:val="24"/>
        </w:rPr>
        <w:t xml:space="preserve">4.1.1.2 </w:t>
      </w:r>
      <w:r w:rsidR="00052C5D" w:rsidRPr="00724CBB">
        <w:rPr>
          <w:rFonts w:asciiTheme="minorHAnsi" w:hAnsiTheme="minorHAnsi" w:cstheme="minorHAnsi"/>
          <w:sz w:val="24"/>
          <w:szCs w:val="24"/>
        </w:rPr>
        <w:t>Př</w:t>
      </w:r>
      <w:r w:rsidR="00052C5D" w:rsidRPr="00724CBB">
        <w:rPr>
          <w:rFonts w:asciiTheme="minorHAnsi" w:hAnsiTheme="minorHAnsi" w:cstheme="minorHAnsi"/>
          <w:color w:val="auto"/>
          <w:sz w:val="24"/>
          <w:szCs w:val="24"/>
        </w:rPr>
        <w:t>í</w:t>
      </w:r>
      <w:r w:rsidRPr="00724CBB">
        <w:rPr>
          <w:rFonts w:asciiTheme="minorHAnsi" w:hAnsiTheme="minorHAnsi" w:cstheme="minorHAnsi"/>
          <w:color w:val="auto"/>
          <w:sz w:val="24"/>
          <w:szCs w:val="24"/>
        </w:rPr>
        <w:t>s</w:t>
      </w:r>
      <w:r w:rsidRPr="00724CBB">
        <w:rPr>
          <w:rFonts w:asciiTheme="minorHAnsi" w:hAnsiTheme="minorHAnsi" w:cstheme="minorHAnsi"/>
          <w:sz w:val="24"/>
          <w:szCs w:val="24"/>
        </w:rPr>
        <w:t>tup k právu</w:t>
      </w:r>
      <w:r w:rsidR="00CD0007" w:rsidRPr="00724CBB">
        <w:rPr>
          <w:rFonts w:asciiTheme="minorHAnsi" w:hAnsiTheme="minorHAnsi" w:cstheme="minorHAnsi"/>
          <w:sz w:val="24"/>
          <w:szCs w:val="24"/>
        </w:rPr>
        <w:t xml:space="preserve"> </w:t>
      </w:r>
      <w:r w:rsidR="00500EAE" w:rsidRPr="00724CBB">
        <w:rPr>
          <w:rFonts w:asciiTheme="minorHAnsi" w:hAnsiTheme="minorHAnsi" w:cstheme="minorHAnsi"/>
          <w:sz w:val="24"/>
          <w:szCs w:val="24"/>
        </w:rPr>
        <w:t>skrze náležité o</w:t>
      </w:r>
      <w:r w:rsidR="00CD0007" w:rsidRPr="00724CBB">
        <w:rPr>
          <w:rFonts w:asciiTheme="minorHAnsi" w:hAnsiTheme="minorHAnsi" w:cstheme="minorHAnsi"/>
          <w:sz w:val="24"/>
          <w:szCs w:val="24"/>
        </w:rPr>
        <w:t>důvodnění</w:t>
      </w:r>
      <w:bookmarkEnd w:id="191"/>
      <w:bookmarkEnd w:id="192"/>
    </w:p>
    <w:p w:rsidR="00CB2148" w:rsidRDefault="007E4195" w:rsidP="00F90600">
      <w:pPr>
        <w:spacing w:line="360" w:lineRule="auto"/>
        <w:ind w:firstLine="708"/>
        <w:jc w:val="both"/>
        <w:rPr>
          <w:rFonts w:ascii="Times New Roman" w:hAnsi="Times New Roman" w:cs="Times New Roman"/>
          <w:sz w:val="24"/>
          <w:szCs w:val="24"/>
        </w:rPr>
      </w:pPr>
      <w:r w:rsidRPr="00B6208D">
        <w:rPr>
          <w:rFonts w:ascii="Times New Roman" w:hAnsi="Times New Roman" w:cs="Times New Roman"/>
          <w:sz w:val="24"/>
          <w:szCs w:val="24"/>
        </w:rPr>
        <w:t>S častějším porušováním a neustálým napadáním některých atributů práva na spravedlivý proces dle čl. 6 odst. 1</w:t>
      </w:r>
      <w:r w:rsidR="0094079C">
        <w:rPr>
          <w:rFonts w:ascii="Times New Roman" w:hAnsi="Times New Roman" w:cs="Times New Roman"/>
          <w:sz w:val="24"/>
          <w:szCs w:val="24"/>
        </w:rPr>
        <w:t xml:space="preserve"> EÚLP</w:t>
      </w:r>
      <w:r w:rsidRPr="00B6208D">
        <w:rPr>
          <w:rFonts w:ascii="Times New Roman" w:hAnsi="Times New Roman" w:cs="Times New Roman"/>
          <w:sz w:val="24"/>
          <w:szCs w:val="24"/>
        </w:rPr>
        <w:t xml:space="preserve"> nakonec i soudy nejvyšších instancí začaly ve svých rozsudcích</w:t>
      </w:r>
      <w:r w:rsidR="0029150D">
        <w:rPr>
          <w:rFonts w:ascii="Times New Roman" w:hAnsi="Times New Roman" w:cs="Times New Roman"/>
          <w:sz w:val="24"/>
          <w:szCs w:val="24"/>
        </w:rPr>
        <w:t xml:space="preserve"> ve věcech MO</w:t>
      </w:r>
      <w:r w:rsidRPr="00B6208D">
        <w:rPr>
          <w:rFonts w:ascii="Times New Roman" w:hAnsi="Times New Roman" w:cs="Times New Roman"/>
          <w:sz w:val="24"/>
          <w:szCs w:val="24"/>
        </w:rPr>
        <w:t xml:space="preserve"> poukazovat na porušení základního pr</w:t>
      </w:r>
      <w:r w:rsidR="0094079C">
        <w:rPr>
          <w:rFonts w:ascii="Times New Roman" w:hAnsi="Times New Roman" w:cs="Times New Roman"/>
          <w:sz w:val="24"/>
          <w:szCs w:val="24"/>
        </w:rPr>
        <w:t>áva</w:t>
      </w:r>
      <w:r w:rsidRPr="00B6208D">
        <w:rPr>
          <w:rFonts w:ascii="Times New Roman" w:hAnsi="Times New Roman" w:cs="Times New Roman"/>
          <w:sz w:val="24"/>
          <w:szCs w:val="24"/>
        </w:rPr>
        <w:t xml:space="preserve">. Příkladem může </w:t>
      </w:r>
      <w:r w:rsidRPr="00B6208D">
        <w:rPr>
          <w:rFonts w:ascii="Times New Roman" w:hAnsi="Times New Roman" w:cs="Times New Roman"/>
          <w:sz w:val="24"/>
          <w:szCs w:val="24"/>
        </w:rPr>
        <w:lastRenderedPageBreak/>
        <w:t xml:space="preserve">být nedávný nález Ústavního soudu České republiky, ve kterém označil porušení práva na spravedlivý proces </w:t>
      </w:r>
      <w:r w:rsidR="00F90600">
        <w:rPr>
          <w:rFonts w:ascii="Times New Roman" w:hAnsi="Times New Roman" w:cs="Times New Roman"/>
          <w:sz w:val="24"/>
          <w:szCs w:val="24"/>
        </w:rPr>
        <w:t>na základě</w:t>
      </w:r>
      <w:r w:rsidRPr="00B6208D">
        <w:rPr>
          <w:rFonts w:ascii="Times New Roman" w:hAnsi="Times New Roman" w:cs="Times New Roman"/>
          <w:sz w:val="24"/>
          <w:szCs w:val="24"/>
        </w:rPr>
        <w:t xml:space="preserve"> vnitrostátního ústavního pramene i Úmluvy</w:t>
      </w:r>
      <w:r w:rsidR="00CB2148">
        <w:rPr>
          <w:rFonts w:ascii="Times New Roman" w:hAnsi="Times New Roman" w:cs="Times New Roman"/>
          <w:sz w:val="24"/>
          <w:szCs w:val="24"/>
        </w:rPr>
        <w:t>.</w:t>
      </w:r>
    </w:p>
    <w:p w:rsidR="007E4195" w:rsidRDefault="00CB2148" w:rsidP="00724C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Důvodem porušení práva bylo</w:t>
      </w:r>
      <w:r w:rsidR="007E4195" w:rsidRPr="00B6208D">
        <w:rPr>
          <w:rFonts w:ascii="Times New Roman" w:hAnsi="Times New Roman" w:cs="Times New Roman"/>
          <w:sz w:val="24"/>
          <w:szCs w:val="24"/>
        </w:rPr>
        <w:t xml:space="preserve"> nedostatečného odůvodnění rozsudku obecným soudem, jelikož obecný soud v rámci odůvodnění nezaznamenal účastníkovo relevantní tvrzení mající vliv na celý případ. Náležité odůvodnění soudních rozhodnutí spadá do ústavních záruk ČR v rámci práva na spravedlivý proces a z náležitého odůvodnění musí vyplývat, jakými skutkovými zjištěními se soud řídil a jaký z nich vyvodil právní závěr dle obecných výkladov</w:t>
      </w:r>
      <w:r w:rsidR="00F90600">
        <w:rPr>
          <w:rFonts w:ascii="Times New Roman" w:hAnsi="Times New Roman" w:cs="Times New Roman"/>
          <w:sz w:val="24"/>
          <w:szCs w:val="24"/>
        </w:rPr>
        <w:t>ých metod v rozsahu závisejícím</w:t>
      </w:r>
      <w:r w:rsidR="007E4195" w:rsidRPr="00B6208D">
        <w:rPr>
          <w:rFonts w:ascii="Times New Roman" w:hAnsi="Times New Roman" w:cs="Times New Roman"/>
          <w:sz w:val="24"/>
          <w:szCs w:val="24"/>
        </w:rPr>
        <w:t xml:space="preserve"> na okolnostech zjištěných v jednotlivých případech.</w:t>
      </w:r>
      <w:r w:rsidR="007E4195" w:rsidRPr="00B6208D">
        <w:rPr>
          <w:rStyle w:val="Znakapoznpodarou"/>
          <w:rFonts w:ascii="Times New Roman" w:hAnsi="Times New Roman" w:cs="Times New Roman"/>
          <w:sz w:val="24"/>
          <w:szCs w:val="24"/>
        </w:rPr>
        <w:footnoteReference w:id="90"/>
      </w:r>
      <w:r w:rsidR="007E4195" w:rsidRPr="00B6208D">
        <w:rPr>
          <w:rFonts w:ascii="Times New Roman" w:hAnsi="Times New Roman" w:cs="Times New Roman"/>
          <w:sz w:val="24"/>
          <w:szCs w:val="24"/>
        </w:rPr>
        <w:t xml:space="preserve"> Z uvedeného vyplývá, že i ve věcech mezinárodní ochrany přísluší žadatelům právo na náležité odůvodnění věci, aby bylo jasné</w:t>
      </w:r>
      <w:r w:rsidR="00052C5D" w:rsidRPr="00F90600">
        <w:rPr>
          <w:rFonts w:ascii="Times New Roman" w:hAnsi="Times New Roman" w:cs="Times New Roman"/>
          <w:sz w:val="24"/>
          <w:szCs w:val="24"/>
        </w:rPr>
        <w:t>,</w:t>
      </w:r>
      <w:r w:rsidR="00052C5D">
        <w:rPr>
          <w:rFonts w:ascii="Times New Roman" w:hAnsi="Times New Roman" w:cs="Times New Roman"/>
          <w:sz w:val="24"/>
          <w:szCs w:val="24"/>
        </w:rPr>
        <w:t xml:space="preserve"> na základě </w:t>
      </w:r>
      <w:r w:rsidR="007E4195" w:rsidRPr="00B6208D">
        <w:rPr>
          <w:rFonts w:ascii="Times New Roman" w:hAnsi="Times New Roman" w:cs="Times New Roman"/>
          <w:sz w:val="24"/>
          <w:szCs w:val="24"/>
        </w:rPr>
        <w:t>jakých skutečností soud rozhodnul, a</w:t>
      </w:r>
      <w:r w:rsidR="00052C5D">
        <w:rPr>
          <w:rFonts w:ascii="Times New Roman" w:hAnsi="Times New Roman" w:cs="Times New Roman"/>
          <w:sz w:val="24"/>
          <w:szCs w:val="24"/>
        </w:rPr>
        <w:t xml:space="preserve"> </w:t>
      </w:r>
      <w:r w:rsidR="00052C5D" w:rsidRPr="00F90600">
        <w:rPr>
          <w:rFonts w:ascii="Times New Roman" w:hAnsi="Times New Roman" w:cs="Times New Roman"/>
          <w:sz w:val="24"/>
          <w:szCs w:val="24"/>
        </w:rPr>
        <w:t>také,</w:t>
      </w:r>
      <w:r w:rsidR="00052C5D">
        <w:rPr>
          <w:rFonts w:ascii="Times New Roman" w:hAnsi="Times New Roman" w:cs="Times New Roman"/>
          <w:sz w:val="24"/>
          <w:szCs w:val="24"/>
        </w:rPr>
        <w:t xml:space="preserve"> aby mohl žadatel lépe hájit sv</w:t>
      </w:r>
      <w:r w:rsidR="00052C5D" w:rsidRPr="00F90600">
        <w:rPr>
          <w:rFonts w:ascii="Times New Roman" w:hAnsi="Times New Roman" w:cs="Times New Roman"/>
          <w:sz w:val="24"/>
          <w:szCs w:val="24"/>
        </w:rPr>
        <w:t>á</w:t>
      </w:r>
      <w:r w:rsidR="00F90600">
        <w:rPr>
          <w:rFonts w:ascii="Times New Roman" w:hAnsi="Times New Roman" w:cs="Times New Roman"/>
          <w:sz w:val="24"/>
          <w:szCs w:val="24"/>
        </w:rPr>
        <w:t xml:space="preserve"> práva v </w:t>
      </w:r>
      <w:r w:rsidR="007E4195" w:rsidRPr="00B6208D">
        <w:rPr>
          <w:rFonts w:ascii="Times New Roman" w:hAnsi="Times New Roman" w:cs="Times New Roman"/>
          <w:sz w:val="24"/>
          <w:szCs w:val="24"/>
        </w:rPr>
        <w:t>odvolacích řízeních.</w:t>
      </w:r>
      <w:r>
        <w:rPr>
          <w:rStyle w:val="Znakapoznpodarou"/>
          <w:rFonts w:ascii="Times New Roman" w:hAnsi="Times New Roman" w:cs="Times New Roman"/>
          <w:sz w:val="24"/>
          <w:szCs w:val="24"/>
        </w:rPr>
        <w:footnoteReference w:id="91"/>
      </w:r>
    </w:p>
    <w:p w:rsidR="00CD0007" w:rsidRPr="00861320" w:rsidRDefault="00861320" w:rsidP="00861320">
      <w:pPr>
        <w:pStyle w:val="Nadpis3"/>
        <w:spacing w:line="360" w:lineRule="auto"/>
        <w:rPr>
          <w:rFonts w:asciiTheme="minorHAnsi" w:hAnsiTheme="minorHAnsi" w:cstheme="minorHAnsi"/>
          <w:sz w:val="24"/>
          <w:szCs w:val="24"/>
        </w:rPr>
      </w:pPr>
      <w:bookmarkStart w:id="193" w:name="_Toc444687057"/>
      <w:bookmarkStart w:id="194" w:name="_Toc447090763"/>
      <w:r>
        <w:rPr>
          <w:rFonts w:asciiTheme="minorHAnsi" w:hAnsiTheme="minorHAnsi" w:cstheme="minorHAnsi"/>
          <w:sz w:val="24"/>
          <w:szCs w:val="24"/>
        </w:rPr>
        <w:t xml:space="preserve">4.1.2 </w:t>
      </w:r>
      <w:r w:rsidR="00CD0007" w:rsidRPr="00861320">
        <w:rPr>
          <w:rFonts w:asciiTheme="minorHAnsi" w:hAnsiTheme="minorHAnsi" w:cstheme="minorHAnsi"/>
          <w:sz w:val="24"/>
          <w:szCs w:val="24"/>
        </w:rPr>
        <w:t>Právo na spravedlivý proces v LZPEU</w:t>
      </w:r>
      <w:bookmarkEnd w:id="193"/>
      <w:bookmarkEnd w:id="194"/>
    </w:p>
    <w:p w:rsidR="00CD0007" w:rsidRPr="00724CBB" w:rsidRDefault="00861320" w:rsidP="00861320">
      <w:pPr>
        <w:pStyle w:val="Nadpis4"/>
        <w:spacing w:line="360" w:lineRule="auto"/>
        <w:rPr>
          <w:rFonts w:asciiTheme="minorHAnsi" w:hAnsiTheme="minorHAnsi" w:cstheme="minorHAnsi"/>
          <w:sz w:val="24"/>
          <w:szCs w:val="24"/>
        </w:rPr>
      </w:pPr>
      <w:bookmarkStart w:id="195" w:name="_Toc444687058"/>
      <w:bookmarkStart w:id="196" w:name="_Toc447090764"/>
      <w:r w:rsidRPr="00724CBB">
        <w:rPr>
          <w:rFonts w:asciiTheme="minorHAnsi" w:hAnsiTheme="minorHAnsi" w:cstheme="minorHAnsi"/>
          <w:sz w:val="24"/>
          <w:szCs w:val="24"/>
        </w:rPr>
        <w:t xml:space="preserve">4.1.2.1 </w:t>
      </w:r>
      <w:r w:rsidR="00CD0007" w:rsidRPr="00724CBB">
        <w:rPr>
          <w:rFonts w:asciiTheme="minorHAnsi" w:hAnsiTheme="minorHAnsi" w:cstheme="minorHAnsi"/>
          <w:sz w:val="24"/>
          <w:szCs w:val="24"/>
        </w:rPr>
        <w:t>Inspirační zdroje</w:t>
      </w:r>
      <w:bookmarkEnd w:id="195"/>
      <w:bookmarkEnd w:id="196"/>
    </w:p>
    <w:p w:rsidR="00500EAE" w:rsidRPr="00B6208D" w:rsidRDefault="007E4195" w:rsidP="0043676B">
      <w:pPr>
        <w:spacing w:line="360" w:lineRule="auto"/>
        <w:ind w:firstLine="708"/>
        <w:jc w:val="both"/>
        <w:rPr>
          <w:rFonts w:ascii="Times New Roman" w:hAnsi="Times New Roman" w:cs="Times New Roman"/>
          <w:sz w:val="24"/>
          <w:szCs w:val="24"/>
        </w:rPr>
      </w:pPr>
      <w:r w:rsidRPr="00B6208D">
        <w:rPr>
          <w:rFonts w:ascii="Times New Roman" w:hAnsi="Times New Roman" w:cs="Times New Roman"/>
          <w:sz w:val="24"/>
          <w:szCs w:val="24"/>
        </w:rPr>
        <w:t>I když čl.</w:t>
      </w:r>
      <w:r w:rsidR="00300505">
        <w:rPr>
          <w:rFonts w:ascii="Times New Roman" w:hAnsi="Times New Roman" w:cs="Times New Roman"/>
          <w:sz w:val="24"/>
          <w:szCs w:val="24"/>
        </w:rPr>
        <w:t xml:space="preserve"> 6 není aplikován na </w:t>
      </w:r>
      <w:r w:rsidRPr="00B6208D">
        <w:rPr>
          <w:rFonts w:ascii="Times New Roman" w:hAnsi="Times New Roman" w:cs="Times New Roman"/>
          <w:sz w:val="24"/>
          <w:szCs w:val="24"/>
        </w:rPr>
        <w:t>azyl</w:t>
      </w:r>
      <w:r w:rsidR="0029150D">
        <w:rPr>
          <w:rFonts w:ascii="Times New Roman" w:hAnsi="Times New Roman" w:cs="Times New Roman"/>
          <w:sz w:val="24"/>
          <w:szCs w:val="24"/>
        </w:rPr>
        <w:t>ové záležitosti, pro SDEU</w:t>
      </w:r>
      <w:r w:rsidRPr="00B6208D">
        <w:rPr>
          <w:rFonts w:ascii="Times New Roman" w:hAnsi="Times New Roman" w:cs="Times New Roman"/>
          <w:sz w:val="24"/>
          <w:szCs w:val="24"/>
        </w:rPr>
        <w:t xml:space="preserve"> sloužil jako zdroj inspirace pro vlastní výkladovou činnost. Vedle čl. 6 se i nezbytným zdrojem inspirace stal </w:t>
      </w:r>
      <w:r w:rsidR="00314841">
        <w:rPr>
          <w:rFonts w:ascii="Times New Roman" w:hAnsi="Times New Roman" w:cs="Times New Roman"/>
          <w:sz w:val="24"/>
          <w:szCs w:val="24"/>
        </w:rPr>
        <w:t> </w:t>
      </w:r>
      <w:r w:rsidRPr="00B6208D">
        <w:rPr>
          <w:rFonts w:ascii="Times New Roman" w:hAnsi="Times New Roman" w:cs="Times New Roman"/>
          <w:sz w:val="24"/>
          <w:szCs w:val="24"/>
        </w:rPr>
        <w:t>čl. 13 EÚLP o právu na účinný prostředek nápravy, jež tvoří součást práva na spravedlivý proces. Úmluva není jediným inspiračním zdrojem zakotvujícím práv</w:t>
      </w:r>
      <w:r w:rsidR="00CD0007">
        <w:rPr>
          <w:rFonts w:ascii="Times New Roman" w:hAnsi="Times New Roman" w:cs="Times New Roman"/>
          <w:sz w:val="24"/>
          <w:szCs w:val="24"/>
        </w:rPr>
        <w:t>o na spravedlivý proces</w:t>
      </w:r>
      <w:r w:rsidRPr="00B6208D">
        <w:rPr>
          <w:rFonts w:ascii="Times New Roman" w:hAnsi="Times New Roman" w:cs="Times New Roman"/>
          <w:sz w:val="24"/>
          <w:szCs w:val="24"/>
        </w:rPr>
        <w:t>. Ženevská úmluva bohužel žádná procesní ustanovení nezakotvuje, ale její čl. 16 zaručuje přístup k soudům na území signatářských států a jistý stupeň zacházení s uprchlíky před soudem, což zahrnuje i přístup k procesním ustanovením dle vnitrostátních úprav signatářských států. Unijní právo pojímá právo na spravedlivý proces v kontextu účinného práva na p</w:t>
      </w:r>
      <w:r w:rsidR="00CD0007">
        <w:rPr>
          <w:rFonts w:ascii="Times New Roman" w:hAnsi="Times New Roman" w:cs="Times New Roman"/>
          <w:sz w:val="24"/>
          <w:szCs w:val="24"/>
        </w:rPr>
        <w:t>rávní ochranu, jež</w:t>
      </w:r>
      <w:r w:rsidRPr="00B6208D">
        <w:rPr>
          <w:rFonts w:ascii="Times New Roman" w:hAnsi="Times New Roman" w:cs="Times New Roman"/>
          <w:sz w:val="24"/>
          <w:szCs w:val="24"/>
        </w:rPr>
        <w:t xml:space="preserve"> tvoří souhrn několika práv a zásad vlastních unijnímu </w:t>
      </w:r>
      <w:r w:rsidR="00314841">
        <w:rPr>
          <w:rFonts w:ascii="Times New Roman" w:hAnsi="Times New Roman" w:cs="Times New Roman"/>
          <w:sz w:val="24"/>
          <w:szCs w:val="24"/>
        </w:rPr>
        <w:t> </w:t>
      </w:r>
      <w:r w:rsidR="00314841">
        <w:rPr>
          <w:rFonts w:ascii="Times New Roman" w:hAnsi="Times New Roman" w:cs="Times New Roman"/>
          <w:sz w:val="24"/>
          <w:szCs w:val="24"/>
        </w:rPr>
        <w:t> </w:t>
      </w:r>
      <w:r w:rsidR="00314841">
        <w:rPr>
          <w:rFonts w:ascii="Times New Roman" w:hAnsi="Times New Roman" w:cs="Times New Roman"/>
          <w:sz w:val="24"/>
          <w:szCs w:val="24"/>
        </w:rPr>
        <w:t> </w:t>
      </w:r>
      <w:r w:rsidR="00314841">
        <w:rPr>
          <w:rFonts w:ascii="Times New Roman" w:hAnsi="Times New Roman" w:cs="Times New Roman"/>
          <w:sz w:val="24"/>
          <w:szCs w:val="24"/>
        </w:rPr>
        <w:t> </w:t>
      </w:r>
      <w:r w:rsidR="00314841">
        <w:rPr>
          <w:rFonts w:ascii="Times New Roman" w:hAnsi="Times New Roman" w:cs="Times New Roman"/>
          <w:sz w:val="24"/>
          <w:szCs w:val="24"/>
        </w:rPr>
        <w:t> </w:t>
      </w:r>
      <w:r w:rsidRPr="00B6208D">
        <w:rPr>
          <w:rFonts w:ascii="Times New Roman" w:hAnsi="Times New Roman" w:cs="Times New Roman"/>
          <w:sz w:val="24"/>
          <w:szCs w:val="24"/>
        </w:rPr>
        <w:t xml:space="preserve">i mezinárodnímu právu. Inspiračními zdroji se staly také Mezinárodní pakt o občanských </w:t>
      </w:r>
      <w:r w:rsidR="00314841">
        <w:rPr>
          <w:rFonts w:ascii="Times New Roman" w:hAnsi="Times New Roman" w:cs="Times New Roman"/>
          <w:sz w:val="24"/>
          <w:szCs w:val="24"/>
        </w:rPr>
        <w:t> </w:t>
      </w:r>
      <w:r w:rsidR="00314841">
        <w:rPr>
          <w:rFonts w:ascii="Times New Roman" w:hAnsi="Times New Roman" w:cs="Times New Roman"/>
          <w:sz w:val="24"/>
          <w:szCs w:val="24"/>
        </w:rPr>
        <w:t> </w:t>
      </w:r>
      <w:r w:rsidRPr="00B6208D">
        <w:rPr>
          <w:rFonts w:ascii="Times New Roman" w:hAnsi="Times New Roman" w:cs="Times New Roman"/>
          <w:sz w:val="24"/>
          <w:szCs w:val="24"/>
        </w:rPr>
        <w:t>a politických právech z roku 1966, převážně jeho články 2 odst. 3 zajišťující každému účinnou ochranu a čl. 14 o spravedlivém a veřejném slyšení před nezávislým soudem, dále Úmluva proti mučení a jinému krutému, nelidskému či ponižujíc</w:t>
      </w:r>
      <w:r w:rsidR="0017652A" w:rsidRPr="00D01080">
        <w:rPr>
          <w:rFonts w:ascii="Times New Roman" w:hAnsi="Times New Roman" w:cs="Times New Roman"/>
          <w:sz w:val="24"/>
          <w:szCs w:val="24"/>
        </w:rPr>
        <w:t>ímu</w:t>
      </w:r>
      <w:r w:rsidRPr="0017652A">
        <w:rPr>
          <w:rFonts w:ascii="Times New Roman" w:hAnsi="Times New Roman" w:cs="Times New Roman"/>
          <w:color w:val="00B050"/>
          <w:sz w:val="24"/>
          <w:szCs w:val="24"/>
        </w:rPr>
        <w:t xml:space="preserve"> </w:t>
      </w:r>
      <w:r w:rsidRPr="00B6208D">
        <w:rPr>
          <w:rFonts w:ascii="Times New Roman" w:hAnsi="Times New Roman" w:cs="Times New Roman"/>
          <w:sz w:val="24"/>
          <w:szCs w:val="24"/>
        </w:rPr>
        <w:t>zacházení nebo trestání z roku 1986.</w:t>
      </w:r>
      <w:r w:rsidR="00D66EBF">
        <w:rPr>
          <w:rStyle w:val="Znakapoznpodarou"/>
          <w:rFonts w:ascii="Times New Roman" w:hAnsi="Times New Roman" w:cs="Times New Roman"/>
          <w:sz w:val="24"/>
          <w:szCs w:val="24"/>
        </w:rPr>
        <w:footnoteReference w:id="92"/>
      </w:r>
    </w:p>
    <w:p w:rsidR="007E4195" w:rsidRPr="0043676B" w:rsidRDefault="007C6F25" w:rsidP="00861320">
      <w:pPr>
        <w:pStyle w:val="Nadpis4"/>
        <w:spacing w:line="360" w:lineRule="auto"/>
        <w:rPr>
          <w:rFonts w:asciiTheme="minorHAnsi" w:hAnsiTheme="minorHAnsi" w:cstheme="minorHAnsi"/>
          <w:sz w:val="24"/>
          <w:szCs w:val="24"/>
        </w:rPr>
      </w:pPr>
      <w:bookmarkStart w:id="197" w:name="_Toc444687059"/>
      <w:bookmarkStart w:id="198" w:name="_Toc447090765"/>
      <w:r w:rsidRPr="0043676B">
        <w:rPr>
          <w:rFonts w:asciiTheme="minorHAnsi" w:hAnsiTheme="minorHAnsi" w:cstheme="minorHAnsi"/>
          <w:sz w:val="24"/>
          <w:szCs w:val="24"/>
        </w:rPr>
        <w:lastRenderedPageBreak/>
        <w:t xml:space="preserve">4.1.2.2 </w:t>
      </w:r>
      <w:r w:rsidR="00D66EBF" w:rsidRPr="0043676B">
        <w:rPr>
          <w:rFonts w:asciiTheme="minorHAnsi" w:hAnsiTheme="minorHAnsi" w:cstheme="minorHAnsi"/>
          <w:sz w:val="24"/>
          <w:szCs w:val="24"/>
        </w:rPr>
        <w:t>Článek 47 LZPEU</w:t>
      </w:r>
      <w:bookmarkEnd w:id="197"/>
      <w:bookmarkEnd w:id="198"/>
    </w:p>
    <w:p w:rsidR="00D66EBF" w:rsidRDefault="00D1788C" w:rsidP="0043676B">
      <w:pPr>
        <w:spacing w:line="360" w:lineRule="auto"/>
        <w:ind w:firstLine="708"/>
        <w:jc w:val="both"/>
        <w:rPr>
          <w:rFonts w:ascii="Times New Roman" w:hAnsi="Times New Roman" w:cs="Times New Roman"/>
          <w:sz w:val="24"/>
          <w:szCs w:val="24"/>
        </w:rPr>
      </w:pPr>
      <w:r w:rsidRPr="00D1788C">
        <w:rPr>
          <w:rFonts w:ascii="Times New Roman" w:hAnsi="Times New Roman" w:cs="Times New Roman"/>
          <w:sz w:val="24"/>
          <w:szCs w:val="24"/>
        </w:rPr>
        <w:t>Právo</w:t>
      </w:r>
      <w:r w:rsidR="007E4195" w:rsidRPr="00D1788C">
        <w:rPr>
          <w:rFonts w:ascii="Times New Roman" w:hAnsi="Times New Roman" w:cs="Times New Roman"/>
          <w:sz w:val="24"/>
          <w:szCs w:val="24"/>
        </w:rPr>
        <w:t xml:space="preserve"> na účinno</w:t>
      </w:r>
      <w:r w:rsidRPr="00D1788C">
        <w:rPr>
          <w:rFonts w:ascii="Times New Roman" w:hAnsi="Times New Roman" w:cs="Times New Roman"/>
          <w:sz w:val="24"/>
          <w:szCs w:val="24"/>
        </w:rPr>
        <w:t>u soudní ochranu se promítá do</w:t>
      </w:r>
      <w:r w:rsidR="007E4195" w:rsidRPr="00D1788C">
        <w:rPr>
          <w:rFonts w:ascii="Times New Roman" w:hAnsi="Times New Roman" w:cs="Times New Roman"/>
          <w:sz w:val="24"/>
          <w:szCs w:val="24"/>
        </w:rPr>
        <w:t xml:space="preserve"> pravomoci EU, jelikož je jednou ze zásad unijního práva</w:t>
      </w:r>
      <w:r w:rsidR="007E4195" w:rsidRPr="00B6208D">
        <w:rPr>
          <w:rFonts w:ascii="Times New Roman" w:hAnsi="Times New Roman" w:cs="Times New Roman"/>
          <w:sz w:val="24"/>
          <w:szCs w:val="24"/>
        </w:rPr>
        <w:t xml:space="preserve"> a jako taková musí být dodržována, pokud je právo Unie uplatňováno. Dí</w:t>
      </w:r>
      <w:r>
        <w:rPr>
          <w:rFonts w:ascii="Times New Roman" w:hAnsi="Times New Roman" w:cs="Times New Roman"/>
          <w:sz w:val="24"/>
          <w:szCs w:val="24"/>
        </w:rPr>
        <w:t>ky vytvoření Listiny má zásada písemnou</w:t>
      </w:r>
      <w:r w:rsidR="007E4195" w:rsidRPr="00B6208D">
        <w:rPr>
          <w:rFonts w:ascii="Times New Roman" w:hAnsi="Times New Roman" w:cs="Times New Roman"/>
          <w:sz w:val="24"/>
          <w:szCs w:val="24"/>
        </w:rPr>
        <w:t xml:space="preserve"> podobu odrážející se v ustanovení čl. 47 </w:t>
      </w:r>
      <w:r w:rsidR="007E4195" w:rsidRPr="00D1788C">
        <w:rPr>
          <w:rFonts w:ascii="Times New Roman" w:hAnsi="Times New Roman" w:cs="Times New Roman"/>
          <w:i/>
          <w:sz w:val="24"/>
          <w:szCs w:val="24"/>
        </w:rPr>
        <w:t>o právu na účinnou soudní ochranu a spravedlivý proces</w:t>
      </w:r>
      <w:r w:rsidR="007E4195" w:rsidRPr="00B6208D">
        <w:rPr>
          <w:rFonts w:ascii="Times New Roman" w:hAnsi="Times New Roman" w:cs="Times New Roman"/>
          <w:sz w:val="24"/>
          <w:szCs w:val="24"/>
        </w:rPr>
        <w:t>, který do unijní legislativy přejímá ochranu založenou</w:t>
      </w:r>
      <w:r w:rsidR="0029150D">
        <w:rPr>
          <w:rFonts w:ascii="Times New Roman" w:hAnsi="Times New Roman" w:cs="Times New Roman"/>
          <w:sz w:val="24"/>
          <w:szCs w:val="24"/>
        </w:rPr>
        <w:t xml:space="preserve"> na základě čl. 6 odst. 1 EÚLP</w:t>
      </w:r>
      <w:r w:rsidR="007E4195" w:rsidRPr="00B6208D">
        <w:rPr>
          <w:rFonts w:ascii="Times New Roman" w:hAnsi="Times New Roman" w:cs="Times New Roman"/>
          <w:sz w:val="24"/>
          <w:szCs w:val="24"/>
        </w:rPr>
        <w:t>. Stejně jako právo na základě Úmluvy i un</w:t>
      </w:r>
      <w:r w:rsidR="00007461">
        <w:rPr>
          <w:rFonts w:ascii="Times New Roman" w:hAnsi="Times New Roman" w:cs="Times New Roman"/>
          <w:sz w:val="24"/>
          <w:szCs w:val="24"/>
        </w:rPr>
        <w:t>ijní podoba se skládá z</w:t>
      </w:r>
      <w:r w:rsidR="007E4195" w:rsidRPr="00B6208D">
        <w:rPr>
          <w:rFonts w:ascii="Times New Roman" w:hAnsi="Times New Roman" w:cs="Times New Roman"/>
          <w:sz w:val="24"/>
          <w:szCs w:val="24"/>
        </w:rPr>
        <w:t xml:space="preserve"> atributů, jež zahrnují několik procesních práv a zásad. I když plný výčet jednotlivých prvků práva na účinnou soudní ochranu n</w:t>
      </w:r>
      <w:r w:rsidR="00007461">
        <w:rPr>
          <w:rFonts w:ascii="Times New Roman" w:hAnsi="Times New Roman" w:cs="Times New Roman"/>
          <w:sz w:val="24"/>
          <w:szCs w:val="24"/>
        </w:rPr>
        <w:t>ení přesně stanoven, SDEU</w:t>
      </w:r>
      <w:r w:rsidR="007E4195" w:rsidRPr="00B6208D">
        <w:rPr>
          <w:rFonts w:ascii="Times New Roman" w:hAnsi="Times New Roman" w:cs="Times New Roman"/>
          <w:sz w:val="24"/>
          <w:szCs w:val="24"/>
        </w:rPr>
        <w:t xml:space="preserve"> považuje za jeho nepostradatelnou součást především přístup k soudům, právo na obhajobu a nechat se zastupovat, stejně jako rovnost před soudem spočívající v „</w:t>
      </w:r>
      <w:r w:rsidR="007E4195" w:rsidRPr="00F267F0">
        <w:rPr>
          <w:rFonts w:ascii="Times New Roman" w:hAnsi="Times New Roman" w:cs="Times New Roman"/>
          <w:i/>
          <w:sz w:val="24"/>
          <w:szCs w:val="24"/>
        </w:rPr>
        <w:t>rovnosti zbraní</w:t>
      </w:r>
      <w:r w:rsidR="007E4195" w:rsidRPr="00B6208D">
        <w:rPr>
          <w:rFonts w:ascii="Times New Roman" w:hAnsi="Times New Roman" w:cs="Times New Roman"/>
          <w:sz w:val="24"/>
          <w:szCs w:val="24"/>
        </w:rPr>
        <w:t>“.</w:t>
      </w:r>
      <w:r w:rsidR="007E4195" w:rsidRPr="00B6208D">
        <w:rPr>
          <w:rStyle w:val="Znakapoznpodarou"/>
          <w:rFonts w:ascii="Times New Roman" w:hAnsi="Times New Roman" w:cs="Times New Roman"/>
          <w:sz w:val="24"/>
          <w:szCs w:val="24"/>
        </w:rPr>
        <w:footnoteReference w:id="93"/>
      </w:r>
    </w:p>
    <w:p w:rsidR="00D66EBF" w:rsidRPr="0043676B" w:rsidRDefault="007C6F25" w:rsidP="007C6F25">
      <w:pPr>
        <w:pStyle w:val="Nadpis4"/>
        <w:spacing w:line="360" w:lineRule="auto"/>
        <w:rPr>
          <w:rFonts w:asciiTheme="minorHAnsi" w:hAnsiTheme="minorHAnsi" w:cstheme="minorHAnsi"/>
          <w:sz w:val="24"/>
          <w:szCs w:val="24"/>
        </w:rPr>
      </w:pPr>
      <w:bookmarkStart w:id="199" w:name="_Toc444687060"/>
      <w:bookmarkStart w:id="200" w:name="_Toc447090766"/>
      <w:r w:rsidRPr="0043676B">
        <w:rPr>
          <w:rFonts w:asciiTheme="minorHAnsi" w:hAnsiTheme="minorHAnsi" w:cstheme="minorHAnsi"/>
          <w:sz w:val="24"/>
          <w:szCs w:val="24"/>
        </w:rPr>
        <w:t xml:space="preserve">4.1.2.3 </w:t>
      </w:r>
      <w:r w:rsidR="00D66EBF" w:rsidRPr="0043676B">
        <w:rPr>
          <w:rFonts w:asciiTheme="minorHAnsi" w:hAnsiTheme="minorHAnsi" w:cstheme="minorHAnsi"/>
          <w:sz w:val="24"/>
          <w:szCs w:val="24"/>
        </w:rPr>
        <w:t>Článek 41 LZPEU</w:t>
      </w:r>
      <w:bookmarkEnd w:id="199"/>
      <w:bookmarkEnd w:id="200"/>
    </w:p>
    <w:p w:rsidR="007E4195" w:rsidRPr="00B6208D" w:rsidRDefault="00007461" w:rsidP="007E419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Řízení o MO </w:t>
      </w:r>
      <w:r w:rsidR="007E4195" w:rsidRPr="00B6208D">
        <w:rPr>
          <w:rFonts w:ascii="Times New Roman" w:hAnsi="Times New Roman" w:cs="Times New Roman"/>
          <w:sz w:val="24"/>
          <w:szCs w:val="24"/>
        </w:rPr>
        <w:t>nejsou pouhé řízení pře</w:t>
      </w:r>
      <w:r w:rsidR="005A72C0">
        <w:rPr>
          <w:rFonts w:ascii="Times New Roman" w:hAnsi="Times New Roman" w:cs="Times New Roman"/>
          <w:sz w:val="24"/>
          <w:szCs w:val="24"/>
        </w:rPr>
        <w:t>d soudy nebo tribunály, soudní</w:t>
      </w:r>
      <w:r w:rsidR="007E4195" w:rsidRPr="00B6208D">
        <w:rPr>
          <w:rFonts w:ascii="Times New Roman" w:hAnsi="Times New Roman" w:cs="Times New Roman"/>
          <w:sz w:val="24"/>
          <w:szCs w:val="24"/>
        </w:rPr>
        <w:t xml:space="preserve"> řízení ve většině případů nastává jako jeden z opravných prostředků. Řízení v prvním stupni se koná </w:t>
      </w:r>
      <w:r w:rsidR="00314841">
        <w:rPr>
          <w:rFonts w:ascii="Times New Roman" w:hAnsi="Times New Roman" w:cs="Times New Roman"/>
          <w:sz w:val="24"/>
          <w:szCs w:val="24"/>
        </w:rPr>
        <w:t> </w:t>
      </w:r>
      <w:r w:rsidR="00314841">
        <w:rPr>
          <w:rFonts w:ascii="Times New Roman" w:hAnsi="Times New Roman" w:cs="Times New Roman"/>
          <w:sz w:val="24"/>
          <w:szCs w:val="24"/>
        </w:rPr>
        <w:t> </w:t>
      </w:r>
      <w:r w:rsidR="00314841">
        <w:rPr>
          <w:rFonts w:ascii="Times New Roman" w:hAnsi="Times New Roman" w:cs="Times New Roman"/>
          <w:sz w:val="24"/>
          <w:szCs w:val="24"/>
        </w:rPr>
        <w:t> </w:t>
      </w:r>
      <w:r w:rsidR="00314841">
        <w:rPr>
          <w:rFonts w:ascii="Times New Roman" w:hAnsi="Times New Roman" w:cs="Times New Roman"/>
          <w:sz w:val="24"/>
          <w:szCs w:val="24"/>
        </w:rPr>
        <w:t> </w:t>
      </w:r>
      <w:r w:rsidR="007E4195" w:rsidRPr="00B6208D">
        <w:rPr>
          <w:rFonts w:ascii="Times New Roman" w:hAnsi="Times New Roman" w:cs="Times New Roman"/>
          <w:sz w:val="24"/>
          <w:szCs w:val="24"/>
        </w:rPr>
        <w:t xml:space="preserve">u specializovaných orgánů spadajících pod veřejnou moc. </w:t>
      </w:r>
      <w:r w:rsidR="005A72C0">
        <w:rPr>
          <w:rFonts w:ascii="Times New Roman" w:hAnsi="Times New Roman" w:cs="Times New Roman"/>
          <w:sz w:val="24"/>
          <w:szCs w:val="24"/>
        </w:rPr>
        <w:t>Správní řízení</w:t>
      </w:r>
      <w:r w:rsidR="007E4195" w:rsidRPr="00B6208D">
        <w:rPr>
          <w:rFonts w:ascii="Times New Roman" w:hAnsi="Times New Roman" w:cs="Times New Roman"/>
          <w:sz w:val="24"/>
          <w:szCs w:val="24"/>
        </w:rPr>
        <w:t xml:space="preserve"> vyžadují</w:t>
      </w:r>
      <w:r w:rsidR="005A72C0">
        <w:rPr>
          <w:rFonts w:ascii="Times New Roman" w:hAnsi="Times New Roman" w:cs="Times New Roman"/>
          <w:sz w:val="24"/>
          <w:szCs w:val="24"/>
        </w:rPr>
        <w:t xml:space="preserve"> dodržování</w:t>
      </w:r>
      <w:r w:rsidR="007E4195" w:rsidRPr="00B6208D">
        <w:rPr>
          <w:rFonts w:ascii="Times New Roman" w:hAnsi="Times New Roman" w:cs="Times New Roman"/>
          <w:sz w:val="24"/>
          <w:szCs w:val="24"/>
        </w:rPr>
        <w:t xml:space="preserve"> určitý</w:t>
      </w:r>
      <w:r w:rsidR="005A72C0">
        <w:rPr>
          <w:rFonts w:ascii="Times New Roman" w:hAnsi="Times New Roman" w:cs="Times New Roman"/>
          <w:sz w:val="24"/>
          <w:szCs w:val="24"/>
        </w:rPr>
        <w:t>ch principů a zásad</w:t>
      </w:r>
      <w:r w:rsidR="00D66EBF">
        <w:rPr>
          <w:rFonts w:ascii="Times New Roman" w:hAnsi="Times New Roman" w:cs="Times New Roman"/>
          <w:sz w:val="24"/>
          <w:szCs w:val="24"/>
        </w:rPr>
        <w:t>. Ani L</w:t>
      </w:r>
      <w:r w:rsidR="007E4195" w:rsidRPr="00B6208D">
        <w:rPr>
          <w:rFonts w:ascii="Times New Roman" w:hAnsi="Times New Roman" w:cs="Times New Roman"/>
          <w:sz w:val="24"/>
          <w:szCs w:val="24"/>
        </w:rPr>
        <w:t xml:space="preserve">istina ve svém výčtu neopomíjí záruky pro správní řízení, jež se uplatní vůči každému, kdo se řízení účastní. Právo náleží jak obyvatelům EU, tak </w:t>
      </w:r>
      <w:r w:rsidR="00314841">
        <w:rPr>
          <w:rFonts w:ascii="Times New Roman" w:hAnsi="Times New Roman" w:cs="Times New Roman"/>
          <w:sz w:val="24"/>
          <w:szCs w:val="24"/>
        </w:rPr>
        <w:t> </w:t>
      </w:r>
      <w:r w:rsidR="00314841">
        <w:rPr>
          <w:rFonts w:ascii="Times New Roman" w:hAnsi="Times New Roman" w:cs="Times New Roman"/>
          <w:sz w:val="24"/>
          <w:szCs w:val="24"/>
        </w:rPr>
        <w:t> </w:t>
      </w:r>
      <w:r w:rsidR="00314841">
        <w:rPr>
          <w:rFonts w:ascii="Times New Roman" w:hAnsi="Times New Roman" w:cs="Times New Roman"/>
          <w:sz w:val="24"/>
          <w:szCs w:val="24"/>
        </w:rPr>
        <w:t> </w:t>
      </w:r>
      <w:r w:rsidR="00314841">
        <w:rPr>
          <w:rFonts w:ascii="Times New Roman" w:hAnsi="Times New Roman" w:cs="Times New Roman"/>
          <w:sz w:val="24"/>
          <w:szCs w:val="24"/>
        </w:rPr>
        <w:t> </w:t>
      </w:r>
      <w:r w:rsidR="007E4195" w:rsidRPr="00B6208D">
        <w:rPr>
          <w:rFonts w:ascii="Times New Roman" w:hAnsi="Times New Roman" w:cs="Times New Roman"/>
          <w:sz w:val="24"/>
          <w:szCs w:val="24"/>
        </w:rPr>
        <w:t>i občanům pocházejících ze třetích zemí, pokud je vůči nim uplatňováno unijní právo. Jedná se o čl. 41</w:t>
      </w:r>
      <w:r w:rsidR="00D66EBF">
        <w:rPr>
          <w:rFonts w:ascii="Times New Roman" w:hAnsi="Times New Roman" w:cs="Times New Roman"/>
          <w:sz w:val="24"/>
          <w:szCs w:val="24"/>
        </w:rPr>
        <w:t xml:space="preserve"> </w:t>
      </w:r>
      <w:r w:rsidR="007E4195" w:rsidRPr="00B6208D">
        <w:rPr>
          <w:rFonts w:ascii="Times New Roman" w:hAnsi="Times New Roman" w:cs="Times New Roman"/>
          <w:sz w:val="24"/>
          <w:szCs w:val="24"/>
        </w:rPr>
        <w:t xml:space="preserve">LZPEU o </w:t>
      </w:r>
      <w:r w:rsidR="007E4195" w:rsidRPr="00D66EBF">
        <w:rPr>
          <w:rFonts w:ascii="Times New Roman" w:hAnsi="Times New Roman" w:cs="Times New Roman"/>
          <w:i/>
          <w:sz w:val="24"/>
          <w:szCs w:val="24"/>
        </w:rPr>
        <w:t>právu na řádnou správu</w:t>
      </w:r>
      <w:r w:rsidR="005A72C0">
        <w:rPr>
          <w:rFonts w:ascii="Times New Roman" w:hAnsi="Times New Roman" w:cs="Times New Roman"/>
          <w:sz w:val="24"/>
          <w:szCs w:val="24"/>
        </w:rPr>
        <w:t>, která</w:t>
      </w:r>
      <w:r w:rsidR="007E4195" w:rsidRPr="00B6208D">
        <w:rPr>
          <w:rFonts w:ascii="Times New Roman" w:hAnsi="Times New Roman" w:cs="Times New Roman"/>
          <w:sz w:val="24"/>
          <w:szCs w:val="24"/>
        </w:rPr>
        <w:t xml:space="preserve"> </w:t>
      </w:r>
      <w:r w:rsidR="0017652A" w:rsidRPr="005A72C0">
        <w:rPr>
          <w:rFonts w:ascii="Times New Roman" w:hAnsi="Times New Roman" w:cs="Times New Roman"/>
          <w:sz w:val="24"/>
          <w:szCs w:val="24"/>
        </w:rPr>
        <w:t>se</w:t>
      </w:r>
      <w:r w:rsidR="005A72C0">
        <w:rPr>
          <w:rFonts w:ascii="Times New Roman" w:hAnsi="Times New Roman" w:cs="Times New Roman"/>
          <w:sz w:val="24"/>
          <w:szCs w:val="24"/>
        </w:rPr>
        <w:t xml:space="preserve"> </w:t>
      </w:r>
      <w:r w:rsidR="005A72C0" w:rsidRPr="00B6208D">
        <w:rPr>
          <w:rFonts w:ascii="Times New Roman" w:hAnsi="Times New Roman" w:cs="Times New Roman"/>
          <w:sz w:val="24"/>
          <w:szCs w:val="24"/>
        </w:rPr>
        <w:t>řadí k obecným právním zásadám</w:t>
      </w:r>
      <w:r w:rsidR="005A72C0">
        <w:rPr>
          <w:rFonts w:ascii="Times New Roman" w:hAnsi="Times New Roman" w:cs="Times New Roman"/>
          <w:sz w:val="24"/>
          <w:szCs w:val="24"/>
        </w:rPr>
        <w:t xml:space="preserve">, </w:t>
      </w:r>
      <w:r w:rsidR="00314841">
        <w:rPr>
          <w:rFonts w:ascii="Times New Roman" w:hAnsi="Times New Roman" w:cs="Times New Roman"/>
          <w:sz w:val="24"/>
          <w:szCs w:val="24"/>
        </w:rPr>
        <w:t> </w:t>
      </w:r>
      <w:r w:rsidR="00314841">
        <w:rPr>
          <w:rFonts w:ascii="Times New Roman" w:hAnsi="Times New Roman" w:cs="Times New Roman"/>
          <w:sz w:val="24"/>
          <w:szCs w:val="24"/>
        </w:rPr>
        <w:t> </w:t>
      </w:r>
      <w:r w:rsidR="005A72C0">
        <w:rPr>
          <w:rFonts w:ascii="Times New Roman" w:hAnsi="Times New Roman" w:cs="Times New Roman"/>
          <w:sz w:val="24"/>
          <w:szCs w:val="24"/>
        </w:rPr>
        <w:t>a</w:t>
      </w:r>
      <w:r w:rsidR="0017652A" w:rsidRPr="005A72C0">
        <w:rPr>
          <w:rFonts w:ascii="Times New Roman" w:hAnsi="Times New Roman" w:cs="Times New Roman"/>
          <w:sz w:val="24"/>
          <w:szCs w:val="24"/>
        </w:rPr>
        <w:t xml:space="preserve"> </w:t>
      </w:r>
      <w:r w:rsidR="007E4195" w:rsidRPr="00B6208D">
        <w:rPr>
          <w:rFonts w:ascii="Times New Roman" w:hAnsi="Times New Roman" w:cs="Times New Roman"/>
          <w:sz w:val="24"/>
          <w:szCs w:val="24"/>
        </w:rPr>
        <w:t xml:space="preserve">skládá </w:t>
      </w:r>
      <w:r w:rsidR="005A72C0">
        <w:rPr>
          <w:rFonts w:ascii="Times New Roman" w:hAnsi="Times New Roman" w:cs="Times New Roman"/>
          <w:sz w:val="24"/>
          <w:szCs w:val="24"/>
        </w:rPr>
        <w:t xml:space="preserve">se </w:t>
      </w:r>
      <w:r w:rsidR="007E4195" w:rsidRPr="00B6208D">
        <w:rPr>
          <w:rFonts w:ascii="Times New Roman" w:hAnsi="Times New Roman" w:cs="Times New Roman"/>
          <w:sz w:val="24"/>
          <w:szCs w:val="24"/>
        </w:rPr>
        <w:t>z několika atributů jako je nestrannost, spravedlivost, přiměřené lhůty, právo být slyšen, právo na informace ze spisu, odůvodnění rozhodnutí a dalších, jež vycházejí z ju</w:t>
      </w:r>
      <w:r>
        <w:rPr>
          <w:rFonts w:ascii="Times New Roman" w:hAnsi="Times New Roman" w:cs="Times New Roman"/>
          <w:sz w:val="24"/>
          <w:szCs w:val="24"/>
        </w:rPr>
        <w:t>dikatury SDEU</w:t>
      </w:r>
      <w:r w:rsidR="007E4195" w:rsidRPr="00B6208D">
        <w:rPr>
          <w:rFonts w:ascii="Times New Roman" w:hAnsi="Times New Roman" w:cs="Times New Roman"/>
          <w:sz w:val="24"/>
          <w:szCs w:val="24"/>
        </w:rPr>
        <w:t xml:space="preserve">. </w:t>
      </w:r>
    </w:p>
    <w:p w:rsidR="00D66EBF" w:rsidRDefault="007E4195" w:rsidP="007E4195">
      <w:pPr>
        <w:spacing w:line="360" w:lineRule="auto"/>
        <w:ind w:firstLine="708"/>
        <w:jc w:val="both"/>
        <w:rPr>
          <w:rFonts w:ascii="Times New Roman" w:hAnsi="Times New Roman" w:cs="Times New Roman"/>
          <w:sz w:val="24"/>
          <w:szCs w:val="24"/>
        </w:rPr>
      </w:pPr>
      <w:r w:rsidRPr="00B6208D">
        <w:rPr>
          <w:rFonts w:ascii="Times New Roman" w:hAnsi="Times New Roman" w:cs="Times New Roman"/>
          <w:sz w:val="24"/>
          <w:szCs w:val="24"/>
        </w:rPr>
        <w:t>Právo na řádnou správu se v</w:t>
      </w:r>
      <w:r w:rsidR="0017652A" w:rsidRPr="005A72C0">
        <w:rPr>
          <w:rFonts w:ascii="Times New Roman" w:hAnsi="Times New Roman" w:cs="Times New Roman"/>
          <w:sz w:val="24"/>
          <w:szCs w:val="24"/>
        </w:rPr>
        <w:t>z</w:t>
      </w:r>
      <w:r w:rsidRPr="00B6208D">
        <w:rPr>
          <w:rFonts w:ascii="Times New Roman" w:hAnsi="Times New Roman" w:cs="Times New Roman"/>
          <w:sz w:val="24"/>
          <w:szCs w:val="24"/>
        </w:rPr>
        <w:t xml:space="preserve">tahuje především k orgánům Unie, ale </w:t>
      </w:r>
      <w:r w:rsidRPr="005A72C0">
        <w:rPr>
          <w:rFonts w:ascii="Times New Roman" w:hAnsi="Times New Roman" w:cs="Times New Roman"/>
          <w:sz w:val="24"/>
          <w:szCs w:val="24"/>
        </w:rPr>
        <w:t>přesto</w:t>
      </w:r>
      <w:r w:rsidRPr="00B6208D">
        <w:rPr>
          <w:rFonts w:ascii="Times New Roman" w:hAnsi="Times New Roman" w:cs="Times New Roman"/>
          <w:sz w:val="24"/>
          <w:szCs w:val="24"/>
        </w:rPr>
        <w:t xml:space="preserve"> z </w:t>
      </w:r>
      <w:r w:rsidR="00007461">
        <w:rPr>
          <w:rFonts w:ascii="Times New Roman" w:hAnsi="Times New Roman" w:cs="Times New Roman"/>
          <w:sz w:val="24"/>
          <w:szCs w:val="24"/>
        </w:rPr>
        <w:t xml:space="preserve">něho vyplývá dopad do </w:t>
      </w:r>
      <w:r w:rsidRPr="00B6208D">
        <w:rPr>
          <w:rFonts w:ascii="Times New Roman" w:hAnsi="Times New Roman" w:cs="Times New Roman"/>
          <w:sz w:val="24"/>
          <w:szCs w:val="24"/>
        </w:rPr>
        <w:t>řízení</w:t>
      </w:r>
      <w:r w:rsidR="00007461">
        <w:rPr>
          <w:rFonts w:ascii="Times New Roman" w:hAnsi="Times New Roman" w:cs="Times New Roman"/>
          <w:sz w:val="24"/>
          <w:szCs w:val="24"/>
        </w:rPr>
        <w:t xml:space="preserve"> o MO</w:t>
      </w:r>
      <w:r w:rsidRPr="00B6208D">
        <w:rPr>
          <w:rFonts w:ascii="Times New Roman" w:hAnsi="Times New Roman" w:cs="Times New Roman"/>
          <w:sz w:val="24"/>
          <w:szCs w:val="24"/>
        </w:rPr>
        <w:t>. S</w:t>
      </w:r>
      <w:r w:rsidR="00007461">
        <w:rPr>
          <w:rFonts w:ascii="Times New Roman" w:hAnsi="Times New Roman" w:cs="Times New Roman"/>
          <w:sz w:val="24"/>
          <w:szCs w:val="24"/>
        </w:rPr>
        <w:t>pojitosti s MO</w:t>
      </w:r>
      <w:r w:rsidRPr="00B6208D">
        <w:rPr>
          <w:rFonts w:ascii="Times New Roman" w:hAnsi="Times New Roman" w:cs="Times New Roman"/>
          <w:sz w:val="24"/>
          <w:szCs w:val="24"/>
        </w:rPr>
        <w:t xml:space="preserve"> pot</w:t>
      </w:r>
      <w:r w:rsidR="00007461">
        <w:rPr>
          <w:rFonts w:ascii="Times New Roman" w:hAnsi="Times New Roman" w:cs="Times New Roman"/>
          <w:sz w:val="24"/>
          <w:szCs w:val="24"/>
        </w:rPr>
        <w:t>vr</w:t>
      </w:r>
      <w:r w:rsidR="004D5583">
        <w:rPr>
          <w:rFonts w:ascii="Times New Roman" w:hAnsi="Times New Roman" w:cs="Times New Roman"/>
          <w:sz w:val="24"/>
          <w:szCs w:val="24"/>
        </w:rPr>
        <w:t>zuje i preambule nové PS, kdy členské státy</w:t>
      </w:r>
      <w:r w:rsidRPr="00B6208D">
        <w:rPr>
          <w:rFonts w:ascii="Times New Roman" w:hAnsi="Times New Roman" w:cs="Times New Roman"/>
          <w:sz w:val="24"/>
          <w:szCs w:val="24"/>
        </w:rPr>
        <w:t xml:space="preserve"> musí dodržovat povinnosti vyplývající z článku v případech zkoumání situace v zemi původu a následného odložení vyřízení věci pro nejistý stav s možným negativním dopadem pro žadatele, aniž by byla narušena spravedlivost řízení.</w:t>
      </w:r>
      <w:r w:rsidRPr="00B6208D">
        <w:rPr>
          <w:rStyle w:val="Znakapoznpodarou"/>
          <w:rFonts w:ascii="Times New Roman" w:hAnsi="Times New Roman" w:cs="Times New Roman"/>
          <w:sz w:val="24"/>
          <w:szCs w:val="24"/>
        </w:rPr>
        <w:footnoteReference w:id="94"/>
      </w:r>
      <w:r w:rsidRPr="00B6208D">
        <w:rPr>
          <w:rFonts w:ascii="Times New Roman" w:hAnsi="Times New Roman" w:cs="Times New Roman"/>
          <w:sz w:val="24"/>
          <w:szCs w:val="24"/>
        </w:rPr>
        <w:t xml:space="preserve"> Použitelnost vyplý</w:t>
      </w:r>
      <w:r w:rsidR="00007461">
        <w:rPr>
          <w:rFonts w:ascii="Times New Roman" w:hAnsi="Times New Roman" w:cs="Times New Roman"/>
          <w:sz w:val="24"/>
          <w:szCs w:val="24"/>
        </w:rPr>
        <w:t>vá i z judikatury SDEU</w:t>
      </w:r>
      <w:r w:rsidRPr="00B6208D">
        <w:rPr>
          <w:rFonts w:ascii="Times New Roman" w:hAnsi="Times New Roman" w:cs="Times New Roman"/>
          <w:sz w:val="24"/>
          <w:szCs w:val="24"/>
        </w:rPr>
        <w:t>, především s právem být slyšen, jež je jeho nedílnou součástí a zakládá obecnou použitelnost ve všech řízeních.</w:t>
      </w:r>
      <w:r w:rsidRPr="00B6208D">
        <w:rPr>
          <w:rStyle w:val="Znakapoznpodarou"/>
          <w:rFonts w:ascii="Times New Roman" w:hAnsi="Times New Roman" w:cs="Times New Roman"/>
          <w:sz w:val="24"/>
          <w:szCs w:val="24"/>
        </w:rPr>
        <w:footnoteReference w:id="95"/>
      </w:r>
      <w:r w:rsidRPr="00B6208D">
        <w:rPr>
          <w:rFonts w:ascii="Times New Roman" w:hAnsi="Times New Roman" w:cs="Times New Roman"/>
          <w:sz w:val="24"/>
          <w:szCs w:val="24"/>
        </w:rPr>
        <w:t xml:space="preserve"> </w:t>
      </w:r>
    </w:p>
    <w:p w:rsidR="007E4195" w:rsidRPr="00B6208D" w:rsidRDefault="007E4195" w:rsidP="007E4195">
      <w:pPr>
        <w:spacing w:line="360" w:lineRule="auto"/>
        <w:ind w:firstLine="708"/>
        <w:jc w:val="both"/>
        <w:rPr>
          <w:rFonts w:ascii="Times New Roman" w:hAnsi="Times New Roman" w:cs="Times New Roman"/>
          <w:sz w:val="24"/>
          <w:szCs w:val="24"/>
        </w:rPr>
      </w:pPr>
      <w:r w:rsidRPr="00B6208D">
        <w:rPr>
          <w:rFonts w:ascii="Times New Roman" w:hAnsi="Times New Roman" w:cs="Times New Roman"/>
          <w:sz w:val="24"/>
          <w:szCs w:val="24"/>
        </w:rPr>
        <w:lastRenderedPageBreak/>
        <w:t>Nezbytné je také náležité odůvodnění. V případech negativního rozhodnutí o žádosti hrozí ž</w:t>
      </w:r>
      <w:r w:rsidR="0017652A">
        <w:rPr>
          <w:rFonts w:ascii="Times New Roman" w:hAnsi="Times New Roman" w:cs="Times New Roman"/>
          <w:sz w:val="24"/>
          <w:szCs w:val="24"/>
        </w:rPr>
        <w:t>adatelům přemístění do země, kd</w:t>
      </w:r>
      <w:r w:rsidR="0017652A" w:rsidRPr="005A72C0">
        <w:rPr>
          <w:rFonts w:ascii="Times New Roman" w:hAnsi="Times New Roman" w:cs="Times New Roman"/>
          <w:sz w:val="24"/>
          <w:szCs w:val="24"/>
        </w:rPr>
        <w:t>e</w:t>
      </w:r>
      <w:r w:rsidRPr="00B6208D">
        <w:rPr>
          <w:rFonts w:ascii="Times New Roman" w:hAnsi="Times New Roman" w:cs="Times New Roman"/>
          <w:sz w:val="24"/>
          <w:szCs w:val="24"/>
        </w:rPr>
        <w:t xml:space="preserve"> by </w:t>
      </w:r>
      <w:r w:rsidR="0017652A">
        <w:rPr>
          <w:rFonts w:ascii="Times New Roman" w:hAnsi="Times New Roman" w:cs="Times New Roman"/>
          <w:sz w:val="24"/>
          <w:szCs w:val="24"/>
        </w:rPr>
        <w:t>mohl být ohrožen jejich život</w:t>
      </w:r>
      <w:r w:rsidR="0017652A" w:rsidRPr="005A72C0">
        <w:rPr>
          <w:rFonts w:ascii="Times New Roman" w:hAnsi="Times New Roman" w:cs="Times New Roman"/>
          <w:sz w:val="24"/>
          <w:szCs w:val="24"/>
        </w:rPr>
        <w:t>. P</w:t>
      </w:r>
      <w:r w:rsidRPr="005A72C0">
        <w:rPr>
          <w:rFonts w:ascii="Times New Roman" w:hAnsi="Times New Roman" w:cs="Times New Roman"/>
          <w:sz w:val="24"/>
          <w:szCs w:val="24"/>
        </w:rPr>
        <w:t>roto</w:t>
      </w:r>
      <w:r w:rsidRPr="00B6208D">
        <w:rPr>
          <w:rFonts w:ascii="Times New Roman" w:hAnsi="Times New Roman" w:cs="Times New Roman"/>
          <w:sz w:val="24"/>
          <w:szCs w:val="24"/>
        </w:rPr>
        <w:t xml:space="preserve"> je důležité vylíčení skutečností, na jejich</w:t>
      </w:r>
      <w:r w:rsidR="0017652A" w:rsidRPr="005A72C0">
        <w:rPr>
          <w:rFonts w:ascii="Times New Roman" w:hAnsi="Times New Roman" w:cs="Times New Roman"/>
          <w:sz w:val="24"/>
          <w:szCs w:val="24"/>
        </w:rPr>
        <w:t>ž</w:t>
      </w:r>
      <w:r w:rsidRPr="00B6208D">
        <w:rPr>
          <w:rFonts w:ascii="Times New Roman" w:hAnsi="Times New Roman" w:cs="Times New Roman"/>
          <w:sz w:val="24"/>
          <w:szCs w:val="24"/>
        </w:rPr>
        <w:t xml:space="preserve"> základě orgán rozh</w:t>
      </w:r>
      <w:r w:rsidR="003B68A2">
        <w:rPr>
          <w:rFonts w:ascii="Times New Roman" w:hAnsi="Times New Roman" w:cs="Times New Roman"/>
          <w:sz w:val="24"/>
          <w:szCs w:val="24"/>
        </w:rPr>
        <w:t>odnul.</w:t>
      </w:r>
      <w:r w:rsidRPr="00B6208D">
        <w:rPr>
          <w:rFonts w:ascii="Times New Roman" w:hAnsi="Times New Roman" w:cs="Times New Roman"/>
          <w:sz w:val="24"/>
          <w:szCs w:val="24"/>
        </w:rPr>
        <w:t xml:space="preserve"> Jedním z principů veřejné správy je nestrannost rozhodování za použití relevantních skutečností pro případ, které se promítnou do podrobného odůvodnění, na základě něhož o</w:t>
      </w:r>
      <w:r w:rsidR="008E3151">
        <w:rPr>
          <w:rFonts w:ascii="Times New Roman" w:hAnsi="Times New Roman" w:cs="Times New Roman"/>
          <w:sz w:val="24"/>
          <w:szCs w:val="24"/>
        </w:rPr>
        <w:t>soba pochopí důvody, které ved</w:t>
      </w:r>
      <w:r w:rsidR="008E3151" w:rsidRPr="003B68A2">
        <w:rPr>
          <w:rFonts w:ascii="Times New Roman" w:hAnsi="Times New Roman" w:cs="Times New Roman"/>
          <w:sz w:val="24"/>
          <w:szCs w:val="24"/>
        </w:rPr>
        <w:t>ly</w:t>
      </w:r>
      <w:r w:rsidRPr="00B6208D">
        <w:rPr>
          <w:rFonts w:ascii="Times New Roman" w:hAnsi="Times New Roman" w:cs="Times New Roman"/>
          <w:sz w:val="24"/>
          <w:szCs w:val="24"/>
        </w:rPr>
        <w:t xml:space="preserve"> k zamítnutí její žádosti.</w:t>
      </w:r>
      <w:r w:rsidRPr="00B6208D">
        <w:rPr>
          <w:rStyle w:val="Znakapoznpodarou"/>
          <w:rFonts w:ascii="Times New Roman" w:hAnsi="Times New Roman" w:cs="Times New Roman"/>
          <w:sz w:val="24"/>
          <w:szCs w:val="24"/>
        </w:rPr>
        <w:footnoteReference w:id="96"/>
      </w:r>
    </w:p>
    <w:p w:rsidR="00250A87" w:rsidRDefault="00250A87" w:rsidP="007E4195">
      <w:pPr>
        <w:spacing w:line="360" w:lineRule="auto"/>
        <w:jc w:val="both"/>
        <w:rPr>
          <w:rFonts w:ascii="Times New Roman" w:hAnsi="Times New Roman" w:cs="Times New Roman"/>
          <w:sz w:val="24"/>
          <w:szCs w:val="24"/>
        </w:rPr>
      </w:pPr>
    </w:p>
    <w:p w:rsidR="00250A87" w:rsidRDefault="007C6F25" w:rsidP="007C6F25">
      <w:pPr>
        <w:pStyle w:val="Nadpis2"/>
        <w:spacing w:line="360" w:lineRule="auto"/>
        <w:rPr>
          <w:rFonts w:asciiTheme="minorHAnsi" w:hAnsiTheme="minorHAnsi" w:cstheme="minorHAnsi"/>
          <w:sz w:val="28"/>
          <w:szCs w:val="28"/>
        </w:rPr>
      </w:pPr>
      <w:bookmarkStart w:id="201" w:name="_Toc444687061"/>
      <w:bookmarkStart w:id="202" w:name="_Toc447090767"/>
      <w:r>
        <w:rPr>
          <w:rFonts w:asciiTheme="minorHAnsi" w:hAnsiTheme="minorHAnsi" w:cstheme="minorHAnsi"/>
          <w:sz w:val="28"/>
          <w:szCs w:val="28"/>
        </w:rPr>
        <w:t xml:space="preserve">4.2 </w:t>
      </w:r>
      <w:r w:rsidR="00250A87" w:rsidRPr="007C6F25">
        <w:rPr>
          <w:rFonts w:asciiTheme="minorHAnsi" w:hAnsiTheme="minorHAnsi" w:cstheme="minorHAnsi"/>
          <w:sz w:val="28"/>
          <w:szCs w:val="28"/>
        </w:rPr>
        <w:t>Vybrané problémy procedurální úpravy</w:t>
      </w:r>
      <w:bookmarkEnd w:id="201"/>
      <w:bookmarkEnd w:id="202"/>
    </w:p>
    <w:p w:rsidR="003B68A2" w:rsidRPr="003B68A2" w:rsidRDefault="003B68A2" w:rsidP="0043676B">
      <w:pPr>
        <w:spacing w:line="360" w:lineRule="auto"/>
        <w:ind w:firstLine="708"/>
        <w:jc w:val="both"/>
        <w:rPr>
          <w:sz w:val="24"/>
          <w:szCs w:val="24"/>
        </w:rPr>
      </w:pPr>
      <w:r w:rsidRPr="003B68A2">
        <w:rPr>
          <w:sz w:val="24"/>
          <w:szCs w:val="24"/>
        </w:rPr>
        <w:t xml:space="preserve">Procesní úprava řízení o MO je nezbytným prvkem pro uplatnění žadatelových práv na získání statusu uprchlíka. Řízením by měl projít každý, kdo podá žádost o MO, jinak by mu bylo odepřeno právo na azyl dle čl. 18 LZPEU a právo na spravedlivý proces. O žádostech rozhoduje stát na základě pravidel DS a pro udělení či zamítnutí statusu slouží pravidla na základě Kvalifikační směrnice. Práce nerozebírá postup řízení, ale zaměřuje se na problémové ustanovení úpravy </w:t>
      </w:r>
      <w:r w:rsidRPr="00CB2B0C">
        <w:rPr>
          <w:i/>
          <w:sz w:val="24"/>
          <w:szCs w:val="24"/>
        </w:rPr>
        <w:t>Procedurální směrnice č. 2005/85</w:t>
      </w:r>
      <w:r w:rsidRPr="003B68A2">
        <w:rPr>
          <w:sz w:val="24"/>
          <w:szCs w:val="24"/>
        </w:rPr>
        <w:t>, která značným způsobem zasáhla do lidských práv a dotkla se výše rozebraných práv.</w:t>
      </w:r>
    </w:p>
    <w:p w:rsidR="00F148DA" w:rsidRPr="003B68A2" w:rsidRDefault="007C6F25" w:rsidP="003B68A2">
      <w:pPr>
        <w:pStyle w:val="Nadpis3"/>
        <w:spacing w:line="360" w:lineRule="auto"/>
        <w:rPr>
          <w:rFonts w:asciiTheme="minorHAnsi" w:hAnsiTheme="minorHAnsi" w:cstheme="minorHAnsi"/>
          <w:sz w:val="24"/>
          <w:szCs w:val="24"/>
        </w:rPr>
      </w:pPr>
      <w:bookmarkStart w:id="203" w:name="_Toc444687062"/>
      <w:bookmarkStart w:id="204" w:name="_Toc447090768"/>
      <w:r>
        <w:rPr>
          <w:rFonts w:asciiTheme="minorHAnsi" w:hAnsiTheme="minorHAnsi" w:cstheme="minorHAnsi"/>
          <w:sz w:val="24"/>
          <w:szCs w:val="24"/>
        </w:rPr>
        <w:t xml:space="preserve">4.2.1 </w:t>
      </w:r>
      <w:r w:rsidR="00250A87" w:rsidRPr="007C6F25">
        <w:rPr>
          <w:rFonts w:asciiTheme="minorHAnsi" w:hAnsiTheme="minorHAnsi" w:cstheme="minorHAnsi"/>
          <w:sz w:val="24"/>
          <w:szCs w:val="24"/>
        </w:rPr>
        <w:t>Bezpečná země původu</w:t>
      </w:r>
      <w:bookmarkEnd w:id="203"/>
      <w:bookmarkEnd w:id="204"/>
    </w:p>
    <w:p w:rsidR="00250A87" w:rsidRPr="006A70A9" w:rsidRDefault="00250A87" w:rsidP="00250A87">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Určení bezpečné země původu</w:t>
      </w:r>
      <w:r w:rsidR="0082673F">
        <w:rPr>
          <w:rFonts w:ascii="Times New Roman" w:hAnsi="Times New Roman" w:cs="Times New Roman"/>
          <w:sz w:val="24"/>
          <w:szCs w:val="24"/>
        </w:rPr>
        <w:t xml:space="preserve"> (dále jen BZP)</w:t>
      </w:r>
      <w:r w:rsidRPr="006A70A9">
        <w:rPr>
          <w:rFonts w:ascii="Times New Roman" w:hAnsi="Times New Roman" w:cs="Times New Roman"/>
          <w:sz w:val="24"/>
          <w:szCs w:val="24"/>
        </w:rPr>
        <w:t xml:space="preserve"> je pro každé řízení nepostradatelným prvkem, jelikož představuje jeden z předpokladů pro zamítnutí žádosti pro její nedůvodnost </w:t>
      </w:r>
      <w:r w:rsidR="00314841">
        <w:rPr>
          <w:rFonts w:ascii="Times New Roman" w:hAnsi="Times New Roman" w:cs="Times New Roman"/>
          <w:sz w:val="24"/>
          <w:szCs w:val="24"/>
        </w:rPr>
        <w:t> </w:t>
      </w:r>
      <w:r w:rsidRPr="006A70A9">
        <w:rPr>
          <w:rFonts w:ascii="Times New Roman" w:hAnsi="Times New Roman" w:cs="Times New Roman"/>
          <w:sz w:val="24"/>
          <w:szCs w:val="24"/>
        </w:rPr>
        <w:t>a neúspěšnost žadatele, jež nakonec konč</w:t>
      </w:r>
      <w:r w:rsidR="00711C45">
        <w:rPr>
          <w:rFonts w:ascii="Times New Roman" w:hAnsi="Times New Roman" w:cs="Times New Roman"/>
          <w:sz w:val="24"/>
          <w:szCs w:val="24"/>
        </w:rPr>
        <w:t>í vydáním do země původu. S</w:t>
      </w:r>
      <w:r w:rsidRPr="006A70A9">
        <w:rPr>
          <w:rFonts w:ascii="Times New Roman" w:hAnsi="Times New Roman" w:cs="Times New Roman"/>
          <w:sz w:val="24"/>
          <w:szCs w:val="24"/>
        </w:rPr>
        <w:t xml:space="preserve">ouvisí s ochranou osob před navrácením osob do země, kde by jim mohlo hrozit pronásledování a rozšiřuje princip non-refoulement i do evropského práva. Označením země za nebezpečnou je žadatel ochráněn před nelidským zacházením a pojí se s ochranou poskytovanou na základě čl. 4 LZSEU či </w:t>
      </w:r>
      <w:r w:rsidR="00314841">
        <w:rPr>
          <w:rFonts w:ascii="Times New Roman" w:hAnsi="Times New Roman" w:cs="Times New Roman"/>
          <w:sz w:val="24"/>
          <w:szCs w:val="24"/>
        </w:rPr>
        <w:t> </w:t>
      </w:r>
      <w:r w:rsidR="00314841">
        <w:rPr>
          <w:rFonts w:ascii="Times New Roman" w:hAnsi="Times New Roman" w:cs="Times New Roman"/>
          <w:sz w:val="24"/>
          <w:szCs w:val="24"/>
        </w:rPr>
        <w:t> </w:t>
      </w:r>
      <w:r w:rsidRPr="006A70A9">
        <w:rPr>
          <w:rFonts w:ascii="Times New Roman" w:hAnsi="Times New Roman" w:cs="Times New Roman"/>
          <w:sz w:val="24"/>
          <w:szCs w:val="24"/>
        </w:rPr>
        <w:t>čl. 3 EÚLP. Na druhou stranu označení státu za bezpečný sebou nese množství nepříznivých dopadů, jež se dotýkají základních proce</w:t>
      </w:r>
      <w:r w:rsidR="00F148DA">
        <w:rPr>
          <w:rFonts w:ascii="Times New Roman" w:hAnsi="Times New Roman" w:cs="Times New Roman"/>
          <w:sz w:val="24"/>
          <w:szCs w:val="24"/>
        </w:rPr>
        <w:t>sních zásad a umožňují porušení</w:t>
      </w:r>
      <w:r w:rsidRPr="006A70A9">
        <w:rPr>
          <w:rFonts w:ascii="Times New Roman" w:hAnsi="Times New Roman" w:cs="Times New Roman"/>
          <w:sz w:val="24"/>
          <w:szCs w:val="24"/>
        </w:rPr>
        <w:t xml:space="preserve"> Listiny.</w:t>
      </w:r>
    </w:p>
    <w:p w:rsidR="00D55300" w:rsidRDefault="00250A87" w:rsidP="0043676B">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V případě bezpečné země chybí okolnost, která žadatele donutila zemi op</w:t>
      </w:r>
      <w:r w:rsidR="00F148DA">
        <w:rPr>
          <w:rFonts w:ascii="Times New Roman" w:hAnsi="Times New Roman" w:cs="Times New Roman"/>
          <w:sz w:val="24"/>
          <w:szCs w:val="24"/>
        </w:rPr>
        <w:t>ustit a v jiné zemi žádat o MO</w:t>
      </w:r>
      <w:r w:rsidRPr="006A70A9">
        <w:rPr>
          <w:rFonts w:ascii="Times New Roman" w:hAnsi="Times New Roman" w:cs="Times New Roman"/>
          <w:sz w:val="24"/>
          <w:szCs w:val="24"/>
        </w:rPr>
        <w:t xml:space="preserve">. </w:t>
      </w:r>
      <w:r w:rsidR="00184B22">
        <w:rPr>
          <w:rFonts w:ascii="Times New Roman" w:hAnsi="Times New Roman" w:cs="Times New Roman"/>
          <w:sz w:val="24"/>
          <w:szCs w:val="24"/>
        </w:rPr>
        <w:t xml:space="preserve">PS </w:t>
      </w:r>
      <w:r w:rsidRPr="006A70A9">
        <w:rPr>
          <w:rFonts w:ascii="Times New Roman" w:hAnsi="Times New Roman" w:cs="Times New Roman"/>
          <w:sz w:val="24"/>
          <w:szCs w:val="24"/>
        </w:rPr>
        <w:t>nepod</w:t>
      </w:r>
      <w:r w:rsidR="00184B22">
        <w:rPr>
          <w:rFonts w:ascii="Times New Roman" w:hAnsi="Times New Roman" w:cs="Times New Roman"/>
          <w:sz w:val="24"/>
          <w:szCs w:val="24"/>
        </w:rPr>
        <w:t>ává definici BTZ</w:t>
      </w:r>
      <w:r w:rsidRPr="006A70A9">
        <w:rPr>
          <w:rFonts w:ascii="Times New Roman" w:hAnsi="Times New Roman" w:cs="Times New Roman"/>
          <w:sz w:val="24"/>
          <w:szCs w:val="24"/>
        </w:rPr>
        <w:t xml:space="preserve">, pouze vyjmenovává znaky, </w:t>
      </w:r>
      <w:r w:rsidR="00184B22">
        <w:rPr>
          <w:rFonts w:ascii="Times New Roman" w:hAnsi="Times New Roman" w:cs="Times New Roman"/>
          <w:sz w:val="24"/>
          <w:szCs w:val="24"/>
        </w:rPr>
        <w:t xml:space="preserve">které by </w:t>
      </w:r>
      <w:r w:rsidRPr="006A70A9">
        <w:rPr>
          <w:rFonts w:ascii="Times New Roman" w:hAnsi="Times New Roman" w:cs="Times New Roman"/>
          <w:sz w:val="24"/>
          <w:szCs w:val="24"/>
        </w:rPr>
        <w:t>měla naplňovat. Určení bezpečnosti je ponecháno</w:t>
      </w:r>
      <w:r w:rsidR="0082673F">
        <w:rPr>
          <w:rFonts w:ascii="Times New Roman" w:hAnsi="Times New Roman" w:cs="Times New Roman"/>
          <w:sz w:val="24"/>
          <w:szCs w:val="24"/>
        </w:rPr>
        <w:t xml:space="preserve"> na rozhodnutí orgánů členských států,</w:t>
      </w:r>
      <w:r w:rsidRPr="006A70A9">
        <w:rPr>
          <w:rFonts w:ascii="Times New Roman" w:hAnsi="Times New Roman" w:cs="Times New Roman"/>
          <w:sz w:val="24"/>
          <w:szCs w:val="24"/>
        </w:rPr>
        <w:t xml:space="preserve"> které je možno zvrátit vyvrati</w:t>
      </w:r>
      <w:r w:rsidR="00F148DA">
        <w:rPr>
          <w:rFonts w:ascii="Times New Roman" w:hAnsi="Times New Roman" w:cs="Times New Roman"/>
          <w:sz w:val="24"/>
          <w:szCs w:val="24"/>
        </w:rPr>
        <w:t>telnou domněnkou žadatele</w:t>
      </w:r>
      <w:r w:rsidRPr="006A70A9">
        <w:rPr>
          <w:rFonts w:ascii="Times New Roman" w:hAnsi="Times New Roman" w:cs="Times New Roman"/>
          <w:sz w:val="24"/>
          <w:szCs w:val="24"/>
        </w:rPr>
        <w:t>, je</w:t>
      </w:r>
      <w:r w:rsidR="00A87559" w:rsidRPr="0082673F">
        <w:rPr>
          <w:rFonts w:ascii="Times New Roman" w:hAnsi="Times New Roman" w:cs="Times New Roman"/>
          <w:sz w:val="24"/>
          <w:szCs w:val="24"/>
        </w:rPr>
        <w:t>n</w:t>
      </w:r>
      <w:r w:rsidRPr="006A70A9">
        <w:rPr>
          <w:rFonts w:ascii="Times New Roman" w:hAnsi="Times New Roman" w:cs="Times New Roman"/>
          <w:sz w:val="24"/>
          <w:szCs w:val="24"/>
        </w:rPr>
        <w:t>ž musí předložit d</w:t>
      </w:r>
      <w:r w:rsidR="000B44FF">
        <w:rPr>
          <w:rFonts w:ascii="Times New Roman" w:hAnsi="Times New Roman" w:cs="Times New Roman"/>
          <w:sz w:val="24"/>
          <w:szCs w:val="24"/>
        </w:rPr>
        <w:t xml:space="preserve">ůkazy o nebezpečnosti země </w:t>
      </w:r>
      <w:r w:rsidRPr="006A70A9">
        <w:rPr>
          <w:rFonts w:ascii="Times New Roman" w:hAnsi="Times New Roman" w:cs="Times New Roman"/>
          <w:sz w:val="24"/>
          <w:szCs w:val="24"/>
        </w:rPr>
        <w:t>původu pro jeho osobu. Důkazní břemeno ležící na žadateli v mnohém zhoršuje jeh</w:t>
      </w:r>
      <w:r w:rsidR="000B44FF">
        <w:rPr>
          <w:rFonts w:ascii="Times New Roman" w:hAnsi="Times New Roman" w:cs="Times New Roman"/>
          <w:sz w:val="24"/>
          <w:szCs w:val="24"/>
        </w:rPr>
        <w:t xml:space="preserve">o postavení, jelikož kromě </w:t>
      </w:r>
      <w:r w:rsidRPr="006A70A9">
        <w:rPr>
          <w:rFonts w:ascii="Times New Roman" w:hAnsi="Times New Roman" w:cs="Times New Roman"/>
          <w:sz w:val="24"/>
          <w:szCs w:val="24"/>
        </w:rPr>
        <w:t xml:space="preserve">výpovědi a případných lékařských zpráv, těžko dokazuje důvod pro </w:t>
      </w:r>
      <w:r w:rsidRPr="006A70A9">
        <w:rPr>
          <w:rFonts w:ascii="Times New Roman" w:hAnsi="Times New Roman" w:cs="Times New Roman"/>
          <w:sz w:val="24"/>
          <w:szCs w:val="24"/>
        </w:rPr>
        <w:lastRenderedPageBreak/>
        <w:t xml:space="preserve">vzdání se ochrany své vlasti. Vzniká zde důkazní nerovnováha. Přesto, aby byl stát </w:t>
      </w:r>
      <w:r w:rsidR="000B44FF">
        <w:rPr>
          <w:rFonts w:ascii="Times New Roman" w:hAnsi="Times New Roman" w:cs="Times New Roman"/>
          <w:sz w:val="24"/>
          <w:szCs w:val="24"/>
        </w:rPr>
        <w:t>označen za BZP</w:t>
      </w:r>
      <w:r w:rsidRPr="006A70A9">
        <w:rPr>
          <w:rFonts w:ascii="Times New Roman" w:hAnsi="Times New Roman" w:cs="Times New Roman"/>
          <w:sz w:val="24"/>
          <w:szCs w:val="24"/>
        </w:rPr>
        <w:t xml:space="preserve">, musí splňovat minimální požadavky na ochranu lidských práv. </w:t>
      </w:r>
    </w:p>
    <w:p w:rsidR="00D55300" w:rsidRPr="0043676B" w:rsidRDefault="0082673F" w:rsidP="007C6F25">
      <w:pPr>
        <w:pStyle w:val="Nadpis4"/>
        <w:spacing w:line="360" w:lineRule="auto"/>
        <w:rPr>
          <w:rFonts w:asciiTheme="minorHAnsi" w:hAnsiTheme="minorHAnsi" w:cstheme="minorHAnsi"/>
          <w:sz w:val="24"/>
          <w:szCs w:val="24"/>
        </w:rPr>
      </w:pPr>
      <w:bookmarkStart w:id="205" w:name="_Toc444687064"/>
      <w:bookmarkStart w:id="206" w:name="_Toc447090769"/>
      <w:r w:rsidRPr="0043676B">
        <w:rPr>
          <w:rFonts w:asciiTheme="minorHAnsi" w:hAnsiTheme="minorHAnsi" w:cstheme="minorHAnsi"/>
          <w:sz w:val="24"/>
          <w:szCs w:val="24"/>
        </w:rPr>
        <w:t>4.2.1.1</w:t>
      </w:r>
      <w:r w:rsidR="007C6F25" w:rsidRPr="0043676B">
        <w:rPr>
          <w:rFonts w:asciiTheme="minorHAnsi" w:hAnsiTheme="minorHAnsi" w:cstheme="minorHAnsi"/>
          <w:sz w:val="24"/>
          <w:szCs w:val="24"/>
        </w:rPr>
        <w:t xml:space="preserve"> </w:t>
      </w:r>
      <w:r w:rsidR="00D55300" w:rsidRPr="0043676B">
        <w:rPr>
          <w:rFonts w:asciiTheme="minorHAnsi" w:hAnsiTheme="minorHAnsi" w:cstheme="minorHAnsi"/>
          <w:sz w:val="24"/>
          <w:szCs w:val="24"/>
        </w:rPr>
        <w:t>Společný seznam bezpečných zemí</w:t>
      </w:r>
      <w:bookmarkEnd w:id="205"/>
      <w:bookmarkEnd w:id="206"/>
    </w:p>
    <w:p w:rsidR="0037181A" w:rsidRDefault="0019672D" w:rsidP="0037181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Rada a Evropský parlament mají na základě pravidel PS přijmout </w:t>
      </w:r>
      <w:r w:rsidR="00250A87" w:rsidRPr="006A70A9">
        <w:rPr>
          <w:rFonts w:ascii="Times New Roman" w:hAnsi="Times New Roman" w:cs="Times New Roman"/>
          <w:sz w:val="24"/>
          <w:szCs w:val="24"/>
        </w:rPr>
        <w:t>společný minimální sezna</w:t>
      </w:r>
      <w:r>
        <w:rPr>
          <w:rFonts w:ascii="Times New Roman" w:hAnsi="Times New Roman" w:cs="Times New Roman"/>
          <w:sz w:val="24"/>
          <w:szCs w:val="24"/>
        </w:rPr>
        <w:t xml:space="preserve">m bezpečných zemí původu, </w:t>
      </w:r>
      <w:r w:rsidR="00250A87" w:rsidRPr="006A70A9">
        <w:rPr>
          <w:rFonts w:ascii="Times New Roman" w:hAnsi="Times New Roman" w:cs="Times New Roman"/>
          <w:sz w:val="24"/>
          <w:szCs w:val="24"/>
        </w:rPr>
        <w:t xml:space="preserve">ale </w:t>
      </w:r>
      <w:r>
        <w:rPr>
          <w:rFonts w:ascii="Times New Roman" w:hAnsi="Times New Roman" w:cs="Times New Roman"/>
          <w:sz w:val="24"/>
          <w:szCs w:val="24"/>
        </w:rPr>
        <w:t>doposud se seznam nepodařilo sestavit.</w:t>
      </w:r>
      <w:r w:rsidR="00250A87" w:rsidRPr="006A70A9">
        <w:rPr>
          <w:rFonts w:ascii="Times New Roman" w:hAnsi="Times New Roman" w:cs="Times New Roman"/>
          <w:sz w:val="24"/>
          <w:szCs w:val="24"/>
        </w:rPr>
        <w:t xml:space="preserve"> </w:t>
      </w:r>
      <w:r w:rsidR="00DC4292">
        <w:rPr>
          <w:rFonts w:ascii="Times New Roman" w:hAnsi="Times New Roman" w:cs="Times New Roman"/>
          <w:sz w:val="24"/>
          <w:szCs w:val="24"/>
        </w:rPr>
        <w:t>Členské státy</w:t>
      </w:r>
      <w:r w:rsidR="0037181A" w:rsidRPr="006A70A9">
        <w:rPr>
          <w:rFonts w:ascii="Times New Roman" w:hAnsi="Times New Roman" w:cs="Times New Roman"/>
          <w:sz w:val="24"/>
          <w:szCs w:val="24"/>
        </w:rPr>
        <w:t xml:space="preserve"> tak musí hodnotit země původu vždy ke konkrétnímu případu zvlá</w:t>
      </w:r>
      <w:r w:rsidR="0082673F">
        <w:rPr>
          <w:rFonts w:ascii="Times New Roman" w:hAnsi="Times New Roman" w:cs="Times New Roman"/>
          <w:sz w:val="24"/>
          <w:szCs w:val="24"/>
        </w:rPr>
        <w:t>šť</w:t>
      </w:r>
      <w:r w:rsidR="000B44FF">
        <w:rPr>
          <w:rFonts w:ascii="Times New Roman" w:hAnsi="Times New Roman" w:cs="Times New Roman"/>
          <w:sz w:val="24"/>
          <w:szCs w:val="24"/>
        </w:rPr>
        <w:t>. V</w:t>
      </w:r>
      <w:r w:rsidR="00DC4292">
        <w:rPr>
          <w:rFonts w:ascii="Times New Roman" w:hAnsi="Times New Roman" w:cs="Times New Roman"/>
          <w:sz w:val="24"/>
          <w:szCs w:val="24"/>
        </w:rPr>
        <w:t xml:space="preserve">ychází </w:t>
      </w:r>
      <w:r w:rsidR="00DC4292" w:rsidRPr="0082673F">
        <w:rPr>
          <w:rFonts w:ascii="Times New Roman" w:hAnsi="Times New Roman" w:cs="Times New Roman"/>
          <w:sz w:val="24"/>
          <w:szCs w:val="24"/>
        </w:rPr>
        <w:t>při</w:t>
      </w:r>
      <w:r w:rsidR="0037181A" w:rsidRPr="0082673F">
        <w:rPr>
          <w:rFonts w:ascii="Times New Roman" w:hAnsi="Times New Roman" w:cs="Times New Roman"/>
          <w:sz w:val="24"/>
          <w:szCs w:val="24"/>
        </w:rPr>
        <w:t>tom</w:t>
      </w:r>
      <w:r w:rsidR="0037181A" w:rsidRPr="006A70A9">
        <w:rPr>
          <w:rFonts w:ascii="Times New Roman" w:hAnsi="Times New Roman" w:cs="Times New Roman"/>
          <w:sz w:val="24"/>
          <w:szCs w:val="24"/>
        </w:rPr>
        <w:t xml:space="preserve"> z právní a politické situace v zemi a důvodu pronásledování u žadatele.</w:t>
      </w:r>
      <w:r w:rsidR="0037181A" w:rsidRPr="006A70A9">
        <w:rPr>
          <w:rStyle w:val="Znakapoznpodarou"/>
          <w:rFonts w:ascii="Times New Roman" w:hAnsi="Times New Roman" w:cs="Times New Roman"/>
          <w:sz w:val="24"/>
          <w:szCs w:val="24"/>
        </w:rPr>
        <w:footnoteReference w:id="97"/>
      </w:r>
      <w:r w:rsidR="0037181A" w:rsidRPr="006A70A9">
        <w:rPr>
          <w:rFonts w:ascii="Times New Roman" w:hAnsi="Times New Roman" w:cs="Times New Roman"/>
          <w:sz w:val="24"/>
          <w:szCs w:val="24"/>
        </w:rPr>
        <w:t xml:space="preserve"> Ponechání</w:t>
      </w:r>
      <w:r w:rsidR="000B44FF">
        <w:rPr>
          <w:rFonts w:ascii="Times New Roman" w:hAnsi="Times New Roman" w:cs="Times New Roman"/>
          <w:sz w:val="24"/>
          <w:szCs w:val="24"/>
        </w:rPr>
        <w:t>m určení BZP</w:t>
      </w:r>
      <w:r w:rsidR="0037181A" w:rsidRPr="006A70A9">
        <w:rPr>
          <w:rFonts w:ascii="Times New Roman" w:hAnsi="Times New Roman" w:cs="Times New Roman"/>
          <w:sz w:val="24"/>
          <w:szCs w:val="24"/>
        </w:rPr>
        <w:t xml:space="preserve"> členským státům vedlo k rozdílným úpravám v rámci EU. Některé členské státy vůbec neurčily </w:t>
      </w:r>
      <w:r w:rsidR="0037181A">
        <w:rPr>
          <w:rFonts w:ascii="Times New Roman" w:hAnsi="Times New Roman" w:cs="Times New Roman"/>
          <w:sz w:val="24"/>
          <w:szCs w:val="24"/>
        </w:rPr>
        <w:t xml:space="preserve">BZP </w:t>
      </w:r>
      <w:r w:rsidR="0037181A" w:rsidRPr="006A70A9">
        <w:rPr>
          <w:rFonts w:ascii="Times New Roman" w:hAnsi="Times New Roman" w:cs="Times New Roman"/>
          <w:sz w:val="24"/>
          <w:szCs w:val="24"/>
        </w:rPr>
        <w:t>ve vnitros</w:t>
      </w:r>
      <w:r w:rsidR="0082673F">
        <w:rPr>
          <w:rFonts w:ascii="Times New Roman" w:hAnsi="Times New Roman" w:cs="Times New Roman"/>
          <w:sz w:val="24"/>
          <w:szCs w:val="24"/>
        </w:rPr>
        <w:t>tátním právu nebo pro určení</w:t>
      </w:r>
      <w:r w:rsidR="0037181A" w:rsidRPr="006A70A9">
        <w:rPr>
          <w:rFonts w:ascii="Times New Roman" w:hAnsi="Times New Roman" w:cs="Times New Roman"/>
          <w:sz w:val="24"/>
          <w:szCs w:val="24"/>
        </w:rPr>
        <w:t xml:space="preserve"> používají méně přísná kritéria, než</w:t>
      </w:r>
      <w:r w:rsidR="0082673F">
        <w:rPr>
          <w:rFonts w:ascii="Times New Roman" w:hAnsi="Times New Roman" w:cs="Times New Roman"/>
          <w:sz w:val="24"/>
          <w:szCs w:val="24"/>
        </w:rPr>
        <w:t xml:space="preserve"> uvádí PS. Pokud některé</w:t>
      </w:r>
      <w:r w:rsidR="0037181A" w:rsidRPr="006A70A9">
        <w:rPr>
          <w:rFonts w:ascii="Times New Roman" w:hAnsi="Times New Roman" w:cs="Times New Roman"/>
          <w:sz w:val="24"/>
          <w:szCs w:val="24"/>
        </w:rPr>
        <w:t xml:space="preserve"> státy přijaly vlastní seznamy, BZP byly rozdílné a běžně se stávalo, že v jednom členském státě byl azyl osobám pocház</w:t>
      </w:r>
      <w:r w:rsidR="0082673F">
        <w:rPr>
          <w:rFonts w:ascii="Times New Roman" w:hAnsi="Times New Roman" w:cs="Times New Roman"/>
          <w:sz w:val="24"/>
          <w:szCs w:val="24"/>
        </w:rPr>
        <w:t>ejících se stejného státu</w:t>
      </w:r>
      <w:r w:rsidR="0037181A" w:rsidRPr="006A70A9">
        <w:rPr>
          <w:rFonts w:ascii="Times New Roman" w:hAnsi="Times New Roman" w:cs="Times New Roman"/>
          <w:sz w:val="24"/>
          <w:szCs w:val="24"/>
        </w:rPr>
        <w:t xml:space="preserve"> uznán a v jiných státech ne.</w:t>
      </w:r>
      <w:r w:rsidR="0037181A" w:rsidRPr="006A70A9">
        <w:rPr>
          <w:rStyle w:val="Znakapoznpodarou"/>
          <w:rFonts w:ascii="Times New Roman" w:hAnsi="Times New Roman" w:cs="Times New Roman"/>
          <w:sz w:val="24"/>
          <w:szCs w:val="24"/>
        </w:rPr>
        <w:footnoteReference w:id="98"/>
      </w:r>
      <w:r w:rsidR="0037181A" w:rsidRPr="006A70A9">
        <w:rPr>
          <w:rFonts w:ascii="Times New Roman" w:hAnsi="Times New Roman" w:cs="Times New Roman"/>
          <w:sz w:val="24"/>
          <w:szCs w:val="24"/>
        </w:rPr>
        <w:t xml:space="preserve"> Rozdílným přístupem docházelo k nestejné o</w:t>
      </w:r>
      <w:r w:rsidR="0062279D">
        <w:rPr>
          <w:rFonts w:ascii="Times New Roman" w:hAnsi="Times New Roman" w:cs="Times New Roman"/>
          <w:sz w:val="24"/>
          <w:szCs w:val="24"/>
        </w:rPr>
        <w:t>chraně žadatelů před navrácením</w:t>
      </w:r>
      <w:r w:rsidR="0037181A" w:rsidRPr="006A70A9">
        <w:rPr>
          <w:rFonts w:ascii="Times New Roman" w:hAnsi="Times New Roman" w:cs="Times New Roman"/>
          <w:sz w:val="24"/>
          <w:szCs w:val="24"/>
        </w:rPr>
        <w:t xml:space="preserve"> do země, kde by mohl být vystaven nelidskému či po</w:t>
      </w:r>
      <w:r w:rsidR="0062279D">
        <w:rPr>
          <w:rFonts w:ascii="Times New Roman" w:hAnsi="Times New Roman" w:cs="Times New Roman"/>
          <w:sz w:val="24"/>
          <w:szCs w:val="24"/>
        </w:rPr>
        <w:t>nižujícímu zacházení</w:t>
      </w:r>
      <w:r w:rsidR="0037181A" w:rsidRPr="006A70A9">
        <w:rPr>
          <w:rFonts w:ascii="Times New Roman" w:hAnsi="Times New Roman" w:cs="Times New Roman"/>
          <w:sz w:val="24"/>
          <w:szCs w:val="24"/>
        </w:rPr>
        <w:t xml:space="preserve"> a k poklesu abso</w:t>
      </w:r>
      <w:r w:rsidR="0037181A">
        <w:rPr>
          <w:rFonts w:ascii="Times New Roman" w:hAnsi="Times New Roman" w:cs="Times New Roman"/>
          <w:sz w:val="24"/>
          <w:szCs w:val="24"/>
        </w:rPr>
        <w:t>lutního charakteru čl. 4 LZPEU.</w:t>
      </w:r>
    </w:p>
    <w:p w:rsidR="00357B82" w:rsidRPr="003602E3" w:rsidRDefault="00250A87" w:rsidP="00250A87">
      <w:pPr>
        <w:spacing w:line="360" w:lineRule="auto"/>
        <w:ind w:firstLine="708"/>
        <w:jc w:val="both"/>
        <w:rPr>
          <w:rFonts w:ascii="Times New Roman" w:hAnsi="Times New Roman" w:cs="Times New Roman"/>
          <w:color w:val="FF0000"/>
          <w:sz w:val="24"/>
          <w:szCs w:val="24"/>
        </w:rPr>
      </w:pPr>
      <w:r w:rsidRPr="006A70A9">
        <w:rPr>
          <w:rFonts w:ascii="Times New Roman" w:hAnsi="Times New Roman" w:cs="Times New Roman"/>
          <w:sz w:val="24"/>
          <w:szCs w:val="24"/>
        </w:rPr>
        <w:t>Se současnou migrační krizí vzrostla</w:t>
      </w:r>
      <w:r w:rsidR="000B44FF">
        <w:rPr>
          <w:rFonts w:ascii="Times New Roman" w:hAnsi="Times New Roman" w:cs="Times New Roman"/>
          <w:sz w:val="24"/>
          <w:szCs w:val="24"/>
        </w:rPr>
        <w:t xml:space="preserve"> důležitost BZP</w:t>
      </w:r>
      <w:r w:rsidRPr="006A70A9">
        <w:rPr>
          <w:rFonts w:ascii="Times New Roman" w:hAnsi="Times New Roman" w:cs="Times New Roman"/>
          <w:sz w:val="24"/>
          <w:szCs w:val="24"/>
        </w:rPr>
        <w:t xml:space="preserve"> a potřeba </w:t>
      </w:r>
      <w:r w:rsidR="0062279D">
        <w:rPr>
          <w:rFonts w:ascii="Times New Roman" w:hAnsi="Times New Roman" w:cs="Times New Roman"/>
          <w:sz w:val="24"/>
          <w:szCs w:val="24"/>
        </w:rPr>
        <w:t>upravit systém proti zneužívání</w:t>
      </w:r>
      <w:r w:rsidRPr="006A70A9">
        <w:rPr>
          <w:rFonts w:ascii="Times New Roman" w:hAnsi="Times New Roman" w:cs="Times New Roman"/>
          <w:sz w:val="24"/>
          <w:szCs w:val="24"/>
        </w:rPr>
        <w:t xml:space="preserve"> tak</w:t>
      </w:r>
      <w:r w:rsidR="0062279D" w:rsidRPr="0082673F">
        <w:rPr>
          <w:rFonts w:ascii="Times New Roman" w:hAnsi="Times New Roman" w:cs="Times New Roman"/>
          <w:sz w:val="24"/>
          <w:szCs w:val="24"/>
        </w:rPr>
        <w:t>,</w:t>
      </w:r>
      <w:r w:rsidRPr="006A70A9">
        <w:rPr>
          <w:rFonts w:ascii="Times New Roman" w:hAnsi="Times New Roman" w:cs="Times New Roman"/>
          <w:sz w:val="24"/>
          <w:szCs w:val="24"/>
        </w:rPr>
        <w:t xml:space="preserve"> aby obyvatelé pocházející z bezpečných </w:t>
      </w:r>
      <w:r w:rsidR="00874CF6">
        <w:rPr>
          <w:rFonts w:ascii="Times New Roman" w:hAnsi="Times New Roman" w:cs="Times New Roman"/>
          <w:sz w:val="24"/>
          <w:szCs w:val="24"/>
        </w:rPr>
        <w:t xml:space="preserve">zemí prošli zrychleným </w:t>
      </w:r>
      <w:r w:rsidRPr="006A70A9">
        <w:rPr>
          <w:rFonts w:ascii="Times New Roman" w:hAnsi="Times New Roman" w:cs="Times New Roman"/>
          <w:sz w:val="24"/>
          <w:szCs w:val="24"/>
        </w:rPr>
        <w:t>řízením</w:t>
      </w:r>
      <w:r w:rsidR="0082673F">
        <w:rPr>
          <w:rFonts w:ascii="Times New Roman" w:hAnsi="Times New Roman" w:cs="Times New Roman"/>
          <w:sz w:val="24"/>
          <w:szCs w:val="24"/>
        </w:rPr>
        <w:t xml:space="preserve"> </w:t>
      </w:r>
      <w:r w:rsidR="00314841">
        <w:rPr>
          <w:rFonts w:ascii="Times New Roman" w:hAnsi="Times New Roman" w:cs="Times New Roman"/>
          <w:sz w:val="24"/>
          <w:szCs w:val="24"/>
        </w:rPr>
        <w:t> </w:t>
      </w:r>
      <w:r w:rsidR="00314841">
        <w:rPr>
          <w:rFonts w:ascii="Times New Roman" w:hAnsi="Times New Roman" w:cs="Times New Roman"/>
          <w:sz w:val="24"/>
          <w:szCs w:val="24"/>
        </w:rPr>
        <w:t> </w:t>
      </w:r>
      <w:r w:rsidRPr="006A70A9">
        <w:rPr>
          <w:rFonts w:ascii="Times New Roman" w:hAnsi="Times New Roman" w:cs="Times New Roman"/>
          <w:sz w:val="24"/>
          <w:szCs w:val="24"/>
        </w:rPr>
        <w:t>a byli posláni zpět. Pro efektivnější a částečně sjednocující postup</w:t>
      </w:r>
      <w:r w:rsidR="000C2F13">
        <w:rPr>
          <w:rFonts w:ascii="Times New Roman" w:hAnsi="Times New Roman" w:cs="Times New Roman"/>
          <w:sz w:val="24"/>
          <w:szCs w:val="24"/>
        </w:rPr>
        <w:t xml:space="preserve"> </w:t>
      </w:r>
      <w:r w:rsidRPr="006A70A9">
        <w:rPr>
          <w:rFonts w:ascii="Times New Roman" w:hAnsi="Times New Roman" w:cs="Times New Roman"/>
          <w:sz w:val="24"/>
          <w:szCs w:val="24"/>
        </w:rPr>
        <w:t xml:space="preserve">byl po náročném vyjednávání přijat </w:t>
      </w:r>
      <w:r w:rsidR="0082673F">
        <w:rPr>
          <w:rFonts w:ascii="Times New Roman" w:hAnsi="Times New Roman" w:cs="Times New Roman"/>
          <w:i/>
          <w:sz w:val="24"/>
          <w:szCs w:val="24"/>
        </w:rPr>
        <w:t>N</w:t>
      </w:r>
      <w:r w:rsidRPr="00700AD8">
        <w:rPr>
          <w:rFonts w:ascii="Times New Roman" w:hAnsi="Times New Roman" w:cs="Times New Roman"/>
          <w:i/>
          <w:sz w:val="24"/>
          <w:szCs w:val="24"/>
        </w:rPr>
        <w:t>ávrh společného seznamu EU bezpečných zemí původů</w:t>
      </w:r>
      <w:r w:rsidRPr="006A70A9">
        <w:rPr>
          <w:rFonts w:ascii="Times New Roman" w:hAnsi="Times New Roman" w:cs="Times New Roman"/>
          <w:sz w:val="24"/>
          <w:szCs w:val="24"/>
        </w:rPr>
        <w:t>, který</w:t>
      </w:r>
      <w:r w:rsidR="00700AD8">
        <w:rPr>
          <w:rFonts w:ascii="Times New Roman" w:hAnsi="Times New Roman" w:cs="Times New Roman"/>
          <w:sz w:val="24"/>
          <w:szCs w:val="24"/>
        </w:rPr>
        <w:t xml:space="preserve"> dopadá i na určení BTZ</w:t>
      </w:r>
      <w:r w:rsidRPr="006A70A9">
        <w:rPr>
          <w:rFonts w:ascii="Times New Roman" w:hAnsi="Times New Roman" w:cs="Times New Roman"/>
          <w:sz w:val="24"/>
          <w:szCs w:val="24"/>
        </w:rPr>
        <w:t>.</w:t>
      </w:r>
      <w:r w:rsidR="0082673F">
        <w:rPr>
          <w:rStyle w:val="Znakapoznpodarou"/>
          <w:rFonts w:ascii="Times New Roman" w:hAnsi="Times New Roman" w:cs="Times New Roman"/>
          <w:sz w:val="24"/>
          <w:szCs w:val="24"/>
        </w:rPr>
        <w:footnoteReference w:id="99"/>
      </w:r>
      <w:r w:rsidRPr="006A70A9">
        <w:rPr>
          <w:rFonts w:ascii="Times New Roman" w:hAnsi="Times New Roman" w:cs="Times New Roman"/>
          <w:sz w:val="24"/>
          <w:szCs w:val="24"/>
        </w:rPr>
        <w:t xml:space="preserve"> </w:t>
      </w:r>
      <w:r w:rsidR="003F7C0A" w:rsidRPr="0082673F">
        <w:rPr>
          <w:rFonts w:ascii="Times New Roman" w:hAnsi="Times New Roman" w:cs="Times New Roman"/>
          <w:sz w:val="24"/>
          <w:szCs w:val="24"/>
        </w:rPr>
        <w:t>Uvedené státy byly označeny jako prvotní opatření pro vytvoření kompletního seznamu BZP</w:t>
      </w:r>
      <w:r w:rsidR="006B5FD8" w:rsidRPr="0082673F">
        <w:rPr>
          <w:rFonts w:ascii="Times New Roman" w:hAnsi="Times New Roman" w:cs="Times New Roman"/>
          <w:sz w:val="24"/>
          <w:szCs w:val="24"/>
        </w:rPr>
        <w:t>, který může být na návrh Komise po schválení Parlamentem a Radou doplněn o další třetí země</w:t>
      </w:r>
      <w:r w:rsidR="003602E3" w:rsidRPr="0082673F">
        <w:rPr>
          <w:rFonts w:ascii="Times New Roman" w:hAnsi="Times New Roman" w:cs="Times New Roman"/>
          <w:sz w:val="24"/>
          <w:szCs w:val="24"/>
        </w:rPr>
        <w:t>, přičemž přednostně budou za bezpečné označovány státy, které splňují podmínky z PS a pochází z nich větší množství žadatelů.</w:t>
      </w:r>
      <w:r w:rsidRPr="006A70A9">
        <w:rPr>
          <w:rStyle w:val="Znakapoznpodarou"/>
          <w:rFonts w:ascii="Times New Roman" w:hAnsi="Times New Roman" w:cs="Times New Roman"/>
          <w:sz w:val="24"/>
          <w:szCs w:val="24"/>
        </w:rPr>
        <w:footnoteReference w:id="100"/>
      </w:r>
      <w:r w:rsidRPr="006A70A9">
        <w:rPr>
          <w:rFonts w:ascii="Times New Roman" w:hAnsi="Times New Roman" w:cs="Times New Roman"/>
          <w:sz w:val="24"/>
          <w:szCs w:val="24"/>
        </w:rPr>
        <w:t xml:space="preserve"> </w:t>
      </w:r>
    </w:p>
    <w:p w:rsidR="00162DDF" w:rsidRDefault="00250A87" w:rsidP="00250A87">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Důsledkem zařazení těchto zemí do seznamu bude ve většině případů navrácení tamních obyvatel při podá</w:t>
      </w:r>
      <w:r w:rsidR="00700AD8">
        <w:rPr>
          <w:rFonts w:ascii="Times New Roman" w:hAnsi="Times New Roman" w:cs="Times New Roman"/>
          <w:sz w:val="24"/>
          <w:szCs w:val="24"/>
        </w:rPr>
        <w:t>ní žádosti o MO</w:t>
      </w:r>
      <w:r w:rsidRPr="006A70A9">
        <w:rPr>
          <w:rFonts w:ascii="Times New Roman" w:hAnsi="Times New Roman" w:cs="Times New Roman"/>
          <w:sz w:val="24"/>
          <w:szCs w:val="24"/>
        </w:rPr>
        <w:t xml:space="preserve"> a v případech tranzitu přes tyto státy budou žadatelé do zemí opět navráceni, aby tam bylo </w:t>
      </w:r>
      <w:r w:rsidR="00162DDF">
        <w:rPr>
          <w:rFonts w:ascii="Times New Roman" w:hAnsi="Times New Roman" w:cs="Times New Roman"/>
          <w:sz w:val="24"/>
          <w:szCs w:val="24"/>
        </w:rPr>
        <w:t>o</w:t>
      </w:r>
      <w:r w:rsidR="00357B82">
        <w:rPr>
          <w:rFonts w:ascii="Times New Roman" w:hAnsi="Times New Roman" w:cs="Times New Roman"/>
          <w:sz w:val="24"/>
          <w:szCs w:val="24"/>
        </w:rPr>
        <w:t xml:space="preserve"> žádostech</w:t>
      </w:r>
      <w:r w:rsidR="00162DDF">
        <w:rPr>
          <w:rFonts w:ascii="Times New Roman" w:hAnsi="Times New Roman" w:cs="Times New Roman"/>
          <w:sz w:val="24"/>
          <w:szCs w:val="24"/>
        </w:rPr>
        <w:t xml:space="preserve"> rozhodnuto</w:t>
      </w:r>
      <w:r w:rsidR="00357B82">
        <w:rPr>
          <w:rFonts w:ascii="Times New Roman" w:hAnsi="Times New Roman" w:cs="Times New Roman"/>
          <w:sz w:val="24"/>
          <w:szCs w:val="24"/>
        </w:rPr>
        <w:t>. Vzniklo by tak</w:t>
      </w:r>
      <w:r w:rsidRPr="006A70A9">
        <w:rPr>
          <w:rFonts w:ascii="Times New Roman" w:hAnsi="Times New Roman" w:cs="Times New Roman"/>
          <w:sz w:val="24"/>
          <w:szCs w:val="24"/>
        </w:rPr>
        <w:t xml:space="preserve"> další vhodné místo pro odliv uprchlíků z EU, což se může negativně projevit na zvýšení po</w:t>
      </w:r>
      <w:r w:rsidR="00042235">
        <w:rPr>
          <w:rFonts w:ascii="Times New Roman" w:hAnsi="Times New Roman" w:cs="Times New Roman"/>
          <w:sz w:val="24"/>
          <w:szCs w:val="24"/>
        </w:rPr>
        <w:t xml:space="preserve">čtu </w:t>
      </w:r>
      <w:r w:rsidR="00042235">
        <w:rPr>
          <w:rFonts w:ascii="Times New Roman" w:hAnsi="Times New Roman" w:cs="Times New Roman"/>
          <w:sz w:val="24"/>
          <w:szCs w:val="24"/>
        </w:rPr>
        <w:lastRenderedPageBreak/>
        <w:t xml:space="preserve">uprchlíků na orbitu. </w:t>
      </w:r>
      <w:r w:rsidR="00042235" w:rsidRPr="00162DDF">
        <w:rPr>
          <w:rFonts w:ascii="Times New Roman" w:hAnsi="Times New Roman" w:cs="Times New Roman"/>
          <w:sz w:val="24"/>
          <w:szCs w:val="24"/>
        </w:rPr>
        <w:t>S</w:t>
      </w:r>
      <w:r w:rsidRPr="00162DDF">
        <w:rPr>
          <w:rFonts w:ascii="Times New Roman" w:hAnsi="Times New Roman" w:cs="Times New Roman"/>
          <w:sz w:val="24"/>
          <w:szCs w:val="24"/>
        </w:rPr>
        <w:t xml:space="preserve">tále je </w:t>
      </w:r>
      <w:r w:rsidR="00042235" w:rsidRPr="00162DDF">
        <w:rPr>
          <w:rFonts w:ascii="Times New Roman" w:hAnsi="Times New Roman" w:cs="Times New Roman"/>
          <w:sz w:val="24"/>
          <w:szCs w:val="24"/>
        </w:rPr>
        <w:t>ovšem</w:t>
      </w:r>
      <w:r w:rsidR="00042235">
        <w:rPr>
          <w:rFonts w:ascii="Times New Roman" w:hAnsi="Times New Roman" w:cs="Times New Roman"/>
          <w:sz w:val="24"/>
          <w:szCs w:val="24"/>
        </w:rPr>
        <w:t xml:space="preserve"> </w:t>
      </w:r>
      <w:r w:rsidRPr="006A70A9">
        <w:rPr>
          <w:rFonts w:ascii="Times New Roman" w:hAnsi="Times New Roman" w:cs="Times New Roman"/>
          <w:sz w:val="24"/>
          <w:szCs w:val="24"/>
        </w:rPr>
        <w:t>zachováno pravidlo bezpečnosti pro konkr</w:t>
      </w:r>
      <w:r w:rsidR="00357B82">
        <w:rPr>
          <w:rFonts w:ascii="Times New Roman" w:hAnsi="Times New Roman" w:cs="Times New Roman"/>
          <w:sz w:val="24"/>
          <w:szCs w:val="24"/>
        </w:rPr>
        <w:t>étního žadatele a individuálního</w:t>
      </w:r>
      <w:r w:rsidRPr="006A70A9">
        <w:rPr>
          <w:rFonts w:ascii="Times New Roman" w:hAnsi="Times New Roman" w:cs="Times New Roman"/>
          <w:sz w:val="24"/>
          <w:szCs w:val="24"/>
        </w:rPr>
        <w:t xml:space="preserve"> posouzení obav před pronásledováním. </w:t>
      </w:r>
    </w:p>
    <w:p w:rsidR="0037181A" w:rsidRPr="0043676B" w:rsidRDefault="00250A87" w:rsidP="0043676B">
      <w:pPr>
        <w:spacing w:line="360" w:lineRule="auto"/>
        <w:ind w:firstLine="708"/>
        <w:jc w:val="both"/>
        <w:rPr>
          <w:rFonts w:ascii="Times New Roman" w:hAnsi="Times New Roman" w:cs="Times New Roman"/>
          <w:color w:val="FF0000"/>
          <w:sz w:val="24"/>
          <w:szCs w:val="24"/>
        </w:rPr>
      </w:pPr>
      <w:r w:rsidRPr="006A70A9">
        <w:rPr>
          <w:rFonts w:ascii="Times New Roman" w:hAnsi="Times New Roman" w:cs="Times New Roman"/>
          <w:sz w:val="24"/>
          <w:szCs w:val="24"/>
        </w:rPr>
        <w:t>Vytvoření seznamu podporuje další rozdílné zacházení mezi občany třetích zemí na základě státní příslušnosti, kdy s občany pocházejících z výše uvedených zemí se bude jednat stejným způs</w:t>
      </w:r>
      <w:r w:rsidR="00162DDF">
        <w:rPr>
          <w:rFonts w:ascii="Times New Roman" w:hAnsi="Times New Roman" w:cs="Times New Roman"/>
          <w:sz w:val="24"/>
          <w:szCs w:val="24"/>
        </w:rPr>
        <w:t>obem</w:t>
      </w:r>
      <w:r w:rsidRPr="006A70A9">
        <w:rPr>
          <w:rFonts w:ascii="Times New Roman" w:hAnsi="Times New Roman" w:cs="Times New Roman"/>
          <w:sz w:val="24"/>
          <w:szCs w:val="24"/>
        </w:rPr>
        <w:t xml:space="preserve"> a s ostatními opět rozdílně. Problém rozdílného zacházení vůči obyvatelům pocházejících z bezpečných zemí v jednotlivých členských státech nebude vyřešen do doby přijetí úplného seznamu platného pro</w:t>
      </w:r>
      <w:r w:rsidR="00162DDF">
        <w:rPr>
          <w:rFonts w:ascii="Times New Roman" w:hAnsi="Times New Roman" w:cs="Times New Roman"/>
          <w:sz w:val="24"/>
          <w:szCs w:val="24"/>
        </w:rPr>
        <w:t xml:space="preserve"> celou</w:t>
      </w:r>
      <w:r w:rsidRPr="006A70A9">
        <w:rPr>
          <w:rFonts w:ascii="Times New Roman" w:hAnsi="Times New Roman" w:cs="Times New Roman"/>
          <w:sz w:val="24"/>
          <w:szCs w:val="24"/>
        </w:rPr>
        <w:t xml:space="preserve"> EU, bez možnosti vytvářet si vlastní vnitrostátní seznamy, čehož s</w:t>
      </w:r>
      <w:r w:rsidR="0024110F">
        <w:rPr>
          <w:rFonts w:ascii="Times New Roman" w:hAnsi="Times New Roman" w:cs="Times New Roman"/>
          <w:sz w:val="24"/>
          <w:szCs w:val="24"/>
        </w:rPr>
        <w:t xml:space="preserve">e státy doposud nechtějí vzdát, </w:t>
      </w:r>
      <w:r w:rsidR="0024110F" w:rsidRPr="00162DDF">
        <w:rPr>
          <w:rFonts w:ascii="Times New Roman" w:hAnsi="Times New Roman" w:cs="Times New Roman"/>
          <w:sz w:val="24"/>
          <w:szCs w:val="24"/>
        </w:rPr>
        <w:t xml:space="preserve">i když cílem návrhu je postupně vnitrostátní </w:t>
      </w:r>
      <w:r w:rsidR="00796F2E" w:rsidRPr="00162DDF">
        <w:rPr>
          <w:rFonts w:ascii="Times New Roman" w:hAnsi="Times New Roman" w:cs="Times New Roman"/>
          <w:sz w:val="24"/>
          <w:szCs w:val="24"/>
        </w:rPr>
        <w:t>seznamy odst</w:t>
      </w:r>
      <w:r w:rsidR="0063270B" w:rsidRPr="00162DDF">
        <w:rPr>
          <w:rFonts w:ascii="Times New Roman" w:hAnsi="Times New Roman" w:cs="Times New Roman"/>
          <w:sz w:val="24"/>
          <w:szCs w:val="24"/>
        </w:rPr>
        <w:t>r</w:t>
      </w:r>
      <w:r w:rsidR="00796F2E" w:rsidRPr="00162DDF">
        <w:rPr>
          <w:rFonts w:ascii="Times New Roman" w:hAnsi="Times New Roman" w:cs="Times New Roman"/>
          <w:sz w:val="24"/>
          <w:szCs w:val="24"/>
        </w:rPr>
        <w:t>aňovat.</w:t>
      </w:r>
    </w:p>
    <w:p w:rsidR="0037181A" w:rsidRPr="0043676B" w:rsidRDefault="00162DDF" w:rsidP="007C6F25">
      <w:pPr>
        <w:pStyle w:val="Nadpis4"/>
        <w:spacing w:line="360" w:lineRule="auto"/>
        <w:rPr>
          <w:rFonts w:asciiTheme="minorHAnsi" w:hAnsiTheme="minorHAnsi" w:cstheme="minorHAnsi"/>
          <w:sz w:val="24"/>
          <w:szCs w:val="24"/>
        </w:rPr>
      </w:pPr>
      <w:bookmarkStart w:id="207" w:name="_Toc444687065"/>
      <w:bookmarkStart w:id="208" w:name="_Toc447090770"/>
      <w:r w:rsidRPr="0043676B">
        <w:rPr>
          <w:rFonts w:asciiTheme="minorHAnsi" w:hAnsiTheme="minorHAnsi" w:cstheme="minorHAnsi"/>
          <w:sz w:val="24"/>
          <w:szCs w:val="24"/>
        </w:rPr>
        <w:t>4.2.1.2</w:t>
      </w:r>
      <w:r w:rsidR="007C6F25" w:rsidRPr="0043676B">
        <w:rPr>
          <w:rFonts w:asciiTheme="minorHAnsi" w:hAnsiTheme="minorHAnsi" w:cstheme="minorHAnsi"/>
          <w:sz w:val="24"/>
          <w:szCs w:val="24"/>
        </w:rPr>
        <w:t xml:space="preserve"> </w:t>
      </w:r>
      <w:r w:rsidR="0037181A" w:rsidRPr="0043676B">
        <w:rPr>
          <w:rFonts w:asciiTheme="minorHAnsi" w:hAnsiTheme="minorHAnsi" w:cstheme="minorHAnsi"/>
          <w:sz w:val="24"/>
          <w:szCs w:val="24"/>
        </w:rPr>
        <w:t>Kritéria pro stanovení bezpečnosti</w:t>
      </w:r>
      <w:bookmarkEnd w:id="207"/>
      <w:bookmarkEnd w:id="208"/>
    </w:p>
    <w:p w:rsidR="00162DDF" w:rsidRDefault="00250A87" w:rsidP="00250A87">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I když stanovení BZP je ponecháno na zákonodárc</w:t>
      </w:r>
      <w:r w:rsidR="00162DDF">
        <w:rPr>
          <w:rFonts w:ascii="Times New Roman" w:hAnsi="Times New Roman" w:cs="Times New Roman"/>
          <w:sz w:val="24"/>
          <w:szCs w:val="24"/>
        </w:rPr>
        <w:t>ích členských států</w:t>
      </w:r>
      <w:r w:rsidRPr="006A70A9">
        <w:rPr>
          <w:rFonts w:ascii="Times New Roman" w:hAnsi="Times New Roman" w:cs="Times New Roman"/>
          <w:sz w:val="24"/>
          <w:szCs w:val="24"/>
        </w:rPr>
        <w:t>, definice musí zohled</w:t>
      </w:r>
      <w:r w:rsidR="0037181A">
        <w:rPr>
          <w:rFonts w:ascii="Times New Roman" w:hAnsi="Times New Roman" w:cs="Times New Roman"/>
          <w:sz w:val="24"/>
          <w:szCs w:val="24"/>
        </w:rPr>
        <w:t>nit kritéria obsažená v </w:t>
      </w:r>
      <w:r w:rsidRPr="006A70A9">
        <w:rPr>
          <w:rFonts w:ascii="Times New Roman" w:hAnsi="Times New Roman" w:cs="Times New Roman"/>
          <w:sz w:val="24"/>
          <w:szCs w:val="24"/>
        </w:rPr>
        <w:t>P</w:t>
      </w:r>
      <w:r w:rsidR="0037181A">
        <w:rPr>
          <w:rFonts w:ascii="Times New Roman" w:hAnsi="Times New Roman" w:cs="Times New Roman"/>
          <w:sz w:val="24"/>
          <w:szCs w:val="24"/>
        </w:rPr>
        <w:t>S</w:t>
      </w:r>
      <w:r w:rsidRPr="006A70A9">
        <w:rPr>
          <w:rFonts w:ascii="Times New Roman" w:hAnsi="Times New Roman" w:cs="Times New Roman"/>
          <w:sz w:val="24"/>
          <w:szCs w:val="24"/>
        </w:rPr>
        <w:t>. Pro označení bezpečnosti je rozhodující dodržování určitého stupně demokratických principů a umožnění domoci se</w:t>
      </w:r>
      <w:r w:rsidR="00162DDF">
        <w:rPr>
          <w:rFonts w:ascii="Times New Roman" w:hAnsi="Times New Roman" w:cs="Times New Roman"/>
          <w:sz w:val="24"/>
          <w:szCs w:val="24"/>
        </w:rPr>
        <w:t xml:space="preserve"> ochrany práv. Zásadně by se v zemi</w:t>
      </w:r>
      <w:r w:rsidRPr="006A70A9">
        <w:rPr>
          <w:rFonts w:ascii="Times New Roman" w:hAnsi="Times New Roman" w:cs="Times New Roman"/>
          <w:sz w:val="24"/>
          <w:szCs w:val="24"/>
        </w:rPr>
        <w:t xml:space="preserve"> neměly odehráv</w:t>
      </w:r>
      <w:r w:rsidR="00162DDF">
        <w:rPr>
          <w:rFonts w:ascii="Times New Roman" w:hAnsi="Times New Roman" w:cs="Times New Roman"/>
          <w:sz w:val="24"/>
          <w:szCs w:val="24"/>
        </w:rPr>
        <w:t>at žádné situace, které by</w:t>
      </w:r>
      <w:r w:rsidR="0037181A">
        <w:rPr>
          <w:rFonts w:ascii="Times New Roman" w:hAnsi="Times New Roman" w:cs="Times New Roman"/>
          <w:sz w:val="24"/>
          <w:szCs w:val="24"/>
        </w:rPr>
        <w:t xml:space="preserve"> člověka donutily požádat o MO</w:t>
      </w:r>
      <w:r w:rsidRPr="006A70A9">
        <w:rPr>
          <w:rFonts w:ascii="Times New Roman" w:hAnsi="Times New Roman" w:cs="Times New Roman"/>
          <w:sz w:val="24"/>
          <w:szCs w:val="24"/>
        </w:rPr>
        <w:t>, jako je časté porušování a opomíjení lidských práv, nelidské zacházení č</w:t>
      </w:r>
      <w:r w:rsidR="0037181A">
        <w:rPr>
          <w:rFonts w:ascii="Times New Roman" w:hAnsi="Times New Roman" w:cs="Times New Roman"/>
          <w:sz w:val="24"/>
          <w:szCs w:val="24"/>
        </w:rPr>
        <w:t>i soustavné pronásledování dle K</w:t>
      </w:r>
      <w:r w:rsidRPr="006A70A9">
        <w:rPr>
          <w:rFonts w:ascii="Times New Roman" w:hAnsi="Times New Roman" w:cs="Times New Roman"/>
          <w:sz w:val="24"/>
          <w:szCs w:val="24"/>
        </w:rPr>
        <w:t xml:space="preserve">valifikační směrnice, také by se tam neměly odehrávat žádné vnitřní konflikty. Vždy se musí brát ohled na lidská práva, od kterých </w:t>
      </w:r>
      <w:r w:rsidR="0037181A">
        <w:rPr>
          <w:rFonts w:ascii="Times New Roman" w:hAnsi="Times New Roman" w:cs="Times New Roman"/>
          <w:sz w:val="24"/>
          <w:szCs w:val="24"/>
        </w:rPr>
        <w:t xml:space="preserve">se nelze odchýlit, stejně tak </w:t>
      </w:r>
      <w:r w:rsidRPr="006A70A9">
        <w:rPr>
          <w:rFonts w:ascii="Times New Roman" w:hAnsi="Times New Roman" w:cs="Times New Roman"/>
          <w:sz w:val="24"/>
          <w:szCs w:val="24"/>
        </w:rPr>
        <w:t xml:space="preserve">jestli země dodržuje zásadu nenavrácení. Je dokonce možné označit pouze část země za bezpečnou nebo ji označit za bezpečnou pouze </w:t>
      </w:r>
      <w:r w:rsidR="00162DDF">
        <w:rPr>
          <w:rFonts w:ascii="Times New Roman" w:hAnsi="Times New Roman" w:cs="Times New Roman"/>
          <w:sz w:val="24"/>
          <w:szCs w:val="24"/>
        </w:rPr>
        <w:t>pro určitou skupinu obyvatel</w:t>
      </w:r>
      <w:r w:rsidRPr="006A70A9">
        <w:rPr>
          <w:rFonts w:ascii="Times New Roman" w:hAnsi="Times New Roman" w:cs="Times New Roman"/>
          <w:sz w:val="24"/>
          <w:szCs w:val="24"/>
        </w:rPr>
        <w:t>.</w:t>
      </w:r>
      <w:r w:rsidRPr="006A70A9">
        <w:rPr>
          <w:rStyle w:val="Znakapoznpodarou"/>
          <w:rFonts w:ascii="Times New Roman" w:hAnsi="Times New Roman" w:cs="Times New Roman"/>
          <w:sz w:val="24"/>
          <w:szCs w:val="24"/>
        </w:rPr>
        <w:footnoteReference w:id="101"/>
      </w:r>
      <w:r w:rsidRPr="006A70A9">
        <w:rPr>
          <w:rFonts w:ascii="Times New Roman" w:hAnsi="Times New Roman" w:cs="Times New Roman"/>
          <w:sz w:val="24"/>
          <w:szCs w:val="24"/>
        </w:rPr>
        <w:t xml:space="preserve"> </w:t>
      </w:r>
    </w:p>
    <w:p w:rsidR="00BE57EB" w:rsidRDefault="00250A87" w:rsidP="0043676B">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Pro získání informací o zemi původu státy používají vlastní zdroje či informace od nevládních organizací</w:t>
      </w:r>
      <w:r w:rsidR="005B1353" w:rsidRPr="005B1353">
        <w:rPr>
          <w:rFonts w:ascii="Times New Roman" w:hAnsi="Times New Roman" w:cs="Times New Roman"/>
          <w:color w:val="00B050"/>
          <w:sz w:val="24"/>
          <w:szCs w:val="24"/>
        </w:rPr>
        <w:t>,</w:t>
      </w:r>
      <w:r w:rsidR="00162DDF">
        <w:rPr>
          <w:rFonts w:ascii="Times New Roman" w:hAnsi="Times New Roman" w:cs="Times New Roman"/>
          <w:sz w:val="24"/>
          <w:szCs w:val="24"/>
        </w:rPr>
        <w:t xml:space="preserve"> jako je například UNH</w:t>
      </w:r>
      <w:r w:rsidRPr="006A70A9">
        <w:rPr>
          <w:rFonts w:ascii="Times New Roman" w:hAnsi="Times New Roman" w:cs="Times New Roman"/>
          <w:sz w:val="24"/>
          <w:szCs w:val="24"/>
        </w:rPr>
        <w:t>C</w:t>
      </w:r>
      <w:r w:rsidR="00162DDF">
        <w:rPr>
          <w:rFonts w:ascii="Times New Roman" w:hAnsi="Times New Roman" w:cs="Times New Roman"/>
          <w:sz w:val="24"/>
          <w:szCs w:val="24"/>
        </w:rPr>
        <w:t>R</w:t>
      </w:r>
      <w:r w:rsidRPr="006A70A9">
        <w:rPr>
          <w:rFonts w:ascii="Times New Roman" w:hAnsi="Times New Roman" w:cs="Times New Roman"/>
          <w:sz w:val="24"/>
          <w:szCs w:val="24"/>
        </w:rPr>
        <w:t xml:space="preserve">. Od roku 2011 začala fungovat nová evropská agentura Evropský </w:t>
      </w:r>
      <w:r w:rsidR="00162DDF">
        <w:rPr>
          <w:rFonts w:ascii="Times New Roman" w:hAnsi="Times New Roman" w:cs="Times New Roman"/>
          <w:sz w:val="24"/>
          <w:szCs w:val="24"/>
        </w:rPr>
        <w:t xml:space="preserve">podpůrný </w:t>
      </w:r>
      <w:r w:rsidR="005B1353">
        <w:rPr>
          <w:rFonts w:ascii="Times New Roman" w:hAnsi="Times New Roman" w:cs="Times New Roman"/>
          <w:sz w:val="24"/>
          <w:szCs w:val="24"/>
        </w:rPr>
        <w:t xml:space="preserve">úřad pro otázky azylu, mezi </w:t>
      </w:r>
      <w:r w:rsidR="005B1353" w:rsidRPr="00314841">
        <w:rPr>
          <w:rFonts w:ascii="Times New Roman" w:hAnsi="Times New Roman" w:cs="Times New Roman"/>
          <w:sz w:val="24"/>
          <w:szCs w:val="24"/>
        </w:rPr>
        <w:t>něj</w:t>
      </w:r>
      <w:r w:rsidRPr="00314841">
        <w:rPr>
          <w:rFonts w:ascii="Times New Roman" w:hAnsi="Times New Roman" w:cs="Times New Roman"/>
          <w:sz w:val="24"/>
          <w:szCs w:val="24"/>
        </w:rPr>
        <w:t>ž</w:t>
      </w:r>
      <w:r w:rsidRPr="006A70A9">
        <w:rPr>
          <w:rFonts w:ascii="Times New Roman" w:hAnsi="Times New Roman" w:cs="Times New Roman"/>
          <w:sz w:val="24"/>
          <w:szCs w:val="24"/>
        </w:rPr>
        <w:t xml:space="preserve"> pravomoci náleží </w:t>
      </w:r>
      <w:r w:rsidR="00314841">
        <w:rPr>
          <w:rFonts w:ascii="Times New Roman" w:hAnsi="Times New Roman" w:cs="Times New Roman"/>
          <w:sz w:val="24"/>
          <w:szCs w:val="24"/>
        </w:rPr>
        <w:t> </w:t>
      </w:r>
      <w:r w:rsidR="00314841">
        <w:rPr>
          <w:rFonts w:ascii="Times New Roman" w:hAnsi="Times New Roman" w:cs="Times New Roman"/>
          <w:sz w:val="24"/>
          <w:szCs w:val="24"/>
        </w:rPr>
        <w:t> </w:t>
      </w:r>
      <w:r w:rsidRPr="006A70A9">
        <w:rPr>
          <w:rFonts w:ascii="Times New Roman" w:hAnsi="Times New Roman" w:cs="Times New Roman"/>
          <w:sz w:val="24"/>
          <w:szCs w:val="24"/>
        </w:rPr>
        <w:t>i sběr informací a vyhodnocování BZP, jenž úředníkům v rámci azylového řízení v mnohém usnadní práci. Jedním z hlavních cílů agentury je zpracování nestanných informací o zemích původu poskytovaných speciálním portálem a umožnění výměny informací o jednotlivých státech.</w:t>
      </w:r>
      <w:r w:rsidR="00162DDF">
        <w:rPr>
          <w:rStyle w:val="Znakapoznpodarou"/>
          <w:rFonts w:ascii="Times New Roman" w:hAnsi="Times New Roman" w:cs="Times New Roman"/>
          <w:sz w:val="24"/>
          <w:szCs w:val="24"/>
        </w:rPr>
        <w:footnoteReference w:id="102"/>
      </w:r>
    </w:p>
    <w:p w:rsidR="00BE57EB" w:rsidRPr="0043676B" w:rsidRDefault="007C6F25" w:rsidP="007C6F25">
      <w:pPr>
        <w:pStyle w:val="Nadpis4"/>
        <w:spacing w:line="360" w:lineRule="auto"/>
        <w:rPr>
          <w:rFonts w:asciiTheme="minorHAnsi" w:hAnsiTheme="minorHAnsi" w:cstheme="minorHAnsi"/>
          <w:sz w:val="24"/>
          <w:szCs w:val="24"/>
        </w:rPr>
      </w:pPr>
      <w:bookmarkStart w:id="209" w:name="_Toc444687067"/>
      <w:bookmarkStart w:id="210" w:name="_Toc447090771"/>
      <w:r w:rsidRPr="0043676B">
        <w:rPr>
          <w:rFonts w:asciiTheme="minorHAnsi" w:hAnsiTheme="minorHAnsi" w:cstheme="minorHAnsi"/>
          <w:sz w:val="24"/>
          <w:szCs w:val="24"/>
        </w:rPr>
        <w:t>4.2.</w:t>
      </w:r>
      <w:r w:rsidR="005A0C64" w:rsidRPr="0043676B">
        <w:rPr>
          <w:rFonts w:asciiTheme="minorHAnsi" w:hAnsiTheme="minorHAnsi" w:cstheme="minorHAnsi"/>
          <w:sz w:val="24"/>
          <w:szCs w:val="24"/>
        </w:rPr>
        <w:t>1.3</w:t>
      </w:r>
      <w:r w:rsidRPr="0043676B">
        <w:rPr>
          <w:rFonts w:asciiTheme="minorHAnsi" w:hAnsiTheme="minorHAnsi" w:cstheme="minorHAnsi"/>
          <w:sz w:val="24"/>
          <w:szCs w:val="24"/>
        </w:rPr>
        <w:t xml:space="preserve"> </w:t>
      </w:r>
      <w:r w:rsidR="00BE57EB" w:rsidRPr="0043676B">
        <w:rPr>
          <w:rFonts w:asciiTheme="minorHAnsi" w:hAnsiTheme="minorHAnsi" w:cstheme="minorHAnsi"/>
          <w:sz w:val="24"/>
          <w:szCs w:val="24"/>
        </w:rPr>
        <w:t>Rozlišování žadatelů na základě státní příslušnosti</w:t>
      </w:r>
      <w:bookmarkEnd w:id="209"/>
      <w:bookmarkEnd w:id="210"/>
    </w:p>
    <w:p w:rsidR="005A0C64" w:rsidRDefault="00250A87" w:rsidP="00250A87">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Na zá</w:t>
      </w:r>
      <w:r w:rsidR="005A0C64">
        <w:rPr>
          <w:rFonts w:ascii="Times New Roman" w:hAnsi="Times New Roman" w:cs="Times New Roman"/>
          <w:sz w:val="24"/>
          <w:szCs w:val="24"/>
        </w:rPr>
        <w:t>kladě země</w:t>
      </w:r>
      <w:r w:rsidRPr="006A70A9">
        <w:rPr>
          <w:rFonts w:ascii="Times New Roman" w:hAnsi="Times New Roman" w:cs="Times New Roman"/>
          <w:sz w:val="24"/>
          <w:szCs w:val="24"/>
        </w:rPr>
        <w:t xml:space="preserve"> původu žadatelů narážíme na rozdílné zacházení dle státní příslušnosti, jelikož ve většině případů se k </w:t>
      </w:r>
      <w:r w:rsidR="00700AD8">
        <w:rPr>
          <w:rFonts w:ascii="Times New Roman" w:hAnsi="Times New Roman" w:cs="Times New Roman"/>
          <w:sz w:val="24"/>
          <w:szCs w:val="24"/>
        </w:rPr>
        <w:t>žadatelům z BZP</w:t>
      </w:r>
      <w:r w:rsidRPr="006A70A9">
        <w:rPr>
          <w:rFonts w:ascii="Times New Roman" w:hAnsi="Times New Roman" w:cs="Times New Roman"/>
          <w:sz w:val="24"/>
          <w:szCs w:val="24"/>
        </w:rPr>
        <w:t xml:space="preserve"> vztahují jiná procesní prav</w:t>
      </w:r>
      <w:r w:rsidR="00BE57EB">
        <w:rPr>
          <w:rFonts w:ascii="Times New Roman" w:hAnsi="Times New Roman" w:cs="Times New Roman"/>
          <w:sz w:val="24"/>
          <w:szCs w:val="24"/>
        </w:rPr>
        <w:t xml:space="preserve">idla </w:t>
      </w:r>
      <w:r w:rsidR="00314841">
        <w:rPr>
          <w:rFonts w:ascii="Times New Roman" w:hAnsi="Times New Roman" w:cs="Times New Roman"/>
          <w:sz w:val="24"/>
          <w:szCs w:val="24"/>
        </w:rPr>
        <w:t> </w:t>
      </w:r>
      <w:r w:rsidR="00BE57EB">
        <w:rPr>
          <w:rFonts w:ascii="Times New Roman" w:hAnsi="Times New Roman" w:cs="Times New Roman"/>
          <w:sz w:val="24"/>
          <w:szCs w:val="24"/>
        </w:rPr>
        <w:t>a osoby se cítí být dotčeny</w:t>
      </w:r>
      <w:r w:rsidRPr="006A70A9">
        <w:rPr>
          <w:rFonts w:ascii="Times New Roman" w:hAnsi="Times New Roman" w:cs="Times New Roman"/>
          <w:sz w:val="24"/>
          <w:szCs w:val="24"/>
        </w:rPr>
        <w:t xml:space="preserve"> dis</w:t>
      </w:r>
      <w:r w:rsidR="00BE57EB">
        <w:rPr>
          <w:rFonts w:ascii="Times New Roman" w:hAnsi="Times New Roman" w:cs="Times New Roman"/>
          <w:sz w:val="24"/>
          <w:szCs w:val="24"/>
        </w:rPr>
        <w:t>kriminací</w:t>
      </w:r>
      <w:r w:rsidR="005A0C64">
        <w:rPr>
          <w:rFonts w:ascii="Times New Roman" w:hAnsi="Times New Roman" w:cs="Times New Roman"/>
          <w:sz w:val="24"/>
          <w:szCs w:val="24"/>
        </w:rPr>
        <w:t xml:space="preserve"> a procesním znevýhodněním.</w:t>
      </w:r>
      <w:r w:rsidRPr="006A70A9">
        <w:rPr>
          <w:rFonts w:ascii="Times New Roman" w:hAnsi="Times New Roman" w:cs="Times New Roman"/>
          <w:sz w:val="24"/>
          <w:szCs w:val="24"/>
        </w:rPr>
        <w:t xml:space="preserve"> Přednostně poukazují</w:t>
      </w:r>
      <w:r w:rsidR="00BE57EB">
        <w:rPr>
          <w:rFonts w:ascii="Times New Roman" w:hAnsi="Times New Roman" w:cs="Times New Roman"/>
          <w:sz w:val="24"/>
          <w:szCs w:val="24"/>
        </w:rPr>
        <w:t>,</w:t>
      </w:r>
      <w:r w:rsidR="005A0C64">
        <w:rPr>
          <w:rFonts w:ascii="Times New Roman" w:hAnsi="Times New Roman" w:cs="Times New Roman"/>
          <w:sz w:val="24"/>
          <w:szCs w:val="24"/>
        </w:rPr>
        <w:t xml:space="preserve"> </w:t>
      </w:r>
      <w:r w:rsidR="005A0C64">
        <w:rPr>
          <w:rFonts w:ascii="Times New Roman" w:hAnsi="Times New Roman" w:cs="Times New Roman"/>
          <w:sz w:val="24"/>
          <w:szCs w:val="24"/>
        </w:rPr>
        <w:lastRenderedPageBreak/>
        <w:t>kromě porušení zákazu diskriminace jako jedné</w:t>
      </w:r>
      <w:r w:rsidR="00BE57EB">
        <w:rPr>
          <w:rFonts w:ascii="Times New Roman" w:hAnsi="Times New Roman" w:cs="Times New Roman"/>
          <w:sz w:val="24"/>
          <w:szCs w:val="24"/>
        </w:rPr>
        <w:t xml:space="preserve"> ze zásad</w:t>
      </w:r>
      <w:r w:rsidRPr="006A70A9">
        <w:rPr>
          <w:rFonts w:ascii="Times New Roman" w:hAnsi="Times New Roman" w:cs="Times New Roman"/>
          <w:sz w:val="24"/>
          <w:szCs w:val="24"/>
        </w:rPr>
        <w:t xml:space="preserve"> EU</w:t>
      </w:r>
      <w:r w:rsidR="00BE57EB">
        <w:rPr>
          <w:rFonts w:ascii="Times New Roman" w:hAnsi="Times New Roman" w:cs="Times New Roman"/>
          <w:sz w:val="24"/>
          <w:szCs w:val="24"/>
        </w:rPr>
        <w:t>,</w:t>
      </w:r>
      <w:r w:rsidRPr="006A70A9">
        <w:rPr>
          <w:rFonts w:ascii="Times New Roman" w:hAnsi="Times New Roman" w:cs="Times New Roman"/>
          <w:sz w:val="24"/>
          <w:szCs w:val="24"/>
        </w:rPr>
        <w:t xml:space="preserve"> </w:t>
      </w:r>
      <w:r w:rsidR="00BE57EB">
        <w:rPr>
          <w:rFonts w:ascii="Times New Roman" w:hAnsi="Times New Roman" w:cs="Times New Roman"/>
          <w:sz w:val="24"/>
          <w:szCs w:val="24"/>
        </w:rPr>
        <w:t>také na článek 3 ŽÚ</w:t>
      </w:r>
      <w:r w:rsidRPr="006A70A9">
        <w:rPr>
          <w:rFonts w:ascii="Times New Roman" w:hAnsi="Times New Roman" w:cs="Times New Roman"/>
          <w:sz w:val="24"/>
          <w:szCs w:val="24"/>
        </w:rPr>
        <w:t>, kdy vůči všem uprchlíkům mají být apl</w:t>
      </w:r>
      <w:r w:rsidR="00BE57EB">
        <w:rPr>
          <w:rFonts w:ascii="Times New Roman" w:hAnsi="Times New Roman" w:cs="Times New Roman"/>
          <w:sz w:val="24"/>
          <w:szCs w:val="24"/>
        </w:rPr>
        <w:t>ikovaná stejná pravidla z ŽÚ</w:t>
      </w:r>
      <w:r w:rsidRPr="006A70A9">
        <w:rPr>
          <w:rFonts w:ascii="Times New Roman" w:hAnsi="Times New Roman" w:cs="Times New Roman"/>
          <w:sz w:val="24"/>
          <w:szCs w:val="24"/>
        </w:rPr>
        <w:t>, aniž by docházelo k rozdílnému zacházení na základě země původu. S cílem vyhnout</w:t>
      </w:r>
      <w:r w:rsidR="00DA7FCC">
        <w:rPr>
          <w:rFonts w:ascii="Times New Roman" w:hAnsi="Times New Roman" w:cs="Times New Roman"/>
          <w:sz w:val="24"/>
          <w:szCs w:val="24"/>
        </w:rPr>
        <w:t xml:space="preserve"> se diskriminaci PS</w:t>
      </w:r>
      <w:r w:rsidRPr="006A70A9">
        <w:rPr>
          <w:rFonts w:ascii="Times New Roman" w:hAnsi="Times New Roman" w:cs="Times New Roman"/>
          <w:sz w:val="24"/>
          <w:szCs w:val="24"/>
        </w:rPr>
        <w:t xml:space="preserve"> vyžaduje stejné minimální záruky pro občany pocházející z bezpečných zemí, především dostatečně dlouhou lhůtu pro předložení nezbytných důk</w:t>
      </w:r>
      <w:r w:rsidR="006424AB">
        <w:rPr>
          <w:rFonts w:ascii="Times New Roman" w:hAnsi="Times New Roman" w:cs="Times New Roman"/>
          <w:sz w:val="24"/>
          <w:szCs w:val="24"/>
        </w:rPr>
        <w:t>azů o nebezpečnosti jejich země</w:t>
      </w:r>
      <w:r w:rsidRPr="006A70A9">
        <w:rPr>
          <w:rFonts w:ascii="Times New Roman" w:hAnsi="Times New Roman" w:cs="Times New Roman"/>
          <w:sz w:val="24"/>
          <w:szCs w:val="24"/>
        </w:rPr>
        <w:t xml:space="preserve"> tak</w:t>
      </w:r>
      <w:r w:rsidR="006424AB" w:rsidRPr="006424AB">
        <w:rPr>
          <w:rFonts w:ascii="Times New Roman" w:hAnsi="Times New Roman" w:cs="Times New Roman"/>
          <w:color w:val="00B050"/>
          <w:sz w:val="24"/>
          <w:szCs w:val="24"/>
        </w:rPr>
        <w:t>,</w:t>
      </w:r>
      <w:r w:rsidRPr="006A70A9">
        <w:rPr>
          <w:rFonts w:ascii="Times New Roman" w:hAnsi="Times New Roman" w:cs="Times New Roman"/>
          <w:sz w:val="24"/>
          <w:szCs w:val="24"/>
        </w:rPr>
        <w:t xml:space="preserve"> aby řízení bylo spravedlivě a náležitě posouzeno.</w:t>
      </w:r>
      <w:r w:rsidRPr="006A70A9">
        <w:rPr>
          <w:rStyle w:val="Znakapoznpodarou"/>
          <w:rFonts w:ascii="Times New Roman" w:hAnsi="Times New Roman" w:cs="Times New Roman"/>
          <w:sz w:val="24"/>
          <w:szCs w:val="24"/>
        </w:rPr>
        <w:footnoteReference w:id="103"/>
      </w:r>
      <w:r w:rsidR="005A0C64">
        <w:rPr>
          <w:rFonts w:ascii="Times New Roman" w:hAnsi="Times New Roman" w:cs="Times New Roman"/>
          <w:sz w:val="24"/>
          <w:szCs w:val="24"/>
        </w:rPr>
        <w:t xml:space="preserve"> </w:t>
      </w:r>
    </w:p>
    <w:p w:rsidR="007C6F25" w:rsidRPr="006A70A9" w:rsidRDefault="005A0C64" w:rsidP="0043676B">
      <w:pPr>
        <w:spacing w:line="360" w:lineRule="auto"/>
        <w:ind w:firstLine="708"/>
        <w:jc w:val="both"/>
        <w:rPr>
          <w:rFonts w:ascii="Times New Roman" w:hAnsi="Times New Roman" w:cs="Times New Roman"/>
          <w:sz w:val="24"/>
          <w:szCs w:val="24"/>
        </w:rPr>
      </w:pPr>
      <w:r w:rsidRPr="005A0C64">
        <w:rPr>
          <w:rFonts w:ascii="Times New Roman" w:hAnsi="Times New Roman" w:cs="Times New Roman"/>
          <w:sz w:val="24"/>
          <w:szCs w:val="24"/>
        </w:rPr>
        <w:t>Pokud tedy členské státy dodrží stanované záruky ve směrnici, občané z BZP nemohou ve své věci uplatňovat porušení zákazu diskriminace.</w:t>
      </w:r>
      <w:r>
        <w:rPr>
          <w:rFonts w:ascii="Times New Roman" w:hAnsi="Times New Roman" w:cs="Times New Roman"/>
          <w:sz w:val="24"/>
          <w:szCs w:val="24"/>
        </w:rPr>
        <w:t xml:space="preserve"> Institut BZP</w:t>
      </w:r>
      <w:r w:rsidRPr="006A70A9">
        <w:rPr>
          <w:rFonts w:ascii="Times New Roman" w:hAnsi="Times New Roman" w:cs="Times New Roman"/>
          <w:sz w:val="24"/>
          <w:szCs w:val="24"/>
        </w:rPr>
        <w:t xml:space="preserve"> slouží především k urychlení celého řízení a k</w:t>
      </w:r>
      <w:r>
        <w:rPr>
          <w:rFonts w:ascii="Times New Roman" w:hAnsi="Times New Roman" w:cs="Times New Roman"/>
          <w:sz w:val="24"/>
          <w:szCs w:val="24"/>
        </w:rPr>
        <w:t xml:space="preserve"> poskytování MO</w:t>
      </w:r>
      <w:r w:rsidRPr="006A70A9">
        <w:rPr>
          <w:rFonts w:ascii="Times New Roman" w:hAnsi="Times New Roman" w:cs="Times New Roman"/>
          <w:sz w:val="24"/>
          <w:szCs w:val="24"/>
        </w:rPr>
        <w:t xml:space="preserve"> osobám v opodstatněných případech. Jeho uplatnění </w:t>
      </w:r>
      <w:r>
        <w:rPr>
          <w:rFonts w:ascii="Times New Roman" w:hAnsi="Times New Roman" w:cs="Times New Roman"/>
          <w:sz w:val="24"/>
          <w:szCs w:val="24"/>
        </w:rPr>
        <w:t xml:space="preserve">ale </w:t>
      </w:r>
      <w:r w:rsidRPr="006A70A9">
        <w:rPr>
          <w:rFonts w:ascii="Times New Roman" w:hAnsi="Times New Roman" w:cs="Times New Roman"/>
          <w:sz w:val="24"/>
          <w:szCs w:val="24"/>
        </w:rPr>
        <w:t xml:space="preserve">naráží na nedostatky, které vedou až ke snížení ochrany </w:t>
      </w:r>
      <w:r>
        <w:rPr>
          <w:rFonts w:ascii="Times New Roman" w:hAnsi="Times New Roman" w:cs="Times New Roman"/>
          <w:sz w:val="24"/>
          <w:szCs w:val="24"/>
        </w:rPr>
        <w:t>poskytovanou LZPEU, popřípadě EÚ</w:t>
      </w:r>
      <w:r w:rsidRPr="006A70A9">
        <w:rPr>
          <w:rFonts w:ascii="Times New Roman" w:hAnsi="Times New Roman" w:cs="Times New Roman"/>
          <w:sz w:val="24"/>
          <w:szCs w:val="24"/>
        </w:rPr>
        <w:t>LP. V prvé řadě bývá opomíjeno právo na spravedlivý proces, na jehož základě se účastník řízení v případech zamítavých rozhodnutí domáhá ochrany svýc</w:t>
      </w:r>
      <w:r>
        <w:rPr>
          <w:rFonts w:ascii="Times New Roman" w:hAnsi="Times New Roman" w:cs="Times New Roman"/>
          <w:sz w:val="24"/>
          <w:szCs w:val="24"/>
        </w:rPr>
        <w:t xml:space="preserve">h práv </w:t>
      </w:r>
      <w:r w:rsidRPr="006A70A9">
        <w:rPr>
          <w:rFonts w:ascii="Times New Roman" w:hAnsi="Times New Roman" w:cs="Times New Roman"/>
          <w:sz w:val="24"/>
          <w:szCs w:val="24"/>
        </w:rPr>
        <w:t>před soudy.</w:t>
      </w:r>
    </w:p>
    <w:p w:rsidR="00DA7FCC" w:rsidRPr="0043676B" w:rsidRDefault="007C6F25" w:rsidP="007C6F25">
      <w:pPr>
        <w:pStyle w:val="Nadpis4"/>
        <w:spacing w:line="360" w:lineRule="auto"/>
        <w:rPr>
          <w:rFonts w:asciiTheme="minorHAnsi" w:hAnsiTheme="minorHAnsi" w:cstheme="minorHAnsi"/>
          <w:sz w:val="24"/>
          <w:szCs w:val="24"/>
        </w:rPr>
      </w:pPr>
      <w:bookmarkStart w:id="211" w:name="_Toc444687068"/>
      <w:bookmarkStart w:id="212" w:name="_Toc447090772"/>
      <w:r w:rsidRPr="0043676B">
        <w:rPr>
          <w:rFonts w:asciiTheme="minorHAnsi" w:hAnsiTheme="minorHAnsi" w:cstheme="minorHAnsi"/>
          <w:sz w:val="24"/>
          <w:szCs w:val="24"/>
        </w:rPr>
        <w:t>4.2.1</w:t>
      </w:r>
      <w:r w:rsidR="006E3E22" w:rsidRPr="0043676B">
        <w:rPr>
          <w:rFonts w:asciiTheme="minorHAnsi" w:hAnsiTheme="minorHAnsi" w:cstheme="minorHAnsi"/>
          <w:sz w:val="24"/>
          <w:szCs w:val="24"/>
        </w:rPr>
        <w:t>.</w:t>
      </w:r>
      <w:r w:rsidR="005A0C64" w:rsidRPr="0043676B">
        <w:rPr>
          <w:rFonts w:asciiTheme="minorHAnsi" w:hAnsiTheme="minorHAnsi" w:cstheme="minorHAnsi"/>
          <w:sz w:val="24"/>
          <w:szCs w:val="24"/>
        </w:rPr>
        <w:t xml:space="preserve"> 4</w:t>
      </w:r>
      <w:r w:rsidRPr="0043676B">
        <w:rPr>
          <w:rFonts w:asciiTheme="minorHAnsi" w:hAnsiTheme="minorHAnsi" w:cstheme="minorHAnsi"/>
          <w:sz w:val="24"/>
          <w:szCs w:val="24"/>
        </w:rPr>
        <w:t xml:space="preserve"> </w:t>
      </w:r>
      <w:r w:rsidR="00DA7FCC" w:rsidRPr="0043676B">
        <w:rPr>
          <w:rFonts w:asciiTheme="minorHAnsi" w:hAnsiTheme="minorHAnsi" w:cstheme="minorHAnsi"/>
          <w:sz w:val="24"/>
          <w:szCs w:val="24"/>
        </w:rPr>
        <w:t>Způsob vedení řízení</w:t>
      </w:r>
      <w:bookmarkEnd w:id="211"/>
      <w:bookmarkEnd w:id="212"/>
    </w:p>
    <w:p w:rsidR="005A0C64" w:rsidRDefault="00250A87" w:rsidP="00250A87">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 xml:space="preserve"> Označením státu za BZP je jedním z důvodů pro vedení řízení ve zkrácené formě, při kterém jsou </w:t>
      </w:r>
      <w:r w:rsidR="00D85843">
        <w:rPr>
          <w:rFonts w:ascii="Times New Roman" w:hAnsi="Times New Roman" w:cs="Times New Roman"/>
          <w:sz w:val="24"/>
          <w:szCs w:val="24"/>
        </w:rPr>
        <w:t xml:space="preserve">práva předkládat důkazy </w:t>
      </w:r>
      <w:r w:rsidR="005A0C64">
        <w:rPr>
          <w:rFonts w:ascii="Times New Roman" w:hAnsi="Times New Roman" w:cs="Times New Roman"/>
          <w:sz w:val="24"/>
          <w:szCs w:val="24"/>
        </w:rPr>
        <w:t>omezena</w:t>
      </w:r>
      <w:r w:rsidR="005A0C64" w:rsidRPr="006A70A9">
        <w:rPr>
          <w:rFonts w:ascii="Times New Roman" w:hAnsi="Times New Roman" w:cs="Times New Roman"/>
          <w:sz w:val="24"/>
          <w:szCs w:val="24"/>
        </w:rPr>
        <w:t>, a žadatel</w:t>
      </w:r>
      <w:r w:rsidRPr="006A70A9">
        <w:rPr>
          <w:rFonts w:ascii="Times New Roman" w:hAnsi="Times New Roman" w:cs="Times New Roman"/>
          <w:sz w:val="24"/>
          <w:szCs w:val="24"/>
        </w:rPr>
        <w:t xml:space="preserve"> je ještě více znevýhodněn oproti běžnému řízení. </w:t>
      </w:r>
      <w:r w:rsidR="005A0C64" w:rsidRPr="005A0C64">
        <w:rPr>
          <w:rFonts w:ascii="Times New Roman" w:hAnsi="Times New Roman" w:cs="Times New Roman"/>
          <w:sz w:val="24"/>
          <w:szCs w:val="24"/>
        </w:rPr>
        <w:t>Ve zrychleném řízení nejsou vyžadovány stejné postupy, jako při běžném řízení o MO. Od některých postupů může být upuštěno.</w:t>
      </w:r>
      <w:r w:rsidR="005A0C64">
        <w:rPr>
          <w:rFonts w:ascii="Times New Roman" w:hAnsi="Times New Roman" w:cs="Times New Roman"/>
          <w:color w:val="00B050"/>
          <w:sz w:val="24"/>
          <w:szCs w:val="24"/>
        </w:rPr>
        <w:t xml:space="preserve"> </w:t>
      </w:r>
      <w:r w:rsidRPr="006A70A9">
        <w:rPr>
          <w:rFonts w:ascii="Times New Roman" w:hAnsi="Times New Roman" w:cs="Times New Roman"/>
          <w:sz w:val="24"/>
          <w:szCs w:val="24"/>
        </w:rPr>
        <w:t xml:space="preserve">Rychlý způsob řešení řízení ve většině případů vede k zamítnutí žádosti a omezuje plné uplatnění práva na azyl zaručené </w:t>
      </w:r>
      <w:r w:rsidR="00314841">
        <w:rPr>
          <w:rFonts w:ascii="Times New Roman" w:hAnsi="Times New Roman" w:cs="Times New Roman"/>
          <w:sz w:val="24"/>
          <w:szCs w:val="24"/>
        </w:rPr>
        <w:t> </w:t>
      </w:r>
      <w:r w:rsidRPr="006A70A9">
        <w:rPr>
          <w:rFonts w:ascii="Times New Roman" w:hAnsi="Times New Roman" w:cs="Times New Roman"/>
          <w:sz w:val="24"/>
          <w:szCs w:val="24"/>
        </w:rPr>
        <w:t xml:space="preserve">čl. 18 LZPEU. </w:t>
      </w:r>
    </w:p>
    <w:p w:rsidR="00DA7FCC" w:rsidRDefault="00250A87" w:rsidP="00DB01FC">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Tvrdost pravidel pro označení ze</w:t>
      </w:r>
      <w:r w:rsidR="00DB01FC">
        <w:rPr>
          <w:rFonts w:ascii="Times New Roman" w:hAnsi="Times New Roman" w:cs="Times New Roman"/>
          <w:sz w:val="24"/>
          <w:szCs w:val="24"/>
        </w:rPr>
        <w:t>mě za bezpečnou</w:t>
      </w:r>
      <w:r w:rsidRPr="006A70A9">
        <w:rPr>
          <w:rFonts w:ascii="Times New Roman" w:hAnsi="Times New Roman" w:cs="Times New Roman"/>
          <w:sz w:val="24"/>
          <w:szCs w:val="24"/>
        </w:rPr>
        <w:t xml:space="preserve"> je následně blíže specifikována v odvolacích řízeních před soudy, které svou judikaturní činností doplňují pravidla pro určení bezpečnosti zemí. Stejně tak doplňují specifické situace, kdy se pro konkrétního žadatele pojem BZP nepoužije, i když země je obecně pojímána pro obyvatele za bezpečnou. Soudy doplňují pojem rozšiřujícím i zároveň zužujícím způsobem, kdy vymezí situace, za nichž lze pojem ještě použít a kdy v případech pro konkrétní žadatele již ne.</w:t>
      </w:r>
    </w:p>
    <w:p w:rsidR="00DB01FC" w:rsidRDefault="0089090B" w:rsidP="0089090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Soudní dvůr</w:t>
      </w:r>
      <w:r w:rsidRPr="006A70A9">
        <w:rPr>
          <w:rFonts w:ascii="Times New Roman" w:hAnsi="Times New Roman" w:cs="Times New Roman"/>
          <w:sz w:val="24"/>
          <w:szCs w:val="24"/>
        </w:rPr>
        <w:t xml:space="preserve"> se v jednom ze svých rozhodnutí vyjá</w:t>
      </w:r>
      <w:r>
        <w:rPr>
          <w:rFonts w:ascii="Times New Roman" w:hAnsi="Times New Roman" w:cs="Times New Roman"/>
          <w:sz w:val="24"/>
          <w:szCs w:val="24"/>
        </w:rPr>
        <w:t>dřil k posuzování žádosti o MO</w:t>
      </w:r>
      <w:r w:rsidR="00DB01FC">
        <w:rPr>
          <w:rFonts w:ascii="Times New Roman" w:hAnsi="Times New Roman" w:cs="Times New Roman"/>
          <w:sz w:val="24"/>
          <w:szCs w:val="24"/>
        </w:rPr>
        <w:t xml:space="preserve"> ve zkráceném</w:t>
      </w:r>
      <w:r w:rsidRPr="006A70A9">
        <w:rPr>
          <w:rFonts w:ascii="Times New Roman" w:hAnsi="Times New Roman" w:cs="Times New Roman"/>
          <w:sz w:val="24"/>
          <w:szCs w:val="24"/>
        </w:rPr>
        <w:t xml:space="preserve"> řízení z důvodu BZP odkazem, že PS stanovuje pouze minimální normy a konečná úprava je ponechána na vnitrostátních zákonodárcích za dodržování práv zaručených LZPEU a zásadách sta</w:t>
      </w:r>
      <w:r>
        <w:rPr>
          <w:rFonts w:ascii="Times New Roman" w:hAnsi="Times New Roman" w:cs="Times New Roman"/>
          <w:sz w:val="24"/>
          <w:szCs w:val="24"/>
        </w:rPr>
        <w:t>novených v PS</w:t>
      </w:r>
      <w:r w:rsidRPr="006A70A9">
        <w:rPr>
          <w:rFonts w:ascii="Times New Roman" w:hAnsi="Times New Roman" w:cs="Times New Roman"/>
          <w:sz w:val="24"/>
          <w:szCs w:val="24"/>
        </w:rPr>
        <w:t>.</w:t>
      </w:r>
      <w:r w:rsidR="00DB01FC" w:rsidRPr="00DB01FC">
        <w:rPr>
          <w:rFonts w:ascii="Times New Roman" w:hAnsi="Times New Roman" w:cs="Times New Roman"/>
          <w:color w:val="00B050"/>
          <w:sz w:val="24"/>
          <w:szCs w:val="24"/>
        </w:rPr>
        <w:t xml:space="preserve"> </w:t>
      </w:r>
      <w:r w:rsidR="00DB01FC" w:rsidRPr="00DB01FC">
        <w:rPr>
          <w:rFonts w:ascii="Times New Roman" w:hAnsi="Times New Roman" w:cs="Times New Roman"/>
          <w:sz w:val="24"/>
          <w:szCs w:val="24"/>
        </w:rPr>
        <w:t xml:space="preserve">Což je dáno především zachováním široké diskrece států, </w:t>
      </w:r>
      <w:r w:rsidR="00DB01FC" w:rsidRPr="00DB01FC">
        <w:rPr>
          <w:rFonts w:ascii="Times New Roman" w:hAnsi="Times New Roman" w:cs="Times New Roman"/>
          <w:sz w:val="24"/>
          <w:szCs w:val="24"/>
        </w:rPr>
        <w:lastRenderedPageBreak/>
        <w:t>kterou Komise v návrhu PS ponechala i pro stanovení účinného a spravedlivého řízení vedeného zkrácenou formou a zohledněním vnitrostátní politiky.</w:t>
      </w:r>
      <w:r w:rsidR="00DB01FC" w:rsidRPr="00DB01FC">
        <w:rPr>
          <w:rStyle w:val="Znakapoznpodarou"/>
          <w:rFonts w:ascii="Times New Roman" w:hAnsi="Times New Roman" w:cs="Times New Roman"/>
          <w:sz w:val="24"/>
          <w:szCs w:val="24"/>
        </w:rPr>
        <w:footnoteReference w:id="104"/>
      </w:r>
      <w:r w:rsidRPr="006A70A9">
        <w:rPr>
          <w:rFonts w:ascii="Times New Roman" w:hAnsi="Times New Roman" w:cs="Times New Roman"/>
          <w:sz w:val="24"/>
          <w:szCs w:val="24"/>
        </w:rPr>
        <w:t xml:space="preserve"> </w:t>
      </w:r>
    </w:p>
    <w:p w:rsidR="005345F7" w:rsidRPr="00DB01FC" w:rsidRDefault="006D36AE" w:rsidP="00DB01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Zákony členských států</w:t>
      </w:r>
      <w:r w:rsidR="00DB01FC" w:rsidRPr="00DB01FC">
        <w:rPr>
          <w:rFonts w:ascii="Times New Roman" w:hAnsi="Times New Roman" w:cs="Times New Roman"/>
          <w:sz w:val="24"/>
          <w:szCs w:val="24"/>
        </w:rPr>
        <w:t xml:space="preserve"> mohou upravovat zrychlené řízení z libovolných důvodů, vyčet důvodů pro vedení řízení ve zkrácení formě v PS je pouze demonstrativní. Členské státy se jim mohou inspirovat, popřípadě přidat vlastní důvody do vnitrostátní úpravy, aniž by porušily unijní právo. Jedním z důvodů může být i státní příslušnost žadatelů. Určení BZP je pro žadatele nezbytnou součástí každého řízení. Minimální záruky řízení jsou stanoveny tak, aby se orgány přesvědčily o bezpečnosti i ve zkráceném řízení. Práva jsou vůči žadateli porušena až v případě nedodržení záruk.</w:t>
      </w:r>
      <w:r w:rsidR="00DB01FC" w:rsidRPr="00DB01FC">
        <w:rPr>
          <w:rStyle w:val="Znakapoznpodarou"/>
          <w:rFonts w:ascii="Times New Roman" w:hAnsi="Times New Roman" w:cs="Times New Roman"/>
          <w:sz w:val="24"/>
          <w:szCs w:val="24"/>
        </w:rPr>
        <w:footnoteReference w:id="105"/>
      </w:r>
      <w:r w:rsidR="00DB01FC" w:rsidRPr="00DB01FC">
        <w:rPr>
          <w:rFonts w:ascii="Times New Roman" w:hAnsi="Times New Roman" w:cs="Times New Roman"/>
          <w:sz w:val="24"/>
          <w:szCs w:val="24"/>
        </w:rPr>
        <w:t xml:space="preserve"> </w:t>
      </w:r>
    </w:p>
    <w:p w:rsidR="0089090B" w:rsidRPr="006A70A9" w:rsidRDefault="0089090B" w:rsidP="0089090B">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Prospěch plynoucí v těchto případech oběma stranám je upřednostněn před poskytnutím stejných práv, která jsou ve zrychleném řízení zkrácena na zaruče</w:t>
      </w:r>
      <w:r w:rsidR="005345F7">
        <w:rPr>
          <w:rFonts w:ascii="Times New Roman" w:hAnsi="Times New Roman" w:cs="Times New Roman"/>
          <w:sz w:val="24"/>
          <w:szCs w:val="24"/>
        </w:rPr>
        <w:t>né minimum PS</w:t>
      </w:r>
      <w:r w:rsidRPr="006A70A9">
        <w:rPr>
          <w:rFonts w:ascii="Times New Roman" w:hAnsi="Times New Roman" w:cs="Times New Roman"/>
          <w:sz w:val="24"/>
          <w:szCs w:val="24"/>
        </w:rPr>
        <w:t>. Diskreční pravomoc států je v případě procesní úpravy ponechána velmi široce, což může přinášet mnoho rozdílností v jednotlivých řízeních v rámci celé EU, obzvláště když při implementaci do vnitrostátní legislativy mohou pravidla stanovené ve směrnici upravit ve prospěch vnitrostátních legislativních zvláštností.</w:t>
      </w:r>
      <w:r w:rsidRPr="006A70A9">
        <w:rPr>
          <w:rStyle w:val="Znakapoznpodarou"/>
          <w:rFonts w:ascii="Times New Roman" w:hAnsi="Times New Roman" w:cs="Times New Roman"/>
          <w:sz w:val="24"/>
          <w:szCs w:val="24"/>
        </w:rPr>
        <w:footnoteReference w:id="106"/>
      </w:r>
    </w:p>
    <w:p w:rsidR="00DA7FCC" w:rsidRPr="0043676B" w:rsidRDefault="00DB01FC" w:rsidP="007C6F25">
      <w:pPr>
        <w:pStyle w:val="Nadpis4"/>
        <w:spacing w:line="360" w:lineRule="auto"/>
        <w:rPr>
          <w:rFonts w:asciiTheme="minorHAnsi" w:hAnsiTheme="minorHAnsi" w:cstheme="minorHAnsi"/>
          <w:sz w:val="24"/>
          <w:szCs w:val="24"/>
        </w:rPr>
      </w:pPr>
      <w:bookmarkStart w:id="213" w:name="_Toc444687069"/>
      <w:bookmarkStart w:id="214" w:name="_Toc447090773"/>
      <w:r w:rsidRPr="0043676B">
        <w:rPr>
          <w:rFonts w:asciiTheme="minorHAnsi" w:hAnsiTheme="minorHAnsi" w:cstheme="minorHAnsi"/>
          <w:sz w:val="24"/>
          <w:szCs w:val="24"/>
        </w:rPr>
        <w:t>4.2.1.</w:t>
      </w:r>
      <w:r w:rsidR="007E34FE" w:rsidRPr="0043676B">
        <w:rPr>
          <w:rFonts w:asciiTheme="minorHAnsi" w:hAnsiTheme="minorHAnsi" w:cstheme="minorHAnsi"/>
          <w:sz w:val="24"/>
          <w:szCs w:val="24"/>
        </w:rPr>
        <w:t>5</w:t>
      </w:r>
      <w:r w:rsidR="007C6F25" w:rsidRPr="0043676B">
        <w:rPr>
          <w:rFonts w:asciiTheme="minorHAnsi" w:hAnsiTheme="minorHAnsi" w:cstheme="minorHAnsi"/>
          <w:sz w:val="24"/>
          <w:szCs w:val="24"/>
        </w:rPr>
        <w:t xml:space="preserve"> </w:t>
      </w:r>
      <w:r w:rsidR="00DA7FCC" w:rsidRPr="0043676B">
        <w:rPr>
          <w:rFonts w:asciiTheme="minorHAnsi" w:hAnsiTheme="minorHAnsi" w:cstheme="minorHAnsi"/>
          <w:sz w:val="24"/>
          <w:szCs w:val="24"/>
        </w:rPr>
        <w:t>Rozšiřování kritérií pro určení nebezpečnosti</w:t>
      </w:r>
      <w:bookmarkEnd w:id="213"/>
      <w:bookmarkEnd w:id="214"/>
    </w:p>
    <w:p w:rsidR="007E34FE" w:rsidRPr="006A70A9" w:rsidRDefault="00E926C4" w:rsidP="007E34F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E34FE" w:rsidRPr="007E34FE">
        <w:rPr>
          <w:rFonts w:ascii="Times New Roman" w:hAnsi="Times New Roman" w:cs="Times New Roman"/>
          <w:sz w:val="24"/>
          <w:szCs w:val="24"/>
        </w:rPr>
        <w:t>Jak bylo uvedeno výše, rozhodovací činnost soudů členských státu blíže specifikuje situace, kdy lze domovský stát určit za b</w:t>
      </w:r>
      <w:r w:rsidR="007E34FE">
        <w:rPr>
          <w:rFonts w:ascii="Times New Roman" w:hAnsi="Times New Roman" w:cs="Times New Roman"/>
          <w:sz w:val="24"/>
          <w:szCs w:val="24"/>
        </w:rPr>
        <w:t>ezpečný, či naopak</w:t>
      </w:r>
      <w:r w:rsidR="007E34FE" w:rsidRPr="007E34FE">
        <w:rPr>
          <w:rFonts w:ascii="Times New Roman" w:hAnsi="Times New Roman" w:cs="Times New Roman"/>
          <w:sz w:val="24"/>
          <w:szCs w:val="24"/>
        </w:rPr>
        <w:t xml:space="preserve"> ho v konkrétních případech</w:t>
      </w:r>
      <w:r w:rsidR="007E34FE">
        <w:rPr>
          <w:rFonts w:ascii="Times New Roman" w:hAnsi="Times New Roman" w:cs="Times New Roman"/>
          <w:sz w:val="24"/>
          <w:szCs w:val="24"/>
        </w:rPr>
        <w:t xml:space="preserve"> za bezpečný</w:t>
      </w:r>
      <w:r w:rsidR="007E34FE" w:rsidRPr="007E34FE">
        <w:rPr>
          <w:rFonts w:ascii="Times New Roman" w:hAnsi="Times New Roman" w:cs="Times New Roman"/>
          <w:sz w:val="24"/>
          <w:szCs w:val="24"/>
        </w:rPr>
        <w:t xml:space="preserve"> neoznačit.</w:t>
      </w:r>
      <w:r w:rsidR="007E34FE">
        <w:rPr>
          <w:rFonts w:ascii="Times New Roman" w:hAnsi="Times New Roman" w:cs="Times New Roman"/>
          <w:color w:val="00B050"/>
          <w:sz w:val="24"/>
          <w:szCs w:val="24"/>
        </w:rPr>
        <w:t xml:space="preserve"> </w:t>
      </w:r>
      <w:r>
        <w:rPr>
          <w:rFonts w:ascii="Times New Roman" w:hAnsi="Times New Roman" w:cs="Times New Roman"/>
          <w:sz w:val="24"/>
          <w:szCs w:val="24"/>
        </w:rPr>
        <w:t>Praxí je</w:t>
      </w:r>
      <w:r w:rsidR="007E34FE">
        <w:rPr>
          <w:rFonts w:ascii="Times New Roman" w:hAnsi="Times New Roman" w:cs="Times New Roman"/>
          <w:sz w:val="24"/>
          <w:szCs w:val="24"/>
        </w:rPr>
        <w:t xml:space="preserve"> uznává</w:t>
      </w:r>
      <w:r w:rsidR="00086214">
        <w:rPr>
          <w:rFonts w:ascii="Times New Roman" w:hAnsi="Times New Roman" w:cs="Times New Roman"/>
          <w:sz w:val="24"/>
          <w:szCs w:val="24"/>
        </w:rPr>
        <w:t>n</w:t>
      </w:r>
      <w:r w:rsidR="00086214" w:rsidRPr="007E34FE">
        <w:rPr>
          <w:rFonts w:ascii="Times New Roman" w:hAnsi="Times New Roman" w:cs="Times New Roman"/>
          <w:sz w:val="24"/>
          <w:szCs w:val="24"/>
        </w:rPr>
        <w:t>o</w:t>
      </w:r>
      <w:r w:rsidR="00250A87" w:rsidRPr="006A70A9">
        <w:rPr>
          <w:rFonts w:ascii="Times New Roman" w:hAnsi="Times New Roman" w:cs="Times New Roman"/>
          <w:sz w:val="24"/>
          <w:szCs w:val="24"/>
        </w:rPr>
        <w:t xml:space="preserve"> udělení statusu uprchlíka osobě</w:t>
      </w:r>
      <w:r w:rsidR="00A37393">
        <w:rPr>
          <w:rFonts w:ascii="Times New Roman" w:hAnsi="Times New Roman" w:cs="Times New Roman"/>
          <w:sz w:val="24"/>
          <w:szCs w:val="24"/>
        </w:rPr>
        <w:t xml:space="preserve"> prchající před domácím násilím</w:t>
      </w:r>
      <w:r w:rsidR="007E34FE">
        <w:rPr>
          <w:rFonts w:ascii="Times New Roman" w:hAnsi="Times New Roman" w:cs="Times New Roman"/>
          <w:sz w:val="24"/>
          <w:szCs w:val="24"/>
        </w:rPr>
        <w:t>.</w:t>
      </w:r>
      <w:r w:rsidR="007E34FE">
        <w:rPr>
          <w:rStyle w:val="Znakapoznpodarou"/>
          <w:rFonts w:ascii="Times New Roman" w:hAnsi="Times New Roman" w:cs="Times New Roman"/>
          <w:sz w:val="24"/>
          <w:szCs w:val="24"/>
        </w:rPr>
        <w:footnoteReference w:id="107"/>
      </w:r>
      <w:r w:rsidR="00250A87" w:rsidRPr="006A70A9">
        <w:rPr>
          <w:rFonts w:ascii="Times New Roman" w:hAnsi="Times New Roman" w:cs="Times New Roman"/>
          <w:sz w:val="24"/>
          <w:szCs w:val="24"/>
        </w:rPr>
        <w:t xml:space="preserve"> Domá</w:t>
      </w:r>
      <w:r>
        <w:rPr>
          <w:rFonts w:ascii="Times New Roman" w:hAnsi="Times New Roman" w:cs="Times New Roman"/>
          <w:sz w:val="24"/>
          <w:szCs w:val="24"/>
        </w:rPr>
        <w:t>cí násilí se v závažných případech</w:t>
      </w:r>
      <w:r w:rsidR="00250A87" w:rsidRPr="006A70A9">
        <w:rPr>
          <w:rFonts w:ascii="Times New Roman" w:hAnsi="Times New Roman" w:cs="Times New Roman"/>
          <w:sz w:val="24"/>
          <w:szCs w:val="24"/>
        </w:rPr>
        <w:t xml:space="preserve"> stává jedním z důvodů pronásledování, kde leží opačné důkazn</w:t>
      </w:r>
      <w:r>
        <w:rPr>
          <w:rFonts w:ascii="Times New Roman" w:hAnsi="Times New Roman" w:cs="Times New Roman"/>
          <w:sz w:val="24"/>
          <w:szCs w:val="24"/>
        </w:rPr>
        <w:t xml:space="preserve">í břemeno na správních orgánech. V </w:t>
      </w:r>
      <w:r w:rsidR="00250A87" w:rsidRPr="006A70A9">
        <w:rPr>
          <w:rFonts w:ascii="Times New Roman" w:hAnsi="Times New Roman" w:cs="Times New Roman"/>
          <w:sz w:val="24"/>
          <w:szCs w:val="24"/>
        </w:rPr>
        <w:t xml:space="preserve">případech žadatelova prohlášení o neposkytnutí pomoci zemí původu, musí </w:t>
      </w:r>
      <w:r>
        <w:rPr>
          <w:rFonts w:ascii="Times New Roman" w:hAnsi="Times New Roman" w:cs="Times New Roman"/>
          <w:sz w:val="24"/>
          <w:szCs w:val="24"/>
        </w:rPr>
        <w:t xml:space="preserve">orgán </w:t>
      </w:r>
      <w:r w:rsidR="00250A87" w:rsidRPr="006A70A9">
        <w:rPr>
          <w:rFonts w:ascii="Times New Roman" w:hAnsi="Times New Roman" w:cs="Times New Roman"/>
          <w:sz w:val="24"/>
          <w:szCs w:val="24"/>
        </w:rPr>
        <w:t>tvrzení vyvrátit opodstatněnými důkaz</w:t>
      </w:r>
      <w:r>
        <w:rPr>
          <w:rFonts w:ascii="Times New Roman" w:hAnsi="Times New Roman" w:cs="Times New Roman"/>
          <w:sz w:val="24"/>
          <w:szCs w:val="24"/>
        </w:rPr>
        <w:t>y o náležité ochraně, jinak je MO přiznána</w:t>
      </w:r>
      <w:r w:rsidR="00250A87" w:rsidRPr="006A70A9">
        <w:rPr>
          <w:rFonts w:ascii="Times New Roman" w:hAnsi="Times New Roman" w:cs="Times New Roman"/>
          <w:sz w:val="24"/>
          <w:szCs w:val="24"/>
        </w:rPr>
        <w:t>. Jeliko</w:t>
      </w:r>
      <w:r>
        <w:rPr>
          <w:rFonts w:ascii="Times New Roman" w:hAnsi="Times New Roman" w:cs="Times New Roman"/>
          <w:sz w:val="24"/>
          <w:szCs w:val="24"/>
        </w:rPr>
        <w:t xml:space="preserve">ž případy žádostí </w:t>
      </w:r>
      <w:r w:rsidR="00314841">
        <w:rPr>
          <w:rFonts w:ascii="Times New Roman" w:hAnsi="Times New Roman" w:cs="Times New Roman"/>
          <w:sz w:val="24"/>
          <w:szCs w:val="24"/>
        </w:rPr>
        <w:t> </w:t>
      </w:r>
      <w:r w:rsidR="00314841">
        <w:rPr>
          <w:rFonts w:ascii="Times New Roman" w:hAnsi="Times New Roman" w:cs="Times New Roman"/>
          <w:sz w:val="24"/>
          <w:szCs w:val="24"/>
        </w:rPr>
        <w:t> </w:t>
      </w:r>
      <w:r>
        <w:rPr>
          <w:rFonts w:ascii="Times New Roman" w:hAnsi="Times New Roman" w:cs="Times New Roman"/>
          <w:sz w:val="24"/>
          <w:szCs w:val="24"/>
        </w:rPr>
        <w:t>o MO</w:t>
      </w:r>
      <w:r w:rsidR="00250A87" w:rsidRPr="006A70A9">
        <w:rPr>
          <w:rFonts w:ascii="Times New Roman" w:hAnsi="Times New Roman" w:cs="Times New Roman"/>
          <w:sz w:val="24"/>
          <w:szCs w:val="24"/>
        </w:rPr>
        <w:t xml:space="preserve"> z důvodu domácího násilí v zemi původu vyžadují náležité šetření a předložení reálných důkazů se strany správního orgánu, není vhodné taková řízení vést ve zkrácené formě. Stejně tak</w:t>
      </w:r>
      <w:r>
        <w:rPr>
          <w:rFonts w:ascii="Times New Roman" w:hAnsi="Times New Roman" w:cs="Times New Roman"/>
          <w:sz w:val="24"/>
          <w:szCs w:val="24"/>
        </w:rPr>
        <w:t>,</w:t>
      </w:r>
      <w:r w:rsidR="00250A87" w:rsidRPr="006A70A9">
        <w:rPr>
          <w:rFonts w:ascii="Times New Roman" w:hAnsi="Times New Roman" w:cs="Times New Roman"/>
          <w:sz w:val="24"/>
          <w:szCs w:val="24"/>
        </w:rPr>
        <w:t xml:space="preserve"> pokud má žadatel u sebe relevantní důkazy svědčící o nebezpečnosti země původu vzhledem k jeho osobě.</w:t>
      </w:r>
      <w:r w:rsidR="00250A87" w:rsidRPr="006A70A9">
        <w:rPr>
          <w:rStyle w:val="Znakapoznpodarou"/>
          <w:rFonts w:ascii="Times New Roman" w:hAnsi="Times New Roman" w:cs="Times New Roman"/>
          <w:sz w:val="24"/>
          <w:szCs w:val="24"/>
        </w:rPr>
        <w:footnoteReference w:id="108"/>
      </w:r>
      <w:r w:rsidR="00250A87" w:rsidRPr="006A70A9">
        <w:rPr>
          <w:rFonts w:ascii="Times New Roman" w:hAnsi="Times New Roman" w:cs="Times New Roman"/>
          <w:sz w:val="24"/>
          <w:szCs w:val="24"/>
        </w:rPr>
        <w:t xml:space="preserve"> </w:t>
      </w:r>
    </w:p>
    <w:p w:rsidR="00250A87" w:rsidRPr="006A70A9" w:rsidRDefault="00250A87" w:rsidP="0043676B">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lastRenderedPageBreak/>
        <w:t>Institut bezpečné země je ne</w:t>
      </w:r>
      <w:r w:rsidR="007E34FE">
        <w:rPr>
          <w:rFonts w:ascii="Times New Roman" w:hAnsi="Times New Roman" w:cs="Times New Roman"/>
          <w:sz w:val="24"/>
          <w:szCs w:val="24"/>
        </w:rPr>
        <w:t>zbytným prvkem pro každé řízení. Z</w:t>
      </w:r>
      <w:r w:rsidRPr="006A70A9">
        <w:rPr>
          <w:rFonts w:ascii="Times New Roman" w:hAnsi="Times New Roman" w:cs="Times New Roman"/>
          <w:sz w:val="24"/>
          <w:szCs w:val="24"/>
        </w:rPr>
        <w:t> pohle</w:t>
      </w:r>
      <w:r w:rsidR="00DF19AB">
        <w:rPr>
          <w:rFonts w:ascii="Times New Roman" w:hAnsi="Times New Roman" w:cs="Times New Roman"/>
          <w:sz w:val="24"/>
          <w:szCs w:val="24"/>
        </w:rPr>
        <w:t xml:space="preserve">du pravidel EU a </w:t>
      </w:r>
      <w:r w:rsidR="007E34FE">
        <w:rPr>
          <w:rFonts w:ascii="Times New Roman" w:hAnsi="Times New Roman" w:cs="Times New Roman"/>
          <w:sz w:val="24"/>
          <w:szCs w:val="24"/>
        </w:rPr>
        <w:t>členských států</w:t>
      </w:r>
      <w:r w:rsidRPr="006A70A9">
        <w:rPr>
          <w:rFonts w:ascii="Times New Roman" w:hAnsi="Times New Roman" w:cs="Times New Roman"/>
          <w:sz w:val="24"/>
          <w:szCs w:val="24"/>
        </w:rPr>
        <w:t xml:space="preserve"> bezpečnost dopadá na st</w:t>
      </w:r>
      <w:r w:rsidR="005345F7">
        <w:rPr>
          <w:rFonts w:ascii="Times New Roman" w:hAnsi="Times New Roman" w:cs="Times New Roman"/>
          <w:sz w:val="24"/>
          <w:szCs w:val="24"/>
        </w:rPr>
        <w:t>atus udělení MO</w:t>
      </w:r>
      <w:r w:rsidRPr="006A70A9">
        <w:rPr>
          <w:rFonts w:ascii="Times New Roman" w:hAnsi="Times New Roman" w:cs="Times New Roman"/>
          <w:sz w:val="24"/>
          <w:szCs w:val="24"/>
        </w:rPr>
        <w:t xml:space="preserve"> a navrácení žadatelů zpět, zatím co ESLP bezpečnost posuzuje jen při návratech žadatelů, jelikož do působnosti soudu nespadá rozhodování o přiznání či nepřiznání statusu uprchlíka. </w:t>
      </w:r>
      <w:r w:rsidR="007E34FE">
        <w:rPr>
          <w:rFonts w:ascii="Times New Roman" w:hAnsi="Times New Roman" w:cs="Times New Roman"/>
          <w:sz w:val="24"/>
          <w:szCs w:val="24"/>
        </w:rPr>
        <w:t xml:space="preserve">Mohlo by se zdát, že </w:t>
      </w:r>
      <w:r w:rsidRPr="006A70A9">
        <w:rPr>
          <w:rFonts w:ascii="Times New Roman" w:hAnsi="Times New Roman" w:cs="Times New Roman"/>
          <w:sz w:val="24"/>
          <w:szCs w:val="24"/>
        </w:rPr>
        <w:t>ESPL přináší žadatelům užší ochranu v důsledku omezené pravomoci v azylových otázkách, ale jako mezinárodní orgán se širokou</w:t>
      </w:r>
      <w:r w:rsidR="007E34FE">
        <w:rPr>
          <w:rFonts w:ascii="Times New Roman" w:hAnsi="Times New Roman" w:cs="Times New Roman"/>
          <w:sz w:val="24"/>
          <w:szCs w:val="24"/>
        </w:rPr>
        <w:t xml:space="preserve"> místní působností, </w:t>
      </w:r>
      <w:r w:rsidRPr="006A70A9">
        <w:rPr>
          <w:rFonts w:ascii="Times New Roman" w:hAnsi="Times New Roman" w:cs="Times New Roman"/>
          <w:sz w:val="24"/>
          <w:szCs w:val="24"/>
        </w:rPr>
        <w:t>ochranu žadat</w:t>
      </w:r>
      <w:r w:rsidR="005345F7">
        <w:rPr>
          <w:rFonts w:ascii="Times New Roman" w:hAnsi="Times New Roman" w:cs="Times New Roman"/>
          <w:sz w:val="24"/>
          <w:szCs w:val="24"/>
        </w:rPr>
        <w:t>elů před navrácením do země, kde by mohl bý</w:t>
      </w:r>
      <w:r w:rsidRPr="006A70A9">
        <w:rPr>
          <w:rFonts w:ascii="Times New Roman" w:hAnsi="Times New Roman" w:cs="Times New Roman"/>
          <w:sz w:val="24"/>
          <w:szCs w:val="24"/>
        </w:rPr>
        <w:t>t vystaven nelidskému zacházení, výklad</w:t>
      </w:r>
      <w:r w:rsidR="005345F7">
        <w:rPr>
          <w:rFonts w:ascii="Times New Roman" w:hAnsi="Times New Roman" w:cs="Times New Roman"/>
          <w:sz w:val="24"/>
          <w:szCs w:val="24"/>
        </w:rPr>
        <w:t>em rozšířil i do třetích zemí, což</w:t>
      </w:r>
      <w:r w:rsidRPr="006A70A9">
        <w:rPr>
          <w:rFonts w:ascii="Times New Roman" w:hAnsi="Times New Roman" w:cs="Times New Roman"/>
          <w:sz w:val="24"/>
          <w:szCs w:val="24"/>
        </w:rPr>
        <w:t xml:space="preserve"> tvoří</w:t>
      </w:r>
      <w:r w:rsidR="005345F7">
        <w:rPr>
          <w:rFonts w:ascii="Times New Roman" w:hAnsi="Times New Roman" w:cs="Times New Roman"/>
          <w:sz w:val="24"/>
          <w:szCs w:val="24"/>
        </w:rPr>
        <w:t xml:space="preserve"> zásadní rozhodnutí s dopadem </w:t>
      </w:r>
      <w:r w:rsidRPr="006A70A9">
        <w:rPr>
          <w:rFonts w:ascii="Times New Roman" w:hAnsi="Times New Roman" w:cs="Times New Roman"/>
          <w:sz w:val="24"/>
          <w:szCs w:val="24"/>
        </w:rPr>
        <w:t>do vnitrostátního práva.</w:t>
      </w:r>
    </w:p>
    <w:p w:rsidR="00250A87" w:rsidRPr="007C6F25" w:rsidRDefault="007C6F25" w:rsidP="007C6F25">
      <w:pPr>
        <w:pStyle w:val="Nadpis3"/>
        <w:spacing w:line="360" w:lineRule="auto"/>
        <w:rPr>
          <w:rFonts w:asciiTheme="minorHAnsi" w:hAnsiTheme="minorHAnsi" w:cstheme="minorHAnsi"/>
          <w:sz w:val="24"/>
          <w:szCs w:val="24"/>
        </w:rPr>
      </w:pPr>
      <w:bookmarkStart w:id="215" w:name="_Toc444687070"/>
      <w:bookmarkStart w:id="216" w:name="_Toc447090774"/>
      <w:r>
        <w:rPr>
          <w:rFonts w:asciiTheme="minorHAnsi" w:hAnsiTheme="minorHAnsi" w:cstheme="minorHAnsi"/>
          <w:sz w:val="24"/>
          <w:szCs w:val="24"/>
        </w:rPr>
        <w:t xml:space="preserve">4.2.2 </w:t>
      </w:r>
      <w:r w:rsidR="00250A87" w:rsidRPr="007C6F25">
        <w:rPr>
          <w:rFonts w:asciiTheme="minorHAnsi" w:hAnsiTheme="minorHAnsi" w:cstheme="minorHAnsi"/>
          <w:sz w:val="24"/>
          <w:szCs w:val="24"/>
        </w:rPr>
        <w:t>Bezpečná třetí země</w:t>
      </w:r>
      <w:bookmarkEnd w:id="215"/>
      <w:bookmarkEnd w:id="216"/>
    </w:p>
    <w:p w:rsidR="00FB6FF6" w:rsidRPr="0043676B" w:rsidRDefault="007C6F25" w:rsidP="007C6F25">
      <w:pPr>
        <w:pStyle w:val="Nadpis4"/>
        <w:spacing w:line="360" w:lineRule="auto"/>
        <w:rPr>
          <w:rFonts w:asciiTheme="minorHAnsi" w:hAnsiTheme="minorHAnsi" w:cstheme="minorHAnsi"/>
          <w:sz w:val="24"/>
          <w:szCs w:val="24"/>
        </w:rPr>
      </w:pPr>
      <w:bookmarkStart w:id="217" w:name="_Toc444687071"/>
      <w:bookmarkStart w:id="218" w:name="_Toc447090775"/>
      <w:r w:rsidRPr="0043676B">
        <w:rPr>
          <w:rFonts w:asciiTheme="minorHAnsi" w:hAnsiTheme="minorHAnsi" w:cstheme="minorHAnsi"/>
          <w:sz w:val="24"/>
          <w:szCs w:val="24"/>
        </w:rPr>
        <w:t xml:space="preserve">4.2.2.1 </w:t>
      </w:r>
      <w:r w:rsidR="00FB6FF6" w:rsidRPr="0043676B">
        <w:rPr>
          <w:rFonts w:asciiTheme="minorHAnsi" w:hAnsiTheme="minorHAnsi" w:cstheme="minorHAnsi"/>
          <w:sz w:val="24"/>
          <w:szCs w:val="24"/>
        </w:rPr>
        <w:t>Rozlišení třetí bezpečné země</w:t>
      </w:r>
      <w:bookmarkEnd w:id="217"/>
      <w:bookmarkEnd w:id="218"/>
    </w:p>
    <w:p w:rsidR="00250A87" w:rsidRPr="006A70A9" w:rsidRDefault="00250A87" w:rsidP="00250A87">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Od BZP je nutné odlišovat bezpečnou třetí zemi</w:t>
      </w:r>
      <w:r w:rsidR="003B3061">
        <w:rPr>
          <w:rFonts w:ascii="Times New Roman" w:hAnsi="Times New Roman" w:cs="Times New Roman"/>
          <w:sz w:val="24"/>
          <w:szCs w:val="24"/>
        </w:rPr>
        <w:t xml:space="preserve"> (dále jen BTZ)</w:t>
      </w:r>
      <w:r w:rsidRPr="006A70A9">
        <w:rPr>
          <w:rFonts w:ascii="Times New Roman" w:hAnsi="Times New Roman" w:cs="Times New Roman"/>
          <w:sz w:val="24"/>
          <w:szCs w:val="24"/>
        </w:rPr>
        <w:t xml:space="preserve">, i když mají v mnohém podobné znaky. O </w:t>
      </w:r>
      <w:r w:rsidR="00FB6FF6">
        <w:rPr>
          <w:rFonts w:ascii="Times New Roman" w:hAnsi="Times New Roman" w:cs="Times New Roman"/>
          <w:sz w:val="24"/>
          <w:szCs w:val="24"/>
        </w:rPr>
        <w:t>BTZ</w:t>
      </w:r>
      <w:r w:rsidRPr="006A70A9">
        <w:rPr>
          <w:rFonts w:ascii="Times New Roman" w:hAnsi="Times New Roman" w:cs="Times New Roman"/>
          <w:sz w:val="24"/>
          <w:szCs w:val="24"/>
        </w:rPr>
        <w:t xml:space="preserve"> mluvíme až při případn</w:t>
      </w:r>
      <w:r w:rsidR="00D85843">
        <w:rPr>
          <w:rFonts w:ascii="Times New Roman" w:hAnsi="Times New Roman" w:cs="Times New Roman"/>
          <w:sz w:val="24"/>
          <w:szCs w:val="24"/>
        </w:rPr>
        <w:t>ém přemístění osoby státem zpět</w:t>
      </w:r>
      <w:r w:rsidRPr="006A70A9">
        <w:rPr>
          <w:rFonts w:ascii="Times New Roman" w:hAnsi="Times New Roman" w:cs="Times New Roman"/>
          <w:sz w:val="24"/>
          <w:szCs w:val="24"/>
        </w:rPr>
        <w:t xml:space="preserve"> na místo</w:t>
      </w:r>
      <w:r w:rsidR="00D85843" w:rsidRPr="003B3061">
        <w:rPr>
          <w:rFonts w:ascii="Times New Roman" w:hAnsi="Times New Roman" w:cs="Times New Roman"/>
          <w:sz w:val="24"/>
          <w:szCs w:val="24"/>
        </w:rPr>
        <w:t>,</w:t>
      </w:r>
      <w:r w:rsidRPr="003B3061">
        <w:rPr>
          <w:rFonts w:ascii="Times New Roman" w:hAnsi="Times New Roman" w:cs="Times New Roman"/>
          <w:sz w:val="24"/>
          <w:szCs w:val="24"/>
        </w:rPr>
        <w:t xml:space="preserve"> </w:t>
      </w:r>
      <w:r w:rsidRPr="006A70A9">
        <w:rPr>
          <w:rFonts w:ascii="Times New Roman" w:hAnsi="Times New Roman" w:cs="Times New Roman"/>
          <w:sz w:val="24"/>
          <w:szCs w:val="24"/>
        </w:rPr>
        <w:t>které nějakým způsobem souviselo s pobytem nebo delším tranzi</w:t>
      </w:r>
      <w:r w:rsidR="003B3061">
        <w:rPr>
          <w:rFonts w:ascii="Times New Roman" w:hAnsi="Times New Roman" w:cs="Times New Roman"/>
          <w:sz w:val="24"/>
          <w:szCs w:val="24"/>
        </w:rPr>
        <w:t xml:space="preserve">tem žadatele. Hlavní myšlenka </w:t>
      </w:r>
      <w:r w:rsidRPr="006A70A9">
        <w:rPr>
          <w:rFonts w:ascii="Times New Roman" w:hAnsi="Times New Roman" w:cs="Times New Roman"/>
          <w:sz w:val="24"/>
          <w:szCs w:val="24"/>
        </w:rPr>
        <w:t xml:space="preserve">spočívá v udělení </w:t>
      </w:r>
      <w:r w:rsidR="00FB6FF6">
        <w:rPr>
          <w:rFonts w:ascii="Times New Roman" w:hAnsi="Times New Roman" w:cs="Times New Roman"/>
          <w:sz w:val="24"/>
          <w:szCs w:val="24"/>
        </w:rPr>
        <w:t>ochrany v jiném státě, než kde bylo o MO požádáno</w:t>
      </w:r>
      <w:r w:rsidRPr="006A70A9">
        <w:rPr>
          <w:rFonts w:ascii="Times New Roman" w:hAnsi="Times New Roman" w:cs="Times New Roman"/>
          <w:sz w:val="24"/>
          <w:szCs w:val="24"/>
        </w:rPr>
        <w:t xml:space="preserve">. Úzce souvisí s první zemí, kde by žadatel mohl hledat ochranu, ať již pro blízkost od státu původu či podobných kulturních </w:t>
      </w:r>
      <w:r w:rsidR="003B3061">
        <w:rPr>
          <w:rFonts w:ascii="Times New Roman" w:hAnsi="Times New Roman" w:cs="Times New Roman"/>
          <w:sz w:val="24"/>
          <w:szCs w:val="24"/>
        </w:rPr>
        <w:t xml:space="preserve">zvyklostí, </w:t>
      </w:r>
      <w:r w:rsidRPr="006A70A9">
        <w:rPr>
          <w:rFonts w:ascii="Times New Roman" w:hAnsi="Times New Roman" w:cs="Times New Roman"/>
          <w:sz w:val="24"/>
          <w:szCs w:val="24"/>
        </w:rPr>
        <w:t>a bylo by vhodné do takového státu žadatele navrátit. Jedná se o tzv. první útočiště, jež pro pobyt žadatelů musí splňovat lidsko-právní</w:t>
      </w:r>
      <w:r w:rsidR="003B3061">
        <w:rPr>
          <w:rFonts w:ascii="Times New Roman" w:hAnsi="Times New Roman" w:cs="Times New Roman"/>
          <w:sz w:val="24"/>
          <w:szCs w:val="24"/>
        </w:rPr>
        <w:t xml:space="preserve"> standard</w:t>
      </w:r>
      <w:r w:rsidRPr="006A70A9">
        <w:rPr>
          <w:rFonts w:ascii="Times New Roman" w:hAnsi="Times New Roman" w:cs="Times New Roman"/>
          <w:sz w:val="24"/>
          <w:szCs w:val="24"/>
        </w:rPr>
        <w:t xml:space="preserve"> </w:t>
      </w:r>
      <w:r w:rsidR="00314841">
        <w:rPr>
          <w:rFonts w:ascii="Times New Roman" w:hAnsi="Times New Roman" w:cs="Times New Roman"/>
          <w:sz w:val="24"/>
          <w:szCs w:val="24"/>
        </w:rPr>
        <w:t> </w:t>
      </w:r>
      <w:r w:rsidR="00314841">
        <w:rPr>
          <w:rFonts w:ascii="Times New Roman" w:hAnsi="Times New Roman" w:cs="Times New Roman"/>
          <w:sz w:val="24"/>
          <w:szCs w:val="24"/>
        </w:rPr>
        <w:t> </w:t>
      </w:r>
      <w:r w:rsidRPr="006A70A9">
        <w:rPr>
          <w:rFonts w:ascii="Times New Roman" w:hAnsi="Times New Roman" w:cs="Times New Roman"/>
          <w:sz w:val="24"/>
          <w:szCs w:val="24"/>
        </w:rPr>
        <w:t>a zá</w:t>
      </w:r>
      <w:r w:rsidR="00DF19AB">
        <w:rPr>
          <w:rFonts w:ascii="Times New Roman" w:hAnsi="Times New Roman" w:cs="Times New Roman"/>
          <w:sz w:val="24"/>
          <w:szCs w:val="24"/>
        </w:rPr>
        <w:t>sadu nenavrácení</w:t>
      </w:r>
      <w:r w:rsidRPr="006A70A9">
        <w:rPr>
          <w:rFonts w:ascii="Times New Roman" w:hAnsi="Times New Roman" w:cs="Times New Roman"/>
          <w:sz w:val="24"/>
          <w:szCs w:val="24"/>
        </w:rPr>
        <w:t xml:space="preserve"> v souladu z ŽÚ, jelikož ta zakazuje pouze návraty do zemí, kdy byl ohrožen život nebo svoboda osob pro alespoň jeden z důvodů pro pronásledování.</w:t>
      </w:r>
      <w:r w:rsidRPr="006A70A9">
        <w:rPr>
          <w:rStyle w:val="Znakapoznpodarou"/>
          <w:rFonts w:ascii="Times New Roman" w:hAnsi="Times New Roman" w:cs="Times New Roman"/>
          <w:sz w:val="24"/>
          <w:szCs w:val="24"/>
        </w:rPr>
        <w:footnoteReference w:id="109"/>
      </w:r>
    </w:p>
    <w:p w:rsidR="00FB6FF6" w:rsidRDefault="00250A87" w:rsidP="00250A87">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Za BTZ je považována i první země azylu, což je první země, kde bylo zahájeno řízení o udělení jednoh</w:t>
      </w:r>
      <w:r w:rsidR="00FB6FF6">
        <w:rPr>
          <w:rFonts w:ascii="Times New Roman" w:hAnsi="Times New Roman" w:cs="Times New Roman"/>
          <w:sz w:val="24"/>
          <w:szCs w:val="24"/>
        </w:rPr>
        <w:t>o ze způsobů MO. Žadatel</w:t>
      </w:r>
      <w:r w:rsidRPr="006A70A9">
        <w:rPr>
          <w:rFonts w:ascii="Times New Roman" w:hAnsi="Times New Roman" w:cs="Times New Roman"/>
          <w:sz w:val="24"/>
          <w:szCs w:val="24"/>
        </w:rPr>
        <w:t xml:space="preserve"> do ní bude přemístěn zpět, pokud je země považována za bezpečnou a žadatel nepředloží prokazatelné důvody o nedodržování lidských práv, které souvisí s důvodnými obavami před pronásledováním a stát, kde již byla ochrana udělena, není sch</w:t>
      </w:r>
      <w:r w:rsidR="00FB6FF6">
        <w:rPr>
          <w:rFonts w:ascii="Times New Roman" w:hAnsi="Times New Roman" w:cs="Times New Roman"/>
          <w:sz w:val="24"/>
          <w:szCs w:val="24"/>
        </w:rPr>
        <w:t xml:space="preserve">open poskytnout bezpečnost </w:t>
      </w:r>
      <w:r w:rsidRPr="006A70A9">
        <w:rPr>
          <w:rFonts w:ascii="Times New Roman" w:hAnsi="Times New Roman" w:cs="Times New Roman"/>
          <w:sz w:val="24"/>
          <w:szCs w:val="24"/>
        </w:rPr>
        <w:t>poškozeným žadatelům.</w:t>
      </w:r>
      <w:r w:rsidRPr="006A70A9">
        <w:rPr>
          <w:rStyle w:val="Znakapoznpodarou"/>
          <w:rFonts w:ascii="Times New Roman" w:hAnsi="Times New Roman" w:cs="Times New Roman"/>
          <w:sz w:val="24"/>
          <w:szCs w:val="24"/>
        </w:rPr>
        <w:footnoteReference w:id="110"/>
      </w:r>
      <w:r w:rsidR="00FC6209">
        <w:rPr>
          <w:rFonts w:ascii="Times New Roman" w:hAnsi="Times New Roman" w:cs="Times New Roman"/>
          <w:sz w:val="24"/>
          <w:szCs w:val="24"/>
        </w:rPr>
        <w:t xml:space="preserve"> Nebo </w:t>
      </w:r>
      <w:r w:rsidRPr="006A70A9">
        <w:rPr>
          <w:rFonts w:ascii="Times New Roman" w:hAnsi="Times New Roman" w:cs="Times New Roman"/>
          <w:sz w:val="24"/>
          <w:szCs w:val="24"/>
        </w:rPr>
        <w:t xml:space="preserve">pokud by žadateli poskytla lepší ochranu třetí země, se kterou má žadatel nějakou spojitost. Důležité je, aby třetí země souhlasila s převzetím dotyčné osoby a poskytovala jí náležitou ochranu. </w:t>
      </w:r>
    </w:p>
    <w:p w:rsidR="001366BE" w:rsidRDefault="00250A87" w:rsidP="0043676B">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lastRenderedPageBreak/>
        <w:t>Zvláštní důraz je kladen na evropské třetí země, kdy za předpokladu dodržování lidských práv a ochrany uprchlíků, nemusí členské státy projednávat žádosti osob nelegálně přicházejících z těchto zemí či projednávat řízení jen zjednodušeně.</w:t>
      </w:r>
      <w:r w:rsidRPr="006A70A9">
        <w:rPr>
          <w:rStyle w:val="Znakapoznpodarou"/>
          <w:rFonts w:ascii="Times New Roman" w:hAnsi="Times New Roman" w:cs="Times New Roman"/>
          <w:sz w:val="24"/>
          <w:szCs w:val="24"/>
        </w:rPr>
        <w:footnoteReference w:id="111"/>
      </w:r>
      <w:r w:rsidR="00D85843">
        <w:rPr>
          <w:rFonts w:ascii="Times New Roman" w:hAnsi="Times New Roman" w:cs="Times New Roman"/>
          <w:sz w:val="24"/>
          <w:szCs w:val="24"/>
        </w:rPr>
        <w:t xml:space="preserve"> Zde by se</w:t>
      </w:r>
      <w:r w:rsidRPr="006A70A9">
        <w:rPr>
          <w:rFonts w:ascii="Times New Roman" w:hAnsi="Times New Roman" w:cs="Times New Roman"/>
          <w:sz w:val="24"/>
          <w:szCs w:val="24"/>
        </w:rPr>
        <w:t xml:space="preserve"> ale mohl vyskytnout problém odepření práva na azyl, pokud by osoba splňovala podmínky</w:t>
      </w:r>
      <w:r w:rsidR="001366BE">
        <w:rPr>
          <w:rFonts w:ascii="Times New Roman" w:hAnsi="Times New Roman" w:cs="Times New Roman"/>
          <w:sz w:val="24"/>
          <w:szCs w:val="24"/>
        </w:rPr>
        <w:t xml:space="preserve"> pro udělení MO. </w:t>
      </w:r>
      <w:r w:rsidRPr="006A70A9">
        <w:rPr>
          <w:rFonts w:ascii="Times New Roman" w:hAnsi="Times New Roman" w:cs="Times New Roman"/>
          <w:sz w:val="24"/>
          <w:szCs w:val="24"/>
        </w:rPr>
        <w:t>Členské státy EU jsou obecně pojímány za BTZ , žadatelé jsou do nich deportováni zpět, kde je o jejich žádosti ro</w:t>
      </w:r>
      <w:r w:rsidR="00FC6209">
        <w:rPr>
          <w:rFonts w:ascii="Times New Roman" w:hAnsi="Times New Roman" w:cs="Times New Roman"/>
          <w:sz w:val="24"/>
          <w:szCs w:val="24"/>
        </w:rPr>
        <w:t>zhodnuto. Avšak na členské státy se vztahují</w:t>
      </w:r>
      <w:r w:rsidRPr="006A70A9">
        <w:rPr>
          <w:rFonts w:ascii="Times New Roman" w:hAnsi="Times New Roman" w:cs="Times New Roman"/>
          <w:sz w:val="24"/>
          <w:szCs w:val="24"/>
        </w:rPr>
        <w:t xml:space="preserve"> pravid</w:t>
      </w:r>
      <w:r w:rsidR="00DF19AB">
        <w:rPr>
          <w:rFonts w:ascii="Times New Roman" w:hAnsi="Times New Roman" w:cs="Times New Roman"/>
          <w:sz w:val="24"/>
          <w:szCs w:val="24"/>
        </w:rPr>
        <w:t>la stanovaná DS</w:t>
      </w:r>
      <w:r w:rsidRPr="006A70A9">
        <w:rPr>
          <w:rFonts w:ascii="Times New Roman" w:hAnsi="Times New Roman" w:cs="Times New Roman"/>
          <w:sz w:val="24"/>
          <w:szCs w:val="24"/>
        </w:rPr>
        <w:t>.</w:t>
      </w:r>
    </w:p>
    <w:p w:rsidR="00A375D3" w:rsidRPr="0043676B" w:rsidRDefault="00070B6D" w:rsidP="00070B6D">
      <w:pPr>
        <w:pStyle w:val="Nadpis4"/>
        <w:spacing w:line="360" w:lineRule="auto"/>
        <w:rPr>
          <w:rFonts w:asciiTheme="minorHAnsi" w:hAnsiTheme="minorHAnsi" w:cstheme="minorHAnsi"/>
          <w:sz w:val="24"/>
          <w:szCs w:val="24"/>
        </w:rPr>
      </w:pPr>
      <w:bookmarkStart w:id="219" w:name="_Toc444687072"/>
      <w:bookmarkStart w:id="220" w:name="_Toc447090776"/>
      <w:r w:rsidRPr="0043676B">
        <w:rPr>
          <w:rFonts w:asciiTheme="minorHAnsi" w:hAnsiTheme="minorHAnsi" w:cstheme="minorHAnsi"/>
          <w:sz w:val="24"/>
          <w:szCs w:val="24"/>
        </w:rPr>
        <w:t xml:space="preserve">4.2.2.2 </w:t>
      </w:r>
      <w:r w:rsidR="00A375D3" w:rsidRPr="0043676B">
        <w:rPr>
          <w:rFonts w:asciiTheme="minorHAnsi" w:hAnsiTheme="minorHAnsi" w:cstheme="minorHAnsi"/>
          <w:sz w:val="24"/>
          <w:szCs w:val="24"/>
        </w:rPr>
        <w:t>Rozhodnutí v případech BTZ</w:t>
      </w:r>
      <w:bookmarkEnd w:id="219"/>
      <w:bookmarkEnd w:id="220"/>
    </w:p>
    <w:p w:rsidR="00A375D3" w:rsidRDefault="00250A87" w:rsidP="00250A87">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Při určení státu za T</w:t>
      </w:r>
      <w:r w:rsidR="00A375D3">
        <w:rPr>
          <w:rFonts w:ascii="Times New Roman" w:hAnsi="Times New Roman" w:cs="Times New Roman"/>
          <w:sz w:val="24"/>
          <w:szCs w:val="24"/>
        </w:rPr>
        <w:t>BZ dochází k nedůvodnosti či</w:t>
      </w:r>
      <w:r w:rsidRPr="006A70A9">
        <w:rPr>
          <w:rFonts w:ascii="Times New Roman" w:hAnsi="Times New Roman" w:cs="Times New Roman"/>
          <w:sz w:val="24"/>
          <w:szCs w:val="24"/>
        </w:rPr>
        <w:t xml:space="preserve"> k nepřípustnosti žádosti, př</w:t>
      </w:r>
      <w:r w:rsidR="00A375D3">
        <w:rPr>
          <w:rFonts w:ascii="Times New Roman" w:hAnsi="Times New Roman" w:cs="Times New Roman"/>
          <w:sz w:val="24"/>
          <w:szCs w:val="24"/>
        </w:rPr>
        <w:t>ičemž orgán meritorně nerozhodne</w:t>
      </w:r>
      <w:r w:rsidRPr="006A70A9">
        <w:rPr>
          <w:rFonts w:ascii="Times New Roman" w:hAnsi="Times New Roman" w:cs="Times New Roman"/>
          <w:sz w:val="24"/>
          <w:szCs w:val="24"/>
        </w:rPr>
        <w:t>, i kdyby osoba žadatele splňovala pod</w:t>
      </w:r>
      <w:r w:rsidR="00DF19AB">
        <w:rPr>
          <w:rFonts w:ascii="Times New Roman" w:hAnsi="Times New Roman" w:cs="Times New Roman"/>
          <w:sz w:val="24"/>
          <w:szCs w:val="24"/>
        </w:rPr>
        <w:t>mínky pro udělení MO</w:t>
      </w:r>
      <w:r w:rsidRPr="006A70A9">
        <w:rPr>
          <w:rFonts w:ascii="Times New Roman" w:hAnsi="Times New Roman" w:cs="Times New Roman"/>
          <w:sz w:val="24"/>
          <w:szCs w:val="24"/>
        </w:rPr>
        <w:t xml:space="preserve">. Žadatel je do třetí země navrácen, ale jen za předpokladů, že orgány vyřizující žádost se ujistily o bezpečném zacházení s žadatelem v třetí zemi a vztahu žadatele s touto zemí. </w:t>
      </w:r>
      <w:r w:rsidR="00314841">
        <w:rPr>
          <w:rFonts w:ascii="Times New Roman" w:hAnsi="Times New Roman" w:cs="Times New Roman"/>
          <w:sz w:val="24"/>
          <w:szCs w:val="24"/>
        </w:rPr>
        <w:t> </w:t>
      </w:r>
      <w:r w:rsidR="00314841">
        <w:rPr>
          <w:rFonts w:ascii="Times New Roman" w:hAnsi="Times New Roman" w:cs="Times New Roman"/>
          <w:sz w:val="24"/>
          <w:szCs w:val="24"/>
        </w:rPr>
        <w:t> </w:t>
      </w:r>
      <w:r w:rsidR="00314841">
        <w:rPr>
          <w:rFonts w:ascii="Times New Roman" w:hAnsi="Times New Roman" w:cs="Times New Roman"/>
          <w:sz w:val="24"/>
          <w:szCs w:val="24"/>
        </w:rPr>
        <w:t> </w:t>
      </w:r>
      <w:r w:rsidRPr="006A70A9">
        <w:rPr>
          <w:rFonts w:ascii="Times New Roman" w:hAnsi="Times New Roman" w:cs="Times New Roman"/>
          <w:sz w:val="24"/>
          <w:szCs w:val="24"/>
        </w:rPr>
        <w:t xml:space="preserve">O bezpečném zacházení můžeme mluvit, pokud v zemi nebude nikterak ohrožen žadatelův život a svoboda, nehrozí mu navrácení dle ŽU či vyhoštění ze státu a může v zemi požádat </w:t>
      </w:r>
      <w:r w:rsidR="00314841">
        <w:rPr>
          <w:rFonts w:ascii="Times New Roman" w:hAnsi="Times New Roman" w:cs="Times New Roman"/>
          <w:sz w:val="24"/>
          <w:szCs w:val="24"/>
        </w:rPr>
        <w:t> </w:t>
      </w:r>
      <w:r w:rsidRPr="006A70A9">
        <w:rPr>
          <w:rFonts w:ascii="Times New Roman" w:hAnsi="Times New Roman" w:cs="Times New Roman"/>
          <w:sz w:val="24"/>
          <w:szCs w:val="24"/>
        </w:rPr>
        <w:t>o udělení ochrany.</w:t>
      </w:r>
      <w:r w:rsidR="00FC6209">
        <w:rPr>
          <w:rStyle w:val="Znakapoznpodarou"/>
          <w:rFonts w:ascii="Times New Roman" w:hAnsi="Times New Roman" w:cs="Times New Roman"/>
          <w:sz w:val="24"/>
          <w:szCs w:val="24"/>
        </w:rPr>
        <w:footnoteReference w:id="112"/>
      </w:r>
      <w:r w:rsidRPr="006A70A9">
        <w:rPr>
          <w:rFonts w:ascii="Times New Roman" w:hAnsi="Times New Roman" w:cs="Times New Roman"/>
          <w:sz w:val="24"/>
          <w:szCs w:val="24"/>
        </w:rPr>
        <w:t xml:space="preserve"> Vyhoštění není pojímáno obecně, stát není zbaven práva ža</w:t>
      </w:r>
      <w:r w:rsidR="00A375D3">
        <w:rPr>
          <w:rFonts w:ascii="Times New Roman" w:hAnsi="Times New Roman" w:cs="Times New Roman"/>
          <w:sz w:val="24"/>
          <w:szCs w:val="24"/>
        </w:rPr>
        <w:t>datele vyhostit na základě</w:t>
      </w:r>
      <w:r w:rsidRPr="006A70A9">
        <w:rPr>
          <w:rFonts w:ascii="Times New Roman" w:hAnsi="Times New Roman" w:cs="Times New Roman"/>
          <w:sz w:val="24"/>
          <w:szCs w:val="24"/>
        </w:rPr>
        <w:t xml:space="preserve"> důvodů, </w:t>
      </w:r>
      <w:r w:rsidRPr="00FC6209">
        <w:rPr>
          <w:rFonts w:ascii="Times New Roman" w:hAnsi="Times New Roman" w:cs="Times New Roman"/>
          <w:sz w:val="24"/>
          <w:szCs w:val="24"/>
        </w:rPr>
        <w:t>je</w:t>
      </w:r>
      <w:r w:rsidR="00E748A1" w:rsidRPr="00FC6209">
        <w:rPr>
          <w:rFonts w:ascii="Times New Roman" w:hAnsi="Times New Roman" w:cs="Times New Roman"/>
          <w:sz w:val="24"/>
          <w:szCs w:val="24"/>
        </w:rPr>
        <w:t>n</w:t>
      </w:r>
      <w:r w:rsidRPr="00FC6209">
        <w:rPr>
          <w:rFonts w:ascii="Times New Roman" w:hAnsi="Times New Roman" w:cs="Times New Roman"/>
          <w:sz w:val="24"/>
          <w:szCs w:val="24"/>
        </w:rPr>
        <w:t xml:space="preserve">ž </w:t>
      </w:r>
      <w:r w:rsidRPr="006A70A9">
        <w:rPr>
          <w:rFonts w:ascii="Times New Roman" w:hAnsi="Times New Roman" w:cs="Times New Roman"/>
          <w:sz w:val="24"/>
          <w:szCs w:val="24"/>
        </w:rPr>
        <w:t xml:space="preserve">v sobě odráží bezpečnost státu či porušení vnitrostátních předpisů. Zakázané je </w:t>
      </w:r>
      <w:r w:rsidRPr="00FC6209">
        <w:rPr>
          <w:rFonts w:ascii="Times New Roman" w:hAnsi="Times New Roman" w:cs="Times New Roman"/>
          <w:sz w:val="24"/>
          <w:szCs w:val="24"/>
        </w:rPr>
        <w:t>vyho</w:t>
      </w:r>
      <w:r w:rsidR="00FC6209" w:rsidRPr="00FC6209">
        <w:rPr>
          <w:rFonts w:ascii="Times New Roman" w:hAnsi="Times New Roman" w:cs="Times New Roman"/>
          <w:sz w:val="24"/>
          <w:szCs w:val="24"/>
        </w:rPr>
        <w:t>š</w:t>
      </w:r>
      <w:r w:rsidRPr="00FC6209">
        <w:rPr>
          <w:rFonts w:ascii="Times New Roman" w:hAnsi="Times New Roman" w:cs="Times New Roman"/>
          <w:sz w:val="24"/>
          <w:szCs w:val="24"/>
        </w:rPr>
        <w:t>t</w:t>
      </w:r>
      <w:r w:rsidR="00A375D3" w:rsidRPr="00FC6209">
        <w:rPr>
          <w:rFonts w:ascii="Times New Roman" w:hAnsi="Times New Roman" w:cs="Times New Roman"/>
          <w:sz w:val="24"/>
          <w:szCs w:val="24"/>
        </w:rPr>
        <w:t>ěn</w:t>
      </w:r>
      <w:r w:rsidR="00A375D3">
        <w:rPr>
          <w:rFonts w:ascii="Times New Roman" w:hAnsi="Times New Roman" w:cs="Times New Roman"/>
          <w:sz w:val="24"/>
          <w:szCs w:val="24"/>
        </w:rPr>
        <w:t>í do třetí země, kde</w:t>
      </w:r>
      <w:r w:rsidRPr="006A70A9">
        <w:rPr>
          <w:rFonts w:ascii="Times New Roman" w:hAnsi="Times New Roman" w:cs="Times New Roman"/>
          <w:sz w:val="24"/>
          <w:szCs w:val="24"/>
        </w:rPr>
        <w:t xml:space="preserve"> by byl žadatel ohrožen na </w:t>
      </w:r>
      <w:r w:rsidR="00A375D3">
        <w:rPr>
          <w:rFonts w:ascii="Times New Roman" w:hAnsi="Times New Roman" w:cs="Times New Roman"/>
          <w:sz w:val="24"/>
          <w:szCs w:val="24"/>
        </w:rPr>
        <w:t>životě pro ro</w:t>
      </w:r>
      <w:r w:rsidR="00FC6209">
        <w:rPr>
          <w:rFonts w:ascii="Times New Roman" w:hAnsi="Times New Roman" w:cs="Times New Roman"/>
          <w:sz w:val="24"/>
          <w:szCs w:val="24"/>
        </w:rPr>
        <w:t>zpor z čl. 3 EÚLP</w:t>
      </w:r>
      <w:r w:rsidRPr="006A70A9">
        <w:rPr>
          <w:rFonts w:ascii="Times New Roman" w:hAnsi="Times New Roman" w:cs="Times New Roman"/>
          <w:sz w:val="24"/>
          <w:szCs w:val="24"/>
        </w:rPr>
        <w:t>, což v sobě odráží pravidlo stanovené na základě rozsudků ESLP.</w:t>
      </w:r>
      <w:r w:rsidRPr="006A70A9">
        <w:rPr>
          <w:rStyle w:val="Znakapoznpodarou"/>
          <w:rFonts w:ascii="Times New Roman" w:hAnsi="Times New Roman" w:cs="Times New Roman"/>
          <w:sz w:val="24"/>
          <w:szCs w:val="24"/>
        </w:rPr>
        <w:footnoteReference w:id="113"/>
      </w:r>
      <w:r w:rsidRPr="006A70A9">
        <w:rPr>
          <w:rFonts w:ascii="Times New Roman" w:hAnsi="Times New Roman" w:cs="Times New Roman"/>
          <w:sz w:val="24"/>
          <w:szCs w:val="24"/>
        </w:rPr>
        <w:t xml:space="preserve"> </w:t>
      </w:r>
    </w:p>
    <w:p w:rsidR="00250A87" w:rsidRPr="006A70A9" w:rsidRDefault="00250A87" w:rsidP="00250A87">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Pro správné uplatňování zásad TBZ, musí být podmínky uplatněny kumulativně, což by mělo nabízet skutečnou záruku žadatelova bezpečí, ale mnohdy nikdo nezkoumá, co se s žadateli v tře</w:t>
      </w:r>
      <w:r w:rsidR="00A375D3">
        <w:rPr>
          <w:rFonts w:ascii="Times New Roman" w:hAnsi="Times New Roman" w:cs="Times New Roman"/>
          <w:sz w:val="24"/>
          <w:szCs w:val="24"/>
        </w:rPr>
        <w:t>tích zemích skutečně děje. P</w:t>
      </w:r>
      <w:r w:rsidRPr="006A70A9">
        <w:rPr>
          <w:rFonts w:ascii="Times New Roman" w:hAnsi="Times New Roman" w:cs="Times New Roman"/>
          <w:sz w:val="24"/>
          <w:szCs w:val="24"/>
        </w:rPr>
        <w:t xml:space="preserve">odmínka o možnosti požádat o ochranu nezaručuje, že mu bude skutečně poskytnuta. Členské státy si vytvořily pravidlo, jak se zbavit odpovědnosti za přicházející uprchlíky přes příhraniční oblasti, kam se akorát odsouvají problémy, se kterými se potýkala EU.  </w:t>
      </w:r>
    </w:p>
    <w:p w:rsidR="00A375D3" w:rsidRDefault="00250A87" w:rsidP="0043676B">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I když snahou EU bylo zabránění sekundárního přemísťování žadatelů a podávání žádostí ve více stát</w:t>
      </w:r>
      <w:r w:rsidR="00A375D3">
        <w:rPr>
          <w:rFonts w:ascii="Times New Roman" w:hAnsi="Times New Roman" w:cs="Times New Roman"/>
          <w:sz w:val="24"/>
          <w:szCs w:val="24"/>
        </w:rPr>
        <w:t xml:space="preserve">ech, pravidla na základě BTZ </w:t>
      </w:r>
      <w:r w:rsidRPr="006A70A9">
        <w:rPr>
          <w:rFonts w:ascii="Times New Roman" w:hAnsi="Times New Roman" w:cs="Times New Roman"/>
          <w:sz w:val="24"/>
          <w:szCs w:val="24"/>
        </w:rPr>
        <w:t xml:space="preserve"> jev nepřímo podporují. S možností požádat o přiznání postavení uprchlíka v třetí zemi vzniká negativní jev tzv. „</w:t>
      </w:r>
      <w:r w:rsidRPr="00A375D3">
        <w:rPr>
          <w:rFonts w:ascii="Times New Roman" w:hAnsi="Times New Roman" w:cs="Times New Roman"/>
          <w:i/>
          <w:sz w:val="24"/>
          <w:szCs w:val="24"/>
        </w:rPr>
        <w:t>uprchlík na orbitu</w:t>
      </w:r>
      <w:r w:rsidRPr="006A70A9">
        <w:rPr>
          <w:rFonts w:ascii="Times New Roman" w:hAnsi="Times New Roman" w:cs="Times New Roman"/>
          <w:sz w:val="24"/>
          <w:szCs w:val="24"/>
        </w:rPr>
        <w:t>“. Pokud je žádost zamítnuta z důvodu BTZ a žadatel je přemístěn do třetího státu, kde opět podá žádost, ale tento stát považuje stát, o</w:t>
      </w:r>
      <w:r w:rsidR="00A375D3">
        <w:rPr>
          <w:rFonts w:ascii="Times New Roman" w:hAnsi="Times New Roman" w:cs="Times New Roman"/>
          <w:sz w:val="24"/>
          <w:szCs w:val="24"/>
        </w:rPr>
        <w:t>dkud přišel opět za BTZ, je</w:t>
      </w:r>
      <w:r w:rsidRPr="006A70A9">
        <w:rPr>
          <w:rFonts w:ascii="Times New Roman" w:hAnsi="Times New Roman" w:cs="Times New Roman"/>
          <w:sz w:val="24"/>
          <w:szCs w:val="24"/>
        </w:rPr>
        <w:t xml:space="preserve"> žádost opět zamítnuta </w:t>
      </w:r>
      <w:r w:rsidRPr="006A70A9">
        <w:rPr>
          <w:rFonts w:ascii="Times New Roman" w:hAnsi="Times New Roman" w:cs="Times New Roman"/>
          <w:sz w:val="24"/>
          <w:szCs w:val="24"/>
        </w:rPr>
        <w:lastRenderedPageBreak/>
        <w:t>ze stej</w:t>
      </w:r>
      <w:r w:rsidR="005A614C">
        <w:rPr>
          <w:rFonts w:ascii="Times New Roman" w:hAnsi="Times New Roman" w:cs="Times New Roman"/>
          <w:sz w:val="24"/>
          <w:szCs w:val="24"/>
        </w:rPr>
        <w:t>ných důvodů. Uprchlíkova žádost</w:t>
      </w:r>
      <w:r w:rsidRPr="006A70A9">
        <w:rPr>
          <w:rFonts w:ascii="Times New Roman" w:hAnsi="Times New Roman" w:cs="Times New Roman"/>
          <w:sz w:val="24"/>
          <w:szCs w:val="24"/>
        </w:rPr>
        <w:t xml:space="preserve"> tak díky institutu TBZ nemohla být meritorně rozhodnuta. Jev měl být odstraněn požadavkem nenavrácení.</w:t>
      </w:r>
      <w:r w:rsidRPr="006A70A9">
        <w:rPr>
          <w:rStyle w:val="Znakapoznpodarou"/>
          <w:rFonts w:ascii="Times New Roman" w:hAnsi="Times New Roman" w:cs="Times New Roman"/>
          <w:sz w:val="24"/>
          <w:szCs w:val="24"/>
        </w:rPr>
        <w:footnoteReference w:id="114"/>
      </w:r>
    </w:p>
    <w:p w:rsidR="00A375D3" w:rsidRPr="0043676B" w:rsidRDefault="00070B6D" w:rsidP="00070B6D">
      <w:pPr>
        <w:pStyle w:val="Nadpis4"/>
        <w:spacing w:line="360" w:lineRule="auto"/>
        <w:rPr>
          <w:rFonts w:asciiTheme="minorHAnsi" w:hAnsiTheme="minorHAnsi" w:cstheme="minorHAnsi"/>
          <w:sz w:val="24"/>
          <w:szCs w:val="24"/>
        </w:rPr>
      </w:pPr>
      <w:bookmarkStart w:id="221" w:name="_Toc444687073"/>
      <w:bookmarkStart w:id="222" w:name="_Toc447090777"/>
      <w:r w:rsidRPr="0043676B">
        <w:rPr>
          <w:rFonts w:asciiTheme="minorHAnsi" w:hAnsiTheme="minorHAnsi" w:cstheme="minorHAnsi"/>
          <w:sz w:val="24"/>
          <w:szCs w:val="24"/>
        </w:rPr>
        <w:t xml:space="preserve">4.2.2.3 </w:t>
      </w:r>
      <w:r w:rsidR="00121505" w:rsidRPr="0043676B">
        <w:rPr>
          <w:rFonts w:asciiTheme="minorHAnsi" w:hAnsiTheme="minorHAnsi" w:cstheme="minorHAnsi"/>
          <w:sz w:val="24"/>
          <w:szCs w:val="24"/>
        </w:rPr>
        <w:t>Převtělení do vnitrostátní legislativy</w:t>
      </w:r>
      <w:bookmarkEnd w:id="221"/>
      <w:bookmarkEnd w:id="222"/>
    </w:p>
    <w:p w:rsidR="00121505" w:rsidRDefault="00250A87" w:rsidP="00250A87">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Členské státy měly na základě PS vytvořit ustanovení dotýkající se BTZ a postupů při jejím upl</w:t>
      </w:r>
      <w:r w:rsidR="000F6F70">
        <w:rPr>
          <w:rFonts w:ascii="Times New Roman" w:hAnsi="Times New Roman" w:cs="Times New Roman"/>
          <w:sz w:val="24"/>
          <w:szCs w:val="24"/>
        </w:rPr>
        <w:t xml:space="preserve">atňování. Ze zprávy Komise </w:t>
      </w:r>
      <w:r w:rsidRPr="006A70A9">
        <w:rPr>
          <w:rFonts w:ascii="Times New Roman" w:hAnsi="Times New Roman" w:cs="Times New Roman"/>
          <w:sz w:val="24"/>
          <w:szCs w:val="24"/>
        </w:rPr>
        <w:t xml:space="preserve">vyplývá neúplnost předpisů ve vnitrostátním </w:t>
      </w:r>
      <w:r w:rsidR="003E6187">
        <w:rPr>
          <w:rFonts w:ascii="Times New Roman" w:hAnsi="Times New Roman" w:cs="Times New Roman"/>
          <w:sz w:val="24"/>
          <w:szCs w:val="24"/>
        </w:rPr>
        <w:t>právu, což</w:t>
      </w:r>
      <w:r w:rsidRPr="006A70A9">
        <w:rPr>
          <w:rFonts w:ascii="Times New Roman" w:hAnsi="Times New Roman" w:cs="Times New Roman"/>
          <w:sz w:val="24"/>
          <w:szCs w:val="24"/>
        </w:rPr>
        <w:t xml:space="preserve"> opět přináší rozdílnost ř</w:t>
      </w:r>
      <w:r w:rsidR="000F6F70">
        <w:rPr>
          <w:rFonts w:ascii="Times New Roman" w:hAnsi="Times New Roman" w:cs="Times New Roman"/>
          <w:sz w:val="24"/>
          <w:szCs w:val="24"/>
        </w:rPr>
        <w:t>ízení mezi jednotlivými státy</w:t>
      </w:r>
      <w:r w:rsidRPr="006A70A9">
        <w:rPr>
          <w:rFonts w:ascii="Times New Roman" w:hAnsi="Times New Roman" w:cs="Times New Roman"/>
          <w:sz w:val="24"/>
          <w:szCs w:val="24"/>
        </w:rPr>
        <w:t>. Krom</w:t>
      </w:r>
      <w:r w:rsidR="000F6F70">
        <w:rPr>
          <w:rFonts w:ascii="Times New Roman" w:hAnsi="Times New Roman" w:cs="Times New Roman"/>
          <w:sz w:val="24"/>
          <w:szCs w:val="24"/>
        </w:rPr>
        <w:t>ě toho, že některé státy</w:t>
      </w:r>
      <w:r w:rsidRPr="006A70A9">
        <w:rPr>
          <w:rFonts w:ascii="Times New Roman" w:hAnsi="Times New Roman" w:cs="Times New Roman"/>
          <w:sz w:val="24"/>
          <w:szCs w:val="24"/>
        </w:rPr>
        <w:t xml:space="preserve"> vůbec pojem BTZ do vnitrostátní úpravy </w:t>
      </w:r>
      <w:r w:rsidR="000F6F70">
        <w:rPr>
          <w:rFonts w:ascii="Times New Roman" w:hAnsi="Times New Roman" w:cs="Times New Roman"/>
          <w:sz w:val="24"/>
          <w:szCs w:val="24"/>
        </w:rPr>
        <w:t>nepřenesly. P</w:t>
      </w:r>
      <w:r w:rsidR="003E6187">
        <w:rPr>
          <w:rFonts w:ascii="Times New Roman" w:hAnsi="Times New Roman" w:cs="Times New Roman"/>
          <w:sz w:val="24"/>
          <w:szCs w:val="24"/>
        </w:rPr>
        <w:t>odmínky pro označení</w:t>
      </w:r>
      <w:r w:rsidRPr="006A70A9">
        <w:rPr>
          <w:rFonts w:ascii="Times New Roman" w:hAnsi="Times New Roman" w:cs="Times New Roman"/>
          <w:sz w:val="24"/>
          <w:szCs w:val="24"/>
        </w:rPr>
        <w:t xml:space="preserve"> BTZ jsou vykládány demonstrativně a v kontextu pro celou zemi </w:t>
      </w:r>
      <w:r w:rsidR="00121505">
        <w:rPr>
          <w:rFonts w:ascii="Times New Roman" w:hAnsi="Times New Roman" w:cs="Times New Roman"/>
          <w:sz w:val="24"/>
          <w:szCs w:val="24"/>
        </w:rPr>
        <w:t>a ne pro chování k žadateli. S</w:t>
      </w:r>
      <w:r w:rsidRPr="006A70A9">
        <w:rPr>
          <w:rFonts w:ascii="Times New Roman" w:hAnsi="Times New Roman" w:cs="Times New Roman"/>
          <w:sz w:val="24"/>
          <w:szCs w:val="24"/>
        </w:rPr>
        <w:t>amotný vztah žadatele k třetí ze</w:t>
      </w:r>
      <w:r w:rsidR="00121505">
        <w:rPr>
          <w:rFonts w:ascii="Times New Roman" w:hAnsi="Times New Roman" w:cs="Times New Roman"/>
          <w:sz w:val="24"/>
          <w:szCs w:val="24"/>
        </w:rPr>
        <w:t>mi je vykládán rozdílně, přesto</w:t>
      </w:r>
      <w:r w:rsidRPr="006A70A9">
        <w:rPr>
          <w:rFonts w:ascii="Times New Roman" w:hAnsi="Times New Roman" w:cs="Times New Roman"/>
          <w:sz w:val="24"/>
          <w:szCs w:val="24"/>
        </w:rPr>
        <w:t>že bez vazby k žadateli</w:t>
      </w:r>
      <w:r w:rsidR="000F6F70">
        <w:rPr>
          <w:rFonts w:ascii="Times New Roman" w:hAnsi="Times New Roman" w:cs="Times New Roman"/>
          <w:sz w:val="24"/>
          <w:szCs w:val="24"/>
        </w:rPr>
        <w:t xml:space="preserve"> nelze zemi za bezpečnou</w:t>
      </w:r>
      <w:r w:rsidRPr="006A70A9">
        <w:rPr>
          <w:rFonts w:ascii="Times New Roman" w:hAnsi="Times New Roman" w:cs="Times New Roman"/>
          <w:sz w:val="24"/>
          <w:szCs w:val="24"/>
        </w:rPr>
        <w:t xml:space="preserve"> označit. </w:t>
      </w:r>
      <w:r w:rsidRPr="006A70A9">
        <w:rPr>
          <w:rStyle w:val="Znakapoznpodarou"/>
          <w:rFonts w:ascii="Times New Roman" w:hAnsi="Times New Roman" w:cs="Times New Roman"/>
          <w:sz w:val="24"/>
          <w:szCs w:val="24"/>
        </w:rPr>
        <w:footnoteReference w:id="115"/>
      </w:r>
      <w:r w:rsidRPr="006A70A9">
        <w:rPr>
          <w:rFonts w:ascii="Times New Roman" w:hAnsi="Times New Roman" w:cs="Times New Roman"/>
          <w:sz w:val="24"/>
          <w:szCs w:val="24"/>
        </w:rPr>
        <w:t xml:space="preserve"> </w:t>
      </w:r>
    </w:p>
    <w:p w:rsidR="00070B6D" w:rsidRPr="006A70A9" w:rsidRDefault="00250A87" w:rsidP="0043676B">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 xml:space="preserve">Pro zjednodušení </w:t>
      </w:r>
      <w:r w:rsidR="000F6F70">
        <w:rPr>
          <w:rFonts w:ascii="Times New Roman" w:hAnsi="Times New Roman" w:cs="Times New Roman"/>
          <w:sz w:val="24"/>
          <w:szCs w:val="24"/>
        </w:rPr>
        <w:t>určení BTZ některé členské státy</w:t>
      </w:r>
      <w:r w:rsidRPr="006A70A9">
        <w:rPr>
          <w:rFonts w:ascii="Times New Roman" w:hAnsi="Times New Roman" w:cs="Times New Roman"/>
          <w:sz w:val="24"/>
          <w:szCs w:val="24"/>
        </w:rPr>
        <w:t xml:space="preserve"> vytvoři</w:t>
      </w:r>
      <w:r w:rsidR="004F3B25">
        <w:rPr>
          <w:rFonts w:ascii="Times New Roman" w:hAnsi="Times New Roman" w:cs="Times New Roman"/>
          <w:sz w:val="24"/>
          <w:szCs w:val="24"/>
        </w:rPr>
        <w:t xml:space="preserve">ly vlastní seznamy </w:t>
      </w:r>
      <w:r w:rsidR="004F3B25" w:rsidRPr="000F6F70">
        <w:rPr>
          <w:rFonts w:ascii="Times New Roman" w:hAnsi="Times New Roman" w:cs="Times New Roman"/>
          <w:sz w:val="24"/>
          <w:szCs w:val="24"/>
        </w:rPr>
        <w:t>BTZ. Z</w:t>
      </w:r>
      <w:r w:rsidR="00121505" w:rsidRPr="000F6F70">
        <w:rPr>
          <w:rFonts w:ascii="Times New Roman" w:hAnsi="Times New Roman" w:cs="Times New Roman"/>
          <w:sz w:val="24"/>
          <w:szCs w:val="24"/>
        </w:rPr>
        <w:t xml:space="preserve">de </w:t>
      </w:r>
      <w:r w:rsidRPr="000F6F70">
        <w:rPr>
          <w:rFonts w:ascii="Times New Roman" w:hAnsi="Times New Roman" w:cs="Times New Roman"/>
          <w:sz w:val="24"/>
          <w:szCs w:val="24"/>
        </w:rPr>
        <w:t xml:space="preserve">nastává </w:t>
      </w:r>
      <w:r w:rsidR="000F6F70" w:rsidRPr="000F6F70">
        <w:rPr>
          <w:rFonts w:ascii="Times New Roman" w:hAnsi="Times New Roman" w:cs="Times New Roman"/>
          <w:sz w:val="24"/>
          <w:szCs w:val="24"/>
        </w:rPr>
        <w:t>problém s uplatněním žadatele o neoznačení za bezpečnou z</w:t>
      </w:r>
      <w:r w:rsidR="000F6F70">
        <w:rPr>
          <w:rFonts w:ascii="Times New Roman" w:hAnsi="Times New Roman" w:cs="Times New Roman"/>
          <w:sz w:val="24"/>
          <w:szCs w:val="24"/>
        </w:rPr>
        <w:t>emi v jeho konkrétním případě</w:t>
      </w:r>
      <w:r w:rsidRPr="006A70A9">
        <w:rPr>
          <w:rFonts w:ascii="Times New Roman" w:hAnsi="Times New Roman" w:cs="Times New Roman"/>
          <w:sz w:val="24"/>
          <w:szCs w:val="24"/>
        </w:rPr>
        <w:t>. Označení země za bezpečnou je další z vyvratitelných domněnek v rámci řízení, avšak již zde není stanoveno, v jaké fázi řízení může být v</w:t>
      </w:r>
      <w:r w:rsidR="000F6F70">
        <w:rPr>
          <w:rFonts w:ascii="Times New Roman" w:hAnsi="Times New Roman" w:cs="Times New Roman"/>
          <w:sz w:val="24"/>
          <w:szCs w:val="24"/>
        </w:rPr>
        <w:t>yvrácena. Ř</w:t>
      </w:r>
      <w:r w:rsidRPr="006A70A9">
        <w:rPr>
          <w:rFonts w:ascii="Times New Roman" w:hAnsi="Times New Roman" w:cs="Times New Roman"/>
          <w:sz w:val="24"/>
          <w:szCs w:val="24"/>
        </w:rPr>
        <w:t xml:space="preserve">ízení </w:t>
      </w:r>
      <w:r w:rsidR="00314841">
        <w:rPr>
          <w:rFonts w:ascii="Times New Roman" w:hAnsi="Times New Roman" w:cs="Times New Roman"/>
          <w:sz w:val="24"/>
          <w:szCs w:val="24"/>
        </w:rPr>
        <w:t> </w:t>
      </w:r>
      <w:r w:rsidR="00314841">
        <w:rPr>
          <w:rFonts w:ascii="Times New Roman" w:hAnsi="Times New Roman" w:cs="Times New Roman"/>
          <w:sz w:val="24"/>
          <w:szCs w:val="24"/>
        </w:rPr>
        <w:t> </w:t>
      </w:r>
      <w:r w:rsidR="00314841">
        <w:rPr>
          <w:rFonts w:ascii="Times New Roman" w:hAnsi="Times New Roman" w:cs="Times New Roman"/>
          <w:sz w:val="24"/>
          <w:szCs w:val="24"/>
        </w:rPr>
        <w:t> </w:t>
      </w:r>
      <w:r w:rsidR="00314841">
        <w:rPr>
          <w:rFonts w:ascii="Times New Roman" w:hAnsi="Times New Roman" w:cs="Times New Roman"/>
          <w:sz w:val="24"/>
          <w:szCs w:val="24"/>
        </w:rPr>
        <w:t> </w:t>
      </w:r>
      <w:r w:rsidR="00314841">
        <w:rPr>
          <w:rFonts w:ascii="Times New Roman" w:hAnsi="Times New Roman" w:cs="Times New Roman"/>
          <w:sz w:val="24"/>
          <w:szCs w:val="24"/>
        </w:rPr>
        <w:t> </w:t>
      </w:r>
      <w:r w:rsidRPr="006A70A9">
        <w:rPr>
          <w:rFonts w:ascii="Times New Roman" w:hAnsi="Times New Roman" w:cs="Times New Roman"/>
          <w:sz w:val="24"/>
          <w:szCs w:val="24"/>
        </w:rPr>
        <w:t>o nedůvodnosti často bývá vedeno formou zkráceného říze</w:t>
      </w:r>
      <w:r w:rsidR="000F6F70">
        <w:rPr>
          <w:rFonts w:ascii="Times New Roman" w:hAnsi="Times New Roman" w:cs="Times New Roman"/>
          <w:sz w:val="24"/>
          <w:szCs w:val="24"/>
        </w:rPr>
        <w:t xml:space="preserve">ní bez osobního pohovoru, </w:t>
      </w:r>
      <w:r w:rsidRPr="006A70A9">
        <w:rPr>
          <w:rFonts w:ascii="Times New Roman" w:hAnsi="Times New Roman" w:cs="Times New Roman"/>
          <w:sz w:val="24"/>
          <w:szCs w:val="24"/>
        </w:rPr>
        <w:t>možnost namítnou</w:t>
      </w:r>
      <w:r w:rsidR="001226D4">
        <w:rPr>
          <w:rFonts w:ascii="Times New Roman" w:hAnsi="Times New Roman" w:cs="Times New Roman"/>
          <w:sz w:val="24"/>
          <w:szCs w:val="24"/>
        </w:rPr>
        <w:t>t</w:t>
      </w:r>
      <w:r w:rsidR="004F3B25">
        <w:rPr>
          <w:rFonts w:ascii="Times New Roman" w:hAnsi="Times New Roman" w:cs="Times New Roman"/>
          <w:sz w:val="24"/>
          <w:szCs w:val="24"/>
        </w:rPr>
        <w:t xml:space="preserve"> nebezpečnost</w:t>
      </w:r>
      <w:r w:rsidRPr="006A70A9">
        <w:rPr>
          <w:rFonts w:ascii="Times New Roman" w:hAnsi="Times New Roman" w:cs="Times New Roman"/>
          <w:sz w:val="24"/>
          <w:szCs w:val="24"/>
        </w:rPr>
        <w:t xml:space="preserve"> se často odehrává až v odvolacím řízen</w:t>
      </w:r>
      <w:r w:rsidR="00121505">
        <w:rPr>
          <w:rFonts w:ascii="Times New Roman" w:hAnsi="Times New Roman" w:cs="Times New Roman"/>
          <w:sz w:val="24"/>
          <w:szCs w:val="24"/>
        </w:rPr>
        <w:t xml:space="preserve">í, i když se tak mělo dít </w:t>
      </w:r>
      <w:r w:rsidRPr="006A70A9">
        <w:rPr>
          <w:rFonts w:ascii="Times New Roman" w:hAnsi="Times New Roman" w:cs="Times New Roman"/>
          <w:sz w:val="24"/>
          <w:szCs w:val="24"/>
        </w:rPr>
        <w:t>v prvním stupni řízení, aby bylo dodržováno právo na spravedlivý proces. K dalším příčinám</w:t>
      </w:r>
      <w:r w:rsidR="004F3B25" w:rsidRPr="004F3B25">
        <w:rPr>
          <w:rFonts w:ascii="Times New Roman" w:hAnsi="Times New Roman" w:cs="Times New Roman"/>
          <w:color w:val="00B050"/>
          <w:sz w:val="24"/>
          <w:szCs w:val="24"/>
        </w:rPr>
        <w:t>,</w:t>
      </w:r>
      <w:r w:rsidRPr="006A70A9">
        <w:rPr>
          <w:rFonts w:ascii="Times New Roman" w:hAnsi="Times New Roman" w:cs="Times New Roman"/>
          <w:sz w:val="24"/>
          <w:szCs w:val="24"/>
        </w:rPr>
        <w:t xml:space="preserve"> proč nedochází k vyvrácení domněnky, je neinformovanost žadatelů či nemožnost uplatnění nebezpečnosti k osobě žadatele v rámci řízení prvního stupně.</w:t>
      </w:r>
      <w:r w:rsidRPr="006A70A9">
        <w:rPr>
          <w:rStyle w:val="Znakapoznpodarou"/>
          <w:rFonts w:ascii="Times New Roman" w:hAnsi="Times New Roman" w:cs="Times New Roman"/>
          <w:sz w:val="24"/>
          <w:szCs w:val="24"/>
        </w:rPr>
        <w:footnoteReference w:id="116"/>
      </w:r>
    </w:p>
    <w:p w:rsidR="00121505" w:rsidRPr="0043676B" w:rsidRDefault="00070B6D" w:rsidP="00070B6D">
      <w:pPr>
        <w:pStyle w:val="Nadpis4"/>
        <w:spacing w:line="360" w:lineRule="auto"/>
        <w:rPr>
          <w:rFonts w:asciiTheme="minorHAnsi" w:hAnsiTheme="minorHAnsi" w:cstheme="minorHAnsi"/>
          <w:sz w:val="24"/>
          <w:szCs w:val="24"/>
        </w:rPr>
      </w:pPr>
      <w:bookmarkStart w:id="223" w:name="_Toc444687074"/>
      <w:bookmarkStart w:id="224" w:name="_Toc447090778"/>
      <w:r w:rsidRPr="0043676B">
        <w:rPr>
          <w:rFonts w:asciiTheme="minorHAnsi" w:hAnsiTheme="minorHAnsi" w:cstheme="minorHAnsi"/>
          <w:sz w:val="24"/>
          <w:szCs w:val="24"/>
        </w:rPr>
        <w:t xml:space="preserve">4.2.2.4 </w:t>
      </w:r>
      <w:r w:rsidR="00121505" w:rsidRPr="0043676B">
        <w:rPr>
          <w:rFonts w:asciiTheme="minorHAnsi" w:hAnsiTheme="minorHAnsi" w:cstheme="minorHAnsi"/>
          <w:sz w:val="24"/>
          <w:szCs w:val="24"/>
        </w:rPr>
        <w:t>Vztah osoby žadatele k BTZ</w:t>
      </w:r>
      <w:bookmarkEnd w:id="223"/>
      <w:bookmarkEnd w:id="224"/>
    </w:p>
    <w:p w:rsidR="00250A87" w:rsidRPr="006A70A9" w:rsidRDefault="00250A87" w:rsidP="00250A87">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Právě vztah žadatel</w:t>
      </w:r>
      <w:r w:rsidR="007D7B17">
        <w:rPr>
          <w:rFonts w:ascii="Times New Roman" w:hAnsi="Times New Roman" w:cs="Times New Roman"/>
          <w:sz w:val="24"/>
          <w:szCs w:val="24"/>
        </w:rPr>
        <w:t>e k třetí zemi je základem</w:t>
      </w:r>
      <w:r w:rsidRPr="006A70A9">
        <w:rPr>
          <w:rFonts w:ascii="Times New Roman" w:hAnsi="Times New Roman" w:cs="Times New Roman"/>
          <w:sz w:val="24"/>
          <w:szCs w:val="24"/>
        </w:rPr>
        <w:t xml:space="preserve"> nejasností. Je velký rozdíl v tom, jestli osoba ze</w:t>
      </w:r>
      <w:r w:rsidR="001E6D22">
        <w:rPr>
          <w:rFonts w:ascii="Times New Roman" w:hAnsi="Times New Roman" w:cs="Times New Roman"/>
          <w:sz w:val="24"/>
          <w:szCs w:val="24"/>
        </w:rPr>
        <w:t xml:space="preserve">mí pouze projíždí nebo v ní </w:t>
      </w:r>
      <w:r w:rsidRPr="006A70A9">
        <w:rPr>
          <w:rFonts w:ascii="Times New Roman" w:hAnsi="Times New Roman" w:cs="Times New Roman"/>
          <w:sz w:val="24"/>
          <w:szCs w:val="24"/>
        </w:rPr>
        <w:t>nějakou dobu pobývá, jelikož i krátkodobý průjezd BTZ by v určitých státech znamenal zamítnutí žádosti, zatím co v jiných by b</w:t>
      </w:r>
      <w:r w:rsidR="001226D4">
        <w:rPr>
          <w:rFonts w:ascii="Times New Roman" w:hAnsi="Times New Roman" w:cs="Times New Roman"/>
          <w:sz w:val="24"/>
          <w:szCs w:val="24"/>
        </w:rPr>
        <w:t>yl</w:t>
      </w:r>
      <w:r w:rsidR="001E6D22">
        <w:rPr>
          <w:rFonts w:ascii="Times New Roman" w:hAnsi="Times New Roman" w:cs="Times New Roman"/>
          <w:sz w:val="24"/>
          <w:szCs w:val="24"/>
        </w:rPr>
        <w:t>a MO</w:t>
      </w:r>
      <w:r w:rsidR="001226D4">
        <w:rPr>
          <w:rFonts w:ascii="Times New Roman" w:hAnsi="Times New Roman" w:cs="Times New Roman"/>
          <w:sz w:val="24"/>
          <w:szCs w:val="24"/>
        </w:rPr>
        <w:t xml:space="preserve"> udělen</w:t>
      </w:r>
      <w:r w:rsidR="001E6D22">
        <w:rPr>
          <w:rFonts w:ascii="Times New Roman" w:hAnsi="Times New Roman" w:cs="Times New Roman"/>
          <w:sz w:val="24"/>
          <w:szCs w:val="24"/>
        </w:rPr>
        <w:t xml:space="preserve">a </w:t>
      </w:r>
      <w:r w:rsidRPr="006A70A9">
        <w:rPr>
          <w:rFonts w:ascii="Times New Roman" w:hAnsi="Times New Roman" w:cs="Times New Roman"/>
          <w:sz w:val="24"/>
          <w:szCs w:val="24"/>
        </w:rPr>
        <w:t>za splně</w:t>
      </w:r>
      <w:r w:rsidR="001226D4">
        <w:rPr>
          <w:rFonts w:ascii="Times New Roman" w:hAnsi="Times New Roman" w:cs="Times New Roman"/>
          <w:sz w:val="24"/>
          <w:szCs w:val="24"/>
        </w:rPr>
        <w:t>ní ostatních podmínek. Nevládní organizace</w:t>
      </w:r>
      <w:r w:rsidRPr="006A70A9">
        <w:rPr>
          <w:rFonts w:ascii="Times New Roman" w:hAnsi="Times New Roman" w:cs="Times New Roman"/>
          <w:sz w:val="24"/>
          <w:szCs w:val="24"/>
        </w:rPr>
        <w:t xml:space="preserve"> zabývající s</w:t>
      </w:r>
      <w:r w:rsidR="003E6187">
        <w:rPr>
          <w:rFonts w:ascii="Times New Roman" w:hAnsi="Times New Roman" w:cs="Times New Roman"/>
          <w:sz w:val="24"/>
          <w:szCs w:val="24"/>
        </w:rPr>
        <w:t>e uprchlickou tématikou vyžadují</w:t>
      </w:r>
      <w:r w:rsidRPr="006A70A9">
        <w:rPr>
          <w:rFonts w:ascii="Times New Roman" w:hAnsi="Times New Roman" w:cs="Times New Roman"/>
          <w:sz w:val="24"/>
          <w:szCs w:val="24"/>
        </w:rPr>
        <w:t xml:space="preserve"> pro označení TBZ bližší kontakt, což přeprava není.</w:t>
      </w:r>
      <w:r w:rsidR="001E6D22">
        <w:rPr>
          <w:rStyle w:val="Znakapoznpodarou"/>
          <w:rFonts w:ascii="Times New Roman" w:hAnsi="Times New Roman" w:cs="Times New Roman"/>
          <w:sz w:val="24"/>
          <w:szCs w:val="24"/>
        </w:rPr>
        <w:footnoteReference w:id="117"/>
      </w:r>
      <w:r w:rsidRPr="006A70A9">
        <w:rPr>
          <w:rFonts w:ascii="Times New Roman" w:hAnsi="Times New Roman" w:cs="Times New Roman"/>
          <w:sz w:val="24"/>
          <w:szCs w:val="24"/>
        </w:rPr>
        <w:t xml:space="preserve"> Při tom </w:t>
      </w:r>
      <w:r w:rsidR="001E6D22">
        <w:rPr>
          <w:rFonts w:ascii="Times New Roman" w:hAnsi="Times New Roman" w:cs="Times New Roman"/>
          <w:sz w:val="24"/>
          <w:szCs w:val="24"/>
        </w:rPr>
        <w:t xml:space="preserve">je často poukazováno </w:t>
      </w:r>
      <w:r w:rsidR="001E6D22">
        <w:rPr>
          <w:rFonts w:ascii="Times New Roman" w:hAnsi="Times New Roman" w:cs="Times New Roman"/>
          <w:sz w:val="24"/>
          <w:szCs w:val="24"/>
        </w:rPr>
        <w:lastRenderedPageBreak/>
        <w:t>žadateli</w:t>
      </w:r>
      <w:r w:rsidRPr="006A70A9">
        <w:rPr>
          <w:rFonts w:ascii="Times New Roman" w:hAnsi="Times New Roman" w:cs="Times New Roman"/>
          <w:sz w:val="24"/>
          <w:szCs w:val="24"/>
        </w:rPr>
        <w:t xml:space="preserve"> na ŽU, která ve svých ustanoveních poj</w:t>
      </w:r>
      <w:r w:rsidR="003E6187">
        <w:rPr>
          <w:rFonts w:ascii="Times New Roman" w:hAnsi="Times New Roman" w:cs="Times New Roman"/>
          <w:sz w:val="24"/>
          <w:szCs w:val="24"/>
        </w:rPr>
        <w:t xml:space="preserve">em BTZ nezná pro neudělení MO. </w:t>
      </w:r>
      <w:r w:rsidR="001E6D22">
        <w:rPr>
          <w:rFonts w:ascii="Times New Roman" w:hAnsi="Times New Roman" w:cs="Times New Roman"/>
          <w:sz w:val="24"/>
          <w:szCs w:val="24"/>
        </w:rPr>
        <w:t xml:space="preserve">Tento názor byl ale vyvrácen. </w:t>
      </w:r>
      <w:r w:rsidR="003E6187">
        <w:rPr>
          <w:rFonts w:ascii="Times New Roman" w:hAnsi="Times New Roman" w:cs="Times New Roman"/>
          <w:sz w:val="24"/>
          <w:szCs w:val="24"/>
        </w:rPr>
        <w:t>J</w:t>
      </w:r>
      <w:r w:rsidRPr="006A70A9">
        <w:rPr>
          <w:rFonts w:ascii="Times New Roman" w:hAnsi="Times New Roman" w:cs="Times New Roman"/>
          <w:sz w:val="24"/>
          <w:szCs w:val="24"/>
        </w:rPr>
        <w:t xml:space="preserve">ak </w:t>
      </w:r>
      <w:r w:rsidR="001E6D22">
        <w:rPr>
          <w:rFonts w:ascii="Times New Roman" w:hAnsi="Times New Roman" w:cs="Times New Roman"/>
          <w:sz w:val="24"/>
          <w:szCs w:val="24"/>
        </w:rPr>
        <w:t xml:space="preserve">např. </w:t>
      </w:r>
      <w:r w:rsidRPr="006A70A9">
        <w:rPr>
          <w:rFonts w:ascii="Times New Roman" w:hAnsi="Times New Roman" w:cs="Times New Roman"/>
          <w:sz w:val="24"/>
          <w:szCs w:val="24"/>
        </w:rPr>
        <w:t>uvedl NSS ČR, ŽU pojednává převážně o právním postavení osob, kterým už mezinárodní ochrana udělena byla, a proto institut BTZ není v jejím rozporu.</w:t>
      </w:r>
      <w:r w:rsidRPr="006A70A9">
        <w:rPr>
          <w:rStyle w:val="Znakapoznpodarou"/>
          <w:rFonts w:ascii="Times New Roman" w:hAnsi="Times New Roman" w:cs="Times New Roman"/>
          <w:sz w:val="24"/>
          <w:szCs w:val="24"/>
        </w:rPr>
        <w:footnoteReference w:id="118"/>
      </w:r>
    </w:p>
    <w:p w:rsidR="008A7B55" w:rsidRDefault="00250A87" w:rsidP="0043676B">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Rozhodo</w:t>
      </w:r>
      <w:r w:rsidR="001E6D22">
        <w:rPr>
          <w:rFonts w:ascii="Times New Roman" w:hAnsi="Times New Roman" w:cs="Times New Roman"/>
          <w:sz w:val="24"/>
          <w:szCs w:val="24"/>
        </w:rPr>
        <w:t>vací praxe soudů členských států</w:t>
      </w:r>
      <w:r w:rsidRPr="006A70A9">
        <w:rPr>
          <w:rFonts w:ascii="Times New Roman" w:hAnsi="Times New Roman" w:cs="Times New Roman"/>
          <w:sz w:val="24"/>
          <w:szCs w:val="24"/>
        </w:rPr>
        <w:t xml:space="preserve"> není v pojetí BTZ a jejímu automatickému označení žádosti za nedůvodnou zcela jednotná. Správní orgány za BTZ pojímají i zemi, kde má žadatel rodinné příslušníky a v rámci odcestování je navštívil. Praxí orgánů je běžné, že pokud je země příchodu označena za bezpečnou, žádost již po věcné stránce nezkoumají </w:t>
      </w:r>
      <w:r w:rsidR="00314841">
        <w:rPr>
          <w:rFonts w:ascii="Times New Roman" w:hAnsi="Times New Roman" w:cs="Times New Roman"/>
          <w:sz w:val="24"/>
          <w:szCs w:val="24"/>
        </w:rPr>
        <w:t> </w:t>
      </w:r>
      <w:r w:rsidR="00314841">
        <w:rPr>
          <w:rFonts w:ascii="Times New Roman" w:hAnsi="Times New Roman" w:cs="Times New Roman"/>
          <w:sz w:val="24"/>
          <w:szCs w:val="24"/>
        </w:rPr>
        <w:t> </w:t>
      </w:r>
      <w:r w:rsidRPr="006A70A9">
        <w:rPr>
          <w:rFonts w:ascii="Times New Roman" w:hAnsi="Times New Roman" w:cs="Times New Roman"/>
          <w:sz w:val="24"/>
          <w:szCs w:val="24"/>
        </w:rPr>
        <w:t>a případ je zamítnut. Při řízení o odvolání před soudy je již věcná stránka zkoumána a při bližším rozebrání případu mohou zjistit nereálný vztah žadat</w:t>
      </w:r>
      <w:r w:rsidR="00BE31D4">
        <w:rPr>
          <w:rFonts w:ascii="Times New Roman" w:hAnsi="Times New Roman" w:cs="Times New Roman"/>
          <w:sz w:val="24"/>
          <w:szCs w:val="24"/>
        </w:rPr>
        <w:t>ele k zemi, která</w:t>
      </w:r>
      <w:r w:rsidRPr="006A70A9">
        <w:rPr>
          <w:rFonts w:ascii="Times New Roman" w:hAnsi="Times New Roman" w:cs="Times New Roman"/>
          <w:sz w:val="24"/>
          <w:szCs w:val="24"/>
        </w:rPr>
        <w:t>. Daná situace nastává v případech, kdy vnitrostátní právo nesprávně upravuje unijní legislativu.</w:t>
      </w:r>
      <w:r w:rsidRPr="006A70A9">
        <w:rPr>
          <w:rStyle w:val="Znakapoznpodarou"/>
          <w:rFonts w:ascii="Times New Roman" w:hAnsi="Times New Roman" w:cs="Times New Roman"/>
          <w:sz w:val="24"/>
          <w:szCs w:val="24"/>
        </w:rPr>
        <w:footnoteReference w:id="119"/>
      </w:r>
      <w:r w:rsidRPr="006A70A9">
        <w:rPr>
          <w:rFonts w:ascii="Times New Roman" w:hAnsi="Times New Roman" w:cs="Times New Roman"/>
          <w:sz w:val="24"/>
          <w:szCs w:val="24"/>
        </w:rPr>
        <w:t xml:space="preserve"> </w:t>
      </w:r>
    </w:p>
    <w:p w:rsidR="008A7B55" w:rsidRPr="0043676B" w:rsidRDefault="00070B6D" w:rsidP="00070B6D">
      <w:pPr>
        <w:pStyle w:val="Nadpis4"/>
        <w:spacing w:line="360" w:lineRule="auto"/>
        <w:rPr>
          <w:rFonts w:asciiTheme="minorHAnsi" w:hAnsiTheme="minorHAnsi" w:cstheme="minorHAnsi"/>
          <w:sz w:val="24"/>
          <w:szCs w:val="24"/>
        </w:rPr>
      </w:pPr>
      <w:bookmarkStart w:id="225" w:name="_Toc444687075"/>
      <w:bookmarkStart w:id="226" w:name="_Toc447090779"/>
      <w:r w:rsidRPr="0043676B">
        <w:rPr>
          <w:rFonts w:asciiTheme="minorHAnsi" w:hAnsiTheme="minorHAnsi" w:cstheme="minorHAnsi"/>
          <w:sz w:val="24"/>
          <w:szCs w:val="24"/>
        </w:rPr>
        <w:t xml:space="preserve">4.2.2.5 </w:t>
      </w:r>
      <w:r w:rsidR="008A7B55" w:rsidRPr="0043676B">
        <w:rPr>
          <w:rFonts w:asciiTheme="minorHAnsi" w:hAnsiTheme="minorHAnsi" w:cstheme="minorHAnsi"/>
          <w:sz w:val="24"/>
          <w:szCs w:val="24"/>
        </w:rPr>
        <w:t>Zaručení efektivní ochrany</w:t>
      </w:r>
      <w:bookmarkEnd w:id="225"/>
      <w:bookmarkEnd w:id="226"/>
    </w:p>
    <w:p w:rsidR="00250A87" w:rsidRPr="006A70A9" w:rsidRDefault="003E6187" w:rsidP="0043676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Instituty BZP i BTZ</w:t>
      </w:r>
      <w:r w:rsidR="00250A87" w:rsidRPr="006A70A9">
        <w:rPr>
          <w:rFonts w:ascii="Times New Roman" w:hAnsi="Times New Roman" w:cs="Times New Roman"/>
          <w:sz w:val="24"/>
          <w:szCs w:val="24"/>
        </w:rPr>
        <w:t xml:space="preserve"> se váží k efektivní ochraně žadatelů, jež jim bude poskytnuta při návrat</w:t>
      </w:r>
      <w:r w:rsidR="008A7B55">
        <w:rPr>
          <w:rFonts w:ascii="Times New Roman" w:hAnsi="Times New Roman" w:cs="Times New Roman"/>
          <w:sz w:val="24"/>
          <w:szCs w:val="24"/>
        </w:rPr>
        <w:t>u nebo přesunu. Žadatelům o MO</w:t>
      </w:r>
      <w:r w:rsidR="00250A87" w:rsidRPr="006A70A9">
        <w:rPr>
          <w:rFonts w:ascii="Times New Roman" w:hAnsi="Times New Roman" w:cs="Times New Roman"/>
          <w:sz w:val="24"/>
          <w:szCs w:val="24"/>
        </w:rPr>
        <w:t xml:space="preserve"> náleží stejná ochrana lidských práv jako ostatním občanům státu, která by neměla být snížena na tolik, aby naplňo</w:t>
      </w:r>
      <w:r>
        <w:rPr>
          <w:rFonts w:ascii="Times New Roman" w:hAnsi="Times New Roman" w:cs="Times New Roman"/>
          <w:sz w:val="24"/>
          <w:szCs w:val="24"/>
        </w:rPr>
        <w:t>vala znaky porušení čl. 3 EÚLP</w:t>
      </w:r>
      <w:r w:rsidR="00250A87" w:rsidRPr="006A70A9">
        <w:rPr>
          <w:rFonts w:ascii="Times New Roman" w:hAnsi="Times New Roman" w:cs="Times New Roman"/>
          <w:sz w:val="24"/>
          <w:szCs w:val="24"/>
        </w:rPr>
        <w:t xml:space="preserve">. V bezpečných státech má být především zajištěn přístup domoci se práva a vydávání rozhodnutí na základě zákonných postupů. Častým opomíjením orgánů rozhodujících </w:t>
      </w:r>
      <w:r w:rsidR="00314841">
        <w:rPr>
          <w:rFonts w:ascii="Times New Roman" w:hAnsi="Times New Roman" w:cs="Times New Roman"/>
          <w:sz w:val="24"/>
          <w:szCs w:val="24"/>
        </w:rPr>
        <w:t> </w:t>
      </w:r>
      <w:r w:rsidR="00314841">
        <w:rPr>
          <w:rFonts w:ascii="Times New Roman" w:hAnsi="Times New Roman" w:cs="Times New Roman"/>
          <w:sz w:val="24"/>
          <w:szCs w:val="24"/>
        </w:rPr>
        <w:t> </w:t>
      </w:r>
      <w:r w:rsidR="00314841">
        <w:rPr>
          <w:rFonts w:ascii="Times New Roman" w:hAnsi="Times New Roman" w:cs="Times New Roman"/>
          <w:sz w:val="24"/>
          <w:szCs w:val="24"/>
        </w:rPr>
        <w:t> </w:t>
      </w:r>
      <w:r w:rsidR="00250A87" w:rsidRPr="006A70A9">
        <w:rPr>
          <w:rFonts w:ascii="Times New Roman" w:hAnsi="Times New Roman" w:cs="Times New Roman"/>
          <w:sz w:val="24"/>
          <w:szCs w:val="24"/>
        </w:rPr>
        <w:t>o bezpečnosti je skutečnost, jestli jsou zákony dodržovány i v praxi nebo existují jen na papíře. Podpis lidsko-právních dokumentů automaticky neznamená jejich dodržování, stejně tak zaručení principu nenavrácení. Proto v případech, kdy stát přesouvá vlastn</w:t>
      </w:r>
      <w:r w:rsidR="0077119E">
        <w:rPr>
          <w:rFonts w:ascii="Times New Roman" w:hAnsi="Times New Roman" w:cs="Times New Roman"/>
          <w:sz w:val="24"/>
          <w:szCs w:val="24"/>
        </w:rPr>
        <w:t>í odpovědnost za žadatele o MO</w:t>
      </w:r>
      <w:r w:rsidR="00250A87" w:rsidRPr="006A70A9">
        <w:rPr>
          <w:rFonts w:ascii="Times New Roman" w:hAnsi="Times New Roman" w:cs="Times New Roman"/>
          <w:sz w:val="24"/>
          <w:szCs w:val="24"/>
        </w:rPr>
        <w:t xml:space="preserve"> na jiný stát, by měl vždy náležitě zkoumat, zda bude jednotlivým žadatelům zajištěna efektivní ochrana spočí</w:t>
      </w:r>
      <w:r w:rsidR="0077119E">
        <w:rPr>
          <w:rFonts w:ascii="Times New Roman" w:hAnsi="Times New Roman" w:cs="Times New Roman"/>
          <w:sz w:val="24"/>
          <w:szCs w:val="24"/>
        </w:rPr>
        <w:t>vající v možnosti požádat o MO</w:t>
      </w:r>
      <w:r w:rsidR="00250A87" w:rsidRPr="006A70A9">
        <w:rPr>
          <w:rFonts w:ascii="Times New Roman" w:hAnsi="Times New Roman" w:cs="Times New Roman"/>
          <w:sz w:val="24"/>
          <w:szCs w:val="24"/>
        </w:rPr>
        <w:t xml:space="preserve"> dle mezinárodních standardů a nenavrácení do země, kde by byl vystaven dalšímu pronásledování.</w:t>
      </w:r>
      <w:r w:rsidR="00250A87" w:rsidRPr="006A70A9">
        <w:rPr>
          <w:rStyle w:val="Znakapoznpodarou"/>
          <w:rFonts w:ascii="Times New Roman" w:hAnsi="Times New Roman" w:cs="Times New Roman"/>
          <w:sz w:val="24"/>
          <w:szCs w:val="24"/>
        </w:rPr>
        <w:footnoteReference w:id="120"/>
      </w:r>
    </w:p>
    <w:p w:rsidR="00250A87" w:rsidRPr="004E2091" w:rsidRDefault="0043676B" w:rsidP="004E2091">
      <w:pPr>
        <w:pStyle w:val="Nadpis3"/>
        <w:spacing w:line="360" w:lineRule="auto"/>
        <w:rPr>
          <w:rFonts w:asciiTheme="minorHAnsi" w:hAnsiTheme="minorHAnsi" w:cstheme="minorHAnsi"/>
          <w:sz w:val="24"/>
          <w:szCs w:val="24"/>
        </w:rPr>
      </w:pPr>
      <w:bookmarkStart w:id="227" w:name="_Toc444687076"/>
      <w:bookmarkStart w:id="228" w:name="_Toc447090780"/>
      <w:r>
        <w:rPr>
          <w:rFonts w:asciiTheme="minorHAnsi" w:hAnsiTheme="minorHAnsi" w:cstheme="minorHAnsi"/>
          <w:sz w:val="24"/>
          <w:szCs w:val="24"/>
        </w:rPr>
        <w:br w:type="column"/>
      </w:r>
      <w:r w:rsidR="004E2091">
        <w:rPr>
          <w:rFonts w:asciiTheme="minorHAnsi" w:hAnsiTheme="minorHAnsi" w:cstheme="minorHAnsi"/>
          <w:sz w:val="24"/>
          <w:szCs w:val="24"/>
        </w:rPr>
        <w:lastRenderedPageBreak/>
        <w:t xml:space="preserve">4.2.3 </w:t>
      </w:r>
      <w:r w:rsidR="00250A87" w:rsidRPr="004E2091">
        <w:rPr>
          <w:rFonts w:asciiTheme="minorHAnsi" w:hAnsiTheme="minorHAnsi" w:cstheme="minorHAnsi"/>
          <w:sz w:val="24"/>
          <w:szCs w:val="24"/>
        </w:rPr>
        <w:t>Osobní pohovor</w:t>
      </w:r>
      <w:bookmarkEnd w:id="227"/>
      <w:bookmarkEnd w:id="228"/>
    </w:p>
    <w:p w:rsidR="008A7B55" w:rsidRDefault="00250A87" w:rsidP="0043676B">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Osobní pohovor je institut sloužící především k doplnění skutečností podstatných pro u</w:t>
      </w:r>
      <w:r w:rsidR="008A7B55">
        <w:rPr>
          <w:rFonts w:ascii="Times New Roman" w:hAnsi="Times New Roman" w:cs="Times New Roman"/>
          <w:sz w:val="24"/>
          <w:szCs w:val="24"/>
        </w:rPr>
        <w:t>dělení MO</w:t>
      </w:r>
      <w:r w:rsidRPr="006A70A9">
        <w:rPr>
          <w:rFonts w:ascii="Times New Roman" w:hAnsi="Times New Roman" w:cs="Times New Roman"/>
          <w:sz w:val="24"/>
          <w:szCs w:val="24"/>
        </w:rPr>
        <w:t xml:space="preserve">. Bližší požadavky </w:t>
      </w:r>
      <w:r w:rsidR="009A0947">
        <w:rPr>
          <w:rFonts w:ascii="Times New Roman" w:hAnsi="Times New Roman" w:cs="Times New Roman"/>
          <w:sz w:val="24"/>
          <w:szCs w:val="24"/>
        </w:rPr>
        <w:t xml:space="preserve">na vedení pohovoru </w:t>
      </w:r>
      <w:r w:rsidRPr="006A70A9">
        <w:rPr>
          <w:rFonts w:ascii="Times New Roman" w:hAnsi="Times New Roman" w:cs="Times New Roman"/>
          <w:sz w:val="24"/>
          <w:szCs w:val="24"/>
        </w:rPr>
        <w:t xml:space="preserve">jsou ponechány na vnitrostátní úpravě, ovšem za splnění předpokladu, že pohovor povede osoba s náležitými kvalifikacemi </w:t>
      </w:r>
      <w:r w:rsidR="00314841">
        <w:rPr>
          <w:rFonts w:ascii="Times New Roman" w:hAnsi="Times New Roman" w:cs="Times New Roman"/>
          <w:sz w:val="24"/>
          <w:szCs w:val="24"/>
        </w:rPr>
        <w:t> </w:t>
      </w:r>
      <w:r w:rsidR="00314841">
        <w:rPr>
          <w:rFonts w:ascii="Times New Roman" w:hAnsi="Times New Roman" w:cs="Times New Roman"/>
          <w:sz w:val="24"/>
          <w:szCs w:val="24"/>
        </w:rPr>
        <w:t> </w:t>
      </w:r>
      <w:r w:rsidR="00314841">
        <w:rPr>
          <w:rFonts w:ascii="Times New Roman" w:hAnsi="Times New Roman" w:cs="Times New Roman"/>
          <w:sz w:val="24"/>
          <w:szCs w:val="24"/>
        </w:rPr>
        <w:t> </w:t>
      </w:r>
      <w:r w:rsidR="00314841">
        <w:rPr>
          <w:rFonts w:ascii="Times New Roman" w:hAnsi="Times New Roman" w:cs="Times New Roman"/>
          <w:sz w:val="24"/>
          <w:szCs w:val="24"/>
        </w:rPr>
        <w:t> </w:t>
      </w:r>
      <w:r w:rsidRPr="006A70A9">
        <w:rPr>
          <w:rFonts w:ascii="Times New Roman" w:hAnsi="Times New Roman" w:cs="Times New Roman"/>
          <w:sz w:val="24"/>
          <w:szCs w:val="24"/>
        </w:rPr>
        <w:t>a v příp</w:t>
      </w:r>
      <w:r w:rsidR="009A0947">
        <w:rPr>
          <w:rFonts w:ascii="Times New Roman" w:hAnsi="Times New Roman" w:cs="Times New Roman"/>
          <w:sz w:val="24"/>
          <w:szCs w:val="24"/>
        </w:rPr>
        <w:t>adě potřeby s pomocí tlumočníka</w:t>
      </w:r>
      <w:r w:rsidRPr="006A70A9">
        <w:rPr>
          <w:rFonts w:ascii="Times New Roman" w:hAnsi="Times New Roman" w:cs="Times New Roman"/>
          <w:sz w:val="24"/>
          <w:szCs w:val="24"/>
        </w:rPr>
        <w:t>. O každém konaném pohovoru musí být vyhotoven protokol, který může později sloužit jako důkaz při podán</w:t>
      </w:r>
      <w:r w:rsidR="006C65DE">
        <w:rPr>
          <w:rFonts w:ascii="Times New Roman" w:hAnsi="Times New Roman" w:cs="Times New Roman"/>
          <w:sz w:val="24"/>
          <w:szCs w:val="24"/>
        </w:rPr>
        <w:t>í opravného prostředku. Pohovor</w:t>
      </w:r>
      <w:r w:rsidRPr="006A70A9">
        <w:rPr>
          <w:rFonts w:ascii="Times New Roman" w:hAnsi="Times New Roman" w:cs="Times New Roman"/>
          <w:sz w:val="24"/>
          <w:szCs w:val="24"/>
        </w:rPr>
        <w:t xml:space="preserve"> ale není součástí každého řízení, nemusí se konat v souvislosti s kladným rozhodnutím či v některém z typů zrychleného řízení. Dále se nekoná v případech, kdy orgán na základě vlastní</w:t>
      </w:r>
      <w:r w:rsidR="0077119E">
        <w:rPr>
          <w:rFonts w:ascii="Times New Roman" w:hAnsi="Times New Roman" w:cs="Times New Roman"/>
          <w:sz w:val="24"/>
          <w:szCs w:val="24"/>
        </w:rPr>
        <w:t>ho</w:t>
      </w:r>
      <w:r w:rsidRPr="006A70A9">
        <w:rPr>
          <w:rFonts w:ascii="Times New Roman" w:hAnsi="Times New Roman" w:cs="Times New Roman"/>
          <w:sz w:val="24"/>
          <w:szCs w:val="24"/>
        </w:rPr>
        <w:t xml:space="preserve"> uvážení rozhodne o nezpůsobilosti žadatele, například z psychických důvodů. V těchto případech může být vydáno rozhodnutí i bez něj. </w:t>
      </w:r>
      <w:r w:rsidRPr="006A70A9">
        <w:rPr>
          <w:rStyle w:val="Znakapoznpodarou"/>
          <w:rFonts w:ascii="Times New Roman" w:hAnsi="Times New Roman" w:cs="Times New Roman"/>
          <w:sz w:val="24"/>
          <w:szCs w:val="24"/>
        </w:rPr>
        <w:footnoteReference w:id="121"/>
      </w:r>
    </w:p>
    <w:p w:rsidR="008A7B55" w:rsidRPr="0043676B" w:rsidRDefault="004E2091" w:rsidP="004E2091">
      <w:pPr>
        <w:pStyle w:val="Nadpis4"/>
        <w:spacing w:line="360" w:lineRule="auto"/>
        <w:rPr>
          <w:rFonts w:asciiTheme="minorHAnsi" w:hAnsiTheme="minorHAnsi" w:cstheme="minorHAnsi"/>
          <w:sz w:val="24"/>
          <w:szCs w:val="24"/>
        </w:rPr>
      </w:pPr>
      <w:bookmarkStart w:id="229" w:name="_Toc444687077"/>
      <w:bookmarkStart w:id="230" w:name="_Toc447090781"/>
      <w:r w:rsidRPr="0043676B">
        <w:rPr>
          <w:rFonts w:asciiTheme="minorHAnsi" w:hAnsiTheme="minorHAnsi" w:cstheme="minorHAnsi"/>
          <w:sz w:val="24"/>
          <w:szCs w:val="24"/>
        </w:rPr>
        <w:t xml:space="preserve">4.2.3.1 </w:t>
      </w:r>
      <w:r w:rsidR="008A7B55" w:rsidRPr="0043676B">
        <w:rPr>
          <w:rFonts w:asciiTheme="minorHAnsi" w:hAnsiTheme="minorHAnsi" w:cstheme="minorHAnsi"/>
          <w:sz w:val="24"/>
          <w:szCs w:val="24"/>
        </w:rPr>
        <w:t>Požadavky na osobní pohovor</w:t>
      </w:r>
      <w:bookmarkEnd w:id="229"/>
      <w:bookmarkEnd w:id="230"/>
    </w:p>
    <w:p w:rsidR="003762B2" w:rsidRDefault="00250A87" w:rsidP="00250A87">
      <w:pPr>
        <w:spacing w:line="360" w:lineRule="auto"/>
        <w:jc w:val="both"/>
        <w:rPr>
          <w:rFonts w:ascii="Times New Roman" w:hAnsi="Times New Roman" w:cs="Times New Roman"/>
          <w:sz w:val="24"/>
          <w:szCs w:val="24"/>
        </w:rPr>
      </w:pPr>
      <w:r w:rsidRPr="006A70A9">
        <w:rPr>
          <w:rFonts w:ascii="Times New Roman" w:hAnsi="Times New Roman" w:cs="Times New Roman"/>
          <w:sz w:val="24"/>
          <w:szCs w:val="24"/>
        </w:rPr>
        <w:tab/>
        <w:t>Právo na osobní poho</w:t>
      </w:r>
      <w:r w:rsidR="00C91A59">
        <w:rPr>
          <w:rFonts w:ascii="Times New Roman" w:hAnsi="Times New Roman" w:cs="Times New Roman"/>
          <w:sz w:val="24"/>
          <w:szCs w:val="24"/>
        </w:rPr>
        <w:t>vor je zakotveno ve všech členských státech</w:t>
      </w:r>
      <w:r w:rsidR="009A0947">
        <w:rPr>
          <w:rFonts w:ascii="Times New Roman" w:hAnsi="Times New Roman" w:cs="Times New Roman"/>
          <w:sz w:val="24"/>
          <w:szCs w:val="24"/>
        </w:rPr>
        <w:t xml:space="preserve"> za</w:t>
      </w:r>
      <w:r w:rsidRPr="006A70A9">
        <w:rPr>
          <w:rFonts w:ascii="Times New Roman" w:hAnsi="Times New Roman" w:cs="Times New Roman"/>
          <w:sz w:val="24"/>
          <w:szCs w:val="24"/>
        </w:rPr>
        <w:t xml:space="preserve"> využití nepovinných výjimek z provedení pohovoru. Rozdílně jsou vnímány požadavky na důvěrnost pohovoru či postupy</w:t>
      </w:r>
      <w:r w:rsidR="006C65DE" w:rsidRPr="00B61078">
        <w:rPr>
          <w:rFonts w:ascii="Times New Roman" w:hAnsi="Times New Roman" w:cs="Times New Roman"/>
          <w:sz w:val="24"/>
          <w:szCs w:val="24"/>
        </w:rPr>
        <w:t>,</w:t>
      </w:r>
      <w:r w:rsidRPr="006A70A9">
        <w:rPr>
          <w:rFonts w:ascii="Times New Roman" w:hAnsi="Times New Roman" w:cs="Times New Roman"/>
          <w:sz w:val="24"/>
          <w:szCs w:val="24"/>
        </w:rPr>
        <w:t xml:space="preserve"> </w:t>
      </w:r>
      <w:r w:rsidR="008A7B55">
        <w:rPr>
          <w:rFonts w:ascii="Times New Roman" w:hAnsi="Times New Roman" w:cs="Times New Roman"/>
          <w:sz w:val="24"/>
          <w:szCs w:val="24"/>
        </w:rPr>
        <w:t>jakými by měl být pohovor veden. D</w:t>
      </w:r>
      <w:r w:rsidRPr="006A70A9">
        <w:rPr>
          <w:rFonts w:ascii="Times New Roman" w:hAnsi="Times New Roman" w:cs="Times New Roman"/>
          <w:sz w:val="24"/>
          <w:szCs w:val="24"/>
        </w:rPr>
        <w:t>otazování má probíhat jednotlivě bez přítomnosti ro</w:t>
      </w:r>
      <w:r w:rsidR="009A0947">
        <w:rPr>
          <w:rFonts w:ascii="Times New Roman" w:hAnsi="Times New Roman" w:cs="Times New Roman"/>
          <w:sz w:val="24"/>
          <w:szCs w:val="24"/>
        </w:rPr>
        <w:t xml:space="preserve">dinných příslušníků, aby </w:t>
      </w:r>
      <w:r w:rsidRPr="006A70A9">
        <w:rPr>
          <w:rFonts w:ascii="Times New Roman" w:hAnsi="Times New Roman" w:cs="Times New Roman"/>
          <w:sz w:val="24"/>
          <w:szCs w:val="24"/>
        </w:rPr>
        <w:t xml:space="preserve">výpověď nemohla </w:t>
      </w:r>
      <w:r w:rsidR="009A0947">
        <w:rPr>
          <w:rFonts w:ascii="Times New Roman" w:hAnsi="Times New Roman" w:cs="Times New Roman"/>
          <w:sz w:val="24"/>
          <w:szCs w:val="24"/>
        </w:rPr>
        <w:t>být</w:t>
      </w:r>
      <w:r w:rsidR="00CD672A">
        <w:rPr>
          <w:rFonts w:ascii="Times New Roman" w:hAnsi="Times New Roman" w:cs="Times New Roman"/>
          <w:sz w:val="24"/>
          <w:szCs w:val="24"/>
        </w:rPr>
        <w:t xml:space="preserve"> přítomností ovlivněna</w:t>
      </w:r>
      <w:r w:rsidRPr="006A70A9">
        <w:rPr>
          <w:rFonts w:ascii="Times New Roman" w:hAnsi="Times New Roman" w:cs="Times New Roman"/>
          <w:sz w:val="24"/>
          <w:szCs w:val="24"/>
        </w:rPr>
        <w:t>. Žadatelům musí být při pohovoru zaručeno právo na předložení veškerých důka</w:t>
      </w:r>
      <w:r w:rsidR="009A0947">
        <w:rPr>
          <w:rFonts w:ascii="Times New Roman" w:hAnsi="Times New Roman" w:cs="Times New Roman"/>
          <w:sz w:val="24"/>
          <w:szCs w:val="24"/>
        </w:rPr>
        <w:t>zů potřebných k potvrzení</w:t>
      </w:r>
      <w:r w:rsidRPr="006A70A9">
        <w:rPr>
          <w:rFonts w:ascii="Times New Roman" w:hAnsi="Times New Roman" w:cs="Times New Roman"/>
          <w:sz w:val="24"/>
          <w:szCs w:val="24"/>
        </w:rPr>
        <w:t xml:space="preserve"> </w:t>
      </w:r>
      <w:r w:rsidR="003762B2">
        <w:rPr>
          <w:rFonts w:ascii="Times New Roman" w:hAnsi="Times New Roman" w:cs="Times New Roman"/>
          <w:sz w:val="24"/>
          <w:szCs w:val="24"/>
        </w:rPr>
        <w:t xml:space="preserve">žádosti. Problém je </w:t>
      </w:r>
      <w:r w:rsidRPr="006A70A9">
        <w:rPr>
          <w:rFonts w:ascii="Times New Roman" w:hAnsi="Times New Roman" w:cs="Times New Roman"/>
          <w:sz w:val="24"/>
          <w:szCs w:val="24"/>
        </w:rPr>
        <w:t>spatřován v jazyce, ve kterém je pohovor veden a to obvykle z dů</w:t>
      </w:r>
      <w:r w:rsidR="003762B2">
        <w:rPr>
          <w:rFonts w:ascii="Times New Roman" w:hAnsi="Times New Roman" w:cs="Times New Roman"/>
          <w:sz w:val="24"/>
          <w:szCs w:val="24"/>
        </w:rPr>
        <w:t>vodů nedostatku tlumočníků, a také v ne vždy vhodném způsobu vedení.</w:t>
      </w:r>
      <w:r w:rsidRPr="006A70A9">
        <w:rPr>
          <w:rFonts w:ascii="Times New Roman" w:hAnsi="Times New Roman" w:cs="Times New Roman"/>
          <w:sz w:val="24"/>
          <w:szCs w:val="24"/>
        </w:rPr>
        <w:t xml:space="preserve"> Konečné vyhotovení protokolu nemá ve všech státech stejnou formu a při</w:t>
      </w:r>
      <w:r w:rsidR="006C65DE">
        <w:rPr>
          <w:rFonts w:ascii="Times New Roman" w:hAnsi="Times New Roman" w:cs="Times New Roman"/>
          <w:sz w:val="24"/>
          <w:szCs w:val="24"/>
        </w:rPr>
        <w:t xml:space="preserve"> možnosti nepotvrzení žadatelem</w:t>
      </w:r>
      <w:r w:rsidRPr="006A70A9">
        <w:rPr>
          <w:rFonts w:ascii="Times New Roman" w:hAnsi="Times New Roman" w:cs="Times New Roman"/>
          <w:sz w:val="24"/>
          <w:szCs w:val="24"/>
        </w:rPr>
        <w:t xml:space="preserve"> může být vnímán následně jako méně důvěryhodný.</w:t>
      </w:r>
      <w:r w:rsidRPr="006A70A9">
        <w:rPr>
          <w:rStyle w:val="Znakapoznpodarou"/>
          <w:rFonts w:ascii="Times New Roman" w:hAnsi="Times New Roman" w:cs="Times New Roman"/>
          <w:sz w:val="24"/>
          <w:szCs w:val="24"/>
        </w:rPr>
        <w:footnoteReference w:id="122"/>
      </w:r>
    </w:p>
    <w:p w:rsidR="003762B2" w:rsidRDefault="00446122" w:rsidP="00250A8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762B2">
        <w:rPr>
          <w:rFonts w:ascii="Times New Roman" w:hAnsi="Times New Roman" w:cs="Times New Roman"/>
          <w:sz w:val="24"/>
          <w:szCs w:val="24"/>
        </w:rPr>
        <w:t>Žadatelé pohovor vnímají jako zásadní, jelikož</w:t>
      </w:r>
      <w:r w:rsidRPr="006A70A9">
        <w:rPr>
          <w:rFonts w:ascii="Times New Roman" w:hAnsi="Times New Roman" w:cs="Times New Roman"/>
          <w:sz w:val="24"/>
          <w:szCs w:val="24"/>
        </w:rPr>
        <w:t xml:space="preserve"> umožňuje vyjádřit všech</w:t>
      </w:r>
      <w:r w:rsidR="003762B2">
        <w:rPr>
          <w:rFonts w:ascii="Times New Roman" w:hAnsi="Times New Roman" w:cs="Times New Roman"/>
          <w:sz w:val="24"/>
          <w:szCs w:val="24"/>
        </w:rPr>
        <w:t>ny</w:t>
      </w:r>
      <w:r w:rsidRPr="006A70A9">
        <w:rPr>
          <w:rFonts w:ascii="Times New Roman" w:hAnsi="Times New Roman" w:cs="Times New Roman"/>
          <w:sz w:val="24"/>
          <w:szCs w:val="24"/>
        </w:rPr>
        <w:t xml:space="preserve"> osobní </w:t>
      </w:r>
      <w:r w:rsidR="003762B2">
        <w:rPr>
          <w:rFonts w:ascii="Times New Roman" w:hAnsi="Times New Roman" w:cs="Times New Roman"/>
          <w:sz w:val="24"/>
          <w:szCs w:val="24"/>
        </w:rPr>
        <w:t>důvody a relevantní skutečnosti pro opuštění vlasti. P</w:t>
      </w:r>
      <w:r w:rsidRPr="006A70A9">
        <w:rPr>
          <w:rFonts w:ascii="Times New Roman" w:hAnsi="Times New Roman" w:cs="Times New Roman"/>
          <w:sz w:val="24"/>
          <w:szCs w:val="24"/>
        </w:rPr>
        <w:t>ohovor také napomáhá k posouzení důvěryh</w:t>
      </w:r>
      <w:r w:rsidR="003762B2">
        <w:rPr>
          <w:rFonts w:ascii="Times New Roman" w:hAnsi="Times New Roman" w:cs="Times New Roman"/>
          <w:sz w:val="24"/>
          <w:szCs w:val="24"/>
        </w:rPr>
        <w:t>odnosti žadatele, jestli je</w:t>
      </w:r>
      <w:r w:rsidRPr="006A70A9">
        <w:rPr>
          <w:rFonts w:ascii="Times New Roman" w:hAnsi="Times New Roman" w:cs="Times New Roman"/>
          <w:sz w:val="24"/>
          <w:szCs w:val="24"/>
        </w:rPr>
        <w:t xml:space="preserve"> žádost myšlena vážně a nesnaží se orgány </w:t>
      </w:r>
      <w:r w:rsidR="003762B2">
        <w:rPr>
          <w:rFonts w:ascii="Times New Roman" w:hAnsi="Times New Roman" w:cs="Times New Roman"/>
          <w:sz w:val="24"/>
          <w:szCs w:val="24"/>
        </w:rPr>
        <w:t xml:space="preserve">jen </w:t>
      </w:r>
      <w:r w:rsidRPr="006A70A9">
        <w:rPr>
          <w:rFonts w:ascii="Times New Roman" w:hAnsi="Times New Roman" w:cs="Times New Roman"/>
          <w:sz w:val="24"/>
          <w:szCs w:val="24"/>
        </w:rPr>
        <w:t>obelhat, aby získal v jiném státě legálně pobyt. Doplňuje nesrovnalosti a písemné důkazy, které musí žadatel př</w:t>
      </w:r>
      <w:r w:rsidR="003762B2">
        <w:rPr>
          <w:rFonts w:ascii="Times New Roman" w:hAnsi="Times New Roman" w:cs="Times New Roman"/>
          <w:sz w:val="24"/>
          <w:szCs w:val="24"/>
        </w:rPr>
        <w:t xml:space="preserve">edložit při podání žádosti. </w:t>
      </w:r>
    </w:p>
    <w:p w:rsidR="00B47517" w:rsidRDefault="00446122" w:rsidP="0043676B">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 xml:space="preserve">Podmínka zavedení povinného pohovoru je vhodný způsob, jak žadatelé mohou přesvědčit orgány o nenavrácení do země, kde by jim hrozilo </w:t>
      </w:r>
      <w:r w:rsidR="000827C6">
        <w:rPr>
          <w:rFonts w:ascii="Times New Roman" w:hAnsi="Times New Roman" w:cs="Times New Roman"/>
          <w:sz w:val="24"/>
          <w:szCs w:val="24"/>
        </w:rPr>
        <w:t xml:space="preserve">další útrpné </w:t>
      </w:r>
      <w:r w:rsidR="008723D1">
        <w:rPr>
          <w:rFonts w:ascii="Times New Roman" w:hAnsi="Times New Roman" w:cs="Times New Roman"/>
          <w:sz w:val="24"/>
          <w:szCs w:val="24"/>
        </w:rPr>
        <w:t xml:space="preserve">zacházení, </w:t>
      </w:r>
      <w:r w:rsidR="00B61078">
        <w:rPr>
          <w:rFonts w:ascii="Times New Roman" w:hAnsi="Times New Roman" w:cs="Times New Roman"/>
          <w:sz w:val="24"/>
          <w:szCs w:val="24"/>
        </w:rPr>
        <w:t> </w:t>
      </w:r>
      <w:r w:rsidR="00B61078">
        <w:rPr>
          <w:rFonts w:ascii="Times New Roman" w:hAnsi="Times New Roman" w:cs="Times New Roman"/>
          <w:sz w:val="24"/>
          <w:szCs w:val="24"/>
        </w:rPr>
        <w:t> </w:t>
      </w:r>
      <w:r w:rsidR="00B61078">
        <w:rPr>
          <w:rFonts w:ascii="Times New Roman" w:hAnsi="Times New Roman" w:cs="Times New Roman"/>
          <w:sz w:val="24"/>
          <w:szCs w:val="24"/>
        </w:rPr>
        <w:t> </w:t>
      </w:r>
      <w:r w:rsidR="00B61078">
        <w:rPr>
          <w:rFonts w:ascii="Times New Roman" w:hAnsi="Times New Roman" w:cs="Times New Roman"/>
          <w:sz w:val="24"/>
          <w:szCs w:val="24"/>
        </w:rPr>
        <w:t> </w:t>
      </w:r>
      <w:r w:rsidR="008723D1">
        <w:rPr>
          <w:rFonts w:ascii="Times New Roman" w:hAnsi="Times New Roman" w:cs="Times New Roman"/>
          <w:sz w:val="24"/>
          <w:szCs w:val="24"/>
        </w:rPr>
        <w:t>a vyvrátit domněnku bezpečnosti.</w:t>
      </w:r>
      <w:r w:rsidR="000827C6">
        <w:rPr>
          <w:rFonts w:ascii="Times New Roman" w:hAnsi="Times New Roman" w:cs="Times New Roman"/>
          <w:sz w:val="24"/>
          <w:szCs w:val="24"/>
        </w:rPr>
        <w:t xml:space="preserve"> Ne vždy</w:t>
      </w:r>
      <w:r w:rsidRPr="006A70A9">
        <w:rPr>
          <w:rFonts w:ascii="Times New Roman" w:hAnsi="Times New Roman" w:cs="Times New Roman"/>
          <w:sz w:val="24"/>
          <w:szCs w:val="24"/>
        </w:rPr>
        <w:t xml:space="preserve"> ale pouhá výpověď, která není ničím potvrzena, přesvědčí orgány o nebezpečnosti pro určitou osobu. Je otáz</w:t>
      </w:r>
      <w:r w:rsidR="0077119E">
        <w:rPr>
          <w:rFonts w:ascii="Times New Roman" w:hAnsi="Times New Roman" w:cs="Times New Roman"/>
          <w:sz w:val="24"/>
          <w:szCs w:val="24"/>
        </w:rPr>
        <w:t>kou, jestli by v případech závaž</w:t>
      </w:r>
      <w:r w:rsidRPr="006A70A9">
        <w:rPr>
          <w:rFonts w:ascii="Times New Roman" w:hAnsi="Times New Roman" w:cs="Times New Roman"/>
          <w:sz w:val="24"/>
          <w:szCs w:val="24"/>
        </w:rPr>
        <w:t>ného ohrožení života či osobní integrity j</w:t>
      </w:r>
      <w:r w:rsidR="000827C6">
        <w:rPr>
          <w:rFonts w:ascii="Times New Roman" w:hAnsi="Times New Roman" w:cs="Times New Roman"/>
          <w:sz w:val="24"/>
          <w:szCs w:val="24"/>
        </w:rPr>
        <w:t>ednotlivce</w:t>
      </w:r>
      <w:r w:rsidRPr="006A70A9">
        <w:rPr>
          <w:rFonts w:ascii="Times New Roman" w:hAnsi="Times New Roman" w:cs="Times New Roman"/>
          <w:sz w:val="24"/>
          <w:szCs w:val="24"/>
        </w:rPr>
        <w:t xml:space="preserve"> nebylo vhodné obrácené důkazní</w:t>
      </w:r>
      <w:r w:rsidR="0077119E">
        <w:rPr>
          <w:rFonts w:ascii="Times New Roman" w:hAnsi="Times New Roman" w:cs="Times New Roman"/>
          <w:sz w:val="24"/>
          <w:szCs w:val="24"/>
        </w:rPr>
        <w:t xml:space="preserve"> </w:t>
      </w:r>
      <w:r w:rsidR="0077119E">
        <w:rPr>
          <w:rFonts w:ascii="Times New Roman" w:hAnsi="Times New Roman" w:cs="Times New Roman"/>
          <w:sz w:val="24"/>
          <w:szCs w:val="24"/>
        </w:rPr>
        <w:lastRenderedPageBreak/>
        <w:t>břemeno, kdy by na základě</w:t>
      </w:r>
      <w:r w:rsidRPr="006A70A9">
        <w:rPr>
          <w:rFonts w:ascii="Times New Roman" w:hAnsi="Times New Roman" w:cs="Times New Roman"/>
          <w:sz w:val="24"/>
          <w:szCs w:val="24"/>
        </w:rPr>
        <w:t xml:space="preserve"> dostupných informací měl </w:t>
      </w:r>
      <w:r w:rsidR="008723D1">
        <w:rPr>
          <w:rFonts w:ascii="Times New Roman" w:hAnsi="Times New Roman" w:cs="Times New Roman"/>
          <w:sz w:val="24"/>
          <w:szCs w:val="24"/>
        </w:rPr>
        <w:t xml:space="preserve">orgán </w:t>
      </w:r>
      <w:r w:rsidRPr="006A70A9">
        <w:rPr>
          <w:rFonts w:ascii="Times New Roman" w:hAnsi="Times New Roman" w:cs="Times New Roman"/>
          <w:sz w:val="24"/>
          <w:szCs w:val="24"/>
        </w:rPr>
        <w:t xml:space="preserve">vyvrátit žadatelovu domněnku </w:t>
      </w:r>
      <w:r w:rsidR="00B61078">
        <w:rPr>
          <w:rFonts w:ascii="Times New Roman" w:hAnsi="Times New Roman" w:cs="Times New Roman"/>
          <w:sz w:val="24"/>
          <w:szCs w:val="24"/>
        </w:rPr>
        <w:t> </w:t>
      </w:r>
      <w:r w:rsidRPr="006A70A9">
        <w:rPr>
          <w:rFonts w:ascii="Times New Roman" w:hAnsi="Times New Roman" w:cs="Times New Roman"/>
          <w:sz w:val="24"/>
          <w:szCs w:val="24"/>
        </w:rPr>
        <w:t>o nebezpečnosti.</w:t>
      </w:r>
    </w:p>
    <w:p w:rsidR="00B47517" w:rsidRPr="0043676B" w:rsidRDefault="004E2091" w:rsidP="004E2091">
      <w:pPr>
        <w:pStyle w:val="Nadpis4"/>
        <w:spacing w:line="360" w:lineRule="auto"/>
        <w:rPr>
          <w:rFonts w:asciiTheme="minorHAnsi" w:hAnsiTheme="minorHAnsi" w:cstheme="minorHAnsi"/>
          <w:sz w:val="24"/>
          <w:szCs w:val="24"/>
        </w:rPr>
      </w:pPr>
      <w:bookmarkStart w:id="231" w:name="_Toc444687078"/>
      <w:bookmarkStart w:id="232" w:name="_Toc447090782"/>
      <w:r w:rsidRPr="0043676B">
        <w:rPr>
          <w:rFonts w:asciiTheme="minorHAnsi" w:hAnsiTheme="minorHAnsi" w:cstheme="minorHAnsi"/>
          <w:sz w:val="24"/>
          <w:szCs w:val="24"/>
        </w:rPr>
        <w:t xml:space="preserve">4.2.3.2 </w:t>
      </w:r>
      <w:r w:rsidR="00B47517" w:rsidRPr="0043676B">
        <w:rPr>
          <w:rFonts w:asciiTheme="minorHAnsi" w:hAnsiTheme="minorHAnsi" w:cstheme="minorHAnsi"/>
          <w:sz w:val="24"/>
          <w:szCs w:val="24"/>
        </w:rPr>
        <w:t>Náležité vedení pohovoru</w:t>
      </w:r>
      <w:bookmarkEnd w:id="231"/>
      <w:bookmarkEnd w:id="232"/>
    </w:p>
    <w:p w:rsidR="008723D1" w:rsidRDefault="00B47517" w:rsidP="00B4751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PS</w:t>
      </w:r>
      <w:r w:rsidRPr="006A70A9">
        <w:rPr>
          <w:rFonts w:ascii="Times New Roman" w:hAnsi="Times New Roman" w:cs="Times New Roman"/>
          <w:sz w:val="24"/>
          <w:szCs w:val="24"/>
        </w:rPr>
        <w:t xml:space="preserve"> má být vykládána v kontextu s respektováním lidských práv, to samé platí i pro pohovor, který by měl ctít lidsko-právní požadavky a probíhat náležitým způsobem s ohledem na věk, kulturní i psychickou povahu osoby.</w:t>
      </w:r>
      <w:r w:rsidR="008723D1">
        <w:rPr>
          <w:rStyle w:val="Znakapoznpodarou"/>
          <w:rFonts w:ascii="Times New Roman" w:hAnsi="Times New Roman" w:cs="Times New Roman"/>
          <w:sz w:val="24"/>
          <w:szCs w:val="24"/>
        </w:rPr>
        <w:footnoteReference w:id="123"/>
      </w:r>
      <w:r w:rsidRPr="006A70A9">
        <w:rPr>
          <w:rFonts w:ascii="Times New Roman" w:hAnsi="Times New Roman" w:cs="Times New Roman"/>
          <w:sz w:val="24"/>
          <w:szCs w:val="24"/>
        </w:rPr>
        <w:t xml:space="preserve"> Otázky kladené při pohovoru mají ctít důstojnost a osobní život žadatele dle čl. 1 </w:t>
      </w:r>
      <w:r w:rsidRPr="0077119E">
        <w:rPr>
          <w:rFonts w:ascii="Times New Roman" w:hAnsi="Times New Roman" w:cs="Times New Roman"/>
          <w:i/>
          <w:sz w:val="24"/>
          <w:szCs w:val="24"/>
        </w:rPr>
        <w:t>o nedotknutelnosti a respektování lidské důstojnosti</w:t>
      </w:r>
      <w:r w:rsidRPr="006A70A9">
        <w:rPr>
          <w:rFonts w:ascii="Times New Roman" w:hAnsi="Times New Roman" w:cs="Times New Roman"/>
          <w:sz w:val="24"/>
          <w:szCs w:val="24"/>
        </w:rPr>
        <w:t xml:space="preserve"> a čl. 7 </w:t>
      </w:r>
      <w:r w:rsidRPr="0077119E">
        <w:rPr>
          <w:rFonts w:ascii="Times New Roman" w:hAnsi="Times New Roman" w:cs="Times New Roman"/>
          <w:i/>
          <w:sz w:val="24"/>
          <w:szCs w:val="24"/>
        </w:rPr>
        <w:t>o respektování soukromého a rodinného života</w:t>
      </w:r>
      <w:r w:rsidRPr="006A70A9">
        <w:rPr>
          <w:rFonts w:ascii="Times New Roman" w:hAnsi="Times New Roman" w:cs="Times New Roman"/>
          <w:sz w:val="24"/>
          <w:szCs w:val="24"/>
        </w:rPr>
        <w:t xml:space="preserve"> LZPEU. Otázky mají směřovat k odpovědím, které mají pro případ důkazní hodnotu.</w:t>
      </w:r>
      <w:r w:rsidR="008723D1">
        <w:rPr>
          <w:rStyle w:val="Znakapoznpodarou"/>
          <w:rFonts w:ascii="Times New Roman" w:hAnsi="Times New Roman" w:cs="Times New Roman"/>
          <w:sz w:val="24"/>
          <w:szCs w:val="24"/>
        </w:rPr>
        <w:footnoteReference w:id="124"/>
      </w:r>
    </w:p>
    <w:p w:rsidR="00CD672A" w:rsidRDefault="00B47517" w:rsidP="0043676B">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 xml:space="preserve"> Pohovor musí být vždy přizpůsoben konkrétní okolnosti, například při zjišťování důvěryhodnosti žadatelovi tvrzené sexuální orientace nemají být kladeny přímé otázky ohledně jeho pocitů a praktik, jelikož narušují právo na soukromí a rodinný život. Žadatel nesmí být označen za nedůvěryhodného pouze na základě neschopnosti ihned odpovědět na otázky týkající se jeho života a odhalení intimníc</w:t>
      </w:r>
      <w:r w:rsidR="0077119E">
        <w:rPr>
          <w:rFonts w:ascii="Times New Roman" w:hAnsi="Times New Roman" w:cs="Times New Roman"/>
          <w:sz w:val="24"/>
          <w:szCs w:val="24"/>
        </w:rPr>
        <w:t>h záležitostí, i když má</w:t>
      </w:r>
      <w:r w:rsidRPr="006A70A9">
        <w:rPr>
          <w:rFonts w:ascii="Times New Roman" w:hAnsi="Times New Roman" w:cs="Times New Roman"/>
          <w:sz w:val="24"/>
          <w:szCs w:val="24"/>
        </w:rPr>
        <w:t xml:space="preserve"> všech</w:t>
      </w:r>
      <w:r w:rsidR="000827C6">
        <w:rPr>
          <w:rFonts w:ascii="Times New Roman" w:hAnsi="Times New Roman" w:cs="Times New Roman"/>
          <w:sz w:val="24"/>
          <w:szCs w:val="24"/>
        </w:rPr>
        <w:t>ny potřebné okolnosti předložit</w:t>
      </w:r>
      <w:r w:rsidRPr="006A70A9">
        <w:rPr>
          <w:rFonts w:ascii="Times New Roman" w:hAnsi="Times New Roman" w:cs="Times New Roman"/>
          <w:sz w:val="24"/>
          <w:szCs w:val="24"/>
        </w:rPr>
        <w:t xml:space="preserve"> co nejdříve. Prvek rychlosti předložení podstatných tvrzení je ve zvlášť citlivých záležitostech upozaděn zranitelností a osobní situací osob.</w:t>
      </w:r>
      <w:r w:rsidRPr="006A70A9">
        <w:rPr>
          <w:rStyle w:val="Znakapoznpodarou"/>
          <w:rFonts w:ascii="Times New Roman" w:hAnsi="Times New Roman" w:cs="Times New Roman"/>
          <w:sz w:val="24"/>
          <w:szCs w:val="24"/>
        </w:rPr>
        <w:footnoteReference w:id="125"/>
      </w:r>
      <w:r w:rsidRPr="006A70A9">
        <w:rPr>
          <w:rFonts w:ascii="Times New Roman" w:hAnsi="Times New Roman" w:cs="Times New Roman"/>
          <w:sz w:val="24"/>
          <w:szCs w:val="24"/>
        </w:rPr>
        <w:t xml:space="preserve">  </w:t>
      </w:r>
    </w:p>
    <w:p w:rsidR="00CD672A" w:rsidRPr="0043676B" w:rsidRDefault="004E2091" w:rsidP="004E2091">
      <w:pPr>
        <w:pStyle w:val="Nadpis4"/>
        <w:spacing w:line="360" w:lineRule="auto"/>
        <w:rPr>
          <w:rFonts w:asciiTheme="minorHAnsi" w:hAnsiTheme="minorHAnsi" w:cstheme="minorHAnsi"/>
          <w:sz w:val="24"/>
          <w:szCs w:val="24"/>
        </w:rPr>
      </w:pPr>
      <w:bookmarkStart w:id="233" w:name="_Toc444687079"/>
      <w:bookmarkStart w:id="234" w:name="_Toc447090783"/>
      <w:r w:rsidRPr="0043676B">
        <w:rPr>
          <w:rFonts w:asciiTheme="minorHAnsi" w:hAnsiTheme="minorHAnsi" w:cstheme="minorHAnsi"/>
          <w:sz w:val="24"/>
          <w:szCs w:val="24"/>
        </w:rPr>
        <w:t xml:space="preserve">4.2.3.3 </w:t>
      </w:r>
      <w:r w:rsidR="00CD672A" w:rsidRPr="0043676B">
        <w:rPr>
          <w:rFonts w:asciiTheme="minorHAnsi" w:hAnsiTheme="minorHAnsi" w:cstheme="minorHAnsi"/>
          <w:sz w:val="24"/>
          <w:szCs w:val="24"/>
        </w:rPr>
        <w:t>Jednací jazyk a právo na tlumočníka</w:t>
      </w:r>
      <w:bookmarkEnd w:id="233"/>
      <w:bookmarkEnd w:id="234"/>
    </w:p>
    <w:p w:rsidR="00250A87" w:rsidRPr="006A70A9" w:rsidRDefault="00250A87" w:rsidP="00250A87">
      <w:pPr>
        <w:spacing w:line="360" w:lineRule="auto"/>
        <w:jc w:val="both"/>
        <w:rPr>
          <w:rFonts w:ascii="Times New Roman" w:hAnsi="Times New Roman" w:cs="Times New Roman"/>
          <w:sz w:val="24"/>
          <w:szCs w:val="24"/>
        </w:rPr>
      </w:pPr>
      <w:r w:rsidRPr="006A70A9">
        <w:rPr>
          <w:rFonts w:ascii="Times New Roman" w:hAnsi="Times New Roman" w:cs="Times New Roman"/>
          <w:sz w:val="24"/>
          <w:szCs w:val="24"/>
        </w:rPr>
        <w:tab/>
        <w:t>Problém jazy</w:t>
      </w:r>
      <w:r w:rsidR="0077119E">
        <w:rPr>
          <w:rFonts w:ascii="Times New Roman" w:hAnsi="Times New Roman" w:cs="Times New Roman"/>
          <w:sz w:val="24"/>
          <w:szCs w:val="24"/>
        </w:rPr>
        <w:t xml:space="preserve">kové vybavenosti se nachází </w:t>
      </w:r>
      <w:r w:rsidR="008723D1">
        <w:rPr>
          <w:rFonts w:ascii="Times New Roman" w:hAnsi="Times New Roman" w:cs="Times New Roman"/>
          <w:sz w:val="24"/>
          <w:szCs w:val="24"/>
        </w:rPr>
        <w:t>na straně žadatelů</w:t>
      </w:r>
      <w:r w:rsidRPr="006A70A9">
        <w:rPr>
          <w:rFonts w:ascii="Times New Roman" w:hAnsi="Times New Roman" w:cs="Times New Roman"/>
          <w:sz w:val="24"/>
          <w:szCs w:val="24"/>
        </w:rPr>
        <w:t xml:space="preserve"> i na straně soudů </w:t>
      </w:r>
      <w:r w:rsidR="00B61078">
        <w:rPr>
          <w:rFonts w:ascii="Times New Roman" w:hAnsi="Times New Roman" w:cs="Times New Roman"/>
          <w:sz w:val="24"/>
          <w:szCs w:val="24"/>
        </w:rPr>
        <w:t> </w:t>
      </w:r>
      <w:r w:rsidR="00B61078">
        <w:rPr>
          <w:rFonts w:ascii="Times New Roman" w:hAnsi="Times New Roman" w:cs="Times New Roman"/>
          <w:sz w:val="24"/>
          <w:szCs w:val="24"/>
        </w:rPr>
        <w:t> </w:t>
      </w:r>
      <w:r w:rsidR="00B61078">
        <w:rPr>
          <w:rFonts w:ascii="Times New Roman" w:hAnsi="Times New Roman" w:cs="Times New Roman"/>
          <w:sz w:val="24"/>
          <w:szCs w:val="24"/>
        </w:rPr>
        <w:t> </w:t>
      </w:r>
      <w:r w:rsidR="00B61078">
        <w:rPr>
          <w:rFonts w:ascii="Times New Roman" w:hAnsi="Times New Roman" w:cs="Times New Roman"/>
          <w:sz w:val="24"/>
          <w:szCs w:val="24"/>
        </w:rPr>
        <w:t> </w:t>
      </w:r>
      <w:r w:rsidRPr="006A70A9">
        <w:rPr>
          <w:rFonts w:ascii="Times New Roman" w:hAnsi="Times New Roman" w:cs="Times New Roman"/>
          <w:sz w:val="24"/>
          <w:szCs w:val="24"/>
        </w:rPr>
        <w:t>a právních zástupců. V případech podá</w:t>
      </w:r>
      <w:r w:rsidR="0077119E">
        <w:rPr>
          <w:rFonts w:ascii="Times New Roman" w:hAnsi="Times New Roman" w:cs="Times New Roman"/>
          <w:sz w:val="24"/>
          <w:szCs w:val="24"/>
        </w:rPr>
        <w:t>ní žádosti o MO</w:t>
      </w:r>
      <w:r w:rsidRPr="006A70A9">
        <w:rPr>
          <w:rFonts w:ascii="Times New Roman" w:hAnsi="Times New Roman" w:cs="Times New Roman"/>
          <w:sz w:val="24"/>
          <w:szCs w:val="24"/>
        </w:rPr>
        <w:t xml:space="preserve"> nelze spoléhat na to, že žadatel zná alespoň jeden z úředních jazyků EU. V rámci spravedlivé </w:t>
      </w:r>
      <w:r w:rsidR="0077119E">
        <w:rPr>
          <w:rFonts w:ascii="Times New Roman" w:hAnsi="Times New Roman" w:cs="Times New Roman"/>
          <w:sz w:val="24"/>
          <w:szCs w:val="24"/>
        </w:rPr>
        <w:t>a účinného řízení o MO</w:t>
      </w:r>
      <w:r w:rsidRPr="006A70A9">
        <w:rPr>
          <w:rFonts w:ascii="Times New Roman" w:hAnsi="Times New Roman" w:cs="Times New Roman"/>
          <w:sz w:val="24"/>
          <w:szCs w:val="24"/>
        </w:rPr>
        <w:t xml:space="preserve">, by měl být řízení přizpůsoben i jazyk řízení. Jak uvádí preambule PS v bodě 13, žadatelům se má dostat při osobním pohovoru </w:t>
      </w:r>
      <w:r w:rsidR="00CD672A">
        <w:rPr>
          <w:rFonts w:ascii="Times New Roman" w:hAnsi="Times New Roman" w:cs="Times New Roman"/>
          <w:sz w:val="24"/>
          <w:szCs w:val="24"/>
        </w:rPr>
        <w:t>tlumočnických služeb, také</w:t>
      </w:r>
      <w:r w:rsidR="008723D1">
        <w:rPr>
          <w:rFonts w:ascii="Times New Roman" w:hAnsi="Times New Roman" w:cs="Times New Roman"/>
          <w:sz w:val="24"/>
          <w:szCs w:val="24"/>
        </w:rPr>
        <w:t xml:space="preserve"> práva</w:t>
      </w:r>
      <w:r w:rsidRPr="006A70A9">
        <w:rPr>
          <w:rFonts w:ascii="Times New Roman" w:hAnsi="Times New Roman" w:cs="Times New Roman"/>
          <w:sz w:val="24"/>
          <w:szCs w:val="24"/>
        </w:rPr>
        <w:t xml:space="preserve"> na informace o průběhu a výsledku řízení, a to v jazyce, kterému s největší pravděpodobností rozumí.</w:t>
      </w:r>
      <w:r w:rsidR="008723D1">
        <w:rPr>
          <w:rStyle w:val="Znakapoznpodarou"/>
          <w:rFonts w:ascii="Times New Roman" w:hAnsi="Times New Roman" w:cs="Times New Roman"/>
          <w:sz w:val="24"/>
          <w:szCs w:val="24"/>
        </w:rPr>
        <w:footnoteReference w:id="126"/>
      </w:r>
      <w:r w:rsidRPr="006A70A9">
        <w:rPr>
          <w:rFonts w:ascii="Times New Roman" w:hAnsi="Times New Roman" w:cs="Times New Roman"/>
          <w:sz w:val="24"/>
          <w:szCs w:val="24"/>
        </w:rPr>
        <w:t xml:space="preserve"> S ohledem na geografické rozmístění původů žadatelů a počtu tlumočníků, jež se zabývají </w:t>
      </w:r>
      <w:r w:rsidR="00A45A1D" w:rsidRPr="00A45A1D">
        <w:rPr>
          <w:rFonts w:ascii="Times New Roman" w:hAnsi="Times New Roman" w:cs="Times New Roman"/>
          <w:sz w:val="24"/>
          <w:szCs w:val="24"/>
        </w:rPr>
        <w:t>mé</w:t>
      </w:r>
      <w:r w:rsidRPr="00A45A1D">
        <w:rPr>
          <w:rFonts w:ascii="Times New Roman" w:hAnsi="Times New Roman" w:cs="Times New Roman"/>
          <w:sz w:val="24"/>
          <w:szCs w:val="24"/>
        </w:rPr>
        <w:t xml:space="preserve">ně </w:t>
      </w:r>
      <w:r w:rsidR="00A45A1D">
        <w:rPr>
          <w:rFonts w:ascii="Times New Roman" w:hAnsi="Times New Roman" w:cs="Times New Roman"/>
          <w:sz w:val="24"/>
          <w:szCs w:val="24"/>
        </w:rPr>
        <w:t>známými</w:t>
      </w:r>
      <w:r w:rsidRPr="006A70A9">
        <w:rPr>
          <w:rFonts w:ascii="Times New Roman" w:hAnsi="Times New Roman" w:cs="Times New Roman"/>
          <w:sz w:val="24"/>
          <w:szCs w:val="24"/>
        </w:rPr>
        <w:t xml:space="preserve"> </w:t>
      </w:r>
      <w:r w:rsidRPr="006A70A9">
        <w:rPr>
          <w:rFonts w:ascii="Times New Roman" w:hAnsi="Times New Roman" w:cs="Times New Roman"/>
          <w:sz w:val="24"/>
          <w:szCs w:val="24"/>
        </w:rPr>
        <w:lastRenderedPageBreak/>
        <w:t>jazy</w:t>
      </w:r>
      <w:r w:rsidR="00CD672A">
        <w:rPr>
          <w:rFonts w:ascii="Times New Roman" w:hAnsi="Times New Roman" w:cs="Times New Roman"/>
          <w:sz w:val="24"/>
          <w:szCs w:val="24"/>
        </w:rPr>
        <w:t>ky, lze</w:t>
      </w:r>
      <w:r w:rsidRPr="006A70A9">
        <w:rPr>
          <w:rFonts w:ascii="Times New Roman" w:hAnsi="Times New Roman" w:cs="Times New Roman"/>
          <w:sz w:val="24"/>
          <w:szCs w:val="24"/>
        </w:rPr>
        <w:t xml:space="preserve"> požadavek ne</w:t>
      </w:r>
      <w:r w:rsidR="00A45A1D">
        <w:rPr>
          <w:rFonts w:ascii="Times New Roman" w:hAnsi="Times New Roman" w:cs="Times New Roman"/>
          <w:sz w:val="24"/>
          <w:szCs w:val="24"/>
        </w:rPr>
        <w:t>snadno splnit ve všech členských státech</w:t>
      </w:r>
      <w:r w:rsidR="00CD672A">
        <w:rPr>
          <w:rFonts w:ascii="Times New Roman" w:hAnsi="Times New Roman" w:cs="Times New Roman"/>
          <w:sz w:val="24"/>
          <w:szCs w:val="24"/>
        </w:rPr>
        <w:t>. V takových situacích pomáhají</w:t>
      </w:r>
      <w:r w:rsidRPr="006A70A9">
        <w:rPr>
          <w:rFonts w:ascii="Times New Roman" w:hAnsi="Times New Roman" w:cs="Times New Roman"/>
          <w:sz w:val="24"/>
          <w:szCs w:val="24"/>
        </w:rPr>
        <w:t xml:space="preserve"> služby UNHCR a jiných nevlád</w:t>
      </w:r>
      <w:r w:rsidR="00CD672A">
        <w:rPr>
          <w:rFonts w:ascii="Times New Roman" w:hAnsi="Times New Roman" w:cs="Times New Roman"/>
          <w:sz w:val="24"/>
          <w:szCs w:val="24"/>
        </w:rPr>
        <w:t>ních organizací</w:t>
      </w:r>
      <w:r w:rsidRPr="006A70A9">
        <w:rPr>
          <w:rFonts w:ascii="Times New Roman" w:hAnsi="Times New Roman" w:cs="Times New Roman"/>
          <w:sz w:val="24"/>
          <w:szCs w:val="24"/>
        </w:rPr>
        <w:t>.</w:t>
      </w:r>
    </w:p>
    <w:p w:rsidR="00A45A1D" w:rsidRDefault="00250A87" w:rsidP="00A45A1D">
      <w:pPr>
        <w:spacing w:line="360" w:lineRule="auto"/>
        <w:jc w:val="both"/>
        <w:rPr>
          <w:rFonts w:ascii="Times New Roman" w:hAnsi="Times New Roman" w:cs="Times New Roman"/>
          <w:sz w:val="24"/>
          <w:szCs w:val="24"/>
        </w:rPr>
      </w:pPr>
      <w:r w:rsidRPr="006A70A9">
        <w:rPr>
          <w:rFonts w:ascii="Times New Roman" w:hAnsi="Times New Roman" w:cs="Times New Roman"/>
          <w:sz w:val="24"/>
          <w:szCs w:val="24"/>
        </w:rPr>
        <w:tab/>
        <w:t xml:space="preserve">Pokud se v řízení vyskytne potřeba tlumočnických služeb, orgán takové služby obstará z vlastní strany a tlumočník je hrazen veřejnými prostředky, což </w:t>
      </w:r>
      <w:r w:rsidR="00CD672A">
        <w:rPr>
          <w:rFonts w:ascii="Times New Roman" w:hAnsi="Times New Roman" w:cs="Times New Roman"/>
          <w:sz w:val="24"/>
          <w:szCs w:val="24"/>
        </w:rPr>
        <w:t xml:space="preserve">je určitá výhoda pro žadatele, </w:t>
      </w:r>
      <w:r w:rsidRPr="006A70A9">
        <w:rPr>
          <w:rFonts w:ascii="Times New Roman" w:hAnsi="Times New Roman" w:cs="Times New Roman"/>
          <w:sz w:val="24"/>
          <w:szCs w:val="24"/>
        </w:rPr>
        <w:t xml:space="preserve">nevznikají mu další náklady řízení. </w:t>
      </w:r>
      <w:r w:rsidR="00A45A1D">
        <w:rPr>
          <w:rFonts w:ascii="Times New Roman" w:hAnsi="Times New Roman" w:cs="Times New Roman"/>
          <w:sz w:val="24"/>
          <w:szCs w:val="24"/>
        </w:rPr>
        <w:t>Kritizován je ale obsah práva na tlumočníka.</w:t>
      </w:r>
      <w:r w:rsidR="00A45A1D">
        <w:rPr>
          <w:rFonts w:ascii="Times New Roman" w:hAnsi="Times New Roman" w:cs="Times New Roman"/>
          <w:color w:val="FFC000"/>
          <w:sz w:val="24"/>
          <w:szCs w:val="24"/>
        </w:rPr>
        <w:t xml:space="preserve"> </w:t>
      </w:r>
      <w:r w:rsidR="00A45A1D" w:rsidRPr="00A45A1D">
        <w:rPr>
          <w:rFonts w:ascii="Times New Roman" w:hAnsi="Times New Roman" w:cs="Times New Roman"/>
          <w:sz w:val="24"/>
          <w:szCs w:val="24"/>
        </w:rPr>
        <w:t>Z</w:t>
      </w:r>
      <w:r w:rsidRPr="00A45A1D">
        <w:rPr>
          <w:rFonts w:ascii="Times New Roman" w:hAnsi="Times New Roman" w:cs="Times New Roman"/>
          <w:sz w:val="24"/>
          <w:szCs w:val="24"/>
        </w:rPr>
        <w:t>da je tím myšleno úplné pochopení otázek</w:t>
      </w:r>
      <w:r w:rsidRPr="006A70A9">
        <w:rPr>
          <w:rFonts w:ascii="Times New Roman" w:hAnsi="Times New Roman" w:cs="Times New Roman"/>
          <w:sz w:val="24"/>
          <w:szCs w:val="24"/>
        </w:rPr>
        <w:t xml:space="preserve"> a informací s možností náležité odpovědi žadatele nebo pouhé porozumění, kdy žadatelem nemusí pochopit vše. Důraz by se měl klást i na osobu tlumočníka, která na základě obecných hledisek vystupuje nezávisle a nestranně, s dostatečnou kvalifikační a odbornou způsobilostí, aby se nepřesný překlad neodrazil na výsledku řízení.</w:t>
      </w:r>
      <w:r w:rsidRPr="006A70A9">
        <w:rPr>
          <w:rStyle w:val="Znakapoznpodarou"/>
          <w:rFonts w:ascii="Times New Roman" w:hAnsi="Times New Roman" w:cs="Times New Roman"/>
          <w:sz w:val="24"/>
          <w:szCs w:val="24"/>
        </w:rPr>
        <w:footnoteReference w:id="127"/>
      </w:r>
      <w:r w:rsidRPr="006A70A9">
        <w:rPr>
          <w:rFonts w:ascii="Times New Roman" w:hAnsi="Times New Roman" w:cs="Times New Roman"/>
          <w:sz w:val="24"/>
          <w:szCs w:val="24"/>
        </w:rPr>
        <w:t xml:space="preserve"> </w:t>
      </w:r>
      <w:r w:rsidR="00070623">
        <w:rPr>
          <w:rFonts w:ascii="Times New Roman" w:hAnsi="Times New Roman" w:cs="Times New Roman"/>
          <w:sz w:val="24"/>
          <w:szCs w:val="24"/>
        </w:rPr>
        <w:t>Pravidla PS</w:t>
      </w:r>
      <w:r w:rsidRPr="006A70A9">
        <w:rPr>
          <w:rFonts w:ascii="Times New Roman" w:hAnsi="Times New Roman" w:cs="Times New Roman"/>
          <w:sz w:val="24"/>
          <w:szCs w:val="24"/>
        </w:rPr>
        <w:t xml:space="preserve"> ale takové požadavky nepožadují.</w:t>
      </w:r>
      <w:r w:rsidR="00A45A1D">
        <w:rPr>
          <w:rStyle w:val="Znakapoznpodarou"/>
          <w:rFonts w:ascii="Times New Roman" w:hAnsi="Times New Roman" w:cs="Times New Roman"/>
          <w:sz w:val="24"/>
          <w:szCs w:val="24"/>
        </w:rPr>
        <w:footnoteReference w:id="128"/>
      </w:r>
      <w:r w:rsidRPr="006A70A9">
        <w:rPr>
          <w:rFonts w:ascii="Times New Roman" w:hAnsi="Times New Roman" w:cs="Times New Roman"/>
          <w:sz w:val="24"/>
          <w:szCs w:val="24"/>
        </w:rPr>
        <w:t xml:space="preserve"> </w:t>
      </w:r>
    </w:p>
    <w:p w:rsidR="00250A87" w:rsidRPr="006A70A9" w:rsidRDefault="00250A87" w:rsidP="00A45A1D">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Ale jak může žadatel náležitě hájit svoje práva a umožnit mu spravedlivý pr</w:t>
      </w:r>
      <w:r w:rsidR="00070623">
        <w:rPr>
          <w:rFonts w:ascii="Times New Roman" w:hAnsi="Times New Roman" w:cs="Times New Roman"/>
          <w:sz w:val="24"/>
          <w:szCs w:val="24"/>
        </w:rPr>
        <w:t>oces, když není řádně zajištěno</w:t>
      </w:r>
      <w:r w:rsidRPr="006A70A9">
        <w:rPr>
          <w:rFonts w:ascii="Times New Roman" w:hAnsi="Times New Roman" w:cs="Times New Roman"/>
          <w:sz w:val="24"/>
          <w:szCs w:val="24"/>
        </w:rPr>
        <w:t xml:space="preserve"> jeho právo se osobně vyjádřit a umožn</w:t>
      </w:r>
      <w:r w:rsidR="00BE09D4">
        <w:rPr>
          <w:rFonts w:ascii="Times New Roman" w:hAnsi="Times New Roman" w:cs="Times New Roman"/>
          <w:sz w:val="24"/>
          <w:szCs w:val="24"/>
        </w:rPr>
        <w:t>it mu náležitý překlad. PS</w:t>
      </w:r>
      <w:r w:rsidRPr="006A70A9">
        <w:rPr>
          <w:rFonts w:ascii="Times New Roman" w:hAnsi="Times New Roman" w:cs="Times New Roman"/>
          <w:sz w:val="24"/>
          <w:szCs w:val="24"/>
        </w:rPr>
        <w:t xml:space="preserve"> umožňuje konat pohovor v úplně jiném jazyce, než je žadatelův rodný jazyk, pokud rozhodující orgán předpokládá, že mu žadatel rozumí a nějakým způsobem v určeném jazyce dokáže odpovídat.</w:t>
      </w:r>
      <w:r w:rsidRPr="006A70A9">
        <w:rPr>
          <w:rStyle w:val="Znakapoznpodarou"/>
          <w:rFonts w:ascii="Times New Roman" w:hAnsi="Times New Roman" w:cs="Times New Roman"/>
          <w:sz w:val="24"/>
          <w:szCs w:val="24"/>
        </w:rPr>
        <w:footnoteReference w:id="129"/>
      </w:r>
      <w:r w:rsidRPr="006A70A9">
        <w:rPr>
          <w:rFonts w:ascii="Times New Roman" w:hAnsi="Times New Roman" w:cs="Times New Roman"/>
          <w:sz w:val="24"/>
          <w:szCs w:val="24"/>
        </w:rPr>
        <w:t xml:space="preserve"> Žadatelům nenáleží právo určit si jazyk řízení, kterému by skutečně náležitě porozuměli. Pokud PS nestanovuje pevná pravidla na jazyk řízení a tlumočení, praxe členských států nemůže být jednotná a žadatelům není zaručeno právo na spravedlivé řízení po jazykové stránce. </w:t>
      </w:r>
    </w:p>
    <w:p w:rsidR="00250A87" w:rsidRDefault="00250A87" w:rsidP="00250A87">
      <w:pPr>
        <w:spacing w:line="360" w:lineRule="auto"/>
        <w:jc w:val="both"/>
        <w:rPr>
          <w:rFonts w:ascii="Times New Roman" w:hAnsi="Times New Roman" w:cs="Times New Roman"/>
          <w:sz w:val="24"/>
          <w:szCs w:val="24"/>
        </w:rPr>
      </w:pPr>
      <w:r w:rsidRPr="006A70A9">
        <w:rPr>
          <w:rFonts w:ascii="Times New Roman" w:hAnsi="Times New Roman" w:cs="Times New Roman"/>
          <w:sz w:val="24"/>
          <w:szCs w:val="24"/>
        </w:rPr>
        <w:tab/>
        <w:t>Jelikož PS stanovuje pravidla o jednacím jazyku a právu na tlumočníka dosti omezeně, nezbývá než se řídit vnitrostátními pravidly o řízení s cizincem. Každé řízení, v němž se vyskytu</w:t>
      </w:r>
      <w:r w:rsidR="00BE09D4">
        <w:rPr>
          <w:rFonts w:ascii="Times New Roman" w:hAnsi="Times New Roman" w:cs="Times New Roman"/>
          <w:sz w:val="24"/>
          <w:szCs w:val="24"/>
        </w:rPr>
        <w:t xml:space="preserve">je cizinec, </w:t>
      </w:r>
      <w:r w:rsidR="00070623" w:rsidRPr="00DA51F8">
        <w:rPr>
          <w:rFonts w:ascii="Times New Roman" w:hAnsi="Times New Roman" w:cs="Times New Roman"/>
          <w:sz w:val="24"/>
          <w:szCs w:val="24"/>
        </w:rPr>
        <w:t xml:space="preserve">s </w:t>
      </w:r>
      <w:r w:rsidR="00BE09D4">
        <w:rPr>
          <w:rFonts w:ascii="Times New Roman" w:hAnsi="Times New Roman" w:cs="Times New Roman"/>
          <w:sz w:val="24"/>
          <w:szCs w:val="24"/>
        </w:rPr>
        <w:t xml:space="preserve">sebou nese neplynulost, zdlouhavost a menší hospodárnost, což </w:t>
      </w:r>
      <w:r w:rsidRPr="006A70A9">
        <w:rPr>
          <w:rFonts w:ascii="Times New Roman" w:hAnsi="Times New Roman" w:cs="Times New Roman"/>
          <w:sz w:val="24"/>
          <w:szCs w:val="24"/>
        </w:rPr>
        <w:t>pro zachování práva na spravedlivý proces musí být dodrženo, aby osoba nebyla neznevýhodněna. P</w:t>
      </w:r>
      <w:r w:rsidR="00070623">
        <w:rPr>
          <w:rFonts w:ascii="Times New Roman" w:hAnsi="Times New Roman" w:cs="Times New Roman"/>
          <w:sz w:val="24"/>
          <w:szCs w:val="24"/>
        </w:rPr>
        <w:t>ro zachování rovnosti účastníků</w:t>
      </w:r>
      <w:r w:rsidRPr="006A70A9">
        <w:rPr>
          <w:rFonts w:ascii="Times New Roman" w:hAnsi="Times New Roman" w:cs="Times New Roman"/>
          <w:sz w:val="24"/>
          <w:szCs w:val="24"/>
        </w:rPr>
        <w:t xml:space="preserve"> je v takových případech</w:t>
      </w:r>
      <w:r w:rsidR="00DA51F8">
        <w:rPr>
          <w:rFonts w:ascii="Times New Roman" w:hAnsi="Times New Roman" w:cs="Times New Roman"/>
          <w:sz w:val="24"/>
          <w:szCs w:val="24"/>
        </w:rPr>
        <w:t xml:space="preserve"> ustanoven tlumočník</w:t>
      </w:r>
      <w:r w:rsidRPr="006A70A9">
        <w:rPr>
          <w:rFonts w:ascii="Times New Roman" w:hAnsi="Times New Roman" w:cs="Times New Roman"/>
          <w:sz w:val="24"/>
          <w:szCs w:val="24"/>
        </w:rPr>
        <w:t>. Právo na tlumočníka je jedním z atributů prá</w:t>
      </w:r>
      <w:r w:rsidR="00DA51F8">
        <w:rPr>
          <w:rFonts w:ascii="Times New Roman" w:hAnsi="Times New Roman" w:cs="Times New Roman"/>
          <w:sz w:val="24"/>
          <w:szCs w:val="24"/>
        </w:rPr>
        <w:t xml:space="preserve">va na spravedlivý proces, </w:t>
      </w:r>
      <w:r w:rsidRPr="006A70A9">
        <w:rPr>
          <w:rFonts w:ascii="Times New Roman" w:hAnsi="Times New Roman" w:cs="Times New Roman"/>
          <w:sz w:val="24"/>
          <w:szCs w:val="24"/>
        </w:rPr>
        <w:t>ale n</w:t>
      </w:r>
      <w:r w:rsidR="00DA51F8">
        <w:rPr>
          <w:rFonts w:ascii="Times New Roman" w:hAnsi="Times New Roman" w:cs="Times New Roman"/>
          <w:sz w:val="24"/>
          <w:szCs w:val="24"/>
        </w:rPr>
        <w:t>evztahuje ke všem krokům řízení. V</w:t>
      </w:r>
      <w:r w:rsidRPr="006A70A9">
        <w:rPr>
          <w:rFonts w:ascii="Times New Roman" w:hAnsi="Times New Roman" w:cs="Times New Roman"/>
          <w:sz w:val="24"/>
          <w:szCs w:val="24"/>
        </w:rPr>
        <w:t xml:space="preserve">ětšinou je omezeno na tlumočníkovu přítomnost v řízení a překlad </w:t>
      </w:r>
      <w:r w:rsidR="00DA51F8">
        <w:rPr>
          <w:rFonts w:ascii="Times New Roman" w:hAnsi="Times New Roman" w:cs="Times New Roman"/>
          <w:sz w:val="24"/>
          <w:szCs w:val="24"/>
        </w:rPr>
        <w:t>některých písemností</w:t>
      </w:r>
      <w:r w:rsidR="00BE09D4">
        <w:rPr>
          <w:rFonts w:ascii="Times New Roman" w:hAnsi="Times New Roman" w:cs="Times New Roman"/>
          <w:sz w:val="24"/>
          <w:szCs w:val="24"/>
        </w:rPr>
        <w:t>. Žadatelé o MO jsou nepatrně zvýhodněni opro</w:t>
      </w:r>
      <w:r w:rsidRPr="006A70A9">
        <w:rPr>
          <w:rFonts w:ascii="Times New Roman" w:hAnsi="Times New Roman" w:cs="Times New Roman"/>
          <w:sz w:val="24"/>
          <w:szCs w:val="24"/>
        </w:rPr>
        <w:t>ti jiným cizincům, jelikož mají nárok na bezplatné tlumočnické služby v řízení o udělení ochrany. Vý</w:t>
      </w:r>
      <w:r w:rsidR="00BE09D4">
        <w:rPr>
          <w:rFonts w:ascii="Times New Roman" w:hAnsi="Times New Roman" w:cs="Times New Roman"/>
          <w:sz w:val="24"/>
          <w:szCs w:val="24"/>
        </w:rPr>
        <w:t>hoda je ovšem odůvodněna</w:t>
      </w:r>
      <w:r w:rsidRPr="006A70A9">
        <w:rPr>
          <w:rFonts w:ascii="Times New Roman" w:hAnsi="Times New Roman" w:cs="Times New Roman"/>
          <w:sz w:val="24"/>
          <w:szCs w:val="24"/>
        </w:rPr>
        <w:t xml:space="preserve"> humanitární povahou mezinárodní ochrany, jež státy udělují osobám na základě mezinárodních závazků.</w:t>
      </w:r>
      <w:r w:rsidRPr="006A70A9">
        <w:rPr>
          <w:rStyle w:val="Znakapoznpodarou"/>
          <w:rFonts w:ascii="Times New Roman" w:hAnsi="Times New Roman" w:cs="Times New Roman"/>
          <w:sz w:val="24"/>
          <w:szCs w:val="24"/>
        </w:rPr>
        <w:footnoteReference w:id="130"/>
      </w:r>
      <w:r w:rsidRPr="006A70A9">
        <w:rPr>
          <w:rFonts w:ascii="Times New Roman" w:hAnsi="Times New Roman" w:cs="Times New Roman"/>
          <w:sz w:val="24"/>
          <w:szCs w:val="24"/>
        </w:rPr>
        <w:t xml:space="preserve"> </w:t>
      </w:r>
    </w:p>
    <w:p w:rsidR="00446122" w:rsidRPr="006A70A9" w:rsidRDefault="00446122" w:rsidP="00250A87">
      <w:pPr>
        <w:spacing w:line="360" w:lineRule="auto"/>
        <w:jc w:val="both"/>
        <w:rPr>
          <w:rFonts w:ascii="Times New Roman" w:hAnsi="Times New Roman" w:cs="Times New Roman"/>
          <w:sz w:val="24"/>
          <w:szCs w:val="24"/>
        </w:rPr>
      </w:pPr>
    </w:p>
    <w:p w:rsidR="00250A87" w:rsidRPr="0043676B" w:rsidRDefault="004E2091" w:rsidP="004E2091">
      <w:pPr>
        <w:pStyle w:val="Nadpis4"/>
        <w:spacing w:line="360" w:lineRule="auto"/>
        <w:rPr>
          <w:rFonts w:asciiTheme="minorHAnsi" w:hAnsiTheme="minorHAnsi" w:cstheme="minorHAnsi"/>
          <w:sz w:val="24"/>
          <w:szCs w:val="24"/>
        </w:rPr>
      </w:pPr>
      <w:bookmarkStart w:id="235" w:name="_Toc444687080"/>
      <w:bookmarkStart w:id="236" w:name="_Toc447090784"/>
      <w:r w:rsidRPr="0043676B">
        <w:rPr>
          <w:rFonts w:asciiTheme="minorHAnsi" w:hAnsiTheme="minorHAnsi" w:cstheme="minorHAnsi"/>
          <w:sz w:val="24"/>
          <w:szCs w:val="24"/>
        </w:rPr>
        <w:lastRenderedPageBreak/>
        <w:t xml:space="preserve">4.2.3.4 </w:t>
      </w:r>
      <w:r w:rsidR="00446122" w:rsidRPr="0043676B">
        <w:rPr>
          <w:rFonts w:asciiTheme="minorHAnsi" w:hAnsiTheme="minorHAnsi" w:cstheme="minorHAnsi"/>
          <w:sz w:val="24"/>
          <w:szCs w:val="24"/>
        </w:rPr>
        <w:t>Právo být slyšen</w:t>
      </w:r>
      <w:bookmarkEnd w:id="235"/>
      <w:bookmarkEnd w:id="236"/>
    </w:p>
    <w:p w:rsidR="00B47517" w:rsidRPr="006A70A9" w:rsidRDefault="00B47517" w:rsidP="00250A8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A70A9">
        <w:rPr>
          <w:rFonts w:ascii="Times New Roman" w:hAnsi="Times New Roman" w:cs="Times New Roman"/>
          <w:sz w:val="24"/>
          <w:szCs w:val="24"/>
        </w:rPr>
        <w:t>Osobní pohovor je pro žadatele taktéž důležitý, jelikož v sobě zahrnuje právo být slyšen, bez</w:t>
      </w:r>
      <w:r>
        <w:rPr>
          <w:rFonts w:ascii="Times New Roman" w:hAnsi="Times New Roman" w:cs="Times New Roman"/>
          <w:sz w:val="24"/>
          <w:szCs w:val="24"/>
        </w:rPr>
        <w:t xml:space="preserve"> kterého je zasahováno do</w:t>
      </w:r>
      <w:r w:rsidRPr="006A70A9">
        <w:rPr>
          <w:rFonts w:ascii="Times New Roman" w:hAnsi="Times New Roman" w:cs="Times New Roman"/>
          <w:sz w:val="24"/>
          <w:szCs w:val="24"/>
        </w:rPr>
        <w:t xml:space="preserve"> osobní svobody </w:t>
      </w:r>
      <w:r>
        <w:rPr>
          <w:rFonts w:ascii="Times New Roman" w:hAnsi="Times New Roman" w:cs="Times New Roman"/>
          <w:sz w:val="24"/>
          <w:szCs w:val="24"/>
        </w:rPr>
        <w:t>a spravedlivosti celého procesu. P</w:t>
      </w:r>
      <w:r w:rsidRPr="006A70A9">
        <w:rPr>
          <w:rFonts w:ascii="Times New Roman" w:hAnsi="Times New Roman" w:cs="Times New Roman"/>
          <w:sz w:val="24"/>
          <w:szCs w:val="24"/>
        </w:rPr>
        <w:t>rávo být slyšen</w:t>
      </w:r>
      <w:r>
        <w:rPr>
          <w:rFonts w:ascii="Times New Roman" w:hAnsi="Times New Roman" w:cs="Times New Roman"/>
          <w:sz w:val="24"/>
          <w:szCs w:val="24"/>
        </w:rPr>
        <w:t xml:space="preserve"> je především</w:t>
      </w:r>
      <w:r w:rsidRPr="006A70A9">
        <w:rPr>
          <w:rFonts w:ascii="Times New Roman" w:hAnsi="Times New Roman" w:cs="Times New Roman"/>
          <w:sz w:val="24"/>
          <w:szCs w:val="24"/>
        </w:rPr>
        <w:t xml:space="preserve"> </w:t>
      </w:r>
      <w:r>
        <w:rPr>
          <w:rFonts w:ascii="Times New Roman" w:hAnsi="Times New Roman" w:cs="Times New Roman"/>
          <w:sz w:val="24"/>
          <w:szCs w:val="24"/>
        </w:rPr>
        <w:t xml:space="preserve">spojováno </w:t>
      </w:r>
      <w:r w:rsidRPr="006A70A9">
        <w:rPr>
          <w:rFonts w:ascii="Times New Roman" w:hAnsi="Times New Roman" w:cs="Times New Roman"/>
          <w:sz w:val="24"/>
          <w:szCs w:val="24"/>
        </w:rPr>
        <w:t>se zadržením osob a navrácením žadatelů, aby se mohli k otázce n</w:t>
      </w:r>
      <w:r>
        <w:rPr>
          <w:rFonts w:ascii="Times New Roman" w:hAnsi="Times New Roman" w:cs="Times New Roman"/>
          <w:sz w:val="24"/>
          <w:szCs w:val="24"/>
        </w:rPr>
        <w:t>ávratu vyjádřit a</w:t>
      </w:r>
      <w:r w:rsidRPr="006A70A9">
        <w:rPr>
          <w:rFonts w:ascii="Times New Roman" w:hAnsi="Times New Roman" w:cs="Times New Roman"/>
          <w:sz w:val="24"/>
          <w:szCs w:val="24"/>
        </w:rPr>
        <w:t xml:space="preserve"> vyvrátit domněnku o bezpečnosti</w:t>
      </w:r>
      <w:r>
        <w:rPr>
          <w:rFonts w:ascii="Times New Roman" w:hAnsi="Times New Roman" w:cs="Times New Roman"/>
          <w:sz w:val="24"/>
          <w:szCs w:val="24"/>
        </w:rPr>
        <w:t xml:space="preserve"> země</w:t>
      </w:r>
      <w:r w:rsidRPr="006A70A9">
        <w:rPr>
          <w:rFonts w:ascii="Times New Roman" w:hAnsi="Times New Roman" w:cs="Times New Roman"/>
          <w:sz w:val="24"/>
          <w:szCs w:val="24"/>
        </w:rPr>
        <w:t>. V případech osobního zadržení osob, je právo být slyšen jednou z procesních garancí, potvrzenou i rozsudky ES</w:t>
      </w:r>
      <w:r>
        <w:rPr>
          <w:rFonts w:ascii="Times New Roman" w:hAnsi="Times New Roman" w:cs="Times New Roman"/>
          <w:sz w:val="24"/>
          <w:szCs w:val="24"/>
        </w:rPr>
        <w:t>LP vztahující se k čl. 5 EÚLP</w:t>
      </w:r>
      <w:r w:rsidRPr="006A70A9">
        <w:rPr>
          <w:rFonts w:ascii="Times New Roman" w:hAnsi="Times New Roman" w:cs="Times New Roman"/>
          <w:sz w:val="24"/>
          <w:szCs w:val="24"/>
        </w:rPr>
        <w:t xml:space="preserve"> o omezení osobní svobody.</w:t>
      </w:r>
      <w:r w:rsidRPr="006A70A9">
        <w:rPr>
          <w:rStyle w:val="Znakapoznpodarou"/>
          <w:rFonts w:ascii="Times New Roman" w:hAnsi="Times New Roman" w:cs="Times New Roman"/>
          <w:sz w:val="24"/>
          <w:szCs w:val="24"/>
        </w:rPr>
        <w:footnoteReference w:id="131"/>
      </w:r>
    </w:p>
    <w:p w:rsidR="00250A87" w:rsidRDefault="00250A87" w:rsidP="00250A87">
      <w:pPr>
        <w:spacing w:line="360" w:lineRule="auto"/>
        <w:jc w:val="both"/>
        <w:rPr>
          <w:rFonts w:ascii="Times New Roman" w:hAnsi="Times New Roman" w:cs="Times New Roman"/>
          <w:sz w:val="24"/>
          <w:szCs w:val="24"/>
        </w:rPr>
      </w:pPr>
      <w:r w:rsidRPr="006A70A9">
        <w:rPr>
          <w:rFonts w:ascii="Times New Roman" w:hAnsi="Times New Roman" w:cs="Times New Roman"/>
          <w:sz w:val="24"/>
          <w:szCs w:val="24"/>
        </w:rPr>
        <w:tab/>
        <w:t xml:space="preserve">I když sice LZPEU nikterak </w:t>
      </w:r>
      <w:r w:rsidR="00AD3484">
        <w:rPr>
          <w:rFonts w:ascii="Times New Roman" w:hAnsi="Times New Roman" w:cs="Times New Roman"/>
          <w:sz w:val="24"/>
          <w:szCs w:val="24"/>
        </w:rPr>
        <w:t>osobní pohovor k institutu MO</w:t>
      </w:r>
      <w:r w:rsidRPr="006A70A9">
        <w:rPr>
          <w:rFonts w:ascii="Times New Roman" w:hAnsi="Times New Roman" w:cs="Times New Roman"/>
          <w:sz w:val="24"/>
          <w:szCs w:val="24"/>
        </w:rPr>
        <w:t xml:space="preserve"> nepojí, čl. 41 o právu na uspokojivé správní řízení vyžaduje nestranné a spravedlivé řízení, které zahrnuje i vyslyšení osoby, pokud by výkon rozhodnutí mohl nepříznivě ovlivnit její situ</w:t>
      </w:r>
      <w:r w:rsidR="00AD3484">
        <w:rPr>
          <w:rFonts w:ascii="Times New Roman" w:hAnsi="Times New Roman" w:cs="Times New Roman"/>
          <w:sz w:val="24"/>
          <w:szCs w:val="24"/>
        </w:rPr>
        <w:t>aci. Z judikatury SDEU je</w:t>
      </w:r>
      <w:r w:rsidRPr="006A70A9">
        <w:rPr>
          <w:rFonts w:ascii="Times New Roman" w:hAnsi="Times New Roman" w:cs="Times New Roman"/>
          <w:sz w:val="24"/>
          <w:szCs w:val="24"/>
        </w:rPr>
        <w:t xml:space="preserve"> požadavek vyslechnutí osoby </w:t>
      </w:r>
      <w:r w:rsidR="00AD3484">
        <w:rPr>
          <w:rFonts w:ascii="Times New Roman" w:hAnsi="Times New Roman" w:cs="Times New Roman"/>
          <w:sz w:val="24"/>
          <w:szCs w:val="24"/>
        </w:rPr>
        <w:t xml:space="preserve">zařazen </w:t>
      </w:r>
      <w:r w:rsidRPr="006A70A9">
        <w:rPr>
          <w:rFonts w:ascii="Times New Roman" w:hAnsi="Times New Roman" w:cs="Times New Roman"/>
          <w:sz w:val="24"/>
          <w:szCs w:val="24"/>
        </w:rPr>
        <w:t>do obecných zásad unijního práva v podobě práva na obhajobu, kdy je osobě umožněno se účinně a uži</w:t>
      </w:r>
      <w:r w:rsidR="00070623">
        <w:rPr>
          <w:rFonts w:ascii="Times New Roman" w:hAnsi="Times New Roman" w:cs="Times New Roman"/>
          <w:sz w:val="24"/>
          <w:szCs w:val="24"/>
        </w:rPr>
        <w:t>tečně vyjádřit k průběhu řízení</w:t>
      </w:r>
      <w:r w:rsidRPr="006A70A9">
        <w:rPr>
          <w:rFonts w:ascii="Times New Roman" w:hAnsi="Times New Roman" w:cs="Times New Roman"/>
          <w:sz w:val="24"/>
          <w:szCs w:val="24"/>
        </w:rPr>
        <w:t xml:space="preserve"> </w:t>
      </w:r>
      <w:r w:rsidRPr="00B61078">
        <w:rPr>
          <w:rFonts w:ascii="Times New Roman" w:hAnsi="Times New Roman" w:cs="Times New Roman"/>
          <w:sz w:val="24"/>
          <w:szCs w:val="24"/>
        </w:rPr>
        <w:t>tak</w:t>
      </w:r>
      <w:r w:rsidR="00070623" w:rsidRPr="00B61078">
        <w:rPr>
          <w:rFonts w:ascii="Times New Roman" w:hAnsi="Times New Roman" w:cs="Times New Roman"/>
          <w:sz w:val="24"/>
          <w:szCs w:val="24"/>
        </w:rPr>
        <w:t>,</w:t>
      </w:r>
      <w:r w:rsidRPr="006A70A9">
        <w:rPr>
          <w:rFonts w:ascii="Times New Roman" w:hAnsi="Times New Roman" w:cs="Times New Roman"/>
          <w:sz w:val="24"/>
          <w:szCs w:val="24"/>
        </w:rPr>
        <w:t xml:space="preserve"> aby rozhodující orgán mohl posoudit všechny skutečnosti ovlivňující výsledek rozhodnutí. Aby dané právo bylo náležitě uplatněno, osobám náleží oprava chyb či předložení skutečností zahrnující i osobní situaci, které se projeví na vydání a obsahu rozhodnutí. </w:t>
      </w:r>
      <w:r w:rsidRPr="006A70A9">
        <w:rPr>
          <w:rStyle w:val="Znakapoznpodarou"/>
          <w:rFonts w:ascii="Times New Roman" w:hAnsi="Times New Roman" w:cs="Times New Roman"/>
          <w:sz w:val="24"/>
          <w:szCs w:val="24"/>
        </w:rPr>
        <w:footnoteReference w:id="132"/>
      </w:r>
    </w:p>
    <w:p w:rsidR="00AB4CA5" w:rsidRPr="006A70A9" w:rsidRDefault="00AB4CA5" w:rsidP="00250A87">
      <w:pPr>
        <w:spacing w:line="360" w:lineRule="auto"/>
        <w:jc w:val="both"/>
        <w:rPr>
          <w:rFonts w:ascii="Times New Roman" w:hAnsi="Times New Roman" w:cs="Times New Roman"/>
          <w:sz w:val="24"/>
          <w:szCs w:val="24"/>
        </w:rPr>
      </w:pPr>
      <w:r>
        <w:rPr>
          <w:rFonts w:ascii="Times New Roman" w:hAnsi="Times New Roman" w:cs="Times New Roman"/>
          <w:sz w:val="24"/>
          <w:szCs w:val="24"/>
        </w:rPr>
        <w:tab/>
        <w:t>Řízení o MO</w:t>
      </w:r>
      <w:r w:rsidRPr="006A70A9">
        <w:rPr>
          <w:rFonts w:ascii="Times New Roman" w:hAnsi="Times New Roman" w:cs="Times New Roman"/>
          <w:sz w:val="24"/>
          <w:szCs w:val="24"/>
        </w:rPr>
        <w:t xml:space="preserve"> spadá pod oblast veřejného práva</w:t>
      </w:r>
      <w:r>
        <w:rPr>
          <w:rFonts w:ascii="Times New Roman" w:hAnsi="Times New Roman" w:cs="Times New Roman"/>
          <w:sz w:val="24"/>
          <w:szCs w:val="24"/>
        </w:rPr>
        <w:t xml:space="preserve"> konaného na základech správního</w:t>
      </w:r>
      <w:r w:rsidR="00424B97">
        <w:rPr>
          <w:rFonts w:ascii="Times New Roman" w:hAnsi="Times New Roman" w:cs="Times New Roman"/>
          <w:sz w:val="24"/>
          <w:szCs w:val="24"/>
        </w:rPr>
        <w:t xml:space="preserve"> řízení. Pro s</w:t>
      </w:r>
      <w:r w:rsidRPr="006A70A9">
        <w:rPr>
          <w:rFonts w:ascii="Times New Roman" w:hAnsi="Times New Roman" w:cs="Times New Roman"/>
          <w:sz w:val="24"/>
          <w:szCs w:val="24"/>
        </w:rPr>
        <w:t>právní řízení s</w:t>
      </w:r>
      <w:r w:rsidR="00424B97">
        <w:rPr>
          <w:rFonts w:ascii="Times New Roman" w:hAnsi="Times New Roman" w:cs="Times New Roman"/>
          <w:sz w:val="24"/>
          <w:szCs w:val="24"/>
        </w:rPr>
        <w:t>e v unijním právu vyžaduje spravedlnost dle</w:t>
      </w:r>
      <w:r w:rsidRPr="006A70A9">
        <w:rPr>
          <w:rFonts w:ascii="Times New Roman" w:hAnsi="Times New Roman" w:cs="Times New Roman"/>
          <w:sz w:val="24"/>
          <w:szCs w:val="24"/>
        </w:rPr>
        <w:t xml:space="preserve"> LZPEU. Právo být slyšen náleží k obecným zásadám unijního práva a vyplývá z něj i vyjádření se osob ke skutečnostem, na jejichž základě hodlá správní orgán vydat rozhodnutí, pokud takové rozhodnutí nepříznivě zasáhne do právního postavení osoby. Pod takové rozhodnutí můžeme zahrnout i status o nepřiznání </w:t>
      </w:r>
      <w:r>
        <w:rPr>
          <w:rFonts w:ascii="Times New Roman" w:hAnsi="Times New Roman" w:cs="Times New Roman"/>
          <w:sz w:val="24"/>
          <w:szCs w:val="24"/>
        </w:rPr>
        <w:t>MO</w:t>
      </w:r>
      <w:r w:rsidRPr="006A70A9">
        <w:rPr>
          <w:rFonts w:ascii="Times New Roman" w:hAnsi="Times New Roman" w:cs="Times New Roman"/>
          <w:sz w:val="24"/>
          <w:szCs w:val="24"/>
        </w:rPr>
        <w:t xml:space="preserve"> či rozhodnutí vztah</w:t>
      </w:r>
      <w:r w:rsidR="00873D80">
        <w:rPr>
          <w:rFonts w:ascii="Times New Roman" w:hAnsi="Times New Roman" w:cs="Times New Roman"/>
          <w:sz w:val="24"/>
          <w:szCs w:val="24"/>
        </w:rPr>
        <w:t>ující se k návratům. SDEU</w:t>
      </w:r>
      <w:r w:rsidRPr="006A70A9">
        <w:rPr>
          <w:rFonts w:ascii="Times New Roman" w:hAnsi="Times New Roman" w:cs="Times New Roman"/>
          <w:sz w:val="24"/>
          <w:szCs w:val="24"/>
        </w:rPr>
        <w:t xml:space="preserve"> vyjádři jasně, že právo být slyšen v rámci unijního práva má velice široké uplatnění a promítá se i do právní úpravy, která takový požadavek výslovně neupravuje. Právo být slyšen má být žadatelům zaručeno v každém typu řízení o</w:t>
      </w:r>
      <w:r>
        <w:rPr>
          <w:rFonts w:ascii="Times New Roman" w:hAnsi="Times New Roman" w:cs="Times New Roman"/>
          <w:sz w:val="24"/>
          <w:szCs w:val="24"/>
        </w:rPr>
        <w:t xml:space="preserve"> MO.</w:t>
      </w:r>
      <w:r w:rsidRPr="006A70A9">
        <w:rPr>
          <w:rStyle w:val="Znakapoznpodarou"/>
          <w:rFonts w:ascii="Times New Roman" w:hAnsi="Times New Roman" w:cs="Times New Roman"/>
          <w:sz w:val="24"/>
          <w:szCs w:val="24"/>
        </w:rPr>
        <w:footnoteReference w:id="133"/>
      </w:r>
    </w:p>
    <w:p w:rsidR="00250A87" w:rsidRPr="006A70A9" w:rsidRDefault="00250A87" w:rsidP="00250A87">
      <w:pPr>
        <w:spacing w:line="360" w:lineRule="auto"/>
        <w:jc w:val="both"/>
        <w:rPr>
          <w:rFonts w:ascii="Times New Roman" w:hAnsi="Times New Roman" w:cs="Times New Roman"/>
          <w:sz w:val="24"/>
          <w:szCs w:val="24"/>
        </w:rPr>
      </w:pPr>
    </w:p>
    <w:p w:rsidR="00250A87" w:rsidRDefault="000C29BC" w:rsidP="000C29BC">
      <w:pPr>
        <w:pStyle w:val="Nadpis3"/>
        <w:spacing w:line="360" w:lineRule="auto"/>
        <w:rPr>
          <w:rFonts w:asciiTheme="minorHAnsi" w:hAnsiTheme="minorHAnsi" w:cstheme="minorHAnsi"/>
          <w:sz w:val="24"/>
          <w:szCs w:val="24"/>
        </w:rPr>
      </w:pPr>
      <w:bookmarkStart w:id="237" w:name="_Toc444687081"/>
      <w:bookmarkStart w:id="238" w:name="_Toc447090785"/>
      <w:r>
        <w:rPr>
          <w:rFonts w:asciiTheme="minorHAnsi" w:hAnsiTheme="minorHAnsi" w:cstheme="minorHAnsi"/>
          <w:sz w:val="24"/>
          <w:szCs w:val="24"/>
        </w:rPr>
        <w:t xml:space="preserve">4.2.4 </w:t>
      </w:r>
      <w:r w:rsidR="00250A87" w:rsidRPr="000C29BC">
        <w:rPr>
          <w:rFonts w:asciiTheme="minorHAnsi" w:hAnsiTheme="minorHAnsi" w:cstheme="minorHAnsi"/>
          <w:sz w:val="24"/>
          <w:szCs w:val="24"/>
        </w:rPr>
        <w:t>Právo na právní pomoc</w:t>
      </w:r>
      <w:bookmarkEnd w:id="237"/>
      <w:bookmarkEnd w:id="238"/>
    </w:p>
    <w:p w:rsidR="00340732" w:rsidRPr="00340732" w:rsidRDefault="00340732" w:rsidP="00340732">
      <w:pPr>
        <w:spacing w:line="360" w:lineRule="auto"/>
        <w:ind w:firstLine="708"/>
        <w:jc w:val="both"/>
        <w:rPr>
          <w:sz w:val="24"/>
          <w:szCs w:val="24"/>
        </w:rPr>
      </w:pPr>
      <w:r w:rsidRPr="00340732">
        <w:rPr>
          <w:rFonts w:ascii="Times New Roman" w:hAnsi="Times New Roman" w:cs="Times New Roman"/>
          <w:sz w:val="24"/>
          <w:szCs w:val="24"/>
        </w:rPr>
        <w:t>Dle čl. 47 LZPEU je zaručeno každému právo na právní pomoc při řízeních vedených soudy v rámci práva na</w:t>
      </w:r>
      <w:r w:rsidR="001D78C3">
        <w:rPr>
          <w:rFonts w:ascii="Times New Roman" w:hAnsi="Times New Roman" w:cs="Times New Roman"/>
          <w:sz w:val="24"/>
          <w:szCs w:val="24"/>
        </w:rPr>
        <w:t xml:space="preserve"> nestranné soudní řízení. PS</w:t>
      </w:r>
      <w:r w:rsidRPr="00340732">
        <w:rPr>
          <w:rFonts w:ascii="Times New Roman" w:hAnsi="Times New Roman" w:cs="Times New Roman"/>
          <w:sz w:val="24"/>
          <w:szCs w:val="24"/>
        </w:rPr>
        <w:t xml:space="preserve"> právo rozšiřuje i do řízení o MO vedených státními orgány, jelikož účastníci bývají často ve složitých situacích a nemají znalost práva </w:t>
      </w:r>
      <w:r w:rsidRPr="00340732">
        <w:rPr>
          <w:rFonts w:ascii="Times New Roman" w:hAnsi="Times New Roman" w:cs="Times New Roman"/>
          <w:sz w:val="24"/>
          <w:szCs w:val="24"/>
        </w:rPr>
        <w:lastRenderedPageBreak/>
        <w:t>státu, v němž žádají o MO. Podrobnější úpravu o právním zastoupení si upravují státy již dle svého uvážení.</w:t>
      </w:r>
    </w:p>
    <w:p w:rsidR="00B47517" w:rsidRPr="0043676B" w:rsidRDefault="000C29BC" w:rsidP="000C29BC">
      <w:pPr>
        <w:pStyle w:val="Nadpis4"/>
        <w:spacing w:line="360" w:lineRule="auto"/>
        <w:rPr>
          <w:rFonts w:asciiTheme="minorHAnsi" w:hAnsiTheme="minorHAnsi" w:cstheme="minorHAnsi"/>
          <w:sz w:val="24"/>
          <w:szCs w:val="24"/>
        </w:rPr>
      </w:pPr>
      <w:bookmarkStart w:id="239" w:name="_Toc444687082"/>
      <w:bookmarkStart w:id="240" w:name="_Toc447090786"/>
      <w:r w:rsidRPr="0043676B">
        <w:rPr>
          <w:rFonts w:asciiTheme="minorHAnsi" w:hAnsiTheme="minorHAnsi" w:cstheme="minorHAnsi"/>
          <w:sz w:val="24"/>
          <w:szCs w:val="24"/>
        </w:rPr>
        <w:t xml:space="preserve">4.2.4.1 </w:t>
      </w:r>
      <w:r w:rsidR="00B47517" w:rsidRPr="0043676B">
        <w:rPr>
          <w:rFonts w:asciiTheme="minorHAnsi" w:hAnsiTheme="minorHAnsi" w:cstheme="minorHAnsi"/>
          <w:sz w:val="24"/>
          <w:szCs w:val="24"/>
        </w:rPr>
        <w:t>Bezplatná právní pomoc</w:t>
      </w:r>
      <w:bookmarkEnd w:id="239"/>
      <w:bookmarkEnd w:id="240"/>
    </w:p>
    <w:p w:rsidR="00B47517" w:rsidRDefault="00250A87" w:rsidP="00250A87">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S</w:t>
      </w:r>
      <w:r w:rsidR="00070623">
        <w:rPr>
          <w:rFonts w:ascii="Times New Roman" w:hAnsi="Times New Roman" w:cs="Times New Roman"/>
          <w:sz w:val="24"/>
          <w:szCs w:val="24"/>
        </w:rPr>
        <w:t> výjimkou zamítavého rozhodnutí</w:t>
      </w:r>
      <w:r w:rsidR="001D78C3">
        <w:rPr>
          <w:rFonts w:ascii="Times New Roman" w:hAnsi="Times New Roman" w:cs="Times New Roman"/>
          <w:sz w:val="24"/>
          <w:szCs w:val="24"/>
        </w:rPr>
        <w:t xml:space="preserve"> </w:t>
      </w:r>
      <w:r w:rsidRPr="006A70A9">
        <w:rPr>
          <w:rFonts w:ascii="Times New Roman" w:hAnsi="Times New Roman" w:cs="Times New Roman"/>
          <w:sz w:val="24"/>
          <w:szCs w:val="24"/>
        </w:rPr>
        <w:t>nemusí být právní pomoc</w:t>
      </w:r>
      <w:r w:rsidR="001D78C3">
        <w:rPr>
          <w:rFonts w:ascii="Times New Roman" w:hAnsi="Times New Roman" w:cs="Times New Roman"/>
          <w:sz w:val="24"/>
          <w:szCs w:val="24"/>
        </w:rPr>
        <w:t xml:space="preserve"> bezplatná a žadatel si ji hradí</w:t>
      </w:r>
      <w:r w:rsidRPr="006A70A9">
        <w:rPr>
          <w:rFonts w:ascii="Times New Roman" w:hAnsi="Times New Roman" w:cs="Times New Roman"/>
          <w:sz w:val="24"/>
          <w:szCs w:val="24"/>
        </w:rPr>
        <w:t xml:space="preserve"> na své náklady. O bezplatnou právní p</w:t>
      </w:r>
      <w:r w:rsidR="00B47517">
        <w:rPr>
          <w:rFonts w:ascii="Times New Roman" w:hAnsi="Times New Roman" w:cs="Times New Roman"/>
          <w:sz w:val="24"/>
          <w:szCs w:val="24"/>
        </w:rPr>
        <w:t>omoc musí být zažádáno a LZPEU</w:t>
      </w:r>
      <w:r w:rsidRPr="006A70A9">
        <w:rPr>
          <w:rFonts w:ascii="Times New Roman" w:hAnsi="Times New Roman" w:cs="Times New Roman"/>
          <w:sz w:val="24"/>
          <w:szCs w:val="24"/>
        </w:rPr>
        <w:t xml:space="preserve"> ji přiznává jen nemajetným k zajištění spravedlivého soudního řízení. Čl. 15 PS umožňuje státům upravit bezplatnou pomoc pro řízení před soudy v opravném řízení prvního stupně, žadatelům bez finančních prostředků a jen pro zástupce posky</w:t>
      </w:r>
      <w:r w:rsidR="001D78C3">
        <w:rPr>
          <w:rFonts w:ascii="Times New Roman" w:hAnsi="Times New Roman" w:cs="Times New Roman"/>
          <w:sz w:val="24"/>
          <w:szCs w:val="24"/>
        </w:rPr>
        <w:t>tující pomoc v azylových věcech. T</w:t>
      </w:r>
      <w:r w:rsidRPr="006A70A9">
        <w:rPr>
          <w:rFonts w:ascii="Times New Roman" w:hAnsi="Times New Roman" w:cs="Times New Roman"/>
          <w:sz w:val="24"/>
          <w:szCs w:val="24"/>
        </w:rPr>
        <w:t>y</w:t>
      </w:r>
      <w:r w:rsidR="001D78C3">
        <w:rPr>
          <w:rFonts w:ascii="Times New Roman" w:hAnsi="Times New Roman" w:cs="Times New Roman"/>
          <w:sz w:val="24"/>
          <w:szCs w:val="24"/>
        </w:rPr>
        <w:t>to požadavky nejsou povinné a státy</w:t>
      </w:r>
      <w:r w:rsidRPr="006A70A9">
        <w:rPr>
          <w:rFonts w:ascii="Times New Roman" w:hAnsi="Times New Roman" w:cs="Times New Roman"/>
          <w:sz w:val="24"/>
          <w:szCs w:val="24"/>
        </w:rPr>
        <w:t xml:space="preserve"> je nemusí přenést do právních řádů.</w:t>
      </w:r>
      <w:r w:rsidR="004004EE" w:rsidRPr="004004EE">
        <w:rPr>
          <w:rFonts w:ascii="Times New Roman" w:hAnsi="Times New Roman" w:cs="Times New Roman"/>
          <w:color w:val="000000" w:themeColor="text2"/>
          <w:sz w:val="24"/>
          <w:szCs w:val="24"/>
        </w:rPr>
        <w:t xml:space="preserve"> </w:t>
      </w:r>
      <w:r w:rsidR="004004EE">
        <w:rPr>
          <w:rFonts w:ascii="Times New Roman" w:hAnsi="Times New Roman" w:cs="Times New Roman"/>
          <w:sz w:val="24"/>
          <w:szCs w:val="24"/>
        </w:rPr>
        <w:t>Na druhou stranu, jak</w:t>
      </w:r>
      <w:r w:rsidR="004004EE" w:rsidRPr="004004EE">
        <w:rPr>
          <w:rFonts w:ascii="Times New Roman" w:hAnsi="Times New Roman" w:cs="Times New Roman"/>
          <w:sz w:val="24"/>
          <w:szCs w:val="24"/>
        </w:rPr>
        <w:t xml:space="preserve"> vyplývá z PS, žadatelům má být umožněno podat žádost o bezplatné právní zastoupení při odvolacím řízení, i když vnitrostátní zákony o bezplatné pomoci mlčí.</w:t>
      </w:r>
    </w:p>
    <w:p w:rsidR="00250A87" w:rsidRDefault="00250A87" w:rsidP="00250A87">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 xml:space="preserve"> Díky ustanovení o bezplatné právní pomoci, kter</w:t>
      </w:r>
      <w:r w:rsidR="00070623" w:rsidRPr="001D78C3">
        <w:rPr>
          <w:rFonts w:ascii="Times New Roman" w:hAnsi="Times New Roman" w:cs="Times New Roman"/>
          <w:sz w:val="24"/>
          <w:szCs w:val="24"/>
        </w:rPr>
        <w:t>á</w:t>
      </w:r>
      <w:r w:rsidRPr="006A70A9">
        <w:rPr>
          <w:rFonts w:ascii="Times New Roman" w:hAnsi="Times New Roman" w:cs="Times New Roman"/>
          <w:sz w:val="24"/>
          <w:szCs w:val="24"/>
        </w:rPr>
        <w:t xml:space="preserve"> na základě pravidel platí jen při prvním soudním odvolání, se může žadate</w:t>
      </w:r>
      <w:r w:rsidR="00B81ABD">
        <w:rPr>
          <w:rFonts w:ascii="Times New Roman" w:hAnsi="Times New Roman" w:cs="Times New Roman"/>
          <w:sz w:val="24"/>
          <w:szCs w:val="24"/>
        </w:rPr>
        <w:t>l dostat do finančních problémů. P</w:t>
      </w:r>
      <w:r w:rsidRPr="006A70A9">
        <w:rPr>
          <w:rFonts w:ascii="Times New Roman" w:hAnsi="Times New Roman" w:cs="Times New Roman"/>
          <w:sz w:val="24"/>
          <w:szCs w:val="24"/>
        </w:rPr>
        <w:t xml:space="preserve">ři dalším podání opravného prostředku před soudy musí platit právní zastoupení, jelikož u vyšších instancí je zastoupení povinné. Poskytnutím bezplatné právní pomoci v prvním stupni řízení před </w:t>
      </w:r>
      <w:r w:rsidR="00CF1C4E">
        <w:rPr>
          <w:rFonts w:ascii="Times New Roman" w:hAnsi="Times New Roman" w:cs="Times New Roman"/>
          <w:sz w:val="24"/>
          <w:szCs w:val="24"/>
        </w:rPr>
        <w:t xml:space="preserve">správními </w:t>
      </w:r>
      <w:r w:rsidRPr="006A70A9">
        <w:rPr>
          <w:rFonts w:ascii="Times New Roman" w:hAnsi="Times New Roman" w:cs="Times New Roman"/>
          <w:sz w:val="24"/>
          <w:szCs w:val="24"/>
        </w:rPr>
        <w:t xml:space="preserve">orgány, by se jistě předešlo následným odvoláním, jelikož žadatelé jsou často nemajetní a po dobu řízení nemají šanci si legálně peníze obstarat.  Problém </w:t>
      </w:r>
      <w:r w:rsidR="00CF1C4E">
        <w:rPr>
          <w:rFonts w:ascii="Times New Roman" w:hAnsi="Times New Roman" w:cs="Times New Roman"/>
          <w:sz w:val="24"/>
          <w:szCs w:val="24"/>
        </w:rPr>
        <w:t>se zastoupením je</w:t>
      </w:r>
      <w:r w:rsidRPr="006A70A9">
        <w:rPr>
          <w:rFonts w:ascii="Times New Roman" w:hAnsi="Times New Roman" w:cs="Times New Roman"/>
          <w:sz w:val="24"/>
          <w:szCs w:val="24"/>
        </w:rPr>
        <w:t xml:space="preserve"> viděn </w:t>
      </w:r>
      <w:r w:rsidR="00CF1C4E">
        <w:rPr>
          <w:rFonts w:ascii="Times New Roman" w:hAnsi="Times New Roman" w:cs="Times New Roman"/>
          <w:sz w:val="24"/>
          <w:szCs w:val="24"/>
        </w:rPr>
        <w:t xml:space="preserve">i </w:t>
      </w:r>
      <w:r w:rsidRPr="006A70A9">
        <w:rPr>
          <w:rFonts w:ascii="Times New Roman" w:hAnsi="Times New Roman" w:cs="Times New Roman"/>
          <w:sz w:val="24"/>
          <w:szCs w:val="24"/>
        </w:rPr>
        <w:t>v n</w:t>
      </w:r>
      <w:r w:rsidR="00CF1C4E">
        <w:rPr>
          <w:rFonts w:ascii="Times New Roman" w:hAnsi="Times New Roman" w:cs="Times New Roman"/>
          <w:sz w:val="24"/>
          <w:szCs w:val="24"/>
        </w:rPr>
        <w:t>edostatku právních zástupců, kteří</w:t>
      </w:r>
      <w:r w:rsidRPr="006A70A9">
        <w:rPr>
          <w:rFonts w:ascii="Times New Roman" w:hAnsi="Times New Roman" w:cs="Times New Roman"/>
          <w:sz w:val="24"/>
          <w:szCs w:val="24"/>
        </w:rPr>
        <w:t xml:space="preserve"> by se zabývali azylovou tématikou, jelikož státy nedostatečně financují tuto oblast.</w:t>
      </w:r>
    </w:p>
    <w:p w:rsidR="00CF1C4E" w:rsidRDefault="00070623" w:rsidP="0043676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Pravidla stanoven</w:t>
      </w:r>
      <w:r w:rsidRPr="001D78C3">
        <w:rPr>
          <w:rFonts w:ascii="Times New Roman" w:hAnsi="Times New Roman" w:cs="Times New Roman"/>
          <w:sz w:val="24"/>
          <w:szCs w:val="24"/>
        </w:rPr>
        <w:t>á</w:t>
      </w:r>
      <w:r w:rsidR="00CF1C4E">
        <w:rPr>
          <w:rFonts w:ascii="Times New Roman" w:hAnsi="Times New Roman" w:cs="Times New Roman"/>
          <w:sz w:val="24"/>
          <w:szCs w:val="24"/>
        </w:rPr>
        <w:t xml:space="preserve"> PS</w:t>
      </w:r>
      <w:r w:rsidR="004B0DA6">
        <w:rPr>
          <w:rFonts w:ascii="Times New Roman" w:hAnsi="Times New Roman" w:cs="Times New Roman"/>
          <w:sz w:val="24"/>
          <w:szCs w:val="24"/>
        </w:rPr>
        <w:t xml:space="preserve"> nelze vidět jen negativně</w:t>
      </w:r>
      <w:r w:rsidR="004B0DA6" w:rsidRPr="001D78C3">
        <w:rPr>
          <w:rFonts w:ascii="Times New Roman" w:hAnsi="Times New Roman" w:cs="Times New Roman"/>
          <w:sz w:val="24"/>
          <w:szCs w:val="24"/>
        </w:rPr>
        <w:t>. P</w:t>
      </w:r>
      <w:r w:rsidR="00CF1C4E" w:rsidRPr="001D78C3">
        <w:rPr>
          <w:rFonts w:ascii="Times New Roman" w:hAnsi="Times New Roman" w:cs="Times New Roman"/>
          <w:sz w:val="24"/>
          <w:szCs w:val="24"/>
        </w:rPr>
        <w:t>oprvé</w:t>
      </w:r>
      <w:r w:rsidR="00CF1C4E" w:rsidRPr="006A70A9">
        <w:rPr>
          <w:rFonts w:ascii="Times New Roman" w:hAnsi="Times New Roman" w:cs="Times New Roman"/>
          <w:sz w:val="24"/>
          <w:szCs w:val="24"/>
        </w:rPr>
        <w:t xml:space="preserve"> tu bylo garantováno právo na bezplatnou právní pomoc, což je značný krok směrem k</w:t>
      </w:r>
      <w:r w:rsidR="00CF1C4E">
        <w:rPr>
          <w:rFonts w:ascii="Times New Roman" w:hAnsi="Times New Roman" w:cs="Times New Roman"/>
          <w:sz w:val="24"/>
          <w:szCs w:val="24"/>
        </w:rPr>
        <w:t>e</w:t>
      </w:r>
      <w:r w:rsidR="001D78C3">
        <w:rPr>
          <w:rFonts w:ascii="Times New Roman" w:hAnsi="Times New Roman" w:cs="Times New Roman"/>
          <w:sz w:val="24"/>
          <w:szCs w:val="24"/>
        </w:rPr>
        <w:t> sjednocení pravidel a podpoře</w:t>
      </w:r>
      <w:r w:rsidR="00CF1C4E" w:rsidRPr="006A70A9">
        <w:rPr>
          <w:rFonts w:ascii="Times New Roman" w:hAnsi="Times New Roman" w:cs="Times New Roman"/>
          <w:sz w:val="24"/>
          <w:szCs w:val="24"/>
        </w:rPr>
        <w:t xml:space="preserve"> práva na spravedlivý proces, ale platnost jen na odvolací řízení snižuje váhu přínosu ustanovení, jelikož mnohdy žadatelé potřebují pomoc i v ř</w:t>
      </w:r>
      <w:r w:rsidR="00CF1C4E">
        <w:rPr>
          <w:rFonts w:ascii="Times New Roman" w:hAnsi="Times New Roman" w:cs="Times New Roman"/>
          <w:sz w:val="24"/>
          <w:szCs w:val="24"/>
        </w:rPr>
        <w:t>ízení před správním orgánem. P</w:t>
      </w:r>
      <w:r w:rsidR="00CF1C4E" w:rsidRPr="006A70A9">
        <w:rPr>
          <w:rFonts w:ascii="Times New Roman" w:hAnsi="Times New Roman" w:cs="Times New Roman"/>
          <w:sz w:val="24"/>
          <w:szCs w:val="24"/>
        </w:rPr>
        <w:t>rávo na bezplatnou právní pomoc lze omezit na minimum, kte</w:t>
      </w:r>
      <w:r w:rsidR="00B81ABD">
        <w:rPr>
          <w:rFonts w:ascii="Times New Roman" w:hAnsi="Times New Roman" w:cs="Times New Roman"/>
          <w:sz w:val="24"/>
          <w:szCs w:val="24"/>
        </w:rPr>
        <w:t xml:space="preserve">ré se bude vztahovat na </w:t>
      </w:r>
      <w:r w:rsidR="00CF1C4E" w:rsidRPr="006A70A9">
        <w:rPr>
          <w:rFonts w:ascii="Times New Roman" w:hAnsi="Times New Roman" w:cs="Times New Roman"/>
          <w:sz w:val="24"/>
          <w:szCs w:val="24"/>
        </w:rPr>
        <w:t>nemajetné bez finančních prostředků a na osoby, jež by mohly odvolací řízení zvrátit ve svůj prospěch.</w:t>
      </w:r>
      <w:r w:rsidR="00CF1C4E" w:rsidRPr="006A70A9">
        <w:rPr>
          <w:rStyle w:val="Znakapoznpodarou"/>
          <w:rFonts w:ascii="Times New Roman" w:hAnsi="Times New Roman" w:cs="Times New Roman"/>
          <w:sz w:val="24"/>
          <w:szCs w:val="24"/>
        </w:rPr>
        <w:footnoteReference w:id="134"/>
      </w:r>
    </w:p>
    <w:p w:rsidR="00CF1C4E" w:rsidRPr="0043676B" w:rsidRDefault="000C29BC" w:rsidP="000C29BC">
      <w:pPr>
        <w:pStyle w:val="Nadpis4"/>
        <w:spacing w:line="360" w:lineRule="auto"/>
        <w:rPr>
          <w:rFonts w:asciiTheme="minorHAnsi" w:hAnsiTheme="minorHAnsi" w:cstheme="minorHAnsi"/>
          <w:sz w:val="24"/>
          <w:szCs w:val="24"/>
        </w:rPr>
      </w:pPr>
      <w:bookmarkStart w:id="241" w:name="_Toc444687083"/>
      <w:bookmarkStart w:id="242" w:name="_Toc447090787"/>
      <w:r w:rsidRPr="0043676B">
        <w:rPr>
          <w:rFonts w:asciiTheme="minorHAnsi" w:hAnsiTheme="minorHAnsi" w:cstheme="minorHAnsi"/>
          <w:sz w:val="24"/>
          <w:szCs w:val="24"/>
        </w:rPr>
        <w:t xml:space="preserve">4.2.4.2 </w:t>
      </w:r>
      <w:r w:rsidR="00CF1C4E" w:rsidRPr="0043676B">
        <w:rPr>
          <w:rFonts w:asciiTheme="minorHAnsi" w:hAnsiTheme="minorHAnsi" w:cstheme="minorHAnsi"/>
          <w:sz w:val="24"/>
          <w:szCs w:val="24"/>
        </w:rPr>
        <w:t>Rozsah práva na právní pomoc</w:t>
      </w:r>
      <w:bookmarkEnd w:id="241"/>
      <w:bookmarkEnd w:id="242"/>
    </w:p>
    <w:p w:rsidR="00250A87" w:rsidRDefault="00CF1C4E" w:rsidP="00250A8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Rozsah právní pomoci je PS</w:t>
      </w:r>
      <w:r w:rsidR="00250A87" w:rsidRPr="006A70A9">
        <w:rPr>
          <w:rFonts w:ascii="Times New Roman" w:hAnsi="Times New Roman" w:cs="Times New Roman"/>
          <w:sz w:val="24"/>
          <w:szCs w:val="24"/>
        </w:rPr>
        <w:t xml:space="preserve"> omezen na poskytnutí potřebných informací k posouzení žádosti ze spisu žadat</w:t>
      </w:r>
      <w:r>
        <w:rPr>
          <w:rFonts w:ascii="Times New Roman" w:hAnsi="Times New Roman" w:cs="Times New Roman"/>
          <w:sz w:val="24"/>
          <w:szCs w:val="24"/>
        </w:rPr>
        <w:t>ele. Právnímu zástupci není</w:t>
      </w:r>
      <w:r w:rsidR="00250A87" w:rsidRPr="006A70A9">
        <w:rPr>
          <w:rFonts w:ascii="Times New Roman" w:hAnsi="Times New Roman" w:cs="Times New Roman"/>
          <w:sz w:val="24"/>
          <w:szCs w:val="24"/>
        </w:rPr>
        <w:t xml:space="preserve"> umožněn přístup ke všem informacím, na jejich</w:t>
      </w:r>
      <w:r>
        <w:rPr>
          <w:rFonts w:ascii="Times New Roman" w:hAnsi="Times New Roman" w:cs="Times New Roman"/>
          <w:sz w:val="24"/>
          <w:szCs w:val="24"/>
        </w:rPr>
        <w:t>ž</w:t>
      </w:r>
      <w:r w:rsidR="00250A87" w:rsidRPr="006A70A9">
        <w:rPr>
          <w:rFonts w:ascii="Times New Roman" w:hAnsi="Times New Roman" w:cs="Times New Roman"/>
          <w:sz w:val="24"/>
          <w:szCs w:val="24"/>
        </w:rPr>
        <w:t xml:space="preserve"> základě bylo vydáno rozhodnutí</w:t>
      </w:r>
      <w:r>
        <w:rPr>
          <w:rFonts w:ascii="Times New Roman" w:hAnsi="Times New Roman" w:cs="Times New Roman"/>
          <w:sz w:val="24"/>
          <w:szCs w:val="24"/>
        </w:rPr>
        <w:t>. J</w:t>
      </w:r>
      <w:r w:rsidR="00250A87" w:rsidRPr="006A70A9">
        <w:rPr>
          <w:rFonts w:ascii="Times New Roman" w:hAnsi="Times New Roman" w:cs="Times New Roman"/>
          <w:sz w:val="24"/>
          <w:szCs w:val="24"/>
        </w:rPr>
        <w:t>edná se pře</w:t>
      </w:r>
      <w:r>
        <w:rPr>
          <w:rFonts w:ascii="Times New Roman" w:hAnsi="Times New Roman" w:cs="Times New Roman"/>
          <w:sz w:val="24"/>
          <w:szCs w:val="24"/>
        </w:rPr>
        <w:t>devším o informace, jež by narušily</w:t>
      </w:r>
      <w:r w:rsidR="00250A87" w:rsidRPr="006A70A9">
        <w:rPr>
          <w:rFonts w:ascii="Times New Roman" w:hAnsi="Times New Roman" w:cs="Times New Roman"/>
          <w:sz w:val="24"/>
          <w:szCs w:val="24"/>
        </w:rPr>
        <w:t xml:space="preserve"> bezpečnost státu, osob či mezinárodních vztahů. Právní zástupce má být žadatelovi </w:t>
      </w:r>
      <w:r w:rsidR="00250A87" w:rsidRPr="006A70A9">
        <w:rPr>
          <w:rFonts w:ascii="Times New Roman" w:hAnsi="Times New Roman" w:cs="Times New Roman"/>
          <w:sz w:val="24"/>
          <w:szCs w:val="24"/>
        </w:rPr>
        <w:lastRenderedPageBreak/>
        <w:t>nápomocen ve všech postupech řízení, ale vnitrostátní úpravou mu může být odepřen přístup k osobnímu pohovoru.</w:t>
      </w:r>
      <w:r w:rsidR="00250A87" w:rsidRPr="006A70A9">
        <w:rPr>
          <w:rStyle w:val="Znakapoznpodarou"/>
          <w:rFonts w:ascii="Times New Roman" w:hAnsi="Times New Roman" w:cs="Times New Roman"/>
          <w:sz w:val="24"/>
          <w:szCs w:val="24"/>
        </w:rPr>
        <w:footnoteReference w:id="135"/>
      </w:r>
      <w:r w:rsidR="00250A87" w:rsidRPr="006A70A9">
        <w:rPr>
          <w:rFonts w:ascii="Times New Roman" w:hAnsi="Times New Roman" w:cs="Times New Roman"/>
          <w:sz w:val="24"/>
          <w:szCs w:val="24"/>
        </w:rPr>
        <w:t xml:space="preserve"> Pokud nemá zástupce dostupné všechny informace, vy</w:t>
      </w:r>
      <w:r>
        <w:rPr>
          <w:rFonts w:ascii="Times New Roman" w:hAnsi="Times New Roman" w:cs="Times New Roman"/>
          <w:sz w:val="24"/>
          <w:szCs w:val="24"/>
        </w:rPr>
        <w:t>v</w:t>
      </w:r>
      <w:r w:rsidR="00250A87" w:rsidRPr="006A70A9">
        <w:rPr>
          <w:rFonts w:ascii="Times New Roman" w:hAnsi="Times New Roman" w:cs="Times New Roman"/>
          <w:sz w:val="24"/>
          <w:szCs w:val="24"/>
        </w:rPr>
        <w:t>stává tu otázka, zda může žadatele náležitě hájit a zda není porušeno právo na spravedlivý proces. Pro získání pomoci během řízení slouží i</w:t>
      </w:r>
      <w:r w:rsidR="00CF3502">
        <w:rPr>
          <w:rFonts w:ascii="Times New Roman" w:hAnsi="Times New Roman" w:cs="Times New Roman"/>
          <w:sz w:val="24"/>
          <w:szCs w:val="24"/>
        </w:rPr>
        <w:t xml:space="preserve"> UNH</w:t>
      </w:r>
      <w:r w:rsidR="008F3F16">
        <w:rPr>
          <w:rFonts w:ascii="Times New Roman" w:hAnsi="Times New Roman" w:cs="Times New Roman"/>
          <w:sz w:val="24"/>
          <w:szCs w:val="24"/>
        </w:rPr>
        <w:t>C</w:t>
      </w:r>
      <w:r w:rsidR="00CF3502">
        <w:rPr>
          <w:rFonts w:ascii="Times New Roman" w:hAnsi="Times New Roman" w:cs="Times New Roman"/>
          <w:sz w:val="24"/>
          <w:szCs w:val="24"/>
        </w:rPr>
        <w:t>R</w:t>
      </w:r>
      <w:r w:rsidR="008F3F16">
        <w:rPr>
          <w:rFonts w:ascii="Times New Roman" w:hAnsi="Times New Roman" w:cs="Times New Roman"/>
          <w:sz w:val="24"/>
          <w:szCs w:val="24"/>
        </w:rPr>
        <w:t>, kdy žadatelé mají právo</w:t>
      </w:r>
      <w:r w:rsidR="00250A87" w:rsidRPr="006A70A9">
        <w:rPr>
          <w:rFonts w:ascii="Times New Roman" w:hAnsi="Times New Roman" w:cs="Times New Roman"/>
          <w:sz w:val="24"/>
          <w:szCs w:val="24"/>
        </w:rPr>
        <w:t xml:space="preserve"> kdykoli se na Úřad během řízení obrátit.</w:t>
      </w:r>
      <w:r w:rsidR="0067655A">
        <w:rPr>
          <w:rStyle w:val="Znakapoznpodarou"/>
          <w:rFonts w:ascii="Times New Roman" w:hAnsi="Times New Roman" w:cs="Times New Roman"/>
          <w:sz w:val="24"/>
          <w:szCs w:val="24"/>
        </w:rPr>
        <w:footnoteReference w:id="136"/>
      </w:r>
    </w:p>
    <w:p w:rsidR="004004EE" w:rsidRPr="0043676B" w:rsidRDefault="00CF3502" w:rsidP="0043676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Pravidla PS stanovují </w:t>
      </w:r>
      <w:r w:rsidRPr="006A70A9">
        <w:rPr>
          <w:rFonts w:ascii="Times New Roman" w:hAnsi="Times New Roman" w:cs="Times New Roman"/>
          <w:sz w:val="24"/>
          <w:szCs w:val="24"/>
        </w:rPr>
        <w:t>pro</w:t>
      </w:r>
      <w:r w:rsidR="00250A87" w:rsidRPr="006A70A9">
        <w:rPr>
          <w:rFonts w:ascii="Times New Roman" w:hAnsi="Times New Roman" w:cs="Times New Roman"/>
          <w:sz w:val="24"/>
          <w:szCs w:val="24"/>
        </w:rPr>
        <w:t xml:space="preserve"> zastupování mnoho nejasných pojmů, které nakonec snižují ochranu práva zaručeného</w:t>
      </w:r>
      <w:r>
        <w:rPr>
          <w:rFonts w:ascii="Times New Roman" w:hAnsi="Times New Roman" w:cs="Times New Roman"/>
          <w:sz w:val="24"/>
          <w:szCs w:val="24"/>
        </w:rPr>
        <w:t xml:space="preserve"> LZPEU. B</w:t>
      </w:r>
      <w:r w:rsidR="00250A87" w:rsidRPr="006A70A9">
        <w:rPr>
          <w:rFonts w:ascii="Times New Roman" w:hAnsi="Times New Roman" w:cs="Times New Roman"/>
          <w:sz w:val="24"/>
          <w:szCs w:val="24"/>
        </w:rPr>
        <w:t xml:space="preserve">ližšího výkladu na ochranu práva </w:t>
      </w:r>
      <w:r>
        <w:rPr>
          <w:rFonts w:ascii="Times New Roman" w:hAnsi="Times New Roman" w:cs="Times New Roman"/>
          <w:sz w:val="24"/>
          <w:szCs w:val="24"/>
        </w:rPr>
        <w:t xml:space="preserve">se </w:t>
      </w:r>
      <w:r w:rsidR="00250A87" w:rsidRPr="006A70A9">
        <w:rPr>
          <w:rFonts w:ascii="Times New Roman" w:hAnsi="Times New Roman" w:cs="Times New Roman"/>
          <w:sz w:val="24"/>
          <w:szCs w:val="24"/>
        </w:rPr>
        <w:t xml:space="preserve">chopily soudy členských států, jelikož přístup k právní pomoci náleží k ústavním zárukám demokratického státu, které vykládají </w:t>
      </w:r>
      <w:r w:rsidR="00B81ABD">
        <w:rPr>
          <w:rFonts w:ascii="Times New Roman" w:hAnsi="Times New Roman" w:cs="Times New Roman"/>
          <w:sz w:val="24"/>
          <w:szCs w:val="24"/>
        </w:rPr>
        <w:t>právo spíše ve prospěch žadatelů</w:t>
      </w:r>
      <w:r w:rsidR="00250A87" w:rsidRPr="006A70A9">
        <w:rPr>
          <w:rFonts w:ascii="Times New Roman" w:hAnsi="Times New Roman" w:cs="Times New Roman"/>
          <w:sz w:val="24"/>
          <w:szCs w:val="24"/>
        </w:rPr>
        <w:t xml:space="preserve"> z důvodu jejich specifického postavení.</w:t>
      </w:r>
      <w:r w:rsidR="004004EE">
        <w:rPr>
          <w:rFonts w:ascii="Times New Roman" w:hAnsi="Times New Roman" w:cs="Times New Roman"/>
          <w:sz w:val="24"/>
          <w:szCs w:val="24"/>
        </w:rPr>
        <w:t xml:space="preserve"> </w:t>
      </w:r>
      <w:r w:rsidR="004004EE" w:rsidRPr="004004EE">
        <w:rPr>
          <w:rFonts w:ascii="Times New Roman" w:hAnsi="Times New Roman" w:cs="Times New Roman"/>
          <w:sz w:val="24"/>
          <w:szCs w:val="24"/>
        </w:rPr>
        <w:t>Rozdílnost ohledně pravidel přístupu k právní pomoci je způsobena ponecháním příznivějších vnitrostátních norem na základě bodu 7 PS</w:t>
      </w:r>
      <w:r w:rsidR="004004EE">
        <w:rPr>
          <w:rFonts w:ascii="Times New Roman" w:hAnsi="Times New Roman" w:cs="Times New Roman"/>
          <w:sz w:val="24"/>
          <w:szCs w:val="24"/>
        </w:rPr>
        <w:t>.</w:t>
      </w:r>
    </w:p>
    <w:p w:rsidR="004004EE" w:rsidRPr="0043676B" w:rsidRDefault="000C29BC" w:rsidP="000C29BC">
      <w:pPr>
        <w:pStyle w:val="Nadpis4"/>
        <w:spacing w:line="360" w:lineRule="auto"/>
        <w:rPr>
          <w:rFonts w:asciiTheme="minorHAnsi" w:hAnsiTheme="minorHAnsi" w:cstheme="minorHAnsi"/>
          <w:sz w:val="24"/>
          <w:szCs w:val="24"/>
        </w:rPr>
      </w:pPr>
      <w:bookmarkStart w:id="243" w:name="_Toc444687084"/>
      <w:bookmarkStart w:id="244" w:name="_Toc447090788"/>
      <w:r w:rsidRPr="0043676B">
        <w:rPr>
          <w:rFonts w:asciiTheme="minorHAnsi" w:hAnsiTheme="minorHAnsi" w:cstheme="minorHAnsi"/>
          <w:sz w:val="24"/>
          <w:szCs w:val="24"/>
        </w:rPr>
        <w:t xml:space="preserve">4.2.4.3 </w:t>
      </w:r>
      <w:r w:rsidR="004004EE" w:rsidRPr="0043676B">
        <w:rPr>
          <w:rFonts w:asciiTheme="minorHAnsi" w:hAnsiTheme="minorHAnsi" w:cstheme="minorHAnsi"/>
          <w:sz w:val="24"/>
          <w:szCs w:val="24"/>
        </w:rPr>
        <w:t>Neustavení právního zástupce</w:t>
      </w:r>
      <w:bookmarkEnd w:id="243"/>
      <w:bookmarkEnd w:id="244"/>
    </w:p>
    <w:p w:rsidR="00DE170C" w:rsidRDefault="00250A87" w:rsidP="00250A87">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Neustavení právníh</w:t>
      </w:r>
      <w:r w:rsidR="00D14A50">
        <w:rPr>
          <w:rFonts w:ascii="Times New Roman" w:hAnsi="Times New Roman" w:cs="Times New Roman"/>
          <w:sz w:val="24"/>
          <w:szCs w:val="24"/>
        </w:rPr>
        <w:t xml:space="preserve">o zástupce soudem </w:t>
      </w:r>
      <w:r w:rsidRPr="006A70A9">
        <w:rPr>
          <w:rFonts w:ascii="Times New Roman" w:hAnsi="Times New Roman" w:cs="Times New Roman"/>
          <w:sz w:val="24"/>
          <w:szCs w:val="24"/>
        </w:rPr>
        <w:t>má značný dopad na průběh celého řízení. Je to dáno především zvláštní povaho</w:t>
      </w:r>
      <w:r w:rsidR="00603B55">
        <w:rPr>
          <w:rFonts w:ascii="Times New Roman" w:hAnsi="Times New Roman" w:cs="Times New Roman"/>
          <w:sz w:val="24"/>
          <w:szCs w:val="24"/>
        </w:rPr>
        <w:t>u žadatelů o MO</w:t>
      </w:r>
      <w:r w:rsidR="00CF3502">
        <w:rPr>
          <w:rFonts w:ascii="Times New Roman" w:hAnsi="Times New Roman" w:cs="Times New Roman"/>
          <w:sz w:val="24"/>
          <w:szCs w:val="24"/>
        </w:rPr>
        <w:t>, jež vyžadují příznivější</w:t>
      </w:r>
      <w:r w:rsidRPr="006A70A9">
        <w:rPr>
          <w:rFonts w:ascii="Times New Roman" w:hAnsi="Times New Roman" w:cs="Times New Roman"/>
          <w:sz w:val="24"/>
          <w:szCs w:val="24"/>
        </w:rPr>
        <w:t xml:space="preserve"> zacházení oproti jiným účastníkům řízení. S právní pomocí op</w:t>
      </w:r>
      <w:r w:rsidR="00873D80">
        <w:rPr>
          <w:rFonts w:ascii="Times New Roman" w:hAnsi="Times New Roman" w:cs="Times New Roman"/>
          <w:sz w:val="24"/>
          <w:szCs w:val="24"/>
        </w:rPr>
        <w:t>ět souvisí i neznalost jazyka</w:t>
      </w:r>
      <w:r w:rsidR="00DE170C">
        <w:rPr>
          <w:rFonts w:ascii="Times New Roman" w:hAnsi="Times New Roman" w:cs="Times New Roman"/>
          <w:sz w:val="24"/>
          <w:szCs w:val="24"/>
        </w:rPr>
        <w:t xml:space="preserve">, jelikož </w:t>
      </w:r>
      <w:r w:rsidRPr="006A70A9">
        <w:rPr>
          <w:rFonts w:ascii="Times New Roman" w:hAnsi="Times New Roman" w:cs="Times New Roman"/>
          <w:sz w:val="24"/>
          <w:szCs w:val="24"/>
        </w:rPr>
        <w:t xml:space="preserve">tlumočnické služby </w:t>
      </w:r>
      <w:r w:rsidR="00DE170C">
        <w:rPr>
          <w:rFonts w:ascii="Times New Roman" w:hAnsi="Times New Roman" w:cs="Times New Roman"/>
          <w:sz w:val="24"/>
          <w:szCs w:val="24"/>
        </w:rPr>
        <w:t xml:space="preserve">jsou </w:t>
      </w:r>
      <w:r w:rsidRPr="006A70A9">
        <w:rPr>
          <w:rFonts w:ascii="Times New Roman" w:hAnsi="Times New Roman" w:cs="Times New Roman"/>
          <w:sz w:val="24"/>
          <w:szCs w:val="24"/>
        </w:rPr>
        <w:t xml:space="preserve">pro řízení omezené a žadatel nemůže </w:t>
      </w:r>
      <w:r w:rsidR="00873D80">
        <w:rPr>
          <w:rFonts w:ascii="Times New Roman" w:hAnsi="Times New Roman" w:cs="Times New Roman"/>
          <w:sz w:val="24"/>
          <w:szCs w:val="24"/>
        </w:rPr>
        <w:t>mít</w:t>
      </w:r>
      <w:r w:rsidR="00101A22">
        <w:rPr>
          <w:rFonts w:ascii="Times New Roman" w:hAnsi="Times New Roman" w:cs="Times New Roman"/>
          <w:sz w:val="24"/>
          <w:szCs w:val="24"/>
        </w:rPr>
        <w:t xml:space="preserve"> ponětí o právním řádu. </w:t>
      </w:r>
      <w:r w:rsidR="00DE170C">
        <w:rPr>
          <w:rFonts w:ascii="Times New Roman" w:hAnsi="Times New Roman" w:cs="Times New Roman"/>
          <w:sz w:val="24"/>
          <w:szCs w:val="24"/>
        </w:rPr>
        <w:t>A</w:t>
      </w:r>
      <w:r w:rsidRPr="006A70A9">
        <w:rPr>
          <w:rFonts w:ascii="Times New Roman" w:hAnsi="Times New Roman" w:cs="Times New Roman"/>
          <w:sz w:val="24"/>
          <w:szCs w:val="24"/>
        </w:rPr>
        <w:t xml:space="preserve">by mohl správně podat </w:t>
      </w:r>
      <w:r w:rsidRPr="00D14A50">
        <w:rPr>
          <w:rFonts w:ascii="Times New Roman" w:hAnsi="Times New Roman" w:cs="Times New Roman"/>
          <w:sz w:val="24"/>
          <w:szCs w:val="24"/>
        </w:rPr>
        <w:t>odvolání</w:t>
      </w:r>
      <w:r w:rsidR="00101A22" w:rsidRPr="00D14A50">
        <w:rPr>
          <w:rFonts w:ascii="Times New Roman" w:hAnsi="Times New Roman" w:cs="Times New Roman"/>
          <w:sz w:val="24"/>
          <w:szCs w:val="24"/>
        </w:rPr>
        <w:t>,</w:t>
      </w:r>
      <w:r w:rsidRPr="006A70A9">
        <w:rPr>
          <w:rFonts w:ascii="Times New Roman" w:hAnsi="Times New Roman" w:cs="Times New Roman"/>
          <w:sz w:val="24"/>
          <w:szCs w:val="24"/>
        </w:rPr>
        <w:t xml:space="preserve"> či jiné op</w:t>
      </w:r>
      <w:r w:rsidR="00DE170C">
        <w:rPr>
          <w:rFonts w:ascii="Times New Roman" w:hAnsi="Times New Roman" w:cs="Times New Roman"/>
          <w:sz w:val="24"/>
          <w:szCs w:val="24"/>
        </w:rPr>
        <w:t xml:space="preserve">ravné prostředky, potřebuje </w:t>
      </w:r>
      <w:r w:rsidRPr="006A70A9">
        <w:rPr>
          <w:rFonts w:ascii="Times New Roman" w:hAnsi="Times New Roman" w:cs="Times New Roman"/>
          <w:sz w:val="24"/>
          <w:szCs w:val="24"/>
        </w:rPr>
        <w:t xml:space="preserve">přístup k právním službám, ale bez dostatečného finančního obnosu, musí napřed soud o pomoc požádat. </w:t>
      </w:r>
    </w:p>
    <w:p w:rsidR="00250A87" w:rsidRPr="006A70A9" w:rsidRDefault="00250A87" w:rsidP="00250A87">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 xml:space="preserve">Bez kvalitní právní pomoci vznikají zbytečné vady v podání opravných prostředků, které vedou k odmítnutí. V takových případech je omezeno právo na přístup k soudům </w:t>
      </w:r>
      <w:r w:rsidR="00B61078">
        <w:rPr>
          <w:rFonts w:ascii="Times New Roman" w:hAnsi="Times New Roman" w:cs="Times New Roman"/>
          <w:sz w:val="24"/>
          <w:szCs w:val="24"/>
        </w:rPr>
        <w:t> </w:t>
      </w:r>
      <w:r w:rsidR="00B61078">
        <w:rPr>
          <w:rFonts w:ascii="Times New Roman" w:hAnsi="Times New Roman" w:cs="Times New Roman"/>
          <w:sz w:val="24"/>
          <w:szCs w:val="24"/>
        </w:rPr>
        <w:t> </w:t>
      </w:r>
      <w:r w:rsidR="00B61078">
        <w:rPr>
          <w:rFonts w:ascii="Times New Roman" w:hAnsi="Times New Roman" w:cs="Times New Roman"/>
          <w:sz w:val="24"/>
          <w:szCs w:val="24"/>
        </w:rPr>
        <w:t> </w:t>
      </w:r>
      <w:r w:rsidRPr="006A70A9">
        <w:rPr>
          <w:rFonts w:ascii="Times New Roman" w:hAnsi="Times New Roman" w:cs="Times New Roman"/>
          <w:sz w:val="24"/>
          <w:szCs w:val="24"/>
        </w:rPr>
        <w:t>a nastává denegatio iustitiae, odmítnutí spravedlnosti, což je závažné zasaž</w:t>
      </w:r>
      <w:r w:rsidR="00603B55">
        <w:rPr>
          <w:rFonts w:ascii="Times New Roman" w:hAnsi="Times New Roman" w:cs="Times New Roman"/>
          <w:sz w:val="24"/>
          <w:szCs w:val="24"/>
        </w:rPr>
        <w:t xml:space="preserve">ení do procesních </w:t>
      </w:r>
      <w:r w:rsidR="00B61078">
        <w:rPr>
          <w:rFonts w:ascii="Times New Roman" w:hAnsi="Times New Roman" w:cs="Times New Roman"/>
          <w:sz w:val="24"/>
          <w:szCs w:val="24"/>
        </w:rPr>
        <w:t> </w:t>
      </w:r>
      <w:r w:rsidR="00603B55">
        <w:rPr>
          <w:rFonts w:ascii="Times New Roman" w:hAnsi="Times New Roman" w:cs="Times New Roman"/>
          <w:sz w:val="24"/>
          <w:szCs w:val="24"/>
        </w:rPr>
        <w:t>i hmotný</w:t>
      </w:r>
      <w:r w:rsidRPr="006A70A9">
        <w:rPr>
          <w:rFonts w:ascii="Times New Roman" w:hAnsi="Times New Roman" w:cs="Times New Roman"/>
          <w:sz w:val="24"/>
          <w:szCs w:val="24"/>
        </w:rPr>
        <w:t>ch ustanovení. Tak je tomu zejména v případech, kdy žadatel podá</w:t>
      </w:r>
      <w:r w:rsidR="00CF3502">
        <w:rPr>
          <w:rFonts w:ascii="Times New Roman" w:hAnsi="Times New Roman" w:cs="Times New Roman"/>
          <w:sz w:val="24"/>
          <w:szCs w:val="24"/>
        </w:rPr>
        <w:t xml:space="preserve"> vadný</w:t>
      </w:r>
      <w:r w:rsidRPr="006A70A9">
        <w:rPr>
          <w:rFonts w:ascii="Times New Roman" w:hAnsi="Times New Roman" w:cs="Times New Roman"/>
          <w:sz w:val="24"/>
          <w:szCs w:val="24"/>
        </w:rPr>
        <w:t xml:space="preserve"> opravný prostředek v poslední den odvolací lhůty a zároveň požádá o právní zastoupení. Odvolání nemůže být odmítnuto z důvodu nemožnosti oprav vad odvolání, jelikož již vypršela lhůta. To vyplývá ze zvláštní povahy žádosti o mezinárodní ochranu, jelikož žadatelé neznají jazyk, právní řád, nemají finanční prostředky a mn</w:t>
      </w:r>
      <w:r w:rsidR="00BF12AD">
        <w:rPr>
          <w:rFonts w:ascii="Times New Roman" w:hAnsi="Times New Roman" w:cs="Times New Roman"/>
          <w:sz w:val="24"/>
          <w:szCs w:val="24"/>
        </w:rPr>
        <w:t xml:space="preserve">ohdy jsou omezeni na </w:t>
      </w:r>
      <w:r w:rsidR="00CF3502">
        <w:rPr>
          <w:rFonts w:ascii="Times New Roman" w:hAnsi="Times New Roman" w:cs="Times New Roman"/>
          <w:sz w:val="24"/>
          <w:szCs w:val="24"/>
        </w:rPr>
        <w:t xml:space="preserve">osobní </w:t>
      </w:r>
      <w:r w:rsidR="00BF12AD" w:rsidRPr="00CF3502">
        <w:rPr>
          <w:rFonts w:ascii="Times New Roman" w:hAnsi="Times New Roman" w:cs="Times New Roman"/>
          <w:sz w:val="24"/>
          <w:szCs w:val="24"/>
        </w:rPr>
        <w:t>svobodě. P</w:t>
      </w:r>
      <w:r w:rsidRPr="00CF3502">
        <w:rPr>
          <w:rFonts w:ascii="Times New Roman" w:hAnsi="Times New Roman" w:cs="Times New Roman"/>
          <w:sz w:val="24"/>
          <w:szCs w:val="24"/>
        </w:rPr>
        <w:t>roto</w:t>
      </w:r>
      <w:r w:rsidRPr="006A70A9">
        <w:rPr>
          <w:rFonts w:ascii="Times New Roman" w:hAnsi="Times New Roman" w:cs="Times New Roman"/>
          <w:sz w:val="24"/>
          <w:szCs w:val="24"/>
        </w:rPr>
        <w:t xml:space="preserve"> je nutno v podobných případec</w:t>
      </w:r>
      <w:r w:rsidR="00BF12AD">
        <w:rPr>
          <w:rFonts w:ascii="Times New Roman" w:hAnsi="Times New Roman" w:cs="Times New Roman"/>
          <w:sz w:val="24"/>
          <w:szCs w:val="24"/>
        </w:rPr>
        <w:t xml:space="preserve">h zohlednit okolnosti </w:t>
      </w:r>
      <w:r w:rsidR="00BF12AD" w:rsidRPr="00CF3502">
        <w:rPr>
          <w:rFonts w:ascii="Times New Roman" w:hAnsi="Times New Roman" w:cs="Times New Roman"/>
          <w:sz w:val="24"/>
          <w:szCs w:val="24"/>
        </w:rPr>
        <w:t>případu. T</w:t>
      </w:r>
      <w:r w:rsidRPr="00CF3502">
        <w:rPr>
          <w:rFonts w:ascii="Times New Roman" w:hAnsi="Times New Roman" w:cs="Times New Roman"/>
          <w:sz w:val="24"/>
          <w:szCs w:val="24"/>
        </w:rPr>
        <w:t>ím,</w:t>
      </w:r>
      <w:r w:rsidRPr="006A70A9">
        <w:rPr>
          <w:rFonts w:ascii="Times New Roman" w:hAnsi="Times New Roman" w:cs="Times New Roman"/>
          <w:sz w:val="24"/>
          <w:szCs w:val="24"/>
        </w:rPr>
        <w:t xml:space="preserve"> že v rámci odvolací lhůty žadatel požáda</w:t>
      </w:r>
      <w:r w:rsidR="00D14A50">
        <w:rPr>
          <w:rFonts w:ascii="Times New Roman" w:hAnsi="Times New Roman" w:cs="Times New Roman"/>
          <w:sz w:val="24"/>
          <w:szCs w:val="24"/>
        </w:rPr>
        <w:t>l o právní pomoc, je nutno</w:t>
      </w:r>
      <w:r w:rsidR="00BF12AD">
        <w:rPr>
          <w:rFonts w:ascii="Times New Roman" w:hAnsi="Times New Roman" w:cs="Times New Roman"/>
          <w:sz w:val="24"/>
          <w:szCs w:val="24"/>
        </w:rPr>
        <w:t xml:space="preserve"> j</w:t>
      </w:r>
      <w:r w:rsidR="00BF12AD" w:rsidRPr="00CF3502">
        <w:rPr>
          <w:rFonts w:ascii="Times New Roman" w:hAnsi="Times New Roman" w:cs="Times New Roman"/>
          <w:sz w:val="24"/>
          <w:szCs w:val="24"/>
        </w:rPr>
        <w:t>i</w:t>
      </w:r>
      <w:r w:rsidRPr="006A70A9">
        <w:rPr>
          <w:rFonts w:ascii="Times New Roman" w:hAnsi="Times New Roman" w:cs="Times New Roman"/>
          <w:sz w:val="24"/>
          <w:szCs w:val="24"/>
        </w:rPr>
        <w:t xml:space="preserve"> ustanovit za účelem doplnění žaloby.</w:t>
      </w:r>
      <w:r w:rsidRPr="006A70A9">
        <w:rPr>
          <w:rStyle w:val="Znakapoznpodarou"/>
          <w:rFonts w:ascii="Times New Roman" w:hAnsi="Times New Roman" w:cs="Times New Roman"/>
          <w:sz w:val="24"/>
          <w:szCs w:val="24"/>
        </w:rPr>
        <w:footnoteReference w:id="137"/>
      </w:r>
    </w:p>
    <w:p w:rsidR="0067655A" w:rsidRDefault="00250A87" w:rsidP="00250A87">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Nedomoci se práva na právní pomoc v jakémkoliv stádiu řízení, je označováno za procesní vadu řízení, která mohla mít negativní vliv na výsledek řízení a zákonnost c</w:t>
      </w:r>
      <w:r w:rsidR="00DE170C">
        <w:rPr>
          <w:rFonts w:ascii="Times New Roman" w:hAnsi="Times New Roman" w:cs="Times New Roman"/>
          <w:sz w:val="24"/>
          <w:szCs w:val="24"/>
        </w:rPr>
        <w:t xml:space="preserve">elého rozhodnutí. Pokud si </w:t>
      </w:r>
      <w:r w:rsidRPr="006A70A9">
        <w:rPr>
          <w:rFonts w:ascii="Times New Roman" w:hAnsi="Times New Roman" w:cs="Times New Roman"/>
          <w:sz w:val="24"/>
          <w:szCs w:val="24"/>
        </w:rPr>
        <w:t xml:space="preserve">žadatel zvolí právního zástupce, orgány to musí vzít na vědomí </w:t>
      </w:r>
      <w:r w:rsidR="00B61078">
        <w:rPr>
          <w:rFonts w:ascii="Times New Roman" w:hAnsi="Times New Roman" w:cs="Times New Roman"/>
          <w:sz w:val="24"/>
          <w:szCs w:val="24"/>
        </w:rPr>
        <w:t> </w:t>
      </w:r>
      <w:r w:rsidR="00B61078">
        <w:rPr>
          <w:rFonts w:ascii="Times New Roman" w:hAnsi="Times New Roman" w:cs="Times New Roman"/>
          <w:sz w:val="24"/>
          <w:szCs w:val="24"/>
        </w:rPr>
        <w:t> </w:t>
      </w:r>
      <w:r w:rsidR="00B61078">
        <w:rPr>
          <w:rFonts w:ascii="Times New Roman" w:hAnsi="Times New Roman" w:cs="Times New Roman"/>
          <w:sz w:val="24"/>
          <w:szCs w:val="24"/>
        </w:rPr>
        <w:t> </w:t>
      </w:r>
      <w:r w:rsidR="00B61078">
        <w:rPr>
          <w:rFonts w:ascii="Times New Roman" w:hAnsi="Times New Roman" w:cs="Times New Roman"/>
          <w:sz w:val="24"/>
          <w:szCs w:val="24"/>
        </w:rPr>
        <w:t> </w:t>
      </w:r>
      <w:r w:rsidRPr="006A70A9">
        <w:rPr>
          <w:rFonts w:ascii="Times New Roman" w:hAnsi="Times New Roman" w:cs="Times New Roman"/>
          <w:sz w:val="24"/>
          <w:szCs w:val="24"/>
        </w:rPr>
        <w:lastRenderedPageBreak/>
        <w:t>a spolupracovat i se zástupcem, jinak tu dochází k porušení procesních povinností ze strany orgánu, jelikož na základě čl. 15 PS orgány mají umo</w:t>
      </w:r>
      <w:r w:rsidR="00D14A50">
        <w:rPr>
          <w:rFonts w:ascii="Times New Roman" w:hAnsi="Times New Roman" w:cs="Times New Roman"/>
          <w:sz w:val="24"/>
          <w:szCs w:val="24"/>
        </w:rPr>
        <w:t>žnit r</w:t>
      </w:r>
      <w:r w:rsidR="00585A98">
        <w:rPr>
          <w:rFonts w:ascii="Times New Roman" w:hAnsi="Times New Roman" w:cs="Times New Roman"/>
          <w:sz w:val="24"/>
          <w:szCs w:val="24"/>
        </w:rPr>
        <w:t>adit se</w:t>
      </w:r>
      <w:r w:rsidR="00603B55">
        <w:rPr>
          <w:rFonts w:ascii="Times New Roman" w:hAnsi="Times New Roman" w:cs="Times New Roman"/>
          <w:sz w:val="24"/>
          <w:szCs w:val="24"/>
        </w:rPr>
        <w:t xml:space="preserve"> </w:t>
      </w:r>
      <w:r w:rsidRPr="006A70A9">
        <w:rPr>
          <w:rFonts w:ascii="Times New Roman" w:hAnsi="Times New Roman" w:cs="Times New Roman"/>
          <w:sz w:val="24"/>
          <w:szCs w:val="24"/>
        </w:rPr>
        <w:t xml:space="preserve">s právním zástupcem. </w:t>
      </w:r>
    </w:p>
    <w:p w:rsidR="00250A87" w:rsidRPr="006A70A9" w:rsidRDefault="00250A87" w:rsidP="00250A87">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Právo je porušeno i v případě, že žadatelovi není doručeno pře</w:t>
      </w:r>
      <w:r w:rsidR="00585A98">
        <w:rPr>
          <w:rFonts w:ascii="Times New Roman" w:hAnsi="Times New Roman" w:cs="Times New Roman"/>
          <w:sz w:val="24"/>
          <w:szCs w:val="24"/>
        </w:rPr>
        <w:t>dvolání k</w:t>
      </w:r>
      <w:r w:rsidR="004004EE">
        <w:rPr>
          <w:rFonts w:ascii="Times New Roman" w:hAnsi="Times New Roman" w:cs="Times New Roman"/>
          <w:sz w:val="24"/>
          <w:szCs w:val="24"/>
        </w:rPr>
        <w:t xml:space="preserve"> pohovoru </w:t>
      </w:r>
      <w:r w:rsidR="00B61078">
        <w:rPr>
          <w:rFonts w:ascii="Times New Roman" w:hAnsi="Times New Roman" w:cs="Times New Roman"/>
          <w:sz w:val="24"/>
          <w:szCs w:val="24"/>
        </w:rPr>
        <w:t> </w:t>
      </w:r>
      <w:r w:rsidR="00B61078">
        <w:rPr>
          <w:rFonts w:ascii="Times New Roman" w:hAnsi="Times New Roman" w:cs="Times New Roman"/>
          <w:sz w:val="24"/>
          <w:szCs w:val="24"/>
        </w:rPr>
        <w:t> </w:t>
      </w:r>
      <w:r w:rsidR="004004EE">
        <w:rPr>
          <w:rFonts w:ascii="Times New Roman" w:hAnsi="Times New Roman" w:cs="Times New Roman"/>
          <w:sz w:val="24"/>
          <w:szCs w:val="24"/>
        </w:rPr>
        <w:t xml:space="preserve">a k pohovoru je </w:t>
      </w:r>
      <w:r w:rsidRPr="006A70A9">
        <w:rPr>
          <w:rFonts w:ascii="Times New Roman" w:hAnsi="Times New Roman" w:cs="Times New Roman"/>
          <w:sz w:val="24"/>
          <w:szCs w:val="24"/>
        </w:rPr>
        <w:t>následně předveden,</w:t>
      </w:r>
      <w:r w:rsidR="00585A98">
        <w:rPr>
          <w:rFonts w:ascii="Times New Roman" w:hAnsi="Times New Roman" w:cs="Times New Roman"/>
          <w:sz w:val="24"/>
          <w:szCs w:val="24"/>
        </w:rPr>
        <w:t xml:space="preserve"> aniž by se mohl poradit se</w:t>
      </w:r>
      <w:r w:rsidRPr="006A70A9">
        <w:rPr>
          <w:rFonts w:ascii="Times New Roman" w:hAnsi="Times New Roman" w:cs="Times New Roman"/>
          <w:sz w:val="24"/>
          <w:szCs w:val="24"/>
        </w:rPr>
        <w:t xml:space="preserve"> zástupcem o okolnostech důl</w:t>
      </w:r>
      <w:r w:rsidR="00873D80">
        <w:rPr>
          <w:rFonts w:ascii="Times New Roman" w:hAnsi="Times New Roman" w:cs="Times New Roman"/>
          <w:sz w:val="24"/>
          <w:szCs w:val="24"/>
        </w:rPr>
        <w:t>ežitých pro rozhodnutí. PS</w:t>
      </w:r>
      <w:r w:rsidRPr="006A70A9">
        <w:rPr>
          <w:rFonts w:ascii="Times New Roman" w:hAnsi="Times New Roman" w:cs="Times New Roman"/>
          <w:sz w:val="24"/>
          <w:szCs w:val="24"/>
        </w:rPr>
        <w:t xml:space="preserve"> sice umožňuje vést pohovor bez přítomnosti zástupce, ale zde bylo porušeno právo na právní pomoc a předklád</w:t>
      </w:r>
      <w:r w:rsidR="004004EE">
        <w:rPr>
          <w:rFonts w:ascii="Times New Roman" w:hAnsi="Times New Roman" w:cs="Times New Roman"/>
          <w:sz w:val="24"/>
          <w:szCs w:val="24"/>
        </w:rPr>
        <w:t xml:space="preserve">ání důkazů. V případě </w:t>
      </w:r>
      <w:r w:rsidRPr="006A70A9">
        <w:rPr>
          <w:rFonts w:ascii="Times New Roman" w:hAnsi="Times New Roman" w:cs="Times New Roman"/>
          <w:sz w:val="24"/>
          <w:szCs w:val="24"/>
        </w:rPr>
        <w:t xml:space="preserve">řízení </w:t>
      </w:r>
      <w:r w:rsidR="004004EE">
        <w:rPr>
          <w:rFonts w:ascii="Times New Roman" w:hAnsi="Times New Roman" w:cs="Times New Roman"/>
          <w:sz w:val="24"/>
          <w:szCs w:val="24"/>
        </w:rPr>
        <w:t xml:space="preserve">o MO </w:t>
      </w:r>
      <w:r w:rsidRPr="006A70A9">
        <w:rPr>
          <w:rFonts w:ascii="Times New Roman" w:hAnsi="Times New Roman" w:cs="Times New Roman"/>
          <w:sz w:val="24"/>
          <w:szCs w:val="24"/>
        </w:rPr>
        <w:t>se nelze odchýlit od základních zásad správního řízení, které jsou zaručeny zákony, jako je právo být vyslechnut a vyjádřit se k podkladům řízení či předkládat důkazy.</w:t>
      </w:r>
      <w:r w:rsidRPr="006A70A9">
        <w:rPr>
          <w:rStyle w:val="Znakapoznpodarou"/>
          <w:rFonts w:ascii="Times New Roman" w:hAnsi="Times New Roman" w:cs="Times New Roman"/>
          <w:sz w:val="24"/>
          <w:szCs w:val="24"/>
        </w:rPr>
        <w:footnoteReference w:id="138"/>
      </w:r>
    </w:p>
    <w:p w:rsidR="00250A87" w:rsidRPr="006A70A9" w:rsidRDefault="00250A87" w:rsidP="00250A87">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Právo na obhajobu je jednou z obecných zásad práva spo</w:t>
      </w:r>
      <w:r w:rsidR="004004EE">
        <w:rPr>
          <w:rFonts w:ascii="Times New Roman" w:hAnsi="Times New Roman" w:cs="Times New Roman"/>
          <w:sz w:val="24"/>
          <w:szCs w:val="24"/>
        </w:rPr>
        <w:t xml:space="preserve">lečenství, kdy je na základě </w:t>
      </w:r>
      <w:r w:rsidR="004004EE" w:rsidRPr="006A70A9">
        <w:rPr>
          <w:rFonts w:ascii="Times New Roman" w:hAnsi="Times New Roman" w:cs="Times New Roman"/>
          <w:sz w:val="24"/>
          <w:szCs w:val="24"/>
        </w:rPr>
        <w:t>nepříznivého</w:t>
      </w:r>
      <w:r w:rsidRPr="006A70A9">
        <w:rPr>
          <w:rFonts w:ascii="Times New Roman" w:hAnsi="Times New Roman" w:cs="Times New Roman"/>
          <w:sz w:val="24"/>
          <w:szCs w:val="24"/>
        </w:rPr>
        <w:t xml:space="preserve"> rozhodnutí orgánu </w:t>
      </w:r>
      <w:r w:rsidR="004004EE">
        <w:rPr>
          <w:rFonts w:ascii="Times New Roman" w:hAnsi="Times New Roman" w:cs="Times New Roman"/>
          <w:sz w:val="24"/>
          <w:szCs w:val="24"/>
        </w:rPr>
        <w:t>zasaženo do právního postavení osoby, které</w:t>
      </w:r>
      <w:r w:rsidRPr="006A70A9">
        <w:rPr>
          <w:rFonts w:ascii="Times New Roman" w:hAnsi="Times New Roman" w:cs="Times New Roman"/>
          <w:sz w:val="24"/>
          <w:szCs w:val="24"/>
        </w:rPr>
        <w:t xml:space="preserve"> musí být umožněno</w:t>
      </w:r>
      <w:r w:rsidR="00585A98">
        <w:rPr>
          <w:rFonts w:ascii="Times New Roman" w:hAnsi="Times New Roman" w:cs="Times New Roman"/>
          <w:sz w:val="24"/>
          <w:szCs w:val="24"/>
        </w:rPr>
        <w:t xml:space="preserve"> náležitě</w:t>
      </w:r>
      <w:r w:rsidRPr="006A70A9">
        <w:rPr>
          <w:rFonts w:ascii="Times New Roman" w:hAnsi="Times New Roman" w:cs="Times New Roman"/>
          <w:sz w:val="24"/>
          <w:szCs w:val="24"/>
        </w:rPr>
        <w:t xml:space="preserve"> </w:t>
      </w:r>
      <w:r w:rsidR="00C506A7">
        <w:rPr>
          <w:rFonts w:ascii="Times New Roman" w:hAnsi="Times New Roman" w:cs="Times New Roman"/>
          <w:sz w:val="24"/>
          <w:szCs w:val="24"/>
        </w:rPr>
        <w:t>se vyjádřit</w:t>
      </w:r>
      <w:r w:rsidRPr="006A70A9">
        <w:rPr>
          <w:rFonts w:ascii="Times New Roman" w:hAnsi="Times New Roman" w:cs="Times New Roman"/>
          <w:sz w:val="24"/>
          <w:szCs w:val="24"/>
        </w:rPr>
        <w:t xml:space="preserve"> v přiměřené lhůtě i pokud vnitrostátní zákony právo neupravují. Unijní právo ctí lidská práva</w:t>
      </w:r>
      <w:r w:rsidR="009F6920">
        <w:rPr>
          <w:rFonts w:ascii="Times New Roman" w:hAnsi="Times New Roman" w:cs="Times New Roman"/>
          <w:sz w:val="24"/>
          <w:szCs w:val="24"/>
        </w:rPr>
        <w:t xml:space="preserve"> a na základě členství musí i členské státy</w:t>
      </w:r>
      <w:r w:rsidRPr="006A70A9">
        <w:rPr>
          <w:rFonts w:ascii="Times New Roman" w:hAnsi="Times New Roman" w:cs="Times New Roman"/>
          <w:sz w:val="24"/>
          <w:szCs w:val="24"/>
        </w:rPr>
        <w:t xml:space="preserve"> své právo vykládat ve smyslu ochrany lidsk</w:t>
      </w:r>
      <w:r w:rsidR="00603B55">
        <w:rPr>
          <w:rFonts w:ascii="Times New Roman" w:hAnsi="Times New Roman" w:cs="Times New Roman"/>
          <w:sz w:val="24"/>
          <w:szCs w:val="24"/>
        </w:rPr>
        <w:t>ých práv</w:t>
      </w:r>
      <w:r w:rsidRPr="006A70A9">
        <w:rPr>
          <w:rFonts w:ascii="Times New Roman" w:hAnsi="Times New Roman" w:cs="Times New Roman"/>
          <w:sz w:val="24"/>
          <w:szCs w:val="24"/>
        </w:rPr>
        <w:t>.</w:t>
      </w:r>
      <w:r w:rsidRPr="006A70A9">
        <w:rPr>
          <w:rStyle w:val="Znakapoznpodarou"/>
          <w:rFonts w:ascii="Times New Roman" w:hAnsi="Times New Roman" w:cs="Times New Roman"/>
          <w:sz w:val="24"/>
          <w:szCs w:val="24"/>
        </w:rPr>
        <w:footnoteReference w:id="139"/>
      </w:r>
      <w:r w:rsidRPr="006A70A9">
        <w:rPr>
          <w:rFonts w:ascii="Times New Roman" w:hAnsi="Times New Roman" w:cs="Times New Roman"/>
          <w:sz w:val="24"/>
          <w:szCs w:val="24"/>
        </w:rPr>
        <w:t xml:space="preserve"> </w:t>
      </w:r>
    </w:p>
    <w:p w:rsidR="00250A87" w:rsidRPr="006A70A9" w:rsidRDefault="00250A87" w:rsidP="00250A87">
      <w:pPr>
        <w:spacing w:line="360" w:lineRule="auto"/>
        <w:jc w:val="both"/>
        <w:rPr>
          <w:rFonts w:ascii="Times New Roman" w:hAnsi="Times New Roman" w:cs="Times New Roman"/>
          <w:sz w:val="24"/>
          <w:szCs w:val="24"/>
        </w:rPr>
      </w:pPr>
    </w:p>
    <w:p w:rsidR="00250A87" w:rsidRPr="000C29BC" w:rsidRDefault="000C29BC" w:rsidP="000C29BC">
      <w:pPr>
        <w:pStyle w:val="Nadpis3"/>
        <w:spacing w:line="360" w:lineRule="auto"/>
        <w:rPr>
          <w:rFonts w:asciiTheme="minorHAnsi" w:hAnsiTheme="minorHAnsi" w:cstheme="minorHAnsi"/>
          <w:sz w:val="24"/>
          <w:szCs w:val="24"/>
        </w:rPr>
      </w:pPr>
      <w:bookmarkStart w:id="245" w:name="_Toc444687085"/>
      <w:bookmarkStart w:id="246" w:name="_Toc447090789"/>
      <w:r>
        <w:rPr>
          <w:rFonts w:asciiTheme="minorHAnsi" w:hAnsiTheme="minorHAnsi" w:cstheme="minorHAnsi"/>
          <w:sz w:val="24"/>
          <w:szCs w:val="24"/>
        </w:rPr>
        <w:t xml:space="preserve">4.2.5 </w:t>
      </w:r>
      <w:r w:rsidR="00250A87" w:rsidRPr="000C29BC">
        <w:rPr>
          <w:rFonts w:asciiTheme="minorHAnsi" w:hAnsiTheme="minorHAnsi" w:cstheme="minorHAnsi"/>
          <w:sz w:val="24"/>
          <w:szCs w:val="24"/>
        </w:rPr>
        <w:t>Právo na účinný opravný prostředek</w:t>
      </w:r>
      <w:bookmarkEnd w:id="245"/>
      <w:bookmarkEnd w:id="246"/>
    </w:p>
    <w:p w:rsidR="00EA2D33" w:rsidRDefault="00250A87" w:rsidP="00250A87">
      <w:pPr>
        <w:spacing w:line="360" w:lineRule="auto"/>
        <w:jc w:val="both"/>
        <w:rPr>
          <w:rFonts w:ascii="Times New Roman" w:hAnsi="Times New Roman" w:cs="Times New Roman"/>
          <w:sz w:val="24"/>
          <w:szCs w:val="24"/>
        </w:rPr>
      </w:pPr>
      <w:r w:rsidRPr="006A70A9">
        <w:rPr>
          <w:rFonts w:ascii="Times New Roman" w:hAnsi="Times New Roman" w:cs="Times New Roman"/>
          <w:sz w:val="24"/>
          <w:szCs w:val="24"/>
        </w:rPr>
        <w:tab/>
        <w:t>Právo na účinný op</w:t>
      </w:r>
      <w:r w:rsidR="004B511C">
        <w:rPr>
          <w:rFonts w:ascii="Times New Roman" w:hAnsi="Times New Roman" w:cs="Times New Roman"/>
          <w:sz w:val="24"/>
          <w:szCs w:val="24"/>
        </w:rPr>
        <w:t xml:space="preserve">ravný prostředek je jednou </w:t>
      </w:r>
      <w:r w:rsidR="004B511C" w:rsidRPr="00585A98">
        <w:rPr>
          <w:rFonts w:ascii="Times New Roman" w:hAnsi="Times New Roman" w:cs="Times New Roman"/>
          <w:sz w:val="24"/>
          <w:szCs w:val="24"/>
        </w:rPr>
        <w:t>ze</w:t>
      </w:r>
      <w:r w:rsidRPr="006A70A9">
        <w:rPr>
          <w:rFonts w:ascii="Times New Roman" w:hAnsi="Times New Roman" w:cs="Times New Roman"/>
          <w:sz w:val="24"/>
          <w:szCs w:val="24"/>
        </w:rPr>
        <w:t xml:space="preserve"> základních zásad a odráží v sobě řadu ustanove</w:t>
      </w:r>
      <w:r w:rsidR="00E85062">
        <w:rPr>
          <w:rFonts w:ascii="Times New Roman" w:hAnsi="Times New Roman" w:cs="Times New Roman"/>
          <w:sz w:val="24"/>
          <w:szCs w:val="24"/>
        </w:rPr>
        <w:t>ní lidsko-právních dokumentů vnitrostátní a mezinárodní povahy. Běžně použitelný</w:t>
      </w:r>
      <w:r w:rsidRPr="006A70A9">
        <w:rPr>
          <w:rFonts w:ascii="Times New Roman" w:hAnsi="Times New Roman" w:cs="Times New Roman"/>
          <w:sz w:val="24"/>
          <w:szCs w:val="24"/>
        </w:rPr>
        <w:t xml:space="preserve"> čl. 6 </w:t>
      </w:r>
      <w:r>
        <w:rPr>
          <w:rFonts w:ascii="Times New Roman" w:hAnsi="Times New Roman" w:cs="Times New Roman"/>
          <w:sz w:val="24"/>
          <w:szCs w:val="24"/>
        </w:rPr>
        <w:t>EÚ</w:t>
      </w:r>
      <w:r w:rsidRPr="006A70A9">
        <w:rPr>
          <w:rFonts w:ascii="Times New Roman" w:hAnsi="Times New Roman" w:cs="Times New Roman"/>
          <w:sz w:val="24"/>
          <w:szCs w:val="24"/>
        </w:rPr>
        <w:t xml:space="preserve">LP </w:t>
      </w:r>
      <w:r>
        <w:rPr>
          <w:rFonts w:ascii="Times New Roman" w:hAnsi="Times New Roman" w:cs="Times New Roman"/>
          <w:sz w:val="24"/>
          <w:szCs w:val="24"/>
        </w:rPr>
        <w:t>ve spojitosti s čl. 13 EÚ</w:t>
      </w:r>
      <w:r w:rsidRPr="006A70A9">
        <w:rPr>
          <w:rFonts w:ascii="Times New Roman" w:hAnsi="Times New Roman" w:cs="Times New Roman"/>
          <w:sz w:val="24"/>
          <w:szCs w:val="24"/>
        </w:rPr>
        <w:t>LP</w:t>
      </w:r>
      <w:r w:rsidR="00585A98">
        <w:rPr>
          <w:rFonts w:ascii="Times New Roman" w:hAnsi="Times New Roman" w:cs="Times New Roman"/>
          <w:sz w:val="24"/>
          <w:szCs w:val="24"/>
        </w:rPr>
        <w:t xml:space="preserve"> nelze namítat. V</w:t>
      </w:r>
      <w:r w:rsidR="00E85062">
        <w:rPr>
          <w:rFonts w:ascii="Times New Roman" w:hAnsi="Times New Roman" w:cs="Times New Roman"/>
          <w:sz w:val="24"/>
          <w:szCs w:val="24"/>
        </w:rPr>
        <w:t xml:space="preserve">e věcech MO je </w:t>
      </w:r>
      <w:r w:rsidRPr="006A70A9">
        <w:rPr>
          <w:rFonts w:ascii="Times New Roman" w:hAnsi="Times New Roman" w:cs="Times New Roman"/>
          <w:sz w:val="24"/>
          <w:szCs w:val="24"/>
        </w:rPr>
        <w:t>používán s čl. 3, je</w:t>
      </w:r>
      <w:r w:rsidR="00E85062">
        <w:rPr>
          <w:rFonts w:ascii="Times New Roman" w:hAnsi="Times New Roman" w:cs="Times New Roman"/>
          <w:sz w:val="24"/>
          <w:szCs w:val="24"/>
        </w:rPr>
        <w:t>likož čl. 6 není ve věcech MO aplikovatelný. D</w:t>
      </w:r>
      <w:r w:rsidRPr="006A70A9">
        <w:rPr>
          <w:rFonts w:ascii="Times New Roman" w:hAnsi="Times New Roman" w:cs="Times New Roman"/>
          <w:sz w:val="24"/>
          <w:szCs w:val="24"/>
        </w:rPr>
        <w:t xml:space="preserve">ále </w:t>
      </w:r>
      <w:r w:rsidR="00E85062">
        <w:rPr>
          <w:rFonts w:ascii="Times New Roman" w:hAnsi="Times New Roman" w:cs="Times New Roman"/>
          <w:sz w:val="24"/>
          <w:szCs w:val="24"/>
        </w:rPr>
        <w:t xml:space="preserve">lidsko-právní ochranu nabízí </w:t>
      </w:r>
      <w:r w:rsidR="00B61078">
        <w:rPr>
          <w:rFonts w:ascii="Times New Roman" w:hAnsi="Times New Roman" w:cs="Times New Roman"/>
          <w:sz w:val="24"/>
          <w:szCs w:val="24"/>
        </w:rPr>
        <w:t> </w:t>
      </w:r>
      <w:r w:rsidR="00B61078">
        <w:rPr>
          <w:rFonts w:ascii="Times New Roman" w:hAnsi="Times New Roman" w:cs="Times New Roman"/>
          <w:sz w:val="24"/>
          <w:szCs w:val="24"/>
        </w:rPr>
        <w:t> </w:t>
      </w:r>
      <w:r w:rsidR="00E85062">
        <w:rPr>
          <w:rFonts w:ascii="Times New Roman" w:hAnsi="Times New Roman" w:cs="Times New Roman"/>
          <w:sz w:val="24"/>
          <w:szCs w:val="24"/>
        </w:rPr>
        <w:t xml:space="preserve">čl. 47 LZPEU. </w:t>
      </w:r>
      <w:r w:rsidRPr="006A70A9">
        <w:rPr>
          <w:rFonts w:ascii="Times New Roman" w:hAnsi="Times New Roman" w:cs="Times New Roman"/>
          <w:sz w:val="24"/>
          <w:szCs w:val="24"/>
        </w:rPr>
        <w:t xml:space="preserve">Státy musí žadatelům zajistit právo podat opravný </w:t>
      </w:r>
      <w:r w:rsidRPr="00585A98">
        <w:rPr>
          <w:rFonts w:ascii="Times New Roman" w:hAnsi="Times New Roman" w:cs="Times New Roman"/>
          <w:sz w:val="24"/>
          <w:szCs w:val="24"/>
        </w:rPr>
        <w:t>pro</w:t>
      </w:r>
      <w:r w:rsidR="004B511C" w:rsidRPr="00585A98">
        <w:rPr>
          <w:rFonts w:ascii="Times New Roman" w:hAnsi="Times New Roman" w:cs="Times New Roman"/>
          <w:sz w:val="24"/>
          <w:szCs w:val="24"/>
        </w:rPr>
        <w:t>středek. J</w:t>
      </w:r>
      <w:r w:rsidR="00E85062" w:rsidRPr="00585A98">
        <w:rPr>
          <w:rFonts w:ascii="Times New Roman" w:hAnsi="Times New Roman" w:cs="Times New Roman"/>
          <w:sz w:val="24"/>
          <w:szCs w:val="24"/>
        </w:rPr>
        <w:t>eho</w:t>
      </w:r>
      <w:r w:rsidR="00E85062">
        <w:rPr>
          <w:rFonts w:ascii="Times New Roman" w:hAnsi="Times New Roman" w:cs="Times New Roman"/>
          <w:sz w:val="24"/>
          <w:szCs w:val="24"/>
        </w:rPr>
        <w:t xml:space="preserve"> povaha je však</w:t>
      </w:r>
      <w:r w:rsidRPr="006A70A9">
        <w:rPr>
          <w:rFonts w:ascii="Times New Roman" w:hAnsi="Times New Roman" w:cs="Times New Roman"/>
          <w:sz w:val="24"/>
          <w:szCs w:val="24"/>
        </w:rPr>
        <w:t xml:space="preserve"> ponechána na vnitrostátních předpisech.</w:t>
      </w:r>
      <w:r w:rsidR="00585A98">
        <w:rPr>
          <w:rStyle w:val="Znakapoznpodarou"/>
          <w:rFonts w:ascii="Times New Roman" w:hAnsi="Times New Roman" w:cs="Times New Roman"/>
          <w:sz w:val="24"/>
          <w:szCs w:val="24"/>
        </w:rPr>
        <w:footnoteReference w:id="140"/>
      </w:r>
      <w:r w:rsidRPr="006A70A9">
        <w:rPr>
          <w:rFonts w:ascii="Times New Roman" w:hAnsi="Times New Roman" w:cs="Times New Roman"/>
          <w:sz w:val="24"/>
          <w:szCs w:val="24"/>
        </w:rPr>
        <w:t xml:space="preserve"> </w:t>
      </w:r>
    </w:p>
    <w:p w:rsidR="00EA2D33" w:rsidRPr="0043676B" w:rsidRDefault="000C29BC" w:rsidP="000C29BC">
      <w:pPr>
        <w:pStyle w:val="Nadpis4"/>
        <w:spacing w:line="360" w:lineRule="auto"/>
        <w:rPr>
          <w:rFonts w:asciiTheme="minorHAnsi" w:hAnsiTheme="minorHAnsi" w:cstheme="minorHAnsi"/>
          <w:sz w:val="24"/>
          <w:szCs w:val="24"/>
        </w:rPr>
      </w:pPr>
      <w:bookmarkStart w:id="247" w:name="_Toc444687086"/>
      <w:bookmarkStart w:id="248" w:name="_Toc447090790"/>
      <w:r w:rsidRPr="0043676B">
        <w:rPr>
          <w:rFonts w:asciiTheme="minorHAnsi" w:hAnsiTheme="minorHAnsi" w:cstheme="minorHAnsi"/>
          <w:sz w:val="24"/>
          <w:szCs w:val="24"/>
        </w:rPr>
        <w:t xml:space="preserve">4.2.5.1 </w:t>
      </w:r>
      <w:r w:rsidR="00EA2D33" w:rsidRPr="0043676B">
        <w:rPr>
          <w:rFonts w:asciiTheme="minorHAnsi" w:hAnsiTheme="minorHAnsi" w:cstheme="minorHAnsi"/>
          <w:sz w:val="24"/>
          <w:szCs w:val="24"/>
        </w:rPr>
        <w:t>Negativa ustanovení o opravném prostředku</w:t>
      </w:r>
      <w:bookmarkEnd w:id="247"/>
      <w:bookmarkEnd w:id="248"/>
    </w:p>
    <w:p w:rsidR="000E526A" w:rsidRPr="0043676B" w:rsidRDefault="00EA2D33" w:rsidP="0043676B">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I když je právo na účinný opravný prostředek j</w:t>
      </w:r>
      <w:r w:rsidR="00585A98">
        <w:rPr>
          <w:rFonts w:ascii="Times New Roman" w:hAnsi="Times New Roman" w:cs="Times New Roman"/>
          <w:sz w:val="24"/>
          <w:szCs w:val="24"/>
        </w:rPr>
        <w:t>ednou ze základních zásad EU, členskými státy</w:t>
      </w:r>
      <w:r w:rsidRPr="006A70A9">
        <w:rPr>
          <w:rFonts w:ascii="Times New Roman" w:hAnsi="Times New Roman" w:cs="Times New Roman"/>
          <w:sz w:val="24"/>
          <w:szCs w:val="24"/>
        </w:rPr>
        <w:t xml:space="preserve"> je upraveno rozdílně. Značně rozdílná je lhůta pro podání odvolání. Nejkratší osmidenní odvolací lhůta představuje rychlou reakci žadatele a možnost značných chyb při </w:t>
      </w:r>
      <w:r w:rsidRPr="006A70A9">
        <w:rPr>
          <w:rFonts w:ascii="Times New Roman" w:hAnsi="Times New Roman" w:cs="Times New Roman"/>
          <w:sz w:val="24"/>
          <w:szCs w:val="24"/>
        </w:rPr>
        <w:lastRenderedPageBreak/>
        <w:t>podání odvolání, oproti tomu nejdelší šedesátidenní lhůta řízení zbytečně prodlužuje. V případech zrychleného řízení, nedůvodné žádosti, následné žádosti či řízení na hranicích bývá l</w:t>
      </w:r>
      <w:r>
        <w:rPr>
          <w:rFonts w:ascii="Times New Roman" w:hAnsi="Times New Roman" w:cs="Times New Roman"/>
          <w:sz w:val="24"/>
          <w:szCs w:val="24"/>
        </w:rPr>
        <w:t xml:space="preserve">hůta zkracována na polovinu. </w:t>
      </w:r>
      <w:r w:rsidR="00DF7663">
        <w:rPr>
          <w:rFonts w:ascii="Times New Roman" w:hAnsi="Times New Roman" w:cs="Times New Roman"/>
          <w:sz w:val="24"/>
          <w:szCs w:val="24"/>
        </w:rPr>
        <w:t>Přiznání odkladného účinku nebylo automatické.</w:t>
      </w:r>
      <w:r w:rsidR="00DD5963">
        <w:rPr>
          <w:rFonts w:ascii="Times New Roman" w:hAnsi="Times New Roman" w:cs="Times New Roman"/>
          <w:sz w:val="24"/>
          <w:szCs w:val="24"/>
        </w:rPr>
        <w:t xml:space="preserve"> V řadě států</w:t>
      </w:r>
      <w:r w:rsidRPr="006A70A9">
        <w:rPr>
          <w:rFonts w:ascii="Times New Roman" w:hAnsi="Times New Roman" w:cs="Times New Roman"/>
          <w:sz w:val="24"/>
          <w:szCs w:val="24"/>
        </w:rPr>
        <w:t xml:space="preserve"> lze vydat předběžné opatření, díky němuž mohou žadatelé setrvat při odvolacím řízení ve státě, jinak nastává vyhoštění žadatele a je rozhodováno v jeho nepřítomnosti. Rozsah podaného odvolání má být zkoumán, jak po stránce skutkové, tak i prá</w:t>
      </w:r>
      <w:r>
        <w:rPr>
          <w:rFonts w:ascii="Times New Roman" w:hAnsi="Times New Roman" w:cs="Times New Roman"/>
          <w:sz w:val="24"/>
          <w:szCs w:val="24"/>
        </w:rPr>
        <w:t>vní, což do</w:t>
      </w:r>
      <w:r w:rsidR="00B61078">
        <w:rPr>
          <w:rFonts w:ascii="Times New Roman" w:hAnsi="Times New Roman" w:cs="Times New Roman"/>
          <w:sz w:val="24"/>
          <w:szCs w:val="24"/>
        </w:rPr>
        <w:t>pln</w:t>
      </w:r>
      <w:r w:rsidR="00DF7663">
        <w:rPr>
          <w:rFonts w:ascii="Times New Roman" w:hAnsi="Times New Roman" w:cs="Times New Roman"/>
          <w:sz w:val="24"/>
          <w:szCs w:val="24"/>
        </w:rPr>
        <w:t>ila</w:t>
      </w:r>
      <w:r w:rsidR="00637A1A">
        <w:rPr>
          <w:rFonts w:ascii="Times New Roman" w:hAnsi="Times New Roman" w:cs="Times New Roman"/>
          <w:sz w:val="24"/>
          <w:szCs w:val="24"/>
        </w:rPr>
        <w:t xml:space="preserve"> judikatura SDEU</w:t>
      </w:r>
      <w:r w:rsidRPr="006A70A9">
        <w:rPr>
          <w:rFonts w:ascii="Times New Roman" w:hAnsi="Times New Roman" w:cs="Times New Roman"/>
          <w:sz w:val="24"/>
          <w:szCs w:val="24"/>
        </w:rPr>
        <w:t>.</w:t>
      </w:r>
      <w:r w:rsidRPr="006A70A9">
        <w:rPr>
          <w:rStyle w:val="Znakapoznpodarou"/>
          <w:rFonts w:ascii="Times New Roman" w:hAnsi="Times New Roman" w:cs="Times New Roman"/>
          <w:sz w:val="24"/>
          <w:szCs w:val="24"/>
        </w:rPr>
        <w:footnoteReference w:id="141"/>
      </w:r>
    </w:p>
    <w:p w:rsidR="000E526A" w:rsidRPr="0043676B" w:rsidRDefault="000C29BC" w:rsidP="000C29BC">
      <w:pPr>
        <w:pStyle w:val="Nadpis4"/>
        <w:spacing w:line="360" w:lineRule="auto"/>
        <w:rPr>
          <w:rFonts w:asciiTheme="minorHAnsi" w:hAnsiTheme="minorHAnsi" w:cstheme="minorHAnsi"/>
          <w:sz w:val="24"/>
          <w:szCs w:val="24"/>
        </w:rPr>
      </w:pPr>
      <w:bookmarkStart w:id="249" w:name="_Toc444687087"/>
      <w:bookmarkStart w:id="250" w:name="_Toc447090791"/>
      <w:r w:rsidRPr="0043676B">
        <w:rPr>
          <w:rFonts w:asciiTheme="minorHAnsi" w:hAnsiTheme="minorHAnsi" w:cstheme="minorHAnsi"/>
          <w:sz w:val="24"/>
          <w:szCs w:val="24"/>
        </w:rPr>
        <w:t xml:space="preserve">4.2.5.2 </w:t>
      </w:r>
      <w:r w:rsidR="000E526A" w:rsidRPr="0043676B">
        <w:rPr>
          <w:rFonts w:asciiTheme="minorHAnsi" w:hAnsiTheme="minorHAnsi" w:cstheme="minorHAnsi"/>
          <w:sz w:val="24"/>
          <w:szCs w:val="24"/>
        </w:rPr>
        <w:t>Lhůta pro podání odvolání</w:t>
      </w:r>
      <w:bookmarkEnd w:id="249"/>
      <w:bookmarkEnd w:id="250"/>
    </w:p>
    <w:p w:rsidR="00250A87" w:rsidRPr="006A70A9" w:rsidRDefault="00250A87" w:rsidP="000E526A">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 xml:space="preserve"> Lhůta pro </w:t>
      </w:r>
      <w:r w:rsidR="000E526A">
        <w:rPr>
          <w:rFonts w:ascii="Times New Roman" w:hAnsi="Times New Roman" w:cs="Times New Roman"/>
          <w:sz w:val="24"/>
          <w:szCs w:val="24"/>
        </w:rPr>
        <w:t>podání odv</w:t>
      </w:r>
      <w:r w:rsidR="00DF7663">
        <w:rPr>
          <w:rFonts w:ascii="Times New Roman" w:hAnsi="Times New Roman" w:cs="Times New Roman"/>
          <w:sz w:val="24"/>
          <w:szCs w:val="24"/>
        </w:rPr>
        <w:t xml:space="preserve">olaní má být stanovena </w:t>
      </w:r>
      <w:r w:rsidR="000E526A" w:rsidRPr="00DF7663">
        <w:rPr>
          <w:rFonts w:ascii="Times New Roman" w:hAnsi="Times New Roman" w:cs="Times New Roman"/>
          <w:sz w:val="24"/>
          <w:szCs w:val="24"/>
        </w:rPr>
        <w:t>tak</w:t>
      </w:r>
      <w:r w:rsidR="00FB2554" w:rsidRPr="00DF7663">
        <w:rPr>
          <w:rFonts w:ascii="Times New Roman" w:hAnsi="Times New Roman" w:cs="Times New Roman"/>
          <w:sz w:val="24"/>
          <w:szCs w:val="24"/>
        </w:rPr>
        <w:t>,</w:t>
      </w:r>
      <w:r w:rsidR="000E526A">
        <w:rPr>
          <w:rFonts w:ascii="Times New Roman" w:hAnsi="Times New Roman" w:cs="Times New Roman"/>
          <w:sz w:val="24"/>
          <w:szCs w:val="24"/>
        </w:rPr>
        <w:t xml:space="preserve"> </w:t>
      </w:r>
      <w:r w:rsidRPr="006A70A9">
        <w:rPr>
          <w:rFonts w:ascii="Times New Roman" w:hAnsi="Times New Roman" w:cs="Times New Roman"/>
          <w:sz w:val="24"/>
          <w:szCs w:val="24"/>
        </w:rPr>
        <w:t xml:space="preserve">aby nedocházelo k porušení práva na spravedlivý </w:t>
      </w:r>
      <w:r w:rsidR="00DF7663" w:rsidRPr="00DF7663">
        <w:rPr>
          <w:rFonts w:ascii="Times New Roman" w:hAnsi="Times New Roman" w:cs="Times New Roman"/>
          <w:sz w:val="24"/>
          <w:szCs w:val="24"/>
        </w:rPr>
        <w:t>proces a žadatel mohl uplatnit právo na účinný opravný prostředek.</w:t>
      </w:r>
      <w:r w:rsidR="00DF7663" w:rsidRPr="00DF7663">
        <w:rPr>
          <w:rStyle w:val="Znakapoznpodarou"/>
          <w:rFonts w:ascii="Times New Roman" w:hAnsi="Times New Roman" w:cs="Times New Roman"/>
          <w:sz w:val="24"/>
          <w:szCs w:val="24"/>
        </w:rPr>
        <w:footnoteReference w:id="142"/>
      </w:r>
      <w:r w:rsidR="00DF7663">
        <w:rPr>
          <w:rFonts w:ascii="Times New Roman" w:hAnsi="Times New Roman" w:cs="Times New Roman"/>
          <w:sz w:val="24"/>
          <w:szCs w:val="24"/>
        </w:rPr>
        <w:t xml:space="preserve"> </w:t>
      </w:r>
      <w:r w:rsidR="00DF7663" w:rsidRPr="00DF7663">
        <w:rPr>
          <w:rFonts w:ascii="Times New Roman" w:hAnsi="Times New Roman" w:cs="Times New Roman"/>
          <w:sz w:val="24"/>
          <w:szCs w:val="24"/>
        </w:rPr>
        <w:t xml:space="preserve">Lhůta je tedy přiměřená k možnosti podat odvolání, což spadá do </w:t>
      </w:r>
      <w:r w:rsidR="00DF7663" w:rsidRPr="006A70A9">
        <w:rPr>
          <w:rFonts w:ascii="Times New Roman" w:hAnsi="Times New Roman" w:cs="Times New Roman"/>
          <w:sz w:val="24"/>
          <w:szCs w:val="24"/>
        </w:rPr>
        <w:t>nejasných formulací a přináší rozdílnou</w:t>
      </w:r>
      <w:r w:rsidR="00C71FBA">
        <w:rPr>
          <w:rFonts w:ascii="Times New Roman" w:hAnsi="Times New Roman" w:cs="Times New Roman"/>
          <w:sz w:val="24"/>
          <w:szCs w:val="24"/>
        </w:rPr>
        <w:t xml:space="preserve"> odvolací lhůtu napříč členskými státy</w:t>
      </w:r>
      <w:r w:rsidR="00DF7663" w:rsidRPr="006A70A9">
        <w:rPr>
          <w:rFonts w:ascii="Times New Roman" w:hAnsi="Times New Roman" w:cs="Times New Roman"/>
          <w:sz w:val="24"/>
          <w:szCs w:val="24"/>
        </w:rPr>
        <w:t>, která je stanovena zákonodárci a ne vždy v sobě zohledňuje spec</w:t>
      </w:r>
      <w:r w:rsidR="00DF7663">
        <w:rPr>
          <w:rFonts w:ascii="Times New Roman" w:hAnsi="Times New Roman" w:cs="Times New Roman"/>
          <w:sz w:val="24"/>
          <w:szCs w:val="24"/>
        </w:rPr>
        <w:t>ifické postavení žadatelů</w:t>
      </w:r>
      <w:r w:rsidR="00DF7663" w:rsidRPr="006A70A9">
        <w:rPr>
          <w:rFonts w:ascii="Times New Roman" w:hAnsi="Times New Roman" w:cs="Times New Roman"/>
          <w:sz w:val="24"/>
          <w:szCs w:val="24"/>
        </w:rPr>
        <w:t>.</w:t>
      </w:r>
      <w:r w:rsidR="00DF7663">
        <w:rPr>
          <w:rFonts w:ascii="Times New Roman" w:hAnsi="Times New Roman" w:cs="Times New Roman"/>
          <w:sz w:val="24"/>
          <w:szCs w:val="24"/>
        </w:rPr>
        <w:t xml:space="preserve"> </w:t>
      </w:r>
      <w:r w:rsidRPr="006A70A9">
        <w:rPr>
          <w:rFonts w:ascii="Times New Roman" w:hAnsi="Times New Roman" w:cs="Times New Roman"/>
          <w:sz w:val="24"/>
          <w:szCs w:val="24"/>
        </w:rPr>
        <w:t xml:space="preserve"> </w:t>
      </w:r>
      <w:r w:rsidR="00DF7663" w:rsidRPr="00DF7663">
        <w:rPr>
          <w:rFonts w:ascii="Times New Roman" w:hAnsi="Times New Roman" w:cs="Times New Roman"/>
          <w:sz w:val="24"/>
          <w:szCs w:val="24"/>
        </w:rPr>
        <w:t>Splnění lhůty pro podání odvolání je nezbytným prvkem pro vedení řízení ve druhém stupni. Za daný čas musí žadatelé odvolání správně sepsat, vyhledat právní zástupce a lhůtu mnohdy promeškají, aniž by na tom nesly nějaký podíl. Žadatelům se nedostává práva na účinnou soudní ochranu.</w:t>
      </w:r>
    </w:p>
    <w:p w:rsidR="00250A87" w:rsidRDefault="00250A87" w:rsidP="00250A87">
      <w:pPr>
        <w:spacing w:line="360" w:lineRule="auto"/>
        <w:jc w:val="both"/>
        <w:rPr>
          <w:rFonts w:ascii="Times New Roman" w:hAnsi="Times New Roman" w:cs="Times New Roman"/>
          <w:sz w:val="24"/>
          <w:szCs w:val="24"/>
        </w:rPr>
      </w:pPr>
      <w:r w:rsidRPr="006A70A9">
        <w:rPr>
          <w:rFonts w:ascii="Times New Roman" w:hAnsi="Times New Roman" w:cs="Times New Roman"/>
          <w:sz w:val="24"/>
          <w:szCs w:val="24"/>
        </w:rPr>
        <w:tab/>
        <w:t xml:space="preserve">Za takových okolností zrušil ÚS ČR sedmidenní lhůtu pro podání </w:t>
      </w:r>
      <w:r>
        <w:rPr>
          <w:rFonts w:ascii="Times New Roman" w:hAnsi="Times New Roman" w:cs="Times New Roman"/>
          <w:sz w:val="24"/>
          <w:szCs w:val="24"/>
        </w:rPr>
        <w:t>odvolá</w:t>
      </w:r>
      <w:r w:rsidRPr="006A70A9">
        <w:rPr>
          <w:rFonts w:ascii="Times New Roman" w:hAnsi="Times New Roman" w:cs="Times New Roman"/>
          <w:sz w:val="24"/>
          <w:szCs w:val="24"/>
        </w:rPr>
        <w:t>ní po zamít</w:t>
      </w:r>
      <w:r w:rsidR="00637A1A">
        <w:rPr>
          <w:rFonts w:ascii="Times New Roman" w:hAnsi="Times New Roman" w:cs="Times New Roman"/>
          <w:sz w:val="24"/>
          <w:szCs w:val="24"/>
        </w:rPr>
        <w:t>nutí udělení MO</w:t>
      </w:r>
      <w:r w:rsidRPr="006A70A9">
        <w:rPr>
          <w:rFonts w:ascii="Times New Roman" w:hAnsi="Times New Roman" w:cs="Times New Roman"/>
          <w:sz w:val="24"/>
          <w:szCs w:val="24"/>
        </w:rPr>
        <w:t xml:space="preserve"> jako bezdůvodné. Lhůty jsou pro každé řízení nezbytným prvkem, tvoří součást právního států a právní jistotu nezbytnou pro demokratické systémy. Azylové řízení spadá do části správního práva</w:t>
      </w:r>
      <w:r w:rsidR="00FB2554">
        <w:rPr>
          <w:rFonts w:ascii="Times New Roman" w:hAnsi="Times New Roman" w:cs="Times New Roman"/>
          <w:sz w:val="24"/>
          <w:szCs w:val="24"/>
        </w:rPr>
        <w:t xml:space="preserve">, které se řídí vlastními </w:t>
      </w:r>
      <w:r w:rsidR="00FB2554" w:rsidRPr="00105179">
        <w:rPr>
          <w:rFonts w:ascii="Times New Roman" w:hAnsi="Times New Roman" w:cs="Times New Roman"/>
          <w:sz w:val="24"/>
          <w:szCs w:val="24"/>
        </w:rPr>
        <w:t>zásadami</w:t>
      </w:r>
      <w:r w:rsidR="00FB2554">
        <w:rPr>
          <w:rFonts w:ascii="Times New Roman" w:hAnsi="Times New Roman" w:cs="Times New Roman"/>
          <w:sz w:val="24"/>
          <w:szCs w:val="24"/>
        </w:rPr>
        <w:t>,</w:t>
      </w:r>
      <w:r w:rsidRPr="006A70A9">
        <w:rPr>
          <w:rFonts w:ascii="Times New Roman" w:hAnsi="Times New Roman" w:cs="Times New Roman"/>
          <w:sz w:val="24"/>
          <w:szCs w:val="24"/>
        </w:rPr>
        <w:t xml:space="preserve"> jako např. zásada koncentrace, jež v sobě odráží rozhodování věci bez zbytečných průtahů</w:t>
      </w:r>
      <w:r w:rsidR="000E526A">
        <w:rPr>
          <w:rFonts w:ascii="Times New Roman" w:hAnsi="Times New Roman" w:cs="Times New Roman"/>
          <w:sz w:val="24"/>
          <w:szCs w:val="24"/>
        </w:rPr>
        <w:t>. D</w:t>
      </w:r>
      <w:r w:rsidRPr="006A70A9">
        <w:rPr>
          <w:rFonts w:ascii="Times New Roman" w:hAnsi="Times New Roman" w:cs="Times New Roman"/>
          <w:sz w:val="24"/>
          <w:szCs w:val="24"/>
        </w:rPr>
        <w:t>ůle</w:t>
      </w:r>
      <w:r w:rsidR="000E526A">
        <w:rPr>
          <w:rFonts w:ascii="Times New Roman" w:hAnsi="Times New Roman" w:cs="Times New Roman"/>
          <w:sz w:val="24"/>
          <w:szCs w:val="24"/>
        </w:rPr>
        <w:t>žitější je ve věcech MO</w:t>
      </w:r>
      <w:r w:rsidRPr="006A70A9">
        <w:rPr>
          <w:rFonts w:ascii="Times New Roman" w:hAnsi="Times New Roman" w:cs="Times New Roman"/>
          <w:sz w:val="24"/>
          <w:szCs w:val="24"/>
        </w:rPr>
        <w:t xml:space="preserve"> specifické postavení žadatelů. Prodloužením lhůty je žadatelům umožn</w:t>
      </w:r>
      <w:r w:rsidR="000E526A">
        <w:rPr>
          <w:rFonts w:ascii="Times New Roman" w:hAnsi="Times New Roman" w:cs="Times New Roman"/>
          <w:sz w:val="24"/>
          <w:szCs w:val="24"/>
        </w:rPr>
        <w:t>ěna vyšší pravděpodobnost podat</w:t>
      </w:r>
      <w:r w:rsidRPr="006A70A9">
        <w:rPr>
          <w:rFonts w:ascii="Times New Roman" w:hAnsi="Times New Roman" w:cs="Times New Roman"/>
          <w:sz w:val="24"/>
          <w:szCs w:val="24"/>
        </w:rPr>
        <w:t xml:space="preserve"> včas správně sepsaného podání. Velmi krátká lhůta neposkytuje řádné právo na soudní ochranu, taková ochrana se jeví pouze jako iluzorní a je v rozporu se zásadami demokratického právního státu. Ochrana základních práv nesmí být nikterak vyloučena z přezkoumávání soudem, a to i na základě čl. 13 EÚLP o právu na účinný prostředek nápravy.</w:t>
      </w:r>
      <w:r w:rsidRPr="006A70A9">
        <w:rPr>
          <w:rStyle w:val="Znakapoznpodarou"/>
          <w:rFonts w:ascii="Times New Roman" w:hAnsi="Times New Roman" w:cs="Times New Roman"/>
          <w:sz w:val="24"/>
          <w:szCs w:val="24"/>
        </w:rPr>
        <w:footnoteReference w:id="143"/>
      </w:r>
    </w:p>
    <w:p w:rsidR="00FF2ACA" w:rsidRDefault="00FF2ACA" w:rsidP="00250A87">
      <w:pPr>
        <w:spacing w:line="360" w:lineRule="auto"/>
        <w:jc w:val="both"/>
        <w:rPr>
          <w:rFonts w:ascii="Times New Roman" w:hAnsi="Times New Roman" w:cs="Times New Roman"/>
          <w:sz w:val="24"/>
          <w:szCs w:val="24"/>
        </w:rPr>
      </w:pPr>
    </w:p>
    <w:p w:rsidR="00FF2ACA" w:rsidRPr="0043676B" w:rsidRDefault="000C29BC" w:rsidP="000C29BC">
      <w:pPr>
        <w:pStyle w:val="Nadpis4"/>
        <w:spacing w:line="360" w:lineRule="auto"/>
        <w:rPr>
          <w:rFonts w:asciiTheme="minorHAnsi" w:hAnsiTheme="minorHAnsi" w:cstheme="minorHAnsi"/>
          <w:sz w:val="24"/>
          <w:szCs w:val="24"/>
        </w:rPr>
      </w:pPr>
      <w:bookmarkStart w:id="251" w:name="_Toc444687088"/>
      <w:bookmarkStart w:id="252" w:name="_Toc447090792"/>
      <w:r w:rsidRPr="0043676B">
        <w:rPr>
          <w:rFonts w:asciiTheme="minorHAnsi" w:hAnsiTheme="minorHAnsi" w:cstheme="minorHAnsi"/>
          <w:sz w:val="24"/>
          <w:szCs w:val="24"/>
        </w:rPr>
        <w:lastRenderedPageBreak/>
        <w:t xml:space="preserve">4.2.5.3 </w:t>
      </w:r>
      <w:r w:rsidR="00393C60" w:rsidRPr="0043676B">
        <w:rPr>
          <w:rFonts w:asciiTheme="minorHAnsi" w:hAnsiTheme="minorHAnsi" w:cstheme="minorHAnsi"/>
          <w:sz w:val="24"/>
          <w:szCs w:val="24"/>
        </w:rPr>
        <w:t>F</w:t>
      </w:r>
      <w:r w:rsidR="00813321" w:rsidRPr="0043676B">
        <w:rPr>
          <w:rFonts w:asciiTheme="minorHAnsi" w:hAnsiTheme="minorHAnsi" w:cstheme="minorHAnsi"/>
          <w:sz w:val="24"/>
          <w:szCs w:val="24"/>
        </w:rPr>
        <w:t>orma vedení odvolání</w:t>
      </w:r>
      <w:bookmarkEnd w:id="251"/>
      <w:bookmarkEnd w:id="252"/>
    </w:p>
    <w:p w:rsidR="00105179" w:rsidRDefault="005F670D" w:rsidP="005F670D">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Odvol</w:t>
      </w:r>
      <w:r w:rsidR="00105179">
        <w:rPr>
          <w:rFonts w:ascii="Times New Roman" w:hAnsi="Times New Roman" w:cs="Times New Roman"/>
          <w:sz w:val="24"/>
          <w:szCs w:val="24"/>
        </w:rPr>
        <w:t>ací řízení se nekoná ve všech státech</w:t>
      </w:r>
      <w:r w:rsidRPr="006A70A9">
        <w:rPr>
          <w:rFonts w:ascii="Times New Roman" w:hAnsi="Times New Roman" w:cs="Times New Roman"/>
          <w:sz w:val="24"/>
          <w:szCs w:val="24"/>
        </w:rPr>
        <w:t xml:space="preserve"> ústní formou, soudy mohou vydat rozhodnutí pouze na základě předložených důkazů, aniž by byl žadatel slyšen. V určitých </w:t>
      </w:r>
      <w:r w:rsidR="00E97FD0">
        <w:rPr>
          <w:rFonts w:ascii="Times New Roman" w:hAnsi="Times New Roman" w:cs="Times New Roman"/>
          <w:sz w:val="24"/>
          <w:szCs w:val="24"/>
        </w:rPr>
        <w:t>případech</w:t>
      </w:r>
      <w:r w:rsidRPr="006A70A9">
        <w:rPr>
          <w:rFonts w:ascii="Times New Roman" w:hAnsi="Times New Roman" w:cs="Times New Roman"/>
          <w:sz w:val="24"/>
          <w:szCs w:val="24"/>
        </w:rPr>
        <w:t xml:space="preserve"> ale může dojít k neuplatnění práva být slyšen a nevyjádření rozhodných skutečností ani v jednom stupni řízení, například z důvodu zrychleného řízení. Aby bylo zachováno právo na spravedlivý proces, musí být žadatelovi umožněno předložit všechny </w:t>
      </w:r>
      <w:r w:rsidR="00105179">
        <w:rPr>
          <w:rFonts w:ascii="Times New Roman" w:hAnsi="Times New Roman" w:cs="Times New Roman"/>
          <w:sz w:val="24"/>
          <w:szCs w:val="24"/>
        </w:rPr>
        <w:t>podstatné důkazy</w:t>
      </w:r>
      <w:r w:rsidRPr="006A70A9">
        <w:rPr>
          <w:rFonts w:ascii="Times New Roman" w:hAnsi="Times New Roman" w:cs="Times New Roman"/>
          <w:sz w:val="24"/>
          <w:szCs w:val="24"/>
        </w:rPr>
        <w:t xml:space="preserve">. </w:t>
      </w:r>
    </w:p>
    <w:p w:rsidR="000E526A" w:rsidRDefault="005F670D" w:rsidP="0043676B">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Tvrzení žadatele o nezjištění věrohodnosti za pomocí ústního jednání je nepodstatné, pokud mohou být nesrovnalosti odstraněny pomocí listinných důkazů a orgán nemá pochybnosti o jeho důvěryhodnosti. Právo na ústní odvolání není v lidsko-p</w:t>
      </w:r>
      <w:r>
        <w:rPr>
          <w:rFonts w:ascii="Times New Roman" w:hAnsi="Times New Roman" w:cs="Times New Roman"/>
          <w:sz w:val="24"/>
          <w:szCs w:val="24"/>
        </w:rPr>
        <w:t>rávních dokumentech zaručeno. Soudní dvůr</w:t>
      </w:r>
      <w:r w:rsidR="00E97FD0">
        <w:rPr>
          <w:rFonts w:ascii="Times New Roman" w:hAnsi="Times New Roman" w:cs="Times New Roman"/>
          <w:sz w:val="24"/>
          <w:szCs w:val="24"/>
        </w:rPr>
        <w:t xml:space="preserve"> pova</w:t>
      </w:r>
      <w:r w:rsidR="00E97FD0" w:rsidRPr="00105179">
        <w:rPr>
          <w:rFonts w:ascii="Times New Roman" w:hAnsi="Times New Roman" w:cs="Times New Roman"/>
          <w:sz w:val="24"/>
          <w:szCs w:val="24"/>
        </w:rPr>
        <w:t>ž</w:t>
      </w:r>
      <w:r w:rsidRPr="00105179">
        <w:rPr>
          <w:rFonts w:ascii="Times New Roman" w:hAnsi="Times New Roman" w:cs="Times New Roman"/>
          <w:sz w:val="24"/>
          <w:szCs w:val="24"/>
        </w:rPr>
        <w:t>u</w:t>
      </w:r>
      <w:r w:rsidRPr="006A70A9">
        <w:rPr>
          <w:rFonts w:ascii="Times New Roman" w:hAnsi="Times New Roman" w:cs="Times New Roman"/>
          <w:sz w:val="24"/>
          <w:szCs w:val="24"/>
        </w:rPr>
        <w:t>je právo být slyšen jako součást práva na právní pomoc, která je zakotvena v čl. 47 a čl. 48 LZPEU, ale také čl. 41 jako právo na řádnou správu, kdy má každý právo být vyslechnut, pokud se jej rozhodnutí může negati</w:t>
      </w:r>
      <w:r>
        <w:rPr>
          <w:rFonts w:ascii="Times New Roman" w:hAnsi="Times New Roman" w:cs="Times New Roman"/>
          <w:sz w:val="24"/>
          <w:szCs w:val="24"/>
        </w:rPr>
        <w:t>vně dotknout</w:t>
      </w:r>
      <w:r w:rsidR="00637A1A">
        <w:rPr>
          <w:rFonts w:ascii="Times New Roman" w:hAnsi="Times New Roman" w:cs="Times New Roman"/>
          <w:sz w:val="24"/>
          <w:szCs w:val="24"/>
        </w:rPr>
        <w:t>. Dle judikatury SDEU</w:t>
      </w:r>
      <w:r>
        <w:rPr>
          <w:rFonts w:ascii="Times New Roman" w:hAnsi="Times New Roman" w:cs="Times New Roman"/>
          <w:sz w:val="24"/>
          <w:szCs w:val="24"/>
        </w:rPr>
        <w:t xml:space="preserve"> je</w:t>
      </w:r>
      <w:r w:rsidRPr="006A70A9">
        <w:rPr>
          <w:rFonts w:ascii="Times New Roman" w:hAnsi="Times New Roman" w:cs="Times New Roman"/>
          <w:sz w:val="24"/>
          <w:szCs w:val="24"/>
        </w:rPr>
        <w:t xml:space="preserve"> právo zaručeno, i</w:t>
      </w:r>
      <w:r>
        <w:rPr>
          <w:rFonts w:ascii="Times New Roman" w:hAnsi="Times New Roman" w:cs="Times New Roman"/>
          <w:sz w:val="24"/>
          <w:szCs w:val="24"/>
        </w:rPr>
        <w:t xml:space="preserve"> když ho vnitrostátní úprava neuprav</w:t>
      </w:r>
      <w:r w:rsidRPr="006A70A9">
        <w:rPr>
          <w:rFonts w:ascii="Times New Roman" w:hAnsi="Times New Roman" w:cs="Times New Roman"/>
          <w:sz w:val="24"/>
          <w:szCs w:val="24"/>
        </w:rPr>
        <w:t xml:space="preserve">uje. Proto musí být umožněno žadatelovi právo využít v odvolacím řízení, pokud v prvním stupni neprobíhal osobní pohovor. </w:t>
      </w:r>
      <w:r w:rsidRPr="006A70A9">
        <w:rPr>
          <w:rStyle w:val="Znakapoznpodarou"/>
          <w:rFonts w:ascii="Times New Roman" w:hAnsi="Times New Roman" w:cs="Times New Roman"/>
          <w:sz w:val="24"/>
          <w:szCs w:val="24"/>
        </w:rPr>
        <w:footnoteReference w:id="144"/>
      </w:r>
    </w:p>
    <w:p w:rsidR="000E526A" w:rsidRPr="0043676B" w:rsidRDefault="000C29BC" w:rsidP="000C29BC">
      <w:pPr>
        <w:pStyle w:val="Nadpis4"/>
        <w:spacing w:line="360" w:lineRule="auto"/>
        <w:rPr>
          <w:rFonts w:asciiTheme="minorHAnsi" w:hAnsiTheme="minorHAnsi" w:cstheme="minorHAnsi"/>
          <w:sz w:val="24"/>
          <w:szCs w:val="24"/>
        </w:rPr>
      </w:pPr>
      <w:bookmarkStart w:id="253" w:name="_Toc444687089"/>
      <w:bookmarkStart w:id="254" w:name="_Toc447090793"/>
      <w:r w:rsidRPr="0043676B">
        <w:rPr>
          <w:rFonts w:asciiTheme="minorHAnsi" w:hAnsiTheme="minorHAnsi" w:cstheme="minorHAnsi"/>
          <w:sz w:val="24"/>
          <w:szCs w:val="24"/>
        </w:rPr>
        <w:t xml:space="preserve">4.2.5.4 </w:t>
      </w:r>
      <w:r w:rsidR="000E526A" w:rsidRPr="0043676B">
        <w:rPr>
          <w:rFonts w:asciiTheme="minorHAnsi" w:hAnsiTheme="minorHAnsi" w:cstheme="minorHAnsi"/>
          <w:sz w:val="24"/>
          <w:szCs w:val="24"/>
        </w:rPr>
        <w:t>Odkladný účinek odvolání</w:t>
      </w:r>
      <w:bookmarkEnd w:id="253"/>
      <w:bookmarkEnd w:id="254"/>
    </w:p>
    <w:p w:rsidR="00EA2D33" w:rsidRDefault="00250A87" w:rsidP="00EA2D33">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 xml:space="preserve"> Kromě lhůty pro podání odvolání je nejvíce kritizován o</w:t>
      </w:r>
      <w:r w:rsidR="000E526A">
        <w:rPr>
          <w:rFonts w:ascii="Times New Roman" w:hAnsi="Times New Roman" w:cs="Times New Roman"/>
          <w:sz w:val="24"/>
          <w:szCs w:val="24"/>
        </w:rPr>
        <w:t>dkladný účinek, jelikož PS</w:t>
      </w:r>
      <w:r w:rsidR="00340647">
        <w:rPr>
          <w:rFonts w:ascii="Times New Roman" w:hAnsi="Times New Roman" w:cs="Times New Roman"/>
          <w:sz w:val="24"/>
          <w:szCs w:val="24"/>
        </w:rPr>
        <w:t xml:space="preserve"> nevyžaduje jeho zajištění. J</w:t>
      </w:r>
      <w:r w:rsidRPr="006A70A9">
        <w:rPr>
          <w:rFonts w:ascii="Times New Roman" w:hAnsi="Times New Roman" w:cs="Times New Roman"/>
          <w:sz w:val="24"/>
          <w:szCs w:val="24"/>
        </w:rPr>
        <w:t>e ponecháno na vnitrostátních předpisech, zda může žadatel v zemi zůstat až do vydání rozhodnutí či jsou mu zajištěna taková práva, aby se mohl náležitě hájit i bez odkladného účinku.</w:t>
      </w:r>
      <w:r w:rsidR="00340647">
        <w:rPr>
          <w:rStyle w:val="Znakapoznpodarou"/>
          <w:rFonts w:ascii="Times New Roman" w:hAnsi="Times New Roman" w:cs="Times New Roman"/>
          <w:sz w:val="24"/>
          <w:szCs w:val="24"/>
        </w:rPr>
        <w:footnoteReference w:id="145"/>
      </w:r>
      <w:r w:rsidR="00C65EB0">
        <w:rPr>
          <w:rFonts w:ascii="Times New Roman" w:hAnsi="Times New Roman" w:cs="Times New Roman"/>
          <w:sz w:val="24"/>
          <w:szCs w:val="24"/>
        </w:rPr>
        <w:t xml:space="preserve"> </w:t>
      </w:r>
      <w:r w:rsidR="00340647" w:rsidRPr="00340647">
        <w:rPr>
          <w:rFonts w:ascii="Times New Roman" w:hAnsi="Times New Roman" w:cs="Times New Roman"/>
          <w:sz w:val="24"/>
          <w:szCs w:val="24"/>
        </w:rPr>
        <w:t>Status uprchlíka lze získat i na základě rozhodnutí soudu, proto je důležité zaručit neúspěšným žadatelům při soudním řízení stejná práva jako při řízení v prvním stupni a umožnit jim řádný přístup k řízení.</w:t>
      </w:r>
    </w:p>
    <w:p w:rsidR="00250A87" w:rsidRPr="006A70A9" w:rsidRDefault="00340647" w:rsidP="00EA2D3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Odkladný</w:t>
      </w:r>
      <w:r w:rsidR="00250A87" w:rsidRPr="006A70A9">
        <w:rPr>
          <w:rFonts w:ascii="Times New Roman" w:hAnsi="Times New Roman" w:cs="Times New Roman"/>
          <w:sz w:val="24"/>
          <w:szCs w:val="24"/>
        </w:rPr>
        <w:t xml:space="preserve"> ú</w:t>
      </w:r>
      <w:r>
        <w:rPr>
          <w:rFonts w:ascii="Times New Roman" w:hAnsi="Times New Roman" w:cs="Times New Roman"/>
          <w:sz w:val="24"/>
          <w:szCs w:val="24"/>
        </w:rPr>
        <w:t>činek</w:t>
      </w:r>
      <w:r w:rsidR="00250A87" w:rsidRPr="006A70A9">
        <w:rPr>
          <w:rFonts w:ascii="Times New Roman" w:hAnsi="Times New Roman" w:cs="Times New Roman"/>
          <w:sz w:val="24"/>
          <w:szCs w:val="24"/>
        </w:rPr>
        <w:t xml:space="preserve"> odvolání prodlužuje žadatelův pobyt ve státě a chrání ho před vyhoštěním </w:t>
      </w:r>
      <w:r w:rsidR="00250A87">
        <w:rPr>
          <w:rFonts w:ascii="Times New Roman" w:hAnsi="Times New Roman" w:cs="Times New Roman"/>
          <w:sz w:val="24"/>
          <w:szCs w:val="24"/>
        </w:rPr>
        <w:t>do doby rozhodnutí o odvolá</w:t>
      </w:r>
      <w:r>
        <w:rPr>
          <w:rFonts w:ascii="Times New Roman" w:hAnsi="Times New Roman" w:cs="Times New Roman"/>
          <w:sz w:val="24"/>
          <w:szCs w:val="24"/>
        </w:rPr>
        <w:t>ní. V některých členských státech</w:t>
      </w:r>
      <w:r w:rsidR="00250A87" w:rsidRPr="006A70A9">
        <w:rPr>
          <w:rFonts w:ascii="Times New Roman" w:hAnsi="Times New Roman" w:cs="Times New Roman"/>
          <w:sz w:val="24"/>
          <w:szCs w:val="24"/>
        </w:rPr>
        <w:t xml:space="preserve"> mohou žadatelé </w:t>
      </w:r>
      <w:r w:rsidR="00B61078">
        <w:rPr>
          <w:rFonts w:ascii="Times New Roman" w:hAnsi="Times New Roman" w:cs="Times New Roman"/>
          <w:sz w:val="24"/>
          <w:szCs w:val="24"/>
        </w:rPr>
        <w:t> </w:t>
      </w:r>
      <w:r w:rsidR="00250A87" w:rsidRPr="006A70A9">
        <w:rPr>
          <w:rFonts w:ascii="Times New Roman" w:hAnsi="Times New Roman" w:cs="Times New Roman"/>
          <w:sz w:val="24"/>
          <w:szCs w:val="24"/>
        </w:rPr>
        <w:t>o odkladný účinek požádat, ale jen ve velice krátké lhůtě po vydání zamítavého rozhodnutí. Účinek odvolání však musí být v souladu s mezinárodními závazky státu. V rámci členství v Radě Evropy vyslovil ESLP požadavek neprovedení vyhoštění během lhůty k podání odvolání, stejně tak nutnost automatického odkladného účinku.</w:t>
      </w:r>
      <w:r w:rsidR="00250A87" w:rsidRPr="006A70A9">
        <w:rPr>
          <w:rStyle w:val="Znakapoznpodarou"/>
          <w:rFonts w:ascii="Times New Roman" w:hAnsi="Times New Roman" w:cs="Times New Roman"/>
          <w:sz w:val="24"/>
          <w:szCs w:val="24"/>
        </w:rPr>
        <w:footnoteReference w:id="146"/>
      </w:r>
      <w:r w:rsidR="00250A87" w:rsidRPr="006A70A9">
        <w:rPr>
          <w:rFonts w:ascii="Times New Roman" w:hAnsi="Times New Roman" w:cs="Times New Roman"/>
          <w:sz w:val="24"/>
          <w:szCs w:val="24"/>
        </w:rPr>
        <w:t xml:space="preserve"> </w:t>
      </w:r>
    </w:p>
    <w:p w:rsidR="0034154E" w:rsidRDefault="00250A87" w:rsidP="00250A87">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lastRenderedPageBreak/>
        <w:t>Odkladný účinek je pro žad</w:t>
      </w:r>
      <w:r w:rsidR="00E97FD0">
        <w:rPr>
          <w:rFonts w:ascii="Times New Roman" w:hAnsi="Times New Roman" w:cs="Times New Roman"/>
          <w:sz w:val="24"/>
          <w:szCs w:val="24"/>
        </w:rPr>
        <w:t>atele velice důležitý,</w:t>
      </w:r>
      <w:r w:rsidR="00340647">
        <w:rPr>
          <w:rFonts w:ascii="Times New Roman" w:hAnsi="Times New Roman" w:cs="Times New Roman"/>
          <w:sz w:val="24"/>
          <w:szCs w:val="24"/>
        </w:rPr>
        <w:t xml:space="preserve"> jelikož</w:t>
      </w:r>
      <w:r w:rsidRPr="006A70A9">
        <w:rPr>
          <w:rFonts w:ascii="Times New Roman" w:hAnsi="Times New Roman" w:cs="Times New Roman"/>
          <w:sz w:val="24"/>
          <w:szCs w:val="24"/>
        </w:rPr>
        <w:t xml:space="preserve"> jim</w:t>
      </w:r>
      <w:r w:rsidR="00C65EB0">
        <w:rPr>
          <w:rFonts w:ascii="Times New Roman" w:hAnsi="Times New Roman" w:cs="Times New Roman"/>
          <w:sz w:val="24"/>
          <w:szCs w:val="24"/>
        </w:rPr>
        <w:t xml:space="preserve"> umožňuje právo se hájit </w:t>
      </w:r>
      <w:r w:rsidR="00B61078">
        <w:rPr>
          <w:rFonts w:ascii="Times New Roman" w:hAnsi="Times New Roman" w:cs="Times New Roman"/>
          <w:sz w:val="24"/>
          <w:szCs w:val="24"/>
        </w:rPr>
        <w:t> </w:t>
      </w:r>
      <w:r w:rsidR="00C65EB0">
        <w:rPr>
          <w:rFonts w:ascii="Times New Roman" w:hAnsi="Times New Roman" w:cs="Times New Roman"/>
          <w:sz w:val="24"/>
          <w:szCs w:val="24"/>
        </w:rPr>
        <w:t xml:space="preserve">a </w:t>
      </w:r>
      <w:r w:rsidRPr="006A70A9">
        <w:rPr>
          <w:rFonts w:ascii="Times New Roman" w:hAnsi="Times New Roman" w:cs="Times New Roman"/>
          <w:sz w:val="24"/>
          <w:szCs w:val="24"/>
        </w:rPr>
        <w:t xml:space="preserve">chrání </w:t>
      </w:r>
      <w:r w:rsidR="00C65EB0">
        <w:rPr>
          <w:rFonts w:ascii="Times New Roman" w:hAnsi="Times New Roman" w:cs="Times New Roman"/>
          <w:sz w:val="24"/>
          <w:szCs w:val="24"/>
        </w:rPr>
        <w:t xml:space="preserve">je </w:t>
      </w:r>
      <w:r w:rsidRPr="006A70A9">
        <w:rPr>
          <w:rFonts w:ascii="Times New Roman" w:hAnsi="Times New Roman" w:cs="Times New Roman"/>
          <w:sz w:val="24"/>
          <w:szCs w:val="24"/>
        </w:rPr>
        <w:t>před případným vyhoštěním do země, kde by jim hrozilo nelidské zacházení v roz</w:t>
      </w:r>
      <w:r w:rsidR="00340647">
        <w:rPr>
          <w:rFonts w:ascii="Times New Roman" w:hAnsi="Times New Roman" w:cs="Times New Roman"/>
          <w:sz w:val="24"/>
          <w:szCs w:val="24"/>
        </w:rPr>
        <w:t>poru se čl. 3 EÚLP</w:t>
      </w:r>
      <w:r w:rsidR="00E97FD0">
        <w:rPr>
          <w:rFonts w:ascii="Times New Roman" w:hAnsi="Times New Roman" w:cs="Times New Roman"/>
          <w:sz w:val="24"/>
          <w:szCs w:val="24"/>
        </w:rPr>
        <w:t>. V současné uprchlické krizi</w:t>
      </w:r>
      <w:r w:rsidRPr="006A70A9">
        <w:rPr>
          <w:rFonts w:ascii="Times New Roman" w:hAnsi="Times New Roman" w:cs="Times New Roman"/>
          <w:sz w:val="24"/>
          <w:szCs w:val="24"/>
        </w:rPr>
        <w:t xml:space="preserve"> je může ochrá</w:t>
      </w:r>
      <w:r w:rsidR="00340647">
        <w:rPr>
          <w:rFonts w:ascii="Times New Roman" w:hAnsi="Times New Roman" w:cs="Times New Roman"/>
          <w:sz w:val="24"/>
          <w:szCs w:val="24"/>
        </w:rPr>
        <w:t xml:space="preserve">nit i před přemístěním </w:t>
      </w:r>
      <w:r w:rsidRPr="006A70A9">
        <w:rPr>
          <w:rFonts w:ascii="Times New Roman" w:hAnsi="Times New Roman" w:cs="Times New Roman"/>
          <w:sz w:val="24"/>
          <w:szCs w:val="24"/>
        </w:rPr>
        <w:t xml:space="preserve">do státu, </w:t>
      </w:r>
      <w:r w:rsidR="00106FAF">
        <w:rPr>
          <w:rFonts w:ascii="Times New Roman" w:hAnsi="Times New Roman" w:cs="Times New Roman"/>
          <w:sz w:val="24"/>
          <w:szCs w:val="24"/>
        </w:rPr>
        <w:t>který má dle DS</w:t>
      </w:r>
      <w:r w:rsidR="0034154E">
        <w:rPr>
          <w:rFonts w:ascii="Times New Roman" w:hAnsi="Times New Roman" w:cs="Times New Roman"/>
          <w:sz w:val="24"/>
          <w:szCs w:val="24"/>
        </w:rPr>
        <w:t xml:space="preserve"> o </w:t>
      </w:r>
      <w:r w:rsidRPr="006A70A9">
        <w:rPr>
          <w:rFonts w:ascii="Times New Roman" w:hAnsi="Times New Roman" w:cs="Times New Roman"/>
          <w:sz w:val="24"/>
          <w:szCs w:val="24"/>
        </w:rPr>
        <w:t>žádostech rozhodovat, když podmínky ve státě nejsou pro uprchlíky</w:t>
      </w:r>
      <w:r w:rsidR="0034154E">
        <w:rPr>
          <w:rFonts w:ascii="Times New Roman" w:hAnsi="Times New Roman" w:cs="Times New Roman"/>
          <w:sz w:val="24"/>
          <w:szCs w:val="24"/>
        </w:rPr>
        <w:t xml:space="preserve"> dostatečné</w:t>
      </w:r>
      <w:r w:rsidR="00E97FD0">
        <w:rPr>
          <w:rFonts w:ascii="Times New Roman" w:hAnsi="Times New Roman" w:cs="Times New Roman"/>
          <w:sz w:val="24"/>
          <w:szCs w:val="24"/>
        </w:rPr>
        <w:t xml:space="preserve">. </w:t>
      </w:r>
      <w:r w:rsidR="0034154E">
        <w:rPr>
          <w:rStyle w:val="Znakapoznpodarou"/>
          <w:rFonts w:ascii="Times New Roman" w:hAnsi="Times New Roman" w:cs="Times New Roman"/>
          <w:sz w:val="24"/>
          <w:szCs w:val="24"/>
        </w:rPr>
        <w:footnoteReference w:id="147"/>
      </w:r>
      <w:r w:rsidR="0034154E">
        <w:rPr>
          <w:rFonts w:ascii="Times New Roman" w:hAnsi="Times New Roman" w:cs="Times New Roman"/>
          <w:sz w:val="24"/>
          <w:szCs w:val="24"/>
        </w:rPr>
        <w:t xml:space="preserve"> </w:t>
      </w:r>
      <w:r w:rsidR="00E97FD0">
        <w:rPr>
          <w:rFonts w:ascii="Times New Roman" w:hAnsi="Times New Roman" w:cs="Times New Roman"/>
          <w:sz w:val="24"/>
          <w:szCs w:val="24"/>
        </w:rPr>
        <w:t>V případech přemísťování osob</w:t>
      </w:r>
      <w:r w:rsidRPr="006A70A9">
        <w:rPr>
          <w:rFonts w:ascii="Times New Roman" w:hAnsi="Times New Roman" w:cs="Times New Roman"/>
          <w:sz w:val="24"/>
          <w:szCs w:val="24"/>
        </w:rPr>
        <w:t xml:space="preserve"> žadatelům náleží právní záruky včetně práva na řádný opravný prostředek dle pravidel čl. 47 LZPSEU. </w:t>
      </w:r>
    </w:p>
    <w:p w:rsidR="00250A87" w:rsidRPr="006A70A9" w:rsidRDefault="00250A87" w:rsidP="00250A87">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Aby soudy nejednaly v rozporu těchto článků, vyžaduje se v rámci opravného prostředku proti přemístění žadatele posouzení vnitrostátních předpisů a skutečných podmínek pro přemístění, které se odrazí jak v rozhodnutí soudu, tak i do přiznání či nepřiznání odkladného účinku. Tím by se předešlo situaci, kdy by na základě rozhodnutí správního</w:t>
      </w:r>
      <w:r w:rsidR="00E97FD0">
        <w:rPr>
          <w:rFonts w:ascii="Times New Roman" w:hAnsi="Times New Roman" w:cs="Times New Roman"/>
          <w:sz w:val="24"/>
          <w:szCs w:val="24"/>
        </w:rPr>
        <w:t xml:space="preserve"> orgánu došlo k přemístění a </w:t>
      </w:r>
      <w:r w:rsidR="00E97FD0" w:rsidRPr="0034154E">
        <w:rPr>
          <w:rFonts w:ascii="Times New Roman" w:hAnsi="Times New Roman" w:cs="Times New Roman"/>
          <w:sz w:val="24"/>
          <w:szCs w:val="24"/>
        </w:rPr>
        <w:t>po</w:t>
      </w:r>
      <w:r w:rsidRPr="0034154E">
        <w:rPr>
          <w:rFonts w:ascii="Times New Roman" w:hAnsi="Times New Roman" w:cs="Times New Roman"/>
          <w:sz w:val="24"/>
          <w:szCs w:val="24"/>
        </w:rPr>
        <w:t>té</w:t>
      </w:r>
      <w:r w:rsidRPr="006A70A9">
        <w:rPr>
          <w:rFonts w:ascii="Times New Roman" w:hAnsi="Times New Roman" w:cs="Times New Roman"/>
          <w:sz w:val="24"/>
          <w:szCs w:val="24"/>
        </w:rPr>
        <w:t xml:space="preserve"> by soud v odvolacím řízení zjistil nedostatečné podmínky pro přemístění. Na základě uvedených skutečností soudy musejí vždy přiznat odkladný účinek odvolání, pokud ve státě, kam má být žadatel přemístěn</w:t>
      </w:r>
      <w:r>
        <w:rPr>
          <w:rFonts w:ascii="Times New Roman" w:hAnsi="Times New Roman" w:cs="Times New Roman"/>
          <w:sz w:val="24"/>
          <w:szCs w:val="24"/>
        </w:rPr>
        <w:t>,</w:t>
      </w:r>
      <w:r w:rsidRPr="006A70A9">
        <w:rPr>
          <w:rFonts w:ascii="Times New Roman" w:hAnsi="Times New Roman" w:cs="Times New Roman"/>
          <w:sz w:val="24"/>
          <w:szCs w:val="24"/>
        </w:rPr>
        <w:t xml:space="preserve"> existují důvodné obavy pro systematické nedostatky.</w:t>
      </w:r>
      <w:r w:rsidRPr="006A70A9">
        <w:rPr>
          <w:rStyle w:val="Znakapoznpodarou"/>
          <w:rFonts w:ascii="Times New Roman" w:hAnsi="Times New Roman" w:cs="Times New Roman"/>
          <w:sz w:val="24"/>
          <w:szCs w:val="24"/>
        </w:rPr>
        <w:footnoteReference w:id="148"/>
      </w:r>
    </w:p>
    <w:p w:rsidR="0034154E" w:rsidRDefault="0034154E" w:rsidP="00250A8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 odkladným účinkem jsou </w:t>
      </w:r>
      <w:r w:rsidR="00250A87" w:rsidRPr="006A70A9">
        <w:rPr>
          <w:rFonts w:ascii="Times New Roman" w:hAnsi="Times New Roman" w:cs="Times New Roman"/>
          <w:sz w:val="24"/>
          <w:szCs w:val="24"/>
        </w:rPr>
        <w:t>spojeny transfery do země původu či do bezpečné třetí země, kdy na základě čl. 19 odst. 2 LZPEU jsou osoby chráněny před návratem, kde by jim h</w:t>
      </w:r>
      <w:r w:rsidR="00C65EB0">
        <w:rPr>
          <w:rFonts w:ascii="Times New Roman" w:hAnsi="Times New Roman" w:cs="Times New Roman"/>
          <w:sz w:val="24"/>
          <w:szCs w:val="24"/>
        </w:rPr>
        <w:t>rozilo vážné nebezpečí. LZPEU</w:t>
      </w:r>
      <w:r w:rsidR="00250A87" w:rsidRPr="006A70A9">
        <w:rPr>
          <w:rFonts w:ascii="Times New Roman" w:hAnsi="Times New Roman" w:cs="Times New Roman"/>
          <w:sz w:val="24"/>
          <w:szCs w:val="24"/>
        </w:rPr>
        <w:t xml:space="preserve"> poukazuje na soulad mnoha práv s</w:t>
      </w:r>
      <w:r w:rsidR="00105F16">
        <w:rPr>
          <w:rFonts w:ascii="Times New Roman" w:hAnsi="Times New Roman" w:cs="Times New Roman"/>
          <w:sz w:val="24"/>
          <w:szCs w:val="24"/>
        </w:rPr>
        <w:t> EÚLP, kdy pro jejich výklad lze</w:t>
      </w:r>
      <w:r w:rsidR="00250A87" w:rsidRPr="006A70A9">
        <w:rPr>
          <w:rFonts w:ascii="Times New Roman" w:hAnsi="Times New Roman" w:cs="Times New Roman"/>
          <w:sz w:val="24"/>
          <w:szCs w:val="24"/>
        </w:rPr>
        <w:t xml:space="preserve"> použít judikaturu ESLP. </w:t>
      </w:r>
    </w:p>
    <w:p w:rsidR="00105F16" w:rsidRDefault="00250A87" w:rsidP="0043676B">
      <w:pPr>
        <w:spacing w:line="360" w:lineRule="auto"/>
        <w:ind w:firstLine="708"/>
        <w:jc w:val="both"/>
        <w:rPr>
          <w:rFonts w:ascii="Times New Roman" w:hAnsi="Times New Roman" w:cs="Times New Roman"/>
          <w:sz w:val="24"/>
          <w:szCs w:val="24"/>
          <w:shd w:val="clear" w:color="auto" w:fill="FFFFFF"/>
        </w:rPr>
      </w:pPr>
      <w:r w:rsidRPr="006A70A9">
        <w:rPr>
          <w:rFonts w:ascii="Times New Roman" w:hAnsi="Times New Roman" w:cs="Times New Roman"/>
          <w:sz w:val="24"/>
          <w:szCs w:val="24"/>
        </w:rPr>
        <w:t>Totéž p</w:t>
      </w:r>
      <w:r w:rsidR="00105F16">
        <w:rPr>
          <w:rFonts w:ascii="Times New Roman" w:hAnsi="Times New Roman" w:cs="Times New Roman"/>
          <w:sz w:val="24"/>
          <w:szCs w:val="24"/>
        </w:rPr>
        <w:t>latí i pro čl. 19 odst. 2, kdy S</w:t>
      </w:r>
      <w:r w:rsidR="00106FAF">
        <w:rPr>
          <w:rFonts w:ascii="Times New Roman" w:hAnsi="Times New Roman" w:cs="Times New Roman"/>
          <w:sz w:val="24"/>
          <w:szCs w:val="24"/>
        </w:rPr>
        <w:t>DEU</w:t>
      </w:r>
      <w:r w:rsidRPr="006A70A9">
        <w:rPr>
          <w:rFonts w:ascii="Times New Roman" w:hAnsi="Times New Roman" w:cs="Times New Roman"/>
          <w:sz w:val="24"/>
          <w:szCs w:val="24"/>
        </w:rPr>
        <w:t xml:space="preserve"> stanovil, </w:t>
      </w:r>
      <w:r w:rsidR="00105F16" w:rsidRPr="006A70A9">
        <w:rPr>
          <w:rFonts w:ascii="Times New Roman" w:hAnsi="Times New Roman" w:cs="Times New Roman"/>
          <w:sz w:val="24"/>
          <w:szCs w:val="24"/>
        </w:rPr>
        <w:t xml:space="preserve">že: </w:t>
      </w:r>
      <w:r w:rsidR="00106FAF">
        <w:rPr>
          <w:rFonts w:ascii="Times New Roman" w:hAnsi="Times New Roman" w:cs="Times New Roman"/>
          <w:sz w:val="24"/>
          <w:szCs w:val="24"/>
        </w:rPr>
        <w:t>„</w:t>
      </w:r>
      <w:r w:rsidR="00106FAF">
        <w:rPr>
          <w:rFonts w:ascii="Times New Roman" w:hAnsi="Times New Roman" w:cs="Times New Roman"/>
          <w:i/>
          <w:sz w:val="24"/>
          <w:szCs w:val="24"/>
        </w:rPr>
        <w:t>V</w:t>
      </w:r>
      <w:r w:rsidR="00105F16" w:rsidRPr="006A70A9">
        <w:rPr>
          <w:rFonts w:ascii="Times New Roman" w:hAnsi="Times New Roman" w:cs="Times New Roman"/>
          <w:sz w:val="24"/>
          <w:szCs w:val="24"/>
        </w:rPr>
        <w:t> situaci</w:t>
      </w:r>
      <w:r w:rsidRPr="006A70A9">
        <w:rPr>
          <w:rFonts w:ascii="Times New Roman" w:hAnsi="Times New Roman" w:cs="Times New Roman"/>
          <w:i/>
          <w:sz w:val="24"/>
          <w:szCs w:val="24"/>
          <w:shd w:val="clear" w:color="auto" w:fill="FFFFFF"/>
        </w:rPr>
        <w:t>, kdy se stát rozhodne navrátit cizince do země, ve vztahu k níž panují vážné důvody se domnívat, že by zde byl vystaven skutečnému riziku zacházení odporujícímu článku 3 EÚLP, bude uplatněný právní prostředek nápravy účinný, jak stanoví článek 13 EÚLP, pouze pokud bude mít tento cizinec k dispozici právní prostředek nápravy s automatickým odkladným účinkem proti vykonání opatření umožňujícího jeho navrácení.“</w:t>
      </w:r>
      <w:r w:rsidRPr="006A70A9">
        <w:rPr>
          <w:rStyle w:val="Znakapoznpodarou"/>
          <w:rFonts w:ascii="Times New Roman" w:hAnsi="Times New Roman" w:cs="Times New Roman"/>
          <w:i/>
          <w:sz w:val="24"/>
          <w:szCs w:val="24"/>
          <w:shd w:val="clear" w:color="auto" w:fill="FFFFFF"/>
        </w:rPr>
        <w:footnoteReference w:id="149"/>
      </w:r>
      <w:r w:rsidRPr="006A70A9">
        <w:rPr>
          <w:rFonts w:ascii="Times New Roman" w:hAnsi="Times New Roman" w:cs="Times New Roman"/>
          <w:sz w:val="24"/>
          <w:szCs w:val="24"/>
          <w:shd w:val="clear" w:color="auto" w:fill="FFFFFF"/>
        </w:rPr>
        <w:t xml:space="preserve"> Na základě výše uvedený</w:t>
      </w:r>
      <w:r w:rsidR="00106FAF">
        <w:rPr>
          <w:rFonts w:ascii="Times New Roman" w:hAnsi="Times New Roman" w:cs="Times New Roman"/>
          <w:sz w:val="24"/>
          <w:szCs w:val="24"/>
          <w:shd w:val="clear" w:color="auto" w:fill="FFFFFF"/>
        </w:rPr>
        <w:t xml:space="preserve">ch skutečností, se </w:t>
      </w:r>
      <w:r w:rsidR="00B61078">
        <w:rPr>
          <w:rFonts w:ascii="Times New Roman" w:hAnsi="Times New Roman" w:cs="Times New Roman"/>
          <w:sz w:val="24"/>
          <w:szCs w:val="24"/>
          <w:shd w:val="clear" w:color="auto" w:fill="FFFFFF"/>
        </w:rPr>
        <w:t> </w:t>
      </w:r>
      <w:r w:rsidR="00B61078">
        <w:rPr>
          <w:rFonts w:ascii="Times New Roman" w:hAnsi="Times New Roman" w:cs="Times New Roman"/>
          <w:sz w:val="24"/>
          <w:szCs w:val="24"/>
          <w:shd w:val="clear" w:color="auto" w:fill="FFFFFF"/>
        </w:rPr>
        <w:t> </w:t>
      </w:r>
      <w:r w:rsidR="00B61078">
        <w:rPr>
          <w:rFonts w:ascii="Times New Roman" w:hAnsi="Times New Roman" w:cs="Times New Roman"/>
          <w:sz w:val="24"/>
          <w:szCs w:val="24"/>
          <w:shd w:val="clear" w:color="auto" w:fill="FFFFFF"/>
        </w:rPr>
        <w:t> </w:t>
      </w:r>
      <w:r w:rsidR="00106FAF">
        <w:rPr>
          <w:rFonts w:ascii="Times New Roman" w:hAnsi="Times New Roman" w:cs="Times New Roman"/>
          <w:sz w:val="24"/>
          <w:szCs w:val="24"/>
          <w:shd w:val="clear" w:color="auto" w:fill="FFFFFF"/>
        </w:rPr>
        <w:t>i SDEU</w:t>
      </w:r>
      <w:r w:rsidRPr="006A70A9">
        <w:rPr>
          <w:rFonts w:ascii="Times New Roman" w:hAnsi="Times New Roman" w:cs="Times New Roman"/>
          <w:sz w:val="24"/>
          <w:szCs w:val="24"/>
          <w:shd w:val="clear" w:color="auto" w:fill="FFFFFF"/>
        </w:rPr>
        <w:t xml:space="preserve"> vyjádřil k nutnosti odkladného účinku opravného prostředku v případech, kdy by osobám návratem hrozilo zacházení v rozporu se čl. 4 LZPEU. </w:t>
      </w:r>
    </w:p>
    <w:p w:rsidR="00105F16" w:rsidRPr="0043676B" w:rsidRDefault="000C29BC" w:rsidP="000C29BC">
      <w:pPr>
        <w:pStyle w:val="Nadpis4"/>
        <w:spacing w:line="360" w:lineRule="auto"/>
        <w:rPr>
          <w:rFonts w:asciiTheme="minorHAnsi" w:hAnsiTheme="minorHAnsi" w:cstheme="minorHAnsi"/>
          <w:sz w:val="24"/>
          <w:szCs w:val="24"/>
          <w:shd w:val="clear" w:color="auto" w:fill="FFFFFF"/>
        </w:rPr>
      </w:pPr>
      <w:bookmarkStart w:id="255" w:name="_Toc444687090"/>
      <w:bookmarkStart w:id="256" w:name="_Toc447090794"/>
      <w:r w:rsidRPr="0043676B">
        <w:rPr>
          <w:rFonts w:asciiTheme="minorHAnsi" w:hAnsiTheme="minorHAnsi" w:cstheme="minorHAnsi"/>
          <w:sz w:val="24"/>
          <w:szCs w:val="24"/>
          <w:shd w:val="clear" w:color="auto" w:fill="FFFFFF"/>
        </w:rPr>
        <w:t xml:space="preserve">4.2.5.5 </w:t>
      </w:r>
      <w:r w:rsidR="00105F16" w:rsidRPr="0043676B">
        <w:rPr>
          <w:rFonts w:asciiTheme="minorHAnsi" w:hAnsiTheme="minorHAnsi" w:cstheme="minorHAnsi"/>
          <w:sz w:val="24"/>
          <w:szCs w:val="24"/>
          <w:shd w:val="clear" w:color="auto" w:fill="FFFFFF"/>
        </w:rPr>
        <w:t xml:space="preserve">Opravný </w:t>
      </w:r>
      <w:r w:rsidR="00FF2ACA" w:rsidRPr="0043676B">
        <w:rPr>
          <w:rFonts w:asciiTheme="minorHAnsi" w:hAnsiTheme="minorHAnsi" w:cstheme="minorHAnsi"/>
          <w:sz w:val="24"/>
          <w:szCs w:val="24"/>
          <w:shd w:val="clear" w:color="auto" w:fill="FFFFFF"/>
        </w:rPr>
        <w:t>prostředek</w:t>
      </w:r>
      <w:r w:rsidR="00105F16" w:rsidRPr="0043676B">
        <w:rPr>
          <w:rFonts w:asciiTheme="minorHAnsi" w:hAnsiTheme="minorHAnsi" w:cstheme="minorHAnsi"/>
          <w:sz w:val="24"/>
          <w:szCs w:val="24"/>
          <w:shd w:val="clear" w:color="auto" w:fill="FFFFFF"/>
        </w:rPr>
        <w:t xml:space="preserve"> před ESLP</w:t>
      </w:r>
      <w:bookmarkEnd w:id="255"/>
      <w:bookmarkEnd w:id="256"/>
    </w:p>
    <w:p w:rsidR="00F17964" w:rsidRDefault="00250A87" w:rsidP="00F17964">
      <w:pPr>
        <w:spacing w:line="360" w:lineRule="auto"/>
        <w:ind w:firstLine="708"/>
        <w:jc w:val="both"/>
        <w:rPr>
          <w:rFonts w:ascii="Times New Roman" w:hAnsi="Times New Roman" w:cs="Times New Roman"/>
          <w:sz w:val="24"/>
          <w:szCs w:val="24"/>
          <w:shd w:val="clear" w:color="auto" w:fill="FFFFFF"/>
        </w:rPr>
      </w:pPr>
      <w:r w:rsidRPr="006A70A9">
        <w:rPr>
          <w:rFonts w:ascii="Times New Roman" w:hAnsi="Times New Roman" w:cs="Times New Roman"/>
          <w:sz w:val="24"/>
          <w:szCs w:val="24"/>
          <w:shd w:val="clear" w:color="auto" w:fill="FFFFFF"/>
        </w:rPr>
        <w:t xml:space="preserve">Dovolat se práva na opravný prostředek dle čl. 13 EÚLP před ESLP je poněkud složitější, jelikož na něj nevzniká samostatný nárok a je nutné se ho dovolat ve spojitosti </w:t>
      </w:r>
      <w:r w:rsidRPr="006A70A9">
        <w:rPr>
          <w:rFonts w:ascii="Times New Roman" w:hAnsi="Times New Roman" w:cs="Times New Roman"/>
          <w:sz w:val="24"/>
          <w:szCs w:val="24"/>
          <w:shd w:val="clear" w:color="auto" w:fill="FFFFFF"/>
        </w:rPr>
        <w:lastRenderedPageBreak/>
        <w:t xml:space="preserve">s jiným článkem </w:t>
      </w:r>
      <w:r w:rsidR="0034154E">
        <w:rPr>
          <w:rFonts w:ascii="Times New Roman" w:hAnsi="Times New Roman" w:cs="Times New Roman"/>
          <w:sz w:val="24"/>
          <w:szCs w:val="24"/>
          <w:shd w:val="clear" w:color="auto" w:fill="FFFFFF"/>
        </w:rPr>
        <w:t>z Úmluvy a P</w:t>
      </w:r>
      <w:r w:rsidR="00E97FD0">
        <w:rPr>
          <w:rFonts w:ascii="Times New Roman" w:hAnsi="Times New Roman" w:cs="Times New Roman"/>
          <w:sz w:val="24"/>
          <w:szCs w:val="24"/>
          <w:shd w:val="clear" w:color="auto" w:fill="FFFFFF"/>
        </w:rPr>
        <w:t>rotokolů.</w:t>
      </w:r>
      <w:r w:rsidR="00F17964">
        <w:rPr>
          <w:rStyle w:val="Znakapoznpodarou"/>
          <w:rFonts w:ascii="Times New Roman" w:hAnsi="Times New Roman" w:cs="Times New Roman"/>
          <w:sz w:val="24"/>
          <w:szCs w:val="24"/>
          <w:shd w:val="clear" w:color="auto" w:fill="FFFFFF"/>
        </w:rPr>
        <w:footnoteReference w:id="150"/>
      </w:r>
      <w:r w:rsidR="00E97FD0">
        <w:rPr>
          <w:rFonts w:ascii="Times New Roman" w:hAnsi="Times New Roman" w:cs="Times New Roman"/>
          <w:sz w:val="24"/>
          <w:szCs w:val="24"/>
          <w:shd w:val="clear" w:color="auto" w:fill="FFFFFF"/>
        </w:rPr>
        <w:t xml:space="preserve"> </w:t>
      </w:r>
      <w:r w:rsidR="00F17964">
        <w:rPr>
          <w:rFonts w:ascii="Times New Roman" w:hAnsi="Times New Roman" w:cs="Times New Roman"/>
          <w:sz w:val="24"/>
          <w:szCs w:val="24"/>
          <w:shd w:val="clear" w:color="auto" w:fill="FFFFFF"/>
        </w:rPr>
        <w:t xml:space="preserve"> </w:t>
      </w:r>
      <w:r w:rsidRPr="006A70A9">
        <w:rPr>
          <w:rFonts w:ascii="Times New Roman" w:hAnsi="Times New Roman" w:cs="Times New Roman"/>
          <w:sz w:val="24"/>
          <w:szCs w:val="24"/>
          <w:shd w:val="clear" w:color="auto" w:fill="FFFFFF"/>
        </w:rPr>
        <w:t xml:space="preserve">Pro použití čl. 13 </w:t>
      </w:r>
      <w:r w:rsidR="00105F16">
        <w:rPr>
          <w:rFonts w:ascii="Times New Roman" w:hAnsi="Times New Roman" w:cs="Times New Roman"/>
          <w:sz w:val="24"/>
          <w:szCs w:val="24"/>
          <w:shd w:val="clear" w:color="auto" w:fill="FFFFFF"/>
        </w:rPr>
        <w:t xml:space="preserve">EÚLP </w:t>
      </w:r>
      <w:r w:rsidRPr="006A70A9">
        <w:rPr>
          <w:rFonts w:ascii="Times New Roman" w:hAnsi="Times New Roman" w:cs="Times New Roman"/>
          <w:sz w:val="24"/>
          <w:szCs w:val="24"/>
          <w:shd w:val="clear" w:color="auto" w:fill="FFFFFF"/>
        </w:rPr>
        <w:t>je vyžadována nezbytnost vyčerpání všech dostupných vnitrostátních předpisů, jinak by se případem nemohl ESLP zabývat.</w:t>
      </w:r>
    </w:p>
    <w:p w:rsidR="00250A87" w:rsidRDefault="00F17964" w:rsidP="00250A87">
      <w:pPr>
        <w:spacing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V</w:t>
      </w:r>
      <w:r w:rsidR="00250A87" w:rsidRPr="006A70A9">
        <w:rPr>
          <w:rFonts w:ascii="Times New Roman" w:hAnsi="Times New Roman" w:cs="Times New Roman"/>
          <w:sz w:val="24"/>
          <w:szCs w:val="24"/>
          <w:shd w:val="clear" w:color="auto" w:fill="FFFFFF"/>
        </w:rPr>
        <w:t>nitrostátní</w:t>
      </w:r>
      <w:r>
        <w:rPr>
          <w:rFonts w:ascii="Times New Roman" w:hAnsi="Times New Roman" w:cs="Times New Roman"/>
          <w:sz w:val="24"/>
          <w:szCs w:val="24"/>
          <w:shd w:val="clear" w:color="auto" w:fill="FFFFFF"/>
        </w:rPr>
        <w:t xml:space="preserve"> prostředky nápravy musí být aplikovatelné</w:t>
      </w:r>
      <w:r w:rsidR="001813D7">
        <w:rPr>
          <w:rFonts w:ascii="Times New Roman" w:hAnsi="Times New Roman" w:cs="Times New Roman"/>
          <w:sz w:val="24"/>
          <w:szCs w:val="24"/>
          <w:shd w:val="clear" w:color="auto" w:fill="FFFFFF"/>
        </w:rPr>
        <w:t xml:space="preserve"> pro ochranu práv v EÚLP</w:t>
      </w:r>
      <w:r w:rsidR="00250A87" w:rsidRPr="006A70A9">
        <w:rPr>
          <w:rFonts w:ascii="Times New Roman" w:hAnsi="Times New Roman" w:cs="Times New Roman"/>
          <w:sz w:val="24"/>
          <w:szCs w:val="24"/>
          <w:shd w:val="clear" w:color="auto" w:fill="FFFFFF"/>
        </w:rPr>
        <w:t xml:space="preserve"> </w:t>
      </w:r>
      <w:r w:rsidR="00250A87" w:rsidRPr="00F17964">
        <w:rPr>
          <w:rFonts w:ascii="Times New Roman" w:hAnsi="Times New Roman" w:cs="Times New Roman"/>
          <w:sz w:val="24"/>
          <w:szCs w:val="24"/>
          <w:shd w:val="clear" w:color="auto" w:fill="FFFFFF"/>
        </w:rPr>
        <w:t>tak</w:t>
      </w:r>
      <w:r w:rsidR="001813D7" w:rsidRPr="00F17964">
        <w:rPr>
          <w:rFonts w:ascii="Times New Roman" w:hAnsi="Times New Roman" w:cs="Times New Roman"/>
          <w:sz w:val="24"/>
          <w:szCs w:val="24"/>
          <w:shd w:val="clear" w:color="auto" w:fill="FFFFFF"/>
        </w:rPr>
        <w:t>,</w:t>
      </w:r>
      <w:r w:rsidR="00250A87" w:rsidRPr="00F17964">
        <w:rPr>
          <w:rFonts w:ascii="Times New Roman" w:hAnsi="Times New Roman" w:cs="Times New Roman"/>
          <w:sz w:val="24"/>
          <w:szCs w:val="24"/>
          <w:shd w:val="clear" w:color="auto" w:fill="FFFFFF"/>
        </w:rPr>
        <w:t xml:space="preserve"> že</w:t>
      </w:r>
      <w:r w:rsidR="00250A87" w:rsidRPr="006A70A9">
        <w:rPr>
          <w:rFonts w:ascii="Times New Roman" w:hAnsi="Times New Roman" w:cs="Times New Roman"/>
          <w:sz w:val="24"/>
          <w:szCs w:val="24"/>
          <w:shd w:val="clear" w:color="auto" w:fill="FFFFFF"/>
        </w:rPr>
        <w:t xml:space="preserve"> se nejedná o všechny opravné prostředky, ale jen ty, kterými právní řády dané právo chrání a jsou používané i v praxi. Opravné prostředky mohou mít jakoukoliv formu a musí zaruči</w:t>
      </w:r>
      <w:r w:rsidR="00FF2ACA">
        <w:rPr>
          <w:rFonts w:ascii="Times New Roman" w:hAnsi="Times New Roman" w:cs="Times New Roman"/>
          <w:sz w:val="24"/>
          <w:szCs w:val="24"/>
          <w:shd w:val="clear" w:color="auto" w:fill="FFFFFF"/>
        </w:rPr>
        <w:t>t dostatečnou nápravu. Pokud</w:t>
      </w:r>
      <w:r w:rsidR="00250A87" w:rsidRPr="006A70A9">
        <w:rPr>
          <w:rFonts w:ascii="Times New Roman" w:hAnsi="Times New Roman" w:cs="Times New Roman"/>
          <w:sz w:val="24"/>
          <w:szCs w:val="24"/>
          <w:shd w:val="clear" w:color="auto" w:fill="FFFFFF"/>
        </w:rPr>
        <w:t xml:space="preserve"> v právním řádu není nevyčerpaný dostatečný prostředek pro nápravu, stěžovatelé se mohou nároku dovolat, ale jen ve spojitosti s jin</w:t>
      </w:r>
      <w:r>
        <w:rPr>
          <w:rFonts w:ascii="Times New Roman" w:hAnsi="Times New Roman" w:cs="Times New Roman"/>
          <w:sz w:val="24"/>
          <w:szCs w:val="24"/>
          <w:shd w:val="clear" w:color="auto" w:fill="FFFFFF"/>
        </w:rPr>
        <w:t>ým ochráněným zájmem Úmluvy. P</w:t>
      </w:r>
      <w:r w:rsidR="00250A87" w:rsidRPr="006A70A9">
        <w:rPr>
          <w:rFonts w:ascii="Times New Roman" w:hAnsi="Times New Roman" w:cs="Times New Roman"/>
          <w:sz w:val="24"/>
          <w:szCs w:val="24"/>
          <w:shd w:val="clear" w:color="auto" w:fill="FFFFFF"/>
        </w:rPr>
        <w:t>okud jde o spojení čl. 13 a čl. 3 EÚLP  ve věcech vyhoštění z důsledku nezvratné újmy, k</w:t>
      </w:r>
      <w:r>
        <w:rPr>
          <w:rFonts w:ascii="Times New Roman" w:hAnsi="Times New Roman" w:cs="Times New Roman"/>
          <w:sz w:val="24"/>
          <w:szCs w:val="24"/>
          <w:shd w:val="clear" w:color="auto" w:fill="FFFFFF"/>
        </w:rPr>
        <w:t>terá žadatelovi hrozí možným</w:t>
      </w:r>
      <w:r w:rsidR="00250A87" w:rsidRPr="006A70A9">
        <w:rPr>
          <w:rFonts w:ascii="Times New Roman" w:hAnsi="Times New Roman" w:cs="Times New Roman"/>
          <w:sz w:val="24"/>
          <w:szCs w:val="24"/>
          <w:shd w:val="clear" w:color="auto" w:fill="FFFFFF"/>
        </w:rPr>
        <w:t xml:space="preserve"> porušení</w:t>
      </w:r>
      <w:r>
        <w:rPr>
          <w:rFonts w:ascii="Times New Roman" w:hAnsi="Times New Roman" w:cs="Times New Roman"/>
          <w:sz w:val="24"/>
          <w:szCs w:val="24"/>
          <w:shd w:val="clear" w:color="auto" w:fill="FFFFFF"/>
        </w:rPr>
        <w:t>m</w:t>
      </w:r>
      <w:r w:rsidR="00250A87" w:rsidRPr="006A70A9">
        <w:rPr>
          <w:rFonts w:ascii="Times New Roman" w:hAnsi="Times New Roman" w:cs="Times New Roman"/>
          <w:sz w:val="24"/>
          <w:szCs w:val="24"/>
          <w:shd w:val="clear" w:color="auto" w:fill="FFFFFF"/>
        </w:rPr>
        <w:t xml:space="preserve"> absolutního čl. 3, je vyžadováno pečlivé zk</w:t>
      </w:r>
      <w:r w:rsidR="00250A87">
        <w:rPr>
          <w:rFonts w:ascii="Times New Roman" w:hAnsi="Times New Roman" w:cs="Times New Roman"/>
          <w:sz w:val="24"/>
          <w:szCs w:val="24"/>
          <w:shd w:val="clear" w:color="auto" w:fill="FFFFFF"/>
        </w:rPr>
        <w:t>oumání situace v zemi, kde má bý</w:t>
      </w:r>
      <w:r w:rsidR="00250A87" w:rsidRPr="006A70A9">
        <w:rPr>
          <w:rFonts w:ascii="Times New Roman" w:hAnsi="Times New Roman" w:cs="Times New Roman"/>
          <w:sz w:val="24"/>
          <w:szCs w:val="24"/>
          <w:shd w:val="clear" w:color="auto" w:fill="FFFFFF"/>
        </w:rPr>
        <w:t xml:space="preserve">t žadatel poslán, ale i přiznání odkladného účinku odvolání. </w:t>
      </w:r>
      <w:r w:rsidR="00250A87" w:rsidRPr="006A70A9">
        <w:rPr>
          <w:rStyle w:val="Znakapoznpodarou"/>
          <w:rFonts w:ascii="Times New Roman" w:hAnsi="Times New Roman" w:cs="Times New Roman"/>
          <w:sz w:val="24"/>
          <w:szCs w:val="24"/>
          <w:shd w:val="clear" w:color="auto" w:fill="FFFFFF"/>
        </w:rPr>
        <w:footnoteReference w:id="151"/>
      </w:r>
    </w:p>
    <w:p w:rsidR="00250A87" w:rsidRDefault="00250A87" w:rsidP="00250A87">
      <w:pPr>
        <w:spacing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Obsah čl. 13 je vnímán především jako zajištění vnitrostátního prostředku nápravy práv ochráněných Úmluvou, přičemž podoba opravného prostředku je ponechána </w:t>
      </w:r>
      <w:r w:rsidR="007B5E69">
        <w:rPr>
          <w:rFonts w:ascii="Times New Roman" w:hAnsi="Times New Roman" w:cs="Times New Roman"/>
          <w:sz w:val="24"/>
          <w:szCs w:val="24"/>
          <w:shd w:val="clear" w:color="auto" w:fill="FFFFFF"/>
        </w:rPr>
        <w:t xml:space="preserve">volně na uvážení </w:t>
      </w:r>
      <w:r>
        <w:rPr>
          <w:rFonts w:ascii="Times New Roman" w:hAnsi="Times New Roman" w:cs="Times New Roman"/>
          <w:sz w:val="24"/>
          <w:szCs w:val="24"/>
          <w:shd w:val="clear" w:color="auto" w:fill="FFFFFF"/>
        </w:rPr>
        <w:t>zákonodárců. K nezbytným prvkům opravného prostředku patří náležité zkoumání</w:t>
      </w:r>
      <w:r w:rsidR="001813D7">
        <w:rPr>
          <w:rFonts w:ascii="Times New Roman" w:hAnsi="Times New Roman" w:cs="Times New Roman"/>
          <w:sz w:val="24"/>
          <w:szCs w:val="24"/>
          <w:shd w:val="clear" w:color="auto" w:fill="FFFFFF"/>
        </w:rPr>
        <w:t xml:space="preserve"> okolností případu</w:t>
      </w:r>
      <w:r w:rsidR="007B5E69">
        <w:rPr>
          <w:rFonts w:ascii="Times New Roman" w:hAnsi="Times New Roman" w:cs="Times New Roman"/>
          <w:sz w:val="24"/>
          <w:szCs w:val="24"/>
          <w:shd w:val="clear" w:color="auto" w:fill="FFFFFF"/>
        </w:rPr>
        <w:t xml:space="preserve"> a poskytnutí přiměřené nápravy</w:t>
      </w:r>
      <w:r>
        <w:rPr>
          <w:rFonts w:ascii="Times New Roman" w:hAnsi="Times New Roman" w:cs="Times New Roman"/>
          <w:sz w:val="24"/>
          <w:szCs w:val="24"/>
          <w:shd w:val="clear" w:color="auto" w:fill="FFFFFF"/>
        </w:rPr>
        <w:t>. Článkem není zaručena konkrétní forma nápravy a efektivita prostředku se neodvíjí od příznivého účinku pro žadatele.</w:t>
      </w:r>
      <w:r>
        <w:rPr>
          <w:rStyle w:val="Znakapoznpodarou"/>
          <w:rFonts w:ascii="Times New Roman" w:hAnsi="Times New Roman" w:cs="Times New Roman"/>
          <w:sz w:val="24"/>
          <w:szCs w:val="24"/>
          <w:shd w:val="clear" w:color="auto" w:fill="FFFFFF"/>
        </w:rPr>
        <w:footnoteReference w:id="152"/>
      </w:r>
      <w:r>
        <w:rPr>
          <w:rFonts w:ascii="Times New Roman" w:hAnsi="Times New Roman" w:cs="Times New Roman"/>
          <w:sz w:val="24"/>
          <w:szCs w:val="24"/>
          <w:shd w:val="clear" w:color="auto" w:fill="FFFFFF"/>
        </w:rPr>
        <w:t xml:space="preserve"> Aby byl opravný prostředek účinný po právní i praktické stránce, musí zabránit výkonu napadeného rozhodnutí, jež nejsou v souladu s </w:t>
      </w:r>
      <w:r w:rsidR="00BB254F">
        <w:rPr>
          <w:rFonts w:ascii="Times New Roman" w:hAnsi="Times New Roman" w:cs="Times New Roman"/>
          <w:sz w:val="24"/>
          <w:szCs w:val="24"/>
          <w:shd w:val="clear" w:color="auto" w:fill="FFFFFF"/>
        </w:rPr>
        <w:t>EÚLP</w:t>
      </w:r>
      <w:r>
        <w:rPr>
          <w:rFonts w:ascii="Times New Roman" w:hAnsi="Times New Roman" w:cs="Times New Roman"/>
          <w:sz w:val="24"/>
          <w:szCs w:val="24"/>
          <w:shd w:val="clear" w:color="auto" w:fill="FFFFFF"/>
        </w:rPr>
        <w:t xml:space="preserve"> a účinky výkonu rozhodnutí by mohly být nezvratné.</w:t>
      </w:r>
      <w:r>
        <w:rPr>
          <w:rStyle w:val="Znakapoznpodarou"/>
          <w:rFonts w:ascii="Times New Roman" w:hAnsi="Times New Roman" w:cs="Times New Roman"/>
          <w:sz w:val="24"/>
          <w:szCs w:val="24"/>
          <w:shd w:val="clear" w:color="auto" w:fill="FFFFFF"/>
        </w:rPr>
        <w:footnoteReference w:id="153"/>
      </w:r>
    </w:p>
    <w:p w:rsidR="00250A87" w:rsidRPr="006A70A9" w:rsidRDefault="00250A87" w:rsidP="00250A87">
      <w:pPr>
        <w:spacing w:line="360" w:lineRule="auto"/>
        <w:jc w:val="both"/>
        <w:rPr>
          <w:rFonts w:ascii="Times New Roman" w:hAnsi="Times New Roman" w:cs="Times New Roman"/>
          <w:sz w:val="24"/>
          <w:szCs w:val="24"/>
        </w:rPr>
      </w:pPr>
    </w:p>
    <w:p w:rsidR="00250A87" w:rsidRPr="000C29BC" w:rsidRDefault="000C29BC" w:rsidP="000C29BC">
      <w:pPr>
        <w:pStyle w:val="Nadpis3"/>
        <w:spacing w:line="360" w:lineRule="auto"/>
        <w:rPr>
          <w:rFonts w:asciiTheme="minorHAnsi" w:hAnsiTheme="minorHAnsi" w:cstheme="minorHAnsi"/>
          <w:sz w:val="24"/>
          <w:szCs w:val="24"/>
        </w:rPr>
      </w:pPr>
      <w:bookmarkStart w:id="257" w:name="_Toc444687091"/>
      <w:bookmarkStart w:id="258" w:name="_Toc447090795"/>
      <w:r>
        <w:rPr>
          <w:rFonts w:asciiTheme="minorHAnsi" w:hAnsiTheme="minorHAnsi" w:cstheme="minorHAnsi"/>
          <w:sz w:val="24"/>
          <w:szCs w:val="24"/>
        </w:rPr>
        <w:t xml:space="preserve">4.2.6 </w:t>
      </w:r>
      <w:r w:rsidR="00250A87" w:rsidRPr="000C29BC">
        <w:rPr>
          <w:rFonts w:asciiTheme="minorHAnsi" w:hAnsiTheme="minorHAnsi" w:cstheme="minorHAnsi"/>
          <w:sz w:val="24"/>
          <w:szCs w:val="24"/>
        </w:rPr>
        <w:t>Zkrácené řízení</w:t>
      </w:r>
      <w:bookmarkEnd w:id="257"/>
      <w:bookmarkEnd w:id="258"/>
      <w:r w:rsidR="00250A87" w:rsidRPr="000C29BC">
        <w:rPr>
          <w:rFonts w:asciiTheme="minorHAnsi" w:hAnsiTheme="minorHAnsi" w:cstheme="minorHAnsi"/>
          <w:sz w:val="24"/>
          <w:szCs w:val="24"/>
        </w:rPr>
        <w:t xml:space="preserve"> </w:t>
      </w:r>
    </w:p>
    <w:p w:rsidR="00393C60" w:rsidRPr="0043676B" w:rsidRDefault="000C29BC" w:rsidP="000C29BC">
      <w:pPr>
        <w:pStyle w:val="Nadpis4"/>
        <w:spacing w:line="360" w:lineRule="auto"/>
        <w:rPr>
          <w:rFonts w:asciiTheme="minorHAnsi" w:hAnsiTheme="minorHAnsi" w:cstheme="minorHAnsi"/>
          <w:sz w:val="24"/>
          <w:szCs w:val="24"/>
        </w:rPr>
      </w:pPr>
      <w:bookmarkStart w:id="259" w:name="_Toc444687092"/>
      <w:bookmarkStart w:id="260" w:name="_Toc447090796"/>
      <w:r w:rsidRPr="0043676B">
        <w:rPr>
          <w:rFonts w:asciiTheme="minorHAnsi" w:hAnsiTheme="minorHAnsi" w:cstheme="minorHAnsi"/>
          <w:sz w:val="24"/>
          <w:szCs w:val="24"/>
        </w:rPr>
        <w:t xml:space="preserve">4.2.6.1 </w:t>
      </w:r>
      <w:r w:rsidR="00393C60" w:rsidRPr="0043676B">
        <w:rPr>
          <w:rFonts w:asciiTheme="minorHAnsi" w:hAnsiTheme="minorHAnsi" w:cstheme="minorHAnsi"/>
          <w:sz w:val="24"/>
          <w:szCs w:val="24"/>
        </w:rPr>
        <w:t xml:space="preserve">Záruky a </w:t>
      </w:r>
      <w:r w:rsidR="00B45DBF" w:rsidRPr="0043676B">
        <w:rPr>
          <w:rFonts w:asciiTheme="minorHAnsi" w:hAnsiTheme="minorHAnsi" w:cstheme="minorHAnsi"/>
          <w:sz w:val="24"/>
          <w:szCs w:val="24"/>
        </w:rPr>
        <w:t>průběh zkráceného řízení</w:t>
      </w:r>
      <w:bookmarkEnd w:id="259"/>
      <w:bookmarkEnd w:id="260"/>
    </w:p>
    <w:p w:rsidR="007A5421" w:rsidRDefault="00250A87" w:rsidP="00250A87">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Procedurální směrnice ve svých ustanoveních zkrácené řízení</w:t>
      </w:r>
      <w:r w:rsidR="007A5421">
        <w:rPr>
          <w:rFonts w:ascii="Times New Roman" w:hAnsi="Times New Roman" w:cs="Times New Roman"/>
          <w:sz w:val="24"/>
          <w:szCs w:val="24"/>
        </w:rPr>
        <w:t xml:space="preserve"> nedefinuje, ale dává možnost státům</w:t>
      </w:r>
      <w:r w:rsidRPr="006A70A9">
        <w:rPr>
          <w:rFonts w:ascii="Times New Roman" w:hAnsi="Times New Roman" w:cs="Times New Roman"/>
          <w:sz w:val="24"/>
          <w:szCs w:val="24"/>
        </w:rPr>
        <w:t xml:space="preserve"> urychlit nebo upřednostnit určité typy řízení, pokud budou dodrženy zá</w:t>
      </w:r>
      <w:r w:rsidR="00BB254F">
        <w:rPr>
          <w:rFonts w:ascii="Times New Roman" w:hAnsi="Times New Roman" w:cs="Times New Roman"/>
          <w:sz w:val="24"/>
          <w:szCs w:val="24"/>
        </w:rPr>
        <w:t xml:space="preserve">sady </w:t>
      </w:r>
      <w:r w:rsidR="00B61078">
        <w:rPr>
          <w:rFonts w:ascii="Times New Roman" w:hAnsi="Times New Roman" w:cs="Times New Roman"/>
          <w:sz w:val="24"/>
          <w:szCs w:val="24"/>
        </w:rPr>
        <w:t> </w:t>
      </w:r>
      <w:r w:rsidR="00BB254F">
        <w:rPr>
          <w:rFonts w:ascii="Times New Roman" w:hAnsi="Times New Roman" w:cs="Times New Roman"/>
          <w:sz w:val="24"/>
          <w:szCs w:val="24"/>
        </w:rPr>
        <w:t>a záruky stanovené PS</w:t>
      </w:r>
      <w:r w:rsidRPr="006A70A9">
        <w:rPr>
          <w:rFonts w:ascii="Times New Roman" w:hAnsi="Times New Roman" w:cs="Times New Roman"/>
          <w:sz w:val="24"/>
          <w:szCs w:val="24"/>
        </w:rPr>
        <w:t>.</w:t>
      </w:r>
      <w:r w:rsidR="007A5421">
        <w:rPr>
          <w:rStyle w:val="Znakapoznpodarou"/>
          <w:rFonts w:ascii="Times New Roman" w:hAnsi="Times New Roman" w:cs="Times New Roman"/>
          <w:sz w:val="24"/>
          <w:szCs w:val="24"/>
        </w:rPr>
        <w:footnoteReference w:id="154"/>
      </w:r>
      <w:r w:rsidR="001B1979">
        <w:rPr>
          <w:rFonts w:ascii="Times New Roman" w:hAnsi="Times New Roman" w:cs="Times New Roman"/>
          <w:sz w:val="24"/>
          <w:szCs w:val="24"/>
        </w:rPr>
        <w:t xml:space="preserve"> </w:t>
      </w:r>
      <w:r w:rsidR="007A5421">
        <w:rPr>
          <w:rFonts w:ascii="Times New Roman" w:hAnsi="Times New Roman" w:cs="Times New Roman"/>
          <w:sz w:val="24"/>
          <w:szCs w:val="24"/>
        </w:rPr>
        <w:t>Z</w:t>
      </w:r>
      <w:r w:rsidR="007A5421" w:rsidRPr="006A70A9">
        <w:rPr>
          <w:rFonts w:ascii="Times New Roman" w:hAnsi="Times New Roman" w:cs="Times New Roman"/>
          <w:sz w:val="24"/>
          <w:szCs w:val="24"/>
        </w:rPr>
        <w:t>áruky je nutné dodrž</w:t>
      </w:r>
      <w:r w:rsidR="007A5421">
        <w:rPr>
          <w:rFonts w:ascii="Times New Roman" w:hAnsi="Times New Roman" w:cs="Times New Roman"/>
          <w:sz w:val="24"/>
          <w:szCs w:val="24"/>
        </w:rPr>
        <w:t>et ve všech formách řízení v plné podobě</w:t>
      </w:r>
      <w:r w:rsidR="007A5421" w:rsidRPr="006A70A9">
        <w:rPr>
          <w:rFonts w:ascii="Times New Roman" w:hAnsi="Times New Roman" w:cs="Times New Roman"/>
          <w:sz w:val="24"/>
          <w:szCs w:val="24"/>
        </w:rPr>
        <w:t xml:space="preserve"> bez </w:t>
      </w:r>
      <w:r w:rsidR="007A5421" w:rsidRPr="006A70A9">
        <w:rPr>
          <w:rFonts w:ascii="Times New Roman" w:hAnsi="Times New Roman" w:cs="Times New Roman"/>
          <w:sz w:val="24"/>
          <w:szCs w:val="24"/>
        </w:rPr>
        <w:lastRenderedPageBreak/>
        <w:t>jakéhokol</w:t>
      </w:r>
      <w:r w:rsidR="007A5421">
        <w:rPr>
          <w:rFonts w:ascii="Times New Roman" w:hAnsi="Times New Roman" w:cs="Times New Roman"/>
          <w:sz w:val="24"/>
          <w:szCs w:val="24"/>
        </w:rPr>
        <w:t>iv snížení vykonávaného v praxi. Jedná</w:t>
      </w:r>
      <w:r w:rsidR="007A5421" w:rsidRPr="006A70A9">
        <w:rPr>
          <w:rFonts w:ascii="Times New Roman" w:hAnsi="Times New Roman" w:cs="Times New Roman"/>
          <w:sz w:val="24"/>
          <w:szCs w:val="24"/>
        </w:rPr>
        <w:t xml:space="preserve"> se převážně o dostatečnou délku lhůty sloužící pro předložení relevantních důkazů, jež by potvrzovaly opodstatněnost žádosti. Stejně jako náležité posouzení </w:t>
      </w:r>
      <w:r w:rsidR="007A5421">
        <w:rPr>
          <w:rFonts w:ascii="Times New Roman" w:hAnsi="Times New Roman" w:cs="Times New Roman"/>
          <w:sz w:val="24"/>
          <w:szCs w:val="24"/>
        </w:rPr>
        <w:t>skutečností o nebezpečnosti zem</w:t>
      </w:r>
      <w:r w:rsidR="007A5421" w:rsidRPr="00E44461">
        <w:rPr>
          <w:rFonts w:ascii="Times New Roman" w:hAnsi="Times New Roman" w:cs="Times New Roman"/>
          <w:sz w:val="24"/>
          <w:szCs w:val="24"/>
        </w:rPr>
        <w:t>ě</w:t>
      </w:r>
      <w:r w:rsidR="007A5421" w:rsidRPr="006A70A9">
        <w:rPr>
          <w:rFonts w:ascii="Times New Roman" w:hAnsi="Times New Roman" w:cs="Times New Roman"/>
          <w:sz w:val="24"/>
          <w:szCs w:val="24"/>
        </w:rPr>
        <w:t xml:space="preserve"> původu žadatele.</w:t>
      </w:r>
      <w:r w:rsidR="007A5421" w:rsidRPr="006A70A9">
        <w:rPr>
          <w:rStyle w:val="Znakapoznpodarou"/>
          <w:rFonts w:ascii="Times New Roman" w:hAnsi="Times New Roman" w:cs="Times New Roman"/>
          <w:sz w:val="24"/>
          <w:szCs w:val="24"/>
        </w:rPr>
        <w:footnoteReference w:id="155"/>
      </w:r>
      <w:r w:rsidR="007A5421">
        <w:rPr>
          <w:rFonts w:ascii="Times New Roman" w:hAnsi="Times New Roman" w:cs="Times New Roman"/>
          <w:sz w:val="24"/>
          <w:szCs w:val="24"/>
        </w:rPr>
        <w:t xml:space="preserve"> </w:t>
      </w:r>
      <w:r w:rsidR="001B1979" w:rsidRPr="006A70A9">
        <w:rPr>
          <w:rFonts w:ascii="Times New Roman" w:hAnsi="Times New Roman" w:cs="Times New Roman"/>
          <w:sz w:val="24"/>
          <w:szCs w:val="24"/>
        </w:rPr>
        <w:t>Dobře vedené zkrácené řízení zajišťuje st</w:t>
      </w:r>
      <w:r w:rsidR="001B1979">
        <w:rPr>
          <w:rFonts w:ascii="Times New Roman" w:hAnsi="Times New Roman" w:cs="Times New Roman"/>
          <w:sz w:val="24"/>
          <w:szCs w:val="24"/>
        </w:rPr>
        <w:t>ejnou kvalitu jako běžné řízení. S</w:t>
      </w:r>
      <w:r w:rsidR="001B1979" w:rsidRPr="006A70A9">
        <w:rPr>
          <w:rFonts w:ascii="Times New Roman" w:hAnsi="Times New Roman" w:cs="Times New Roman"/>
          <w:sz w:val="24"/>
          <w:szCs w:val="24"/>
        </w:rPr>
        <w:t>nižuje tak počet podaných odvolaní z důvodu porušení procesních práv a n</w:t>
      </w:r>
      <w:r w:rsidR="00E44461">
        <w:rPr>
          <w:rFonts w:ascii="Times New Roman" w:hAnsi="Times New Roman" w:cs="Times New Roman"/>
          <w:sz w:val="24"/>
          <w:szCs w:val="24"/>
        </w:rPr>
        <w:t>esprávně zjištěných skutečností</w:t>
      </w:r>
      <w:r w:rsidRPr="006A70A9">
        <w:rPr>
          <w:rFonts w:ascii="Times New Roman" w:hAnsi="Times New Roman" w:cs="Times New Roman"/>
          <w:sz w:val="24"/>
          <w:szCs w:val="24"/>
        </w:rPr>
        <w:t>.</w:t>
      </w:r>
      <w:r w:rsidRPr="006A70A9">
        <w:rPr>
          <w:rStyle w:val="Znakapoznpodarou"/>
          <w:rFonts w:ascii="Times New Roman" w:hAnsi="Times New Roman" w:cs="Times New Roman"/>
          <w:sz w:val="24"/>
          <w:szCs w:val="24"/>
        </w:rPr>
        <w:footnoteReference w:id="156"/>
      </w:r>
      <w:r w:rsidR="001813D7">
        <w:rPr>
          <w:rFonts w:ascii="Times New Roman" w:hAnsi="Times New Roman" w:cs="Times New Roman"/>
          <w:sz w:val="24"/>
          <w:szCs w:val="24"/>
        </w:rPr>
        <w:t xml:space="preserve"> </w:t>
      </w:r>
    </w:p>
    <w:p w:rsidR="00250A87" w:rsidRDefault="007A5421" w:rsidP="00D315F6">
      <w:pPr>
        <w:spacing w:line="360" w:lineRule="auto"/>
        <w:ind w:firstLine="708"/>
        <w:jc w:val="both"/>
        <w:rPr>
          <w:rFonts w:ascii="Times New Roman" w:hAnsi="Times New Roman" w:cs="Times New Roman"/>
          <w:sz w:val="24"/>
          <w:szCs w:val="24"/>
        </w:rPr>
      </w:pPr>
      <w:r w:rsidRPr="007A5421">
        <w:rPr>
          <w:rFonts w:ascii="Times New Roman" w:hAnsi="Times New Roman" w:cs="Times New Roman"/>
          <w:sz w:val="24"/>
          <w:szCs w:val="24"/>
        </w:rPr>
        <w:t>Ža</w:t>
      </w:r>
      <w:r w:rsidR="00250A87" w:rsidRPr="006A70A9">
        <w:rPr>
          <w:rFonts w:ascii="Times New Roman" w:hAnsi="Times New Roman" w:cs="Times New Roman"/>
          <w:sz w:val="24"/>
          <w:szCs w:val="24"/>
        </w:rPr>
        <w:t xml:space="preserve">datelé jsou </w:t>
      </w:r>
      <w:r>
        <w:rPr>
          <w:rFonts w:ascii="Times New Roman" w:hAnsi="Times New Roman" w:cs="Times New Roman"/>
          <w:sz w:val="24"/>
          <w:szCs w:val="24"/>
        </w:rPr>
        <w:t xml:space="preserve">ale </w:t>
      </w:r>
      <w:r w:rsidR="00250A87" w:rsidRPr="006A70A9">
        <w:rPr>
          <w:rFonts w:ascii="Times New Roman" w:hAnsi="Times New Roman" w:cs="Times New Roman"/>
          <w:sz w:val="24"/>
          <w:szCs w:val="24"/>
        </w:rPr>
        <w:t>často proti, aby jejich žádost byla rozhodnuta ve zkráceném řízení, jelikož jim nejsou poskytnuta všechna pr</w:t>
      </w:r>
      <w:r w:rsidR="001813D7">
        <w:rPr>
          <w:rFonts w:ascii="Times New Roman" w:hAnsi="Times New Roman" w:cs="Times New Roman"/>
          <w:sz w:val="24"/>
          <w:szCs w:val="24"/>
        </w:rPr>
        <w:t>áva</w:t>
      </w:r>
      <w:r w:rsidR="00393C60">
        <w:rPr>
          <w:rFonts w:ascii="Times New Roman" w:hAnsi="Times New Roman" w:cs="Times New Roman"/>
          <w:sz w:val="24"/>
          <w:szCs w:val="24"/>
        </w:rPr>
        <w:t xml:space="preserve"> jako u běžného typu řízení. P</w:t>
      </w:r>
      <w:r w:rsidR="00250A87" w:rsidRPr="006A70A9">
        <w:rPr>
          <w:rFonts w:ascii="Times New Roman" w:hAnsi="Times New Roman" w:cs="Times New Roman"/>
          <w:sz w:val="24"/>
          <w:szCs w:val="24"/>
        </w:rPr>
        <w:t>ředevším se cítí být zkrácení na právu na sprave</w:t>
      </w:r>
      <w:r w:rsidR="00393C60">
        <w:rPr>
          <w:rFonts w:ascii="Times New Roman" w:hAnsi="Times New Roman" w:cs="Times New Roman"/>
          <w:sz w:val="24"/>
          <w:szCs w:val="24"/>
        </w:rPr>
        <w:t>dlivý proces a řádnou správu</w:t>
      </w:r>
      <w:r w:rsidR="001813D7">
        <w:rPr>
          <w:rFonts w:ascii="Times New Roman" w:hAnsi="Times New Roman" w:cs="Times New Roman"/>
          <w:sz w:val="24"/>
          <w:szCs w:val="24"/>
        </w:rPr>
        <w:t>. Na druhou stranu</w:t>
      </w:r>
      <w:r w:rsidR="00250A87" w:rsidRPr="006A70A9">
        <w:rPr>
          <w:rFonts w:ascii="Times New Roman" w:hAnsi="Times New Roman" w:cs="Times New Roman"/>
          <w:sz w:val="24"/>
          <w:szCs w:val="24"/>
        </w:rPr>
        <w:t xml:space="preserve"> je nutné si uvědomit</w:t>
      </w:r>
      <w:r w:rsidR="00BB254F">
        <w:rPr>
          <w:rFonts w:ascii="Times New Roman" w:hAnsi="Times New Roman" w:cs="Times New Roman"/>
          <w:sz w:val="24"/>
          <w:szCs w:val="24"/>
        </w:rPr>
        <w:t xml:space="preserve"> zdlouhavost samotného řízení, </w:t>
      </w:r>
      <w:r w:rsidR="00250A87" w:rsidRPr="006A70A9">
        <w:rPr>
          <w:rFonts w:ascii="Times New Roman" w:hAnsi="Times New Roman" w:cs="Times New Roman"/>
          <w:sz w:val="24"/>
          <w:szCs w:val="24"/>
        </w:rPr>
        <w:t xml:space="preserve">ve specifických situacích by bylo neadekvátní vést řízení běžnou formou. </w:t>
      </w:r>
      <w:r w:rsidR="00985E06">
        <w:rPr>
          <w:rFonts w:ascii="Times New Roman" w:hAnsi="Times New Roman" w:cs="Times New Roman"/>
          <w:sz w:val="24"/>
          <w:szCs w:val="24"/>
        </w:rPr>
        <w:t>PS</w:t>
      </w:r>
      <w:r w:rsidR="00250A87" w:rsidRPr="006A70A9">
        <w:rPr>
          <w:rFonts w:ascii="Times New Roman" w:hAnsi="Times New Roman" w:cs="Times New Roman"/>
          <w:sz w:val="24"/>
          <w:szCs w:val="24"/>
        </w:rPr>
        <w:t xml:space="preserve"> dává možnost urychlit opodstatněné žádosti, kdy se opravdu jeví zbytečné vést řízení běžnou formou a je i v ža</w:t>
      </w:r>
      <w:r w:rsidR="001813D7">
        <w:rPr>
          <w:rFonts w:ascii="Times New Roman" w:hAnsi="Times New Roman" w:cs="Times New Roman"/>
          <w:sz w:val="24"/>
          <w:szCs w:val="24"/>
        </w:rPr>
        <w:t>datelově zájmu vydat rozhodnutí</w:t>
      </w:r>
      <w:r w:rsidR="00250A87" w:rsidRPr="006A70A9">
        <w:rPr>
          <w:rFonts w:ascii="Times New Roman" w:hAnsi="Times New Roman" w:cs="Times New Roman"/>
          <w:sz w:val="24"/>
          <w:szCs w:val="24"/>
        </w:rPr>
        <w:t xml:space="preserve"> co nejdříve. Zároveň povoluje vést zkrácené řízení s žadateli se zvláštními potřeba</w:t>
      </w:r>
      <w:r w:rsidR="00B45DBF">
        <w:rPr>
          <w:rFonts w:ascii="Times New Roman" w:hAnsi="Times New Roman" w:cs="Times New Roman"/>
          <w:sz w:val="24"/>
          <w:szCs w:val="24"/>
        </w:rPr>
        <w:t>mi.</w:t>
      </w:r>
      <w:r w:rsidR="00D315F6">
        <w:rPr>
          <w:rStyle w:val="Znakapoznpodarou"/>
          <w:rFonts w:ascii="Times New Roman" w:hAnsi="Times New Roman" w:cs="Times New Roman"/>
          <w:sz w:val="24"/>
          <w:szCs w:val="24"/>
        </w:rPr>
        <w:footnoteReference w:id="157"/>
      </w:r>
      <w:r w:rsidR="00B45DBF">
        <w:rPr>
          <w:rFonts w:ascii="Times New Roman" w:hAnsi="Times New Roman" w:cs="Times New Roman"/>
          <w:sz w:val="24"/>
          <w:szCs w:val="24"/>
        </w:rPr>
        <w:t xml:space="preserve">  K</w:t>
      </w:r>
      <w:r w:rsidR="00250A87" w:rsidRPr="006A70A9">
        <w:rPr>
          <w:rFonts w:ascii="Times New Roman" w:hAnsi="Times New Roman" w:cs="Times New Roman"/>
          <w:sz w:val="24"/>
          <w:szCs w:val="24"/>
        </w:rPr>
        <w:t>teří žadatelé do skupiny mohou náležet</w:t>
      </w:r>
      <w:r w:rsidR="00B45DBF">
        <w:rPr>
          <w:rFonts w:ascii="Times New Roman" w:hAnsi="Times New Roman" w:cs="Times New Roman"/>
          <w:sz w:val="24"/>
          <w:szCs w:val="24"/>
        </w:rPr>
        <w:t>, blíže specifikováno není.</w:t>
      </w:r>
      <w:r w:rsidR="00250A87" w:rsidRPr="006A70A9">
        <w:rPr>
          <w:rStyle w:val="Znakapoznpodarou"/>
          <w:rFonts w:ascii="Times New Roman" w:hAnsi="Times New Roman" w:cs="Times New Roman"/>
          <w:sz w:val="24"/>
          <w:szCs w:val="24"/>
        </w:rPr>
        <w:footnoteReference w:id="158"/>
      </w:r>
      <w:r w:rsidR="00250A87" w:rsidRPr="006A70A9">
        <w:rPr>
          <w:rFonts w:ascii="Times New Roman" w:hAnsi="Times New Roman" w:cs="Times New Roman"/>
          <w:sz w:val="24"/>
          <w:szCs w:val="24"/>
        </w:rPr>
        <w:t xml:space="preserve"> </w:t>
      </w:r>
      <w:r w:rsidR="00832B8C">
        <w:rPr>
          <w:rFonts w:ascii="Times New Roman" w:hAnsi="Times New Roman" w:cs="Times New Roman"/>
          <w:sz w:val="24"/>
          <w:szCs w:val="24"/>
        </w:rPr>
        <w:t xml:space="preserve">Rychlost řízení by v případech zvláštní </w:t>
      </w:r>
      <w:r w:rsidR="00E44461">
        <w:rPr>
          <w:rFonts w:ascii="Times New Roman" w:hAnsi="Times New Roman" w:cs="Times New Roman"/>
          <w:sz w:val="24"/>
          <w:szCs w:val="24"/>
        </w:rPr>
        <w:t>péče neměla být postavena na ú</w:t>
      </w:r>
      <w:r w:rsidR="00832B8C">
        <w:rPr>
          <w:rFonts w:ascii="Times New Roman" w:hAnsi="Times New Roman" w:cs="Times New Roman"/>
          <w:sz w:val="24"/>
          <w:szCs w:val="24"/>
        </w:rPr>
        <w:t>k</w:t>
      </w:r>
      <w:r w:rsidR="00E44461">
        <w:rPr>
          <w:rFonts w:ascii="Times New Roman" w:hAnsi="Times New Roman" w:cs="Times New Roman"/>
          <w:sz w:val="24"/>
          <w:szCs w:val="24"/>
        </w:rPr>
        <w:t>or</w:t>
      </w:r>
      <w:r w:rsidR="00832B8C">
        <w:rPr>
          <w:rFonts w:ascii="Times New Roman" w:hAnsi="Times New Roman" w:cs="Times New Roman"/>
          <w:sz w:val="24"/>
          <w:szCs w:val="24"/>
        </w:rPr>
        <w:t xml:space="preserve"> specifického postavení žadatelů a měla by být přizpůsobena schopnostem žadatele účastnit se řízení, </w:t>
      </w:r>
      <w:r w:rsidR="00B45DBF">
        <w:rPr>
          <w:rFonts w:ascii="Times New Roman" w:hAnsi="Times New Roman" w:cs="Times New Roman"/>
          <w:sz w:val="24"/>
          <w:szCs w:val="24"/>
        </w:rPr>
        <w:t>aniž</w:t>
      </w:r>
      <w:r w:rsidR="00832B8C">
        <w:rPr>
          <w:rFonts w:ascii="Times New Roman" w:hAnsi="Times New Roman" w:cs="Times New Roman"/>
          <w:sz w:val="24"/>
          <w:szCs w:val="24"/>
        </w:rPr>
        <w:t xml:space="preserve"> by se dotkla jeho psychického či fyzického stavu. </w:t>
      </w:r>
    </w:p>
    <w:p w:rsidR="00D315F6" w:rsidRDefault="00D315F6" w:rsidP="00D315F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Vhodné je</w:t>
      </w:r>
      <w:r w:rsidRPr="006A70A9">
        <w:rPr>
          <w:rFonts w:ascii="Times New Roman" w:hAnsi="Times New Roman" w:cs="Times New Roman"/>
          <w:sz w:val="24"/>
          <w:szCs w:val="24"/>
        </w:rPr>
        <w:t xml:space="preserve"> řízení urychlit</w:t>
      </w:r>
      <w:r>
        <w:rPr>
          <w:rFonts w:ascii="Times New Roman" w:hAnsi="Times New Roman" w:cs="Times New Roman"/>
          <w:sz w:val="24"/>
          <w:szCs w:val="24"/>
        </w:rPr>
        <w:t xml:space="preserve"> případech </w:t>
      </w:r>
      <w:r w:rsidRPr="006A70A9">
        <w:rPr>
          <w:rFonts w:ascii="Times New Roman" w:hAnsi="Times New Roman" w:cs="Times New Roman"/>
          <w:sz w:val="24"/>
          <w:szCs w:val="24"/>
        </w:rPr>
        <w:t>nesplnění podmínek udělení ochrany. Takové urychlení spočívá v</w:t>
      </w:r>
      <w:r>
        <w:rPr>
          <w:rFonts w:ascii="Times New Roman" w:hAnsi="Times New Roman" w:cs="Times New Roman"/>
          <w:sz w:val="24"/>
          <w:szCs w:val="24"/>
        </w:rPr>
        <w:t> upuštění od důkladného dokazová</w:t>
      </w:r>
      <w:r w:rsidRPr="006A70A9">
        <w:rPr>
          <w:rFonts w:ascii="Times New Roman" w:hAnsi="Times New Roman" w:cs="Times New Roman"/>
          <w:sz w:val="24"/>
          <w:szCs w:val="24"/>
        </w:rPr>
        <w:t xml:space="preserve">ní všech žadatelových tvrzení </w:t>
      </w:r>
      <w:r w:rsidR="00B61078">
        <w:rPr>
          <w:rFonts w:ascii="Times New Roman" w:hAnsi="Times New Roman" w:cs="Times New Roman"/>
          <w:sz w:val="24"/>
          <w:szCs w:val="24"/>
        </w:rPr>
        <w:t> </w:t>
      </w:r>
      <w:r w:rsidR="00B61078">
        <w:rPr>
          <w:rFonts w:ascii="Times New Roman" w:hAnsi="Times New Roman" w:cs="Times New Roman"/>
          <w:sz w:val="24"/>
          <w:szCs w:val="24"/>
        </w:rPr>
        <w:t> </w:t>
      </w:r>
      <w:r w:rsidR="00B61078">
        <w:rPr>
          <w:rFonts w:ascii="Times New Roman" w:hAnsi="Times New Roman" w:cs="Times New Roman"/>
          <w:sz w:val="24"/>
          <w:szCs w:val="24"/>
        </w:rPr>
        <w:t> </w:t>
      </w:r>
      <w:r w:rsidR="00B61078">
        <w:rPr>
          <w:rFonts w:ascii="Times New Roman" w:hAnsi="Times New Roman" w:cs="Times New Roman"/>
          <w:sz w:val="24"/>
          <w:szCs w:val="24"/>
        </w:rPr>
        <w:t> </w:t>
      </w:r>
      <w:r w:rsidRPr="006A70A9">
        <w:rPr>
          <w:rFonts w:ascii="Times New Roman" w:hAnsi="Times New Roman" w:cs="Times New Roman"/>
          <w:sz w:val="24"/>
          <w:szCs w:val="24"/>
        </w:rPr>
        <w:t>a promítnutí důvodů do odůvodnění, které se ale vztahuje ke</w:t>
      </w:r>
      <w:r>
        <w:rPr>
          <w:rFonts w:ascii="Times New Roman" w:hAnsi="Times New Roman" w:cs="Times New Roman"/>
          <w:sz w:val="24"/>
          <w:szCs w:val="24"/>
        </w:rPr>
        <w:t xml:space="preserve"> všem formám MO</w:t>
      </w:r>
      <w:r w:rsidRPr="006A70A9">
        <w:rPr>
          <w:rFonts w:ascii="Times New Roman" w:hAnsi="Times New Roman" w:cs="Times New Roman"/>
          <w:sz w:val="24"/>
          <w:szCs w:val="24"/>
        </w:rPr>
        <w:t>, ne jen k neudělení statusu uprchlíka. Pokud dosavadní zkou</w:t>
      </w:r>
      <w:r>
        <w:rPr>
          <w:rFonts w:ascii="Times New Roman" w:hAnsi="Times New Roman" w:cs="Times New Roman"/>
          <w:sz w:val="24"/>
          <w:szCs w:val="24"/>
        </w:rPr>
        <w:t xml:space="preserve">mání důvodnosti žádosti </w:t>
      </w:r>
      <w:r w:rsidRPr="00425490">
        <w:rPr>
          <w:rFonts w:ascii="Times New Roman" w:hAnsi="Times New Roman" w:cs="Times New Roman"/>
          <w:sz w:val="24"/>
          <w:szCs w:val="24"/>
        </w:rPr>
        <w:t xml:space="preserve">vyžaduje </w:t>
      </w:r>
      <w:r w:rsidRPr="006A70A9">
        <w:rPr>
          <w:rFonts w:ascii="Times New Roman" w:hAnsi="Times New Roman" w:cs="Times New Roman"/>
          <w:sz w:val="24"/>
          <w:szCs w:val="24"/>
        </w:rPr>
        <w:t xml:space="preserve">důkladné posouzení důkazů, nelze věc projednávat zrychlenou cestou, ale řízení konat v běžné formě, jež zaručí důkladné posouzení všech stěžovatelových návrhů pro udělení mezinárodní ochrany. </w:t>
      </w:r>
      <w:r w:rsidRPr="006A70A9">
        <w:rPr>
          <w:rStyle w:val="Znakapoznpodarou"/>
          <w:rFonts w:ascii="Times New Roman" w:hAnsi="Times New Roman" w:cs="Times New Roman"/>
          <w:sz w:val="24"/>
          <w:szCs w:val="24"/>
        </w:rPr>
        <w:footnoteReference w:id="159"/>
      </w:r>
    </w:p>
    <w:p w:rsidR="00B20F2D" w:rsidRDefault="00B20F2D" w:rsidP="00B20F2D">
      <w:pPr>
        <w:spacing w:line="360" w:lineRule="auto"/>
        <w:jc w:val="both"/>
        <w:rPr>
          <w:rFonts w:ascii="Times New Roman" w:hAnsi="Times New Roman" w:cs="Times New Roman"/>
          <w:sz w:val="24"/>
          <w:szCs w:val="24"/>
        </w:rPr>
      </w:pPr>
    </w:p>
    <w:p w:rsidR="00B20F2D" w:rsidRPr="0043676B" w:rsidRDefault="000C29BC" w:rsidP="000C29BC">
      <w:pPr>
        <w:pStyle w:val="Nadpis4"/>
        <w:spacing w:line="360" w:lineRule="auto"/>
        <w:rPr>
          <w:rFonts w:asciiTheme="minorHAnsi" w:hAnsiTheme="minorHAnsi" w:cstheme="minorHAnsi"/>
          <w:sz w:val="24"/>
          <w:szCs w:val="24"/>
        </w:rPr>
      </w:pPr>
      <w:bookmarkStart w:id="261" w:name="_Toc444687093"/>
      <w:bookmarkStart w:id="262" w:name="_Toc447090797"/>
      <w:r w:rsidRPr="0043676B">
        <w:rPr>
          <w:rFonts w:asciiTheme="minorHAnsi" w:hAnsiTheme="minorHAnsi" w:cstheme="minorHAnsi"/>
          <w:sz w:val="24"/>
          <w:szCs w:val="24"/>
        </w:rPr>
        <w:lastRenderedPageBreak/>
        <w:t xml:space="preserve">4.2.6.2 </w:t>
      </w:r>
      <w:r w:rsidR="00B91958" w:rsidRPr="0043676B">
        <w:rPr>
          <w:rFonts w:asciiTheme="minorHAnsi" w:hAnsiTheme="minorHAnsi" w:cstheme="minorHAnsi"/>
          <w:sz w:val="24"/>
          <w:szCs w:val="24"/>
        </w:rPr>
        <w:t>Negativa zkráceného</w:t>
      </w:r>
      <w:r w:rsidR="00B20F2D" w:rsidRPr="0043676B">
        <w:rPr>
          <w:rFonts w:asciiTheme="minorHAnsi" w:hAnsiTheme="minorHAnsi" w:cstheme="minorHAnsi"/>
          <w:sz w:val="24"/>
          <w:szCs w:val="24"/>
        </w:rPr>
        <w:t xml:space="preserve"> řízení</w:t>
      </w:r>
      <w:bookmarkEnd w:id="261"/>
      <w:bookmarkEnd w:id="262"/>
    </w:p>
    <w:p w:rsidR="00B20F2D" w:rsidRDefault="00250A87" w:rsidP="00250A87">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Požadavek na nejrychlejší vyřízení věci je vnímán státy velice rozdílně</w:t>
      </w:r>
      <w:r w:rsidR="000A1EB5">
        <w:rPr>
          <w:rFonts w:ascii="Times New Roman" w:hAnsi="Times New Roman" w:cs="Times New Roman"/>
          <w:sz w:val="24"/>
          <w:szCs w:val="24"/>
        </w:rPr>
        <w:t>,</w:t>
      </w:r>
      <w:r w:rsidRPr="006A70A9">
        <w:rPr>
          <w:rFonts w:ascii="Times New Roman" w:hAnsi="Times New Roman" w:cs="Times New Roman"/>
          <w:sz w:val="24"/>
          <w:szCs w:val="24"/>
        </w:rPr>
        <w:t xml:space="preserve"> přes stanovení lhůty pro vydání rozhodnutí či informování o jednotlivých krocích řízení. Lhůty pro správní orgány upr</w:t>
      </w:r>
      <w:r w:rsidR="000A1EB5">
        <w:rPr>
          <w:rFonts w:ascii="Times New Roman" w:hAnsi="Times New Roman" w:cs="Times New Roman"/>
          <w:sz w:val="24"/>
          <w:szCs w:val="24"/>
        </w:rPr>
        <w:t>avené v zákonech členských států</w:t>
      </w:r>
      <w:r w:rsidRPr="006A70A9">
        <w:rPr>
          <w:rFonts w:ascii="Times New Roman" w:hAnsi="Times New Roman" w:cs="Times New Roman"/>
          <w:sz w:val="24"/>
          <w:szCs w:val="24"/>
        </w:rPr>
        <w:t xml:space="preserve"> se pohybují od jednoho měsíce až po</w:t>
      </w:r>
      <w:r w:rsidR="000A1EB5">
        <w:rPr>
          <w:rFonts w:ascii="Times New Roman" w:hAnsi="Times New Roman" w:cs="Times New Roman"/>
          <w:sz w:val="24"/>
          <w:szCs w:val="24"/>
        </w:rPr>
        <w:t xml:space="preserve"> půl rok</w:t>
      </w:r>
      <w:r w:rsidRPr="006A70A9">
        <w:rPr>
          <w:rFonts w:ascii="Times New Roman" w:hAnsi="Times New Roman" w:cs="Times New Roman"/>
          <w:sz w:val="24"/>
          <w:szCs w:val="24"/>
        </w:rPr>
        <w:t>. Zrychl</w:t>
      </w:r>
      <w:r w:rsidR="000A1EB5">
        <w:rPr>
          <w:rFonts w:ascii="Times New Roman" w:hAnsi="Times New Roman" w:cs="Times New Roman"/>
          <w:sz w:val="24"/>
          <w:szCs w:val="24"/>
        </w:rPr>
        <w:t>ené řízení lhůtu značně zkracuje</w:t>
      </w:r>
      <w:r w:rsidRPr="006A70A9">
        <w:rPr>
          <w:rFonts w:ascii="Times New Roman" w:hAnsi="Times New Roman" w:cs="Times New Roman"/>
          <w:sz w:val="24"/>
          <w:szCs w:val="24"/>
        </w:rPr>
        <w:t xml:space="preserve"> od pouhých 48 hodin až po tři měsíce, kdy v měsíčních lhůtách jsou oproti běžnému řízení zkráceny o polovinu.</w:t>
      </w:r>
      <w:r w:rsidR="00B20F2D">
        <w:rPr>
          <w:rStyle w:val="Znakapoznpodarou"/>
          <w:rFonts w:ascii="Times New Roman" w:hAnsi="Times New Roman" w:cs="Times New Roman"/>
          <w:sz w:val="24"/>
          <w:szCs w:val="24"/>
        </w:rPr>
        <w:footnoteReference w:id="160"/>
      </w:r>
      <w:r w:rsidRPr="006A70A9">
        <w:rPr>
          <w:rFonts w:ascii="Times New Roman" w:hAnsi="Times New Roman" w:cs="Times New Roman"/>
          <w:sz w:val="24"/>
          <w:szCs w:val="24"/>
        </w:rPr>
        <w:t xml:space="preserve"> Lhůta 48 hodin je opravdu krátká na projednání všech podstatných záležitostí a</w:t>
      </w:r>
      <w:r w:rsidR="00B20F2D">
        <w:rPr>
          <w:rFonts w:ascii="Times New Roman" w:hAnsi="Times New Roman" w:cs="Times New Roman"/>
          <w:sz w:val="24"/>
          <w:szCs w:val="24"/>
        </w:rPr>
        <w:t xml:space="preserve"> na uplatnění žadatelových práv. LZPEU v rámci ř</w:t>
      </w:r>
      <w:r w:rsidRPr="006A70A9">
        <w:rPr>
          <w:rFonts w:ascii="Times New Roman" w:hAnsi="Times New Roman" w:cs="Times New Roman"/>
          <w:sz w:val="24"/>
          <w:szCs w:val="24"/>
        </w:rPr>
        <w:t>ádné správy požaduje lhůtu přiměřenou. Oproti tomu tříměsíční lhůta pro vydání rozhodnutí formou zkrác</w:t>
      </w:r>
      <w:r w:rsidR="000A1EB5">
        <w:rPr>
          <w:rFonts w:ascii="Times New Roman" w:hAnsi="Times New Roman" w:cs="Times New Roman"/>
          <w:sz w:val="24"/>
          <w:szCs w:val="24"/>
        </w:rPr>
        <w:t>eného řízení</w:t>
      </w:r>
      <w:r w:rsidRPr="006A70A9">
        <w:rPr>
          <w:rFonts w:ascii="Times New Roman" w:hAnsi="Times New Roman" w:cs="Times New Roman"/>
          <w:sz w:val="24"/>
          <w:szCs w:val="24"/>
        </w:rPr>
        <w:t xml:space="preserve"> představuje </w:t>
      </w:r>
      <w:r w:rsidR="000A1EB5">
        <w:rPr>
          <w:rFonts w:ascii="Times New Roman" w:hAnsi="Times New Roman" w:cs="Times New Roman"/>
          <w:sz w:val="24"/>
          <w:szCs w:val="24"/>
        </w:rPr>
        <w:t xml:space="preserve">v státech </w:t>
      </w:r>
      <w:r w:rsidRPr="006A70A9">
        <w:rPr>
          <w:rFonts w:ascii="Times New Roman" w:hAnsi="Times New Roman" w:cs="Times New Roman"/>
          <w:sz w:val="24"/>
          <w:szCs w:val="24"/>
        </w:rPr>
        <w:t xml:space="preserve">lhůtu pro vydání při běžném postupu. </w:t>
      </w:r>
      <w:r w:rsidR="00B20F2D">
        <w:rPr>
          <w:rFonts w:ascii="Times New Roman" w:hAnsi="Times New Roman" w:cs="Times New Roman"/>
          <w:sz w:val="24"/>
          <w:szCs w:val="24"/>
        </w:rPr>
        <w:t>Je otázkou</w:t>
      </w:r>
      <w:r w:rsidR="00B87F54" w:rsidRPr="000A1EB5">
        <w:rPr>
          <w:rFonts w:ascii="Times New Roman" w:hAnsi="Times New Roman" w:cs="Times New Roman"/>
          <w:sz w:val="24"/>
          <w:szCs w:val="24"/>
        </w:rPr>
        <w:t>,</w:t>
      </w:r>
      <w:r w:rsidR="00B20F2D">
        <w:rPr>
          <w:rFonts w:ascii="Times New Roman" w:hAnsi="Times New Roman" w:cs="Times New Roman"/>
          <w:sz w:val="24"/>
          <w:szCs w:val="24"/>
        </w:rPr>
        <w:t xml:space="preserve"> v čem se </w:t>
      </w:r>
      <w:r w:rsidRPr="006A70A9">
        <w:rPr>
          <w:rFonts w:ascii="Times New Roman" w:hAnsi="Times New Roman" w:cs="Times New Roman"/>
          <w:sz w:val="24"/>
          <w:szCs w:val="24"/>
        </w:rPr>
        <w:t xml:space="preserve">zkrácené řízení liší, když mu odpovídá stejná lhůta pro vydání rozhodnutí jako pro běžné řízení, i když v jiném členském státě. </w:t>
      </w:r>
    </w:p>
    <w:p w:rsidR="00B45DBF" w:rsidRPr="006A70A9" w:rsidRDefault="00B20F2D" w:rsidP="001B197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 základě zkráceného řízení</w:t>
      </w:r>
      <w:r w:rsidR="00250A87" w:rsidRPr="006A70A9">
        <w:rPr>
          <w:rFonts w:ascii="Times New Roman" w:hAnsi="Times New Roman" w:cs="Times New Roman"/>
          <w:sz w:val="24"/>
          <w:szCs w:val="24"/>
        </w:rPr>
        <w:t xml:space="preserve"> dochází k možnosti neuplatnění všech zaručených práv z důvodu k</w:t>
      </w:r>
      <w:r w:rsidR="000A1EB5">
        <w:rPr>
          <w:rFonts w:ascii="Times New Roman" w:hAnsi="Times New Roman" w:cs="Times New Roman"/>
          <w:sz w:val="24"/>
          <w:szCs w:val="24"/>
        </w:rPr>
        <w:t>rátkých lhůt</w:t>
      </w:r>
      <w:r w:rsidR="00250A87" w:rsidRPr="006A70A9">
        <w:rPr>
          <w:rFonts w:ascii="Times New Roman" w:hAnsi="Times New Roman" w:cs="Times New Roman"/>
          <w:sz w:val="24"/>
          <w:szCs w:val="24"/>
        </w:rPr>
        <w:t>. Zaruče</w:t>
      </w:r>
      <w:r>
        <w:rPr>
          <w:rFonts w:ascii="Times New Roman" w:hAnsi="Times New Roman" w:cs="Times New Roman"/>
          <w:sz w:val="24"/>
          <w:szCs w:val="24"/>
        </w:rPr>
        <w:t>ní minimálních lhůt v PS</w:t>
      </w:r>
      <w:r w:rsidR="00250A87" w:rsidRPr="006A70A9">
        <w:rPr>
          <w:rFonts w:ascii="Times New Roman" w:hAnsi="Times New Roman" w:cs="Times New Roman"/>
          <w:sz w:val="24"/>
          <w:szCs w:val="24"/>
        </w:rPr>
        <w:t xml:space="preserve"> by jistě přispělo k lepší ochraně žadatelů a sblížení vnitrostátních nor</w:t>
      </w:r>
      <w:r w:rsidR="007F1BC3">
        <w:rPr>
          <w:rFonts w:ascii="Times New Roman" w:hAnsi="Times New Roman" w:cs="Times New Roman"/>
          <w:sz w:val="24"/>
          <w:szCs w:val="24"/>
        </w:rPr>
        <w:t>em v rámci SEAS</w:t>
      </w:r>
      <w:r w:rsidR="0003679E">
        <w:rPr>
          <w:rFonts w:ascii="Times New Roman" w:hAnsi="Times New Roman" w:cs="Times New Roman"/>
          <w:sz w:val="24"/>
          <w:szCs w:val="24"/>
        </w:rPr>
        <w:t>. V členských státech</w:t>
      </w:r>
      <w:r w:rsidR="00250A87" w:rsidRPr="006A70A9">
        <w:rPr>
          <w:rFonts w:ascii="Times New Roman" w:hAnsi="Times New Roman" w:cs="Times New Roman"/>
          <w:sz w:val="24"/>
          <w:szCs w:val="24"/>
        </w:rPr>
        <w:t xml:space="preserve"> se nacházejí různé seznamy výjimek z běžného řízení, a tak dochází k situacím, kdy v jednom státě je řízení konané běžnou formou za využití práv žadatele a v druhém státě se vede stejné řízení zkrácenou formou při neuplatnění všech žadatelových práv. I postupy pro vedení řízení ve zkrácené formě se liší. Zákony ponechávají možnost orgánům zvolit postup v rá</w:t>
      </w:r>
      <w:r w:rsidR="0003679E">
        <w:rPr>
          <w:rFonts w:ascii="Times New Roman" w:hAnsi="Times New Roman" w:cs="Times New Roman"/>
          <w:sz w:val="24"/>
          <w:szCs w:val="24"/>
        </w:rPr>
        <w:t>mci volného uvážení</w:t>
      </w:r>
      <w:r w:rsidR="00250A87" w:rsidRPr="006A70A9">
        <w:rPr>
          <w:rFonts w:ascii="Times New Roman" w:hAnsi="Times New Roman" w:cs="Times New Roman"/>
          <w:sz w:val="24"/>
          <w:szCs w:val="24"/>
        </w:rPr>
        <w:t>. Hlavními důvody negativního vnímání zkráceného řízení o</w:t>
      </w:r>
      <w:r w:rsidR="0003679E">
        <w:rPr>
          <w:rFonts w:ascii="Times New Roman" w:hAnsi="Times New Roman" w:cs="Times New Roman"/>
          <w:sz w:val="24"/>
          <w:szCs w:val="24"/>
        </w:rPr>
        <w:t>proti běžnému řízení je</w:t>
      </w:r>
      <w:r w:rsidR="00250A87" w:rsidRPr="006A70A9">
        <w:rPr>
          <w:rFonts w:ascii="Times New Roman" w:hAnsi="Times New Roman" w:cs="Times New Roman"/>
          <w:sz w:val="24"/>
          <w:szCs w:val="24"/>
        </w:rPr>
        <w:t xml:space="preserve"> možnost rozhodnout řízení</w:t>
      </w:r>
      <w:r w:rsidR="0003679E">
        <w:rPr>
          <w:rFonts w:ascii="Times New Roman" w:hAnsi="Times New Roman" w:cs="Times New Roman"/>
          <w:sz w:val="24"/>
          <w:szCs w:val="24"/>
        </w:rPr>
        <w:t xml:space="preserve"> bez osobního pohovoru, zkrácená lhůta</w:t>
      </w:r>
      <w:r w:rsidR="00250A87" w:rsidRPr="006A70A9">
        <w:rPr>
          <w:rFonts w:ascii="Times New Roman" w:hAnsi="Times New Roman" w:cs="Times New Roman"/>
          <w:sz w:val="24"/>
          <w:szCs w:val="24"/>
        </w:rPr>
        <w:t xml:space="preserve"> pro podání odvolání </w:t>
      </w:r>
      <w:r w:rsidR="00B61078">
        <w:rPr>
          <w:rFonts w:ascii="Times New Roman" w:hAnsi="Times New Roman" w:cs="Times New Roman"/>
          <w:sz w:val="24"/>
          <w:szCs w:val="24"/>
        </w:rPr>
        <w:t> </w:t>
      </w:r>
      <w:r w:rsidR="00B61078">
        <w:rPr>
          <w:rFonts w:ascii="Times New Roman" w:hAnsi="Times New Roman" w:cs="Times New Roman"/>
          <w:sz w:val="24"/>
          <w:szCs w:val="24"/>
        </w:rPr>
        <w:t> </w:t>
      </w:r>
      <w:r w:rsidR="00B61078">
        <w:rPr>
          <w:rFonts w:ascii="Times New Roman" w:hAnsi="Times New Roman" w:cs="Times New Roman"/>
          <w:sz w:val="24"/>
          <w:szCs w:val="24"/>
        </w:rPr>
        <w:t> </w:t>
      </w:r>
      <w:r w:rsidR="00250A87" w:rsidRPr="006A70A9">
        <w:rPr>
          <w:rFonts w:ascii="Times New Roman" w:hAnsi="Times New Roman" w:cs="Times New Roman"/>
          <w:sz w:val="24"/>
          <w:szCs w:val="24"/>
        </w:rPr>
        <w:t>a nepřiznání odkladného účinku odvolání.</w:t>
      </w:r>
      <w:r w:rsidR="00250A87" w:rsidRPr="006A70A9">
        <w:rPr>
          <w:rStyle w:val="Znakapoznpodarou"/>
          <w:rFonts w:ascii="Times New Roman" w:hAnsi="Times New Roman" w:cs="Times New Roman"/>
          <w:sz w:val="24"/>
          <w:szCs w:val="24"/>
        </w:rPr>
        <w:footnoteReference w:id="161"/>
      </w:r>
    </w:p>
    <w:p w:rsidR="00E4320E" w:rsidRDefault="001B1979" w:rsidP="0043676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Ve z</w:t>
      </w:r>
      <w:r w:rsidR="00250A87" w:rsidRPr="006A70A9">
        <w:rPr>
          <w:rFonts w:ascii="Times New Roman" w:hAnsi="Times New Roman" w:cs="Times New Roman"/>
          <w:sz w:val="24"/>
          <w:szCs w:val="24"/>
        </w:rPr>
        <w:t>kráceném řízení by měly orgány žadatelům zajistit právo na tlumočníka, zkušený personál a dostatečně</w:t>
      </w:r>
      <w:r w:rsidR="007D218A">
        <w:rPr>
          <w:rFonts w:ascii="Times New Roman" w:hAnsi="Times New Roman" w:cs="Times New Roman"/>
          <w:sz w:val="24"/>
          <w:szCs w:val="24"/>
        </w:rPr>
        <w:t xml:space="preserve"> zjistit</w:t>
      </w:r>
      <w:r w:rsidR="007F1BC3">
        <w:rPr>
          <w:rFonts w:ascii="Times New Roman" w:hAnsi="Times New Roman" w:cs="Times New Roman"/>
          <w:sz w:val="24"/>
          <w:szCs w:val="24"/>
        </w:rPr>
        <w:t xml:space="preserve"> informace o zemi původu</w:t>
      </w:r>
      <w:r w:rsidR="00250A87" w:rsidRPr="006A70A9">
        <w:rPr>
          <w:rFonts w:ascii="Times New Roman" w:hAnsi="Times New Roman" w:cs="Times New Roman"/>
          <w:sz w:val="24"/>
          <w:szCs w:val="24"/>
        </w:rPr>
        <w:t>. Lh</w:t>
      </w:r>
      <w:r w:rsidR="007D218A">
        <w:rPr>
          <w:rFonts w:ascii="Times New Roman" w:hAnsi="Times New Roman" w:cs="Times New Roman"/>
          <w:sz w:val="24"/>
          <w:szCs w:val="24"/>
        </w:rPr>
        <w:t>ůta pro řízení má být</w:t>
      </w:r>
      <w:r w:rsidR="00250A87" w:rsidRPr="006A70A9">
        <w:rPr>
          <w:rFonts w:ascii="Times New Roman" w:hAnsi="Times New Roman" w:cs="Times New Roman"/>
          <w:sz w:val="24"/>
          <w:szCs w:val="24"/>
        </w:rPr>
        <w:t xml:space="preserve"> přiměřená, aby jak orgány, tak i žadatelé mohli náležitě splnit svo</w:t>
      </w:r>
      <w:r w:rsidR="007D218A">
        <w:rPr>
          <w:rFonts w:ascii="Times New Roman" w:hAnsi="Times New Roman" w:cs="Times New Roman"/>
          <w:sz w:val="24"/>
          <w:szCs w:val="24"/>
        </w:rPr>
        <w:t>je práva a povinnosti</w:t>
      </w:r>
      <w:r w:rsidR="00B20F2D">
        <w:rPr>
          <w:rFonts w:ascii="Times New Roman" w:hAnsi="Times New Roman" w:cs="Times New Roman"/>
          <w:sz w:val="24"/>
          <w:szCs w:val="24"/>
        </w:rPr>
        <w:t>. Ovšem PS</w:t>
      </w:r>
      <w:r w:rsidR="007D218A">
        <w:rPr>
          <w:rFonts w:ascii="Times New Roman" w:hAnsi="Times New Roman" w:cs="Times New Roman"/>
          <w:sz w:val="24"/>
          <w:szCs w:val="24"/>
        </w:rPr>
        <w:t xml:space="preserve"> poskytuje </w:t>
      </w:r>
      <w:r w:rsidR="00250A87" w:rsidRPr="006A70A9">
        <w:rPr>
          <w:rFonts w:ascii="Times New Roman" w:hAnsi="Times New Roman" w:cs="Times New Roman"/>
          <w:sz w:val="24"/>
          <w:szCs w:val="24"/>
        </w:rPr>
        <w:t>možnost vynechat osobní pohovor, což koliduje s právem být slyše</w:t>
      </w:r>
      <w:r w:rsidR="007D218A">
        <w:rPr>
          <w:rFonts w:ascii="Times New Roman" w:hAnsi="Times New Roman" w:cs="Times New Roman"/>
          <w:sz w:val="24"/>
          <w:szCs w:val="24"/>
        </w:rPr>
        <w:t>n. Krátká doba pro splnění</w:t>
      </w:r>
      <w:r w:rsidR="00250A87" w:rsidRPr="006A70A9">
        <w:rPr>
          <w:rFonts w:ascii="Times New Roman" w:hAnsi="Times New Roman" w:cs="Times New Roman"/>
          <w:sz w:val="24"/>
          <w:szCs w:val="24"/>
        </w:rPr>
        <w:t xml:space="preserve"> podstatných nál</w:t>
      </w:r>
      <w:r w:rsidR="00E4320E">
        <w:rPr>
          <w:rFonts w:ascii="Times New Roman" w:hAnsi="Times New Roman" w:cs="Times New Roman"/>
          <w:sz w:val="24"/>
          <w:szCs w:val="24"/>
        </w:rPr>
        <w:t>ežitostí pro udělení MO</w:t>
      </w:r>
      <w:r w:rsidR="00813321">
        <w:rPr>
          <w:rFonts w:ascii="Times New Roman" w:hAnsi="Times New Roman" w:cs="Times New Roman"/>
          <w:sz w:val="24"/>
          <w:szCs w:val="24"/>
        </w:rPr>
        <w:t xml:space="preserve"> a nevyjádření se</w:t>
      </w:r>
      <w:r w:rsidR="00250A87" w:rsidRPr="006A70A9">
        <w:rPr>
          <w:rFonts w:ascii="Times New Roman" w:hAnsi="Times New Roman" w:cs="Times New Roman"/>
          <w:sz w:val="24"/>
          <w:szCs w:val="24"/>
        </w:rPr>
        <w:t xml:space="preserve"> ke skutečnostem</w:t>
      </w:r>
      <w:r w:rsidR="00B45DBF">
        <w:rPr>
          <w:rFonts w:ascii="Times New Roman" w:hAnsi="Times New Roman" w:cs="Times New Roman"/>
          <w:sz w:val="24"/>
          <w:szCs w:val="24"/>
        </w:rPr>
        <w:t>, je</w:t>
      </w:r>
      <w:r w:rsidR="00E4320E">
        <w:rPr>
          <w:rFonts w:ascii="Times New Roman" w:hAnsi="Times New Roman" w:cs="Times New Roman"/>
          <w:sz w:val="24"/>
          <w:szCs w:val="24"/>
        </w:rPr>
        <w:t>ž vedly k opuštění vlasti, vyúsťují</w:t>
      </w:r>
      <w:r w:rsidR="00250A87" w:rsidRPr="006A70A9">
        <w:rPr>
          <w:rFonts w:ascii="Times New Roman" w:hAnsi="Times New Roman" w:cs="Times New Roman"/>
          <w:sz w:val="24"/>
          <w:szCs w:val="24"/>
        </w:rPr>
        <w:t xml:space="preserve"> k podání odvolání. </w:t>
      </w:r>
      <w:r w:rsidRPr="006A70A9">
        <w:rPr>
          <w:rFonts w:ascii="Times New Roman" w:hAnsi="Times New Roman" w:cs="Times New Roman"/>
          <w:sz w:val="24"/>
          <w:szCs w:val="24"/>
        </w:rPr>
        <w:t>I UNH</w:t>
      </w:r>
      <w:r w:rsidR="007D218A">
        <w:rPr>
          <w:rFonts w:ascii="Times New Roman" w:hAnsi="Times New Roman" w:cs="Times New Roman"/>
          <w:sz w:val="24"/>
          <w:szCs w:val="24"/>
        </w:rPr>
        <w:t xml:space="preserve">CR </w:t>
      </w:r>
      <w:r>
        <w:rPr>
          <w:rFonts w:ascii="Times New Roman" w:hAnsi="Times New Roman" w:cs="Times New Roman"/>
          <w:sz w:val="24"/>
          <w:szCs w:val="24"/>
        </w:rPr>
        <w:t xml:space="preserve">se ve své zprávě k PS </w:t>
      </w:r>
      <w:r w:rsidRPr="006A70A9">
        <w:rPr>
          <w:rFonts w:ascii="Times New Roman" w:hAnsi="Times New Roman" w:cs="Times New Roman"/>
          <w:sz w:val="24"/>
          <w:szCs w:val="24"/>
        </w:rPr>
        <w:t>vyjádřil znepokojivě ohle</w:t>
      </w:r>
      <w:r w:rsidR="007D218A">
        <w:rPr>
          <w:rFonts w:ascii="Times New Roman" w:hAnsi="Times New Roman" w:cs="Times New Roman"/>
          <w:sz w:val="24"/>
          <w:szCs w:val="24"/>
        </w:rPr>
        <w:t>dně rozdílnosti lhůt v členských státech</w:t>
      </w:r>
      <w:r w:rsidRPr="006A70A9">
        <w:rPr>
          <w:rFonts w:ascii="Times New Roman" w:hAnsi="Times New Roman" w:cs="Times New Roman"/>
          <w:sz w:val="24"/>
          <w:szCs w:val="24"/>
        </w:rPr>
        <w:t>, kdy žadatelé v krátkých lhůtách nemohou náležitě vyu</w:t>
      </w:r>
      <w:r w:rsidR="007D218A">
        <w:rPr>
          <w:rFonts w:ascii="Times New Roman" w:hAnsi="Times New Roman" w:cs="Times New Roman"/>
          <w:sz w:val="24"/>
          <w:szCs w:val="24"/>
        </w:rPr>
        <w:t>žít svých práv, jakož i nemožnosti náležité přípravy</w:t>
      </w:r>
      <w:r w:rsidRPr="006A70A9">
        <w:rPr>
          <w:rFonts w:ascii="Times New Roman" w:hAnsi="Times New Roman" w:cs="Times New Roman"/>
          <w:sz w:val="24"/>
          <w:szCs w:val="24"/>
        </w:rPr>
        <w:t xml:space="preserve"> osobního pohovoru, kontaktování právního zástupce či shromáždění podstatných důkazů.</w:t>
      </w:r>
      <w:r w:rsidRPr="006A70A9">
        <w:rPr>
          <w:rStyle w:val="Znakapoznpodarou"/>
          <w:rFonts w:ascii="Times New Roman" w:hAnsi="Times New Roman" w:cs="Times New Roman"/>
          <w:sz w:val="24"/>
          <w:szCs w:val="24"/>
        </w:rPr>
        <w:footnoteReference w:id="162"/>
      </w:r>
      <w:r w:rsidRPr="006A70A9">
        <w:rPr>
          <w:rFonts w:ascii="Times New Roman" w:hAnsi="Times New Roman" w:cs="Times New Roman"/>
          <w:sz w:val="24"/>
          <w:szCs w:val="24"/>
        </w:rPr>
        <w:t xml:space="preserve"> </w:t>
      </w:r>
      <w:r w:rsidR="00250A87" w:rsidRPr="006A70A9">
        <w:rPr>
          <w:rFonts w:ascii="Times New Roman" w:hAnsi="Times New Roman" w:cs="Times New Roman"/>
          <w:sz w:val="24"/>
          <w:szCs w:val="24"/>
        </w:rPr>
        <w:t xml:space="preserve">Umožnit všem osobní </w:t>
      </w:r>
      <w:r w:rsidR="00250A87" w:rsidRPr="006A70A9">
        <w:rPr>
          <w:rFonts w:ascii="Times New Roman" w:hAnsi="Times New Roman" w:cs="Times New Roman"/>
          <w:sz w:val="24"/>
          <w:szCs w:val="24"/>
        </w:rPr>
        <w:lastRenderedPageBreak/>
        <w:t>pohovor bez ohledu na druh řízení, by jistě přis</w:t>
      </w:r>
      <w:r w:rsidR="00400895">
        <w:rPr>
          <w:rFonts w:ascii="Times New Roman" w:hAnsi="Times New Roman" w:cs="Times New Roman"/>
          <w:sz w:val="24"/>
          <w:szCs w:val="24"/>
        </w:rPr>
        <w:t xml:space="preserve">pělo ke sjednocení procesních postupů </w:t>
      </w:r>
      <w:r w:rsidR="00B61078">
        <w:rPr>
          <w:rFonts w:ascii="Times New Roman" w:hAnsi="Times New Roman" w:cs="Times New Roman"/>
          <w:sz w:val="24"/>
          <w:szCs w:val="24"/>
        </w:rPr>
        <w:t> </w:t>
      </w:r>
      <w:r w:rsidR="00B61078">
        <w:rPr>
          <w:rFonts w:ascii="Times New Roman" w:hAnsi="Times New Roman" w:cs="Times New Roman"/>
          <w:sz w:val="24"/>
          <w:szCs w:val="24"/>
        </w:rPr>
        <w:t> </w:t>
      </w:r>
      <w:r w:rsidR="00B61078">
        <w:rPr>
          <w:rFonts w:ascii="Times New Roman" w:hAnsi="Times New Roman" w:cs="Times New Roman"/>
          <w:sz w:val="24"/>
          <w:szCs w:val="24"/>
        </w:rPr>
        <w:t> </w:t>
      </w:r>
      <w:r w:rsidR="00400895">
        <w:rPr>
          <w:rFonts w:ascii="Times New Roman" w:hAnsi="Times New Roman" w:cs="Times New Roman"/>
          <w:sz w:val="24"/>
          <w:szCs w:val="24"/>
        </w:rPr>
        <w:t>a zaručení rovných práv</w:t>
      </w:r>
      <w:r w:rsidR="00250A87" w:rsidRPr="006A70A9">
        <w:rPr>
          <w:rFonts w:ascii="Times New Roman" w:hAnsi="Times New Roman" w:cs="Times New Roman"/>
          <w:sz w:val="24"/>
          <w:szCs w:val="24"/>
        </w:rPr>
        <w:t xml:space="preserve">. </w:t>
      </w:r>
    </w:p>
    <w:p w:rsidR="00E4320E" w:rsidRPr="0043676B" w:rsidRDefault="000C29BC" w:rsidP="000C29BC">
      <w:pPr>
        <w:pStyle w:val="Nadpis4"/>
        <w:spacing w:line="360" w:lineRule="auto"/>
        <w:rPr>
          <w:rFonts w:asciiTheme="minorHAnsi" w:hAnsiTheme="minorHAnsi" w:cstheme="minorHAnsi"/>
          <w:sz w:val="24"/>
          <w:szCs w:val="24"/>
        </w:rPr>
      </w:pPr>
      <w:bookmarkStart w:id="263" w:name="_Toc444687094"/>
      <w:bookmarkStart w:id="264" w:name="_Toc447090798"/>
      <w:r w:rsidRPr="0043676B">
        <w:rPr>
          <w:rFonts w:asciiTheme="minorHAnsi" w:hAnsiTheme="minorHAnsi" w:cstheme="minorHAnsi"/>
          <w:sz w:val="24"/>
          <w:szCs w:val="24"/>
        </w:rPr>
        <w:t xml:space="preserve">4.2.6.3 </w:t>
      </w:r>
      <w:r w:rsidR="00E4320E" w:rsidRPr="0043676B">
        <w:rPr>
          <w:rFonts w:asciiTheme="minorHAnsi" w:hAnsiTheme="minorHAnsi" w:cstheme="minorHAnsi"/>
          <w:sz w:val="24"/>
          <w:szCs w:val="24"/>
        </w:rPr>
        <w:t>Délka řízení před ESLP</w:t>
      </w:r>
      <w:bookmarkEnd w:id="263"/>
      <w:bookmarkEnd w:id="264"/>
    </w:p>
    <w:p w:rsidR="00250A87" w:rsidRPr="006A70A9" w:rsidRDefault="00250A87" w:rsidP="00250A87">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K lhůtám pro vydání rozhodnutí se vyjá</w:t>
      </w:r>
      <w:r w:rsidR="00400895">
        <w:rPr>
          <w:rFonts w:ascii="Times New Roman" w:hAnsi="Times New Roman" w:cs="Times New Roman"/>
          <w:sz w:val="24"/>
          <w:szCs w:val="24"/>
        </w:rPr>
        <w:t>dřil i ESLP</w:t>
      </w:r>
      <w:r w:rsidR="00E4320E">
        <w:rPr>
          <w:rFonts w:ascii="Times New Roman" w:hAnsi="Times New Roman" w:cs="Times New Roman"/>
          <w:sz w:val="24"/>
          <w:szCs w:val="24"/>
        </w:rPr>
        <w:t>. Z</w:t>
      </w:r>
      <w:r w:rsidRPr="006A70A9">
        <w:rPr>
          <w:rFonts w:ascii="Times New Roman" w:hAnsi="Times New Roman" w:cs="Times New Roman"/>
          <w:sz w:val="24"/>
          <w:szCs w:val="24"/>
        </w:rPr>
        <w:t>kráceným ř</w:t>
      </w:r>
      <w:r w:rsidR="00400895">
        <w:rPr>
          <w:rFonts w:ascii="Times New Roman" w:hAnsi="Times New Roman" w:cs="Times New Roman"/>
          <w:sz w:val="24"/>
          <w:szCs w:val="24"/>
        </w:rPr>
        <w:t>ízením dochází k porušení</w:t>
      </w:r>
      <w:r w:rsidRPr="006A70A9">
        <w:rPr>
          <w:rFonts w:ascii="Times New Roman" w:hAnsi="Times New Roman" w:cs="Times New Roman"/>
          <w:sz w:val="24"/>
          <w:szCs w:val="24"/>
        </w:rPr>
        <w:t xml:space="preserve"> ustanovení, jež vyžad</w:t>
      </w:r>
      <w:r w:rsidR="00E4320E">
        <w:rPr>
          <w:rFonts w:ascii="Times New Roman" w:hAnsi="Times New Roman" w:cs="Times New Roman"/>
          <w:sz w:val="24"/>
          <w:szCs w:val="24"/>
        </w:rPr>
        <w:t>ují náležitou ochranu dle EÚLP</w:t>
      </w:r>
      <w:r w:rsidRPr="006A70A9">
        <w:rPr>
          <w:rFonts w:ascii="Times New Roman" w:hAnsi="Times New Roman" w:cs="Times New Roman"/>
          <w:sz w:val="24"/>
          <w:szCs w:val="24"/>
        </w:rPr>
        <w:t>. Ponejvíce dotčena práva js</w:t>
      </w:r>
      <w:r w:rsidR="00400895">
        <w:rPr>
          <w:rFonts w:ascii="Times New Roman" w:hAnsi="Times New Roman" w:cs="Times New Roman"/>
          <w:sz w:val="24"/>
          <w:szCs w:val="24"/>
        </w:rPr>
        <w:t>ou chráněna čl. 3 a čl. 13 EÚLP. Zákaz mučení</w:t>
      </w:r>
      <w:r w:rsidRPr="006A70A9">
        <w:rPr>
          <w:rFonts w:ascii="Times New Roman" w:hAnsi="Times New Roman" w:cs="Times New Roman"/>
          <w:sz w:val="24"/>
          <w:szCs w:val="24"/>
        </w:rPr>
        <w:t xml:space="preserve"> v sobě odráží i určité procesní záruky, j</w:t>
      </w:r>
      <w:r w:rsidR="00E4320E">
        <w:rPr>
          <w:rFonts w:ascii="Times New Roman" w:hAnsi="Times New Roman" w:cs="Times New Roman"/>
          <w:sz w:val="24"/>
          <w:szCs w:val="24"/>
        </w:rPr>
        <w:t>ež musí být žadatelům poskytnuty</w:t>
      </w:r>
      <w:r w:rsidRPr="006A70A9">
        <w:rPr>
          <w:rFonts w:ascii="Times New Roman" w:hAnsi="Times New Roman" w:cs="Times New Roman"/>
          <w:sz w:val="24"/>
          <w:szCs w:val="24"/>
        </w:rPr>
        <w:t>, aby se mohl náležitě bránit před návratem do země, kde by mohl být ohrožen jeho život. Každé rozhodnutí orgánu b</w:t>
      </w:r>
      <w:r w:rsidR="00400895">
        <w:rPr>
          <w:rFonts w:ascii="Times New Roman" w:hAnsi="Times New Roman" w:cs="Times New Roman"/>
          <w:sz w:val="24"/>
          <w:szCs w:val="24"/>
        </w:rPr>
        <w:t>y mělo být smysluplné a patřičně</w:t>
      </w:r>
      <w:r w:rsidRPr="006A70A9">
        <w:rPr>
          <w:rFonts w:ascii="Times New Roman" w:hAnsi="Times New Roman" w:cs="Times New Roman"/>
          <w:sz w:val="24"/>
          <w:szCs w:val="24"/>
        </w:rPr>
        <w:t xml:space="preserve"> zdůvodněno, k tomu je zapotřebí dostatečně dlouhé lhůt</w:t>
      </w:r>
      <w:r w:rsidR="004D3AED">
        <w:rPr>
          <w:rFonts w:ascii="Times New Roman" w:hAnsi="Times New Roman" w:cs="Times New Roman"/>
          <w:sz w:val="24"/>
          <w:szCs w:val="24"/>
        </w:rPr>
        <w:t>y, a</w:t>
      </w:r>
      <w:r w:rsidRPr="006A70A9">
        <w:rPr>
          <w:rFonts w:ascii="Times New Roman" w:hAnsi="Times New Roman" w:cs="Times New Roman"/>
          <w:sz w:val="24"/>
          <w:szCs w:val="24"/>
        </w:rPr>
        <w:t>by byl náležitě zjištěn skutkový stav věci. Stejně tak musí být poskytnuta náležitá lhůta i pro předložení podstatných okolností žadatelem. Proto příliš krátká lhůta pro podání žádo</w:t>
      </w:r>
      <w:r w:rsidR="00400895">
        <w:rPr>
          <w:rFonts w:ascii="Times New Roman" w:hAnsi="Times New Roman" w:cs="Times New Roman"/>
          <w:sz w:val="24"/>
          <w:szCs w:val="24"/>
        </w:rPr>
        <w:t>sti spěje k porušení čl. 3 EÚLP</w:t>
      </w:r>
      <w:r w:rsidRPr="006A70A9">
        <w:rPr>
          <w:rFonts w:ascii="Times New Roman" w:hAnsi="Times New Roman" w:cs="Times New Roman"/>
          <w:sz w:val="24"/>
          <w:szCs w:val="24"/>
        </w:rPr>
        <w:t>, jelikož by žadatel nestihnul předložit podstatné informace.</w:t>
      </w:r>
      <w:r w:rsidRPr="006A70A9">
        <w:rPr>
          <w:rStyle w:val="Znakapoznpodarou"/>
          <w:rFonts w:ascii="Times New Roman" w:hAnsi="Times New Roman" w:cs="Times New Roman"/>
          <w:sz w:val="24"/>
          <w:szCs w:val="24"/>
        </w:rPr>
        <w:footnoteReference w:id="163"/>
      </w:r>
      <w:r w:rsidRPr="006A70A9">
        <w:rPr>
          <w:rFonts w:ascii="Times New Roman" w:hAnsi="Times New Roman" w:cs="Times New Roman"/>
          <w:sz w:val="24"/>
          <w:szCs w:val="24"/>
        </w:rPr>
        <w:t xml:space="preserve"> </w:t>
      </w:r>
    </w:p>
    <w:p w:rsidR="00400895" w:rsidRDefault="00250A87" w:rsidP="00250A87">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Absolutní právo se promítá do lhůty pro přeložení žádosti, tak i do</w:t>
      </w:r>
      <w:r w:rsidR="00400895">
        <w:rPr>
          <w:rFonts w:ascii="Times New Roman" w:hAnsi="Times New Roman" w:cs="Times New Roman"/>
          <w:sz w:val="24"/>
          <w:szCs w:val="24"/>
        </w:rPr>
        <w:t xml:space="preserve"> délky trvání řízení před soudy. Soudy </w:t>
      </w:r>
      <w:r w:rsidRPr="006A70A9">
        <w:rPr>
          <w:rFonts w:ascii="Times New Roman" w:hAnsi="Times New Roman" w:cs="Times New Roman"/>
          <w:sz w:val="24"/>
          <w:szCs w:val="24"/>
        </w:rPr>
        <w:t>musí řádně rozhodovat i v řízeních, kde by návra</w:t>
      </w:r>
      <w:r w:rsidR="00E4320E">
        <w:rPr>
          <w:rFonts w:ascii="Times New Roman" w:hAnsi="Times New Roman" w:cs="Times New Roman"/>
          <w:sz w:val="24"/>
          <w:szCs w:val="24"/>
        </w:rPr>
        <w:t>tem hrozilo porušení čl. 3 EÚLP</w:t>
      </w:r>
      <w:r w:rsidRPr="006A70A9">
        <w:rPr>
          <w:rFonts w:ascii="Times New Roman" w:hAnsi="Times New Roman" w:cs="Times New Roman"/>
          <w:sz w:val="24"/>
          <w:szCs w:val="24"/>
        </w:rPr>
        <w:t>, za dodržení pravidel nastavených vnitrostátními zákon</w:t>
      </w:r>
      <w:r w:rsidR="00492E60">
        <w:rPr>
          <w:rFonts w:ascii="Times New Roman" w:hAnsi="Times New Roman" w:cs="Times New Roman"/>
          <w:sz w:val="24"/>
          <w:szCs w:val="24"/>
        </w:rPr>
        <w:t xml:space="preserve">y, včetně přiměřených lhůt. </w:t>
      </w:r>
      <w:r w:rsidR="00492E60" w:rsidRPr="00400895">
        <w:rPr>
          <w:rFonts w:ascii="Times New Roman" w:hAnsi="Times New Roman" w:cs="Times New Roman"/>
          <w:sz w:val="24"/>
          <w:szCs w:val="24"/>
        </w:rPr>
        <w:t>Při</w:t>
      </w:r>
      <w:r w:rsidRPr="00400895">
        <w:rPr>
          <w:rFonts w:ascii="Times New Roman" w:hAnsi="Times New Roman" w:cs="Times New Roman"/>
          <w:sz w:val="24"/>
          <w:szCs w:val="24"/>
        </w:rPr>
        <w:t>tom</w:t>
      </w:r>
      <w:r w:rsidRPr="006A70A9">
        <w:rPr>
          <w:rFonts w:ascii="Times New Roman" w:hAnsi="Times New Roman" w:cs="Times New Roman"/>
          <w:sz w:val="24"/>
          <w:szCs w:val="24"/>
        </w:rPr>
        <w:t xml:space="preserve"> je třeba zohlednit obtížnost opatření důkazů potřebných k prokázání žadatelových tvrzení. Lhůty k projednání takových skutečností by měly být přiměřené i k možnostem pokud se důkaz nenachází na území státu.</w:t>
      </w:r>
      <w:r w:rsidRPr="006A70A9">
        <w:rPr>
          <w:rStyle w:val="Znakapoznpodarou"/>
          <w:rFonts w:ascii="Times New Roman" w:hAnsi="Times New Roman" w:cs="Times New Roman"/>
          <w:sz w:val="24"/>
          <w:szCs w:val="24"/>
        </w:rPr>
        <w:footnoteReference w:id="164"/>
      </w:r>
      <w:r w:rsidRPr="006A70A9">
        <w:rPr>
          <w:rFonts w:ascii="Times New Roman" w:hAnsi="Times New Roman" w:cs="Times New Roman"/>
          <w:sz w:val="24"/>
          <w:szCs w:val="24"/>
        </w:rPr>
        <w:t xml:space="preserve"> </w:t>
      </w:r>
    </w:p>
    <w:p w:rsidR="00E4320E" w:rsidRDefault="00250A87" w:rsidP="0043676B">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Porušení čl. 3 je vždy závažná situace, která se negativně projeví jak na osobě žadatele, tak i na státě, který je za porušení odpovědný. Rychlost projednávané věci v těchto případech není v zájmu žadatelů ani veřejnosti. Řízení nemůže být spravedlivé, pokud by se z důvodu časového presu nezohlednily pro věc relevantní důkazy a okolnosti.</w:t>
      </w:r>
      <w:r w:rsidRPr="006A70A9">
        <w:rPr>
          <w:rStyle w:val="Znakapoznpodarou"/>
          <w:rFonts w:ascii="Times New Roman" w:hAnsi="Times New Roman" w:cs="Times New Roman"/>
          <w:sz w:val="24"/>
          <w:szCs w:val="24"/>
        </w:rPr>
        <w:footnoteReference w:id="165"/>
      </w:r>
    </w:p>
    <w:p w:rsidR="00E4320E" w:rsidRPr="0043676B" w:rsidRDefault="00E21886" w:rsidP="00E21886">
      <w:pPr>
        <w:pStyle w:val="Nadpis4"/>
        <w:spacing w:line="360" w:lineRule="auto"/>
        <w:rPr>
          <w:rFonts w:asciiTheme="minorHAnsi" w:hAnsiTheme="minorHAnsi" w:cstheme="minorHAnsi"/>
          <w:sz w:val="24"/>
          <w:szCs w:val="24"/>
        </w:rPr>
      </w:pPr>
      <w:bookmarkStart w:id="265" w:name="_Toc444687095"/>
      <w:bookmarkStart w:id="266" w:name="_Toc447090799"/>
      <w:r w:rsidRPr="0043676B">
        <w:rPr>
          <w:rFonts w:asciiTheme="minorHAnsi" w:hAnsiTheme="minorHAnsi" w:cstheme="minorHAnsi"/>
          <w:sz w:val="24"/>
          <w:szCs w:val="24"/>
        </w:rPr>
        <w:t xml:space="preserve">4.2.6.4 </w:t>
      </w:r>
      <w:r w:rsidR="00E4320E" w:rsidRPr="0043676B">
        <w:rPr>
          <w:rFonts w:asciiTheme="minorHAnsi" w:hAnsiTheme="minorHAnsi" w:cstheme="minorHAnsi"/>
          <w:sz w:val="24"/>
          <w:szCs w:val="24"/>
        </w:rPr>
        <w:t>Zkrácení lhůty pro podání odvolání</w:t>
      </w:r>
      <w:bookmarkEnd w:id="265"/>
      <w:bookmarkEnd w:id="266"/>
    </w:p>
    <w:p w:rsidR="00B2493C" w:rsidRDefault="00250A87" w:rsidP="00B2493C">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V</w:t>
      </w:r>
      <w:r w:rsidR="00FE33D6">
        <w:rPr>
          <w:rFonts w:ascii="Times New Roman" w:hAnsi="Times New Roman" w:cs="Times New Roman"/>
          <w:sz w:val="24"/>
          <w:szCs w:val="24"/>
        </w:rPr>
        <w:t xml:space="preserve"> případě zamítavého rozhodnutí ze zkráceného řízení je často zkrácena </w:t>
      </w:r>
      <w:r w:rsidRPr="006A70A9">
        <w:rPr>
          <w:rFonts w:ascii="Times New Roman" w:hAnsi="Times New Roman" w:cs="Times New Roman"/>
          <w:sz w:val="24"/>
          <w:szCs w:val="24"/>
        </w:rPr>
        <w:t>lhůta pro podání opravného prostředku, čímž může docházet k narušení práva na spravedlivý proces, jelikož si žadatel v krátké lhůtě nemůže ani dostatečně obstarat právní pomoc a následné soudní řízení se jeví jako neúčinné. Právo na účinnou soudní pomoc je za</w:t>
      </w:r>
      <w:r w:rsidR="00B2493C">
        <w:rPr>
          <w:rFonts w:ascii="Times New Roman" w:hAnsi="Times New Roman" w:cs="Times New Roman"/>
          <w:sz w:val="24"/>
          <w:szCs w:val="24"/>
        </w:rPr>
        <w:t>ručeno v čl. 47 LZPEU, stejně tak ve</w:t>
      </w:r>
      <w:r w:rsidRPr="006A70A9">
        <w:rPr>
          <w:rFonts w:ascii="Times New Roman" w:hAnsi="Times New Roman" w:cs="Times New Roman"/>
          <w:sz w:val="24"/>
          <w:szCs w:val="24"/>
        </w:rPr>
        <w:t xml:space="preserve"> vnitrostátních lidsko-právních dokumentech, jelikož je právo na soudní pomoc považováno za zásadu demokratických států. </w:t>
      </w:r>
    </w:p>
    <w:p w:rsidR="00B2493C" w:rsidRDefault="00FE33D6" w:rsidP="00B2493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US ČR se v jednom ze svých nálezů vyjádřil ke </w:t>
      </w:r>
      <w:r w:rsidR="00934E4A">
        <w:rPr>
          <w:rFonts w:ascii="Times New Roman" w:hAnsi="Times New Roman" w:cs="Times New Roman"/>
          <w:sz w:val="24"/>
          <w:szCs w:val="24"/>
        </w:rPr>
        <w:t xml:space="preserve">lhůtám pro podání odvolání. </w:t>
      </w:r>
      <w:r w:rsidR="00250A87" w:rsidRPr="006A70A9">
        <w:rPr>
          <w:rFonts w:ascii="Times New Roman" w:hAnsi="Times New Roman" w:cs="Times New Roman"/>
          <w:sz w:val="24"/>
          <w:szCs w:val="24"/>
        </w:rPr>
        <w:t>Lhůta pro podání odvolání ze zkráceného řízení musí vycházet z konkrétních okolností, což v případě azylových záležitostí, jsou neznalost právního řádu i sociální souvis</w:t>
      </w:r>
      <w:r w:rsidR="00B2493C">
        <w:rPr>
          <w:rFonts w:ascii="Times New Roman" w:hAnsi="Times New Roman" w:cs="Times New Roman"/>
          <w:sz w:val="24"/>
          <w:szCs w:val="24"/>
        </w:rPr>
        <w:t>losti spojené s požádáním o MO</w:t>
      </w:r>
      <w:r w:rsidR="00250A87" w:rsidRPr="006A70A9">
        <w:rPr>
          <w:rFonts w:ascii="Times New Roman" w:hAnsi="Times New Roman" w:cs="Times New Roman"/>
          <w:sz w:val="24"/>
          <w:szCs w:val="24"/>
        </w:rPr>
        <w:t xml:space="preserve">. </w:t>
      </w:r>
      <w:r>
        <w:rPr>
          <w:rFonts w:ascii="Times New Roman" w:hAnsi="Times New Roman" w:cs="Times New Roman"/>
          <w:sz w:val="24"/>
          <w:szCs w:val="24"/>
        </w:rPr>
        <w:t>R</w:t>
      </w:r>
      <w:r w:rsidR="00250A87" w:rsidRPr="006A70A9">
        <w:rPr>
          <w:rFonts w:ascii="Times New Roman" w:hAnsi="Times New Roman" w:cs="Times New Roman"/>
          <w:sz w:val="24"/>
          <w:szCs w:val="24"/>
        </w:rPr>
        <w:t xml:space="preserve">ychlost řízení nelze upřednostnit na úkor žadatelových práv. Ustanovení zákona </w:t>
      </w:r>
      <w:r w:rsidR="00B61078">
        <w:rPr>
          <w:rFonts w:ascii="Times New Roman" w:hAnsi="Times New Roman" w:cs="Times New Roman"/>
          <w:sz w:val="24"/>
          <w:szCs w:val="24"/>
        </w:rPr>
        <w:t> </w:t>
      </w:r>
      <w:r w:rsidR="00B61078">
        <w:rPr>
          <w:rFonts w:ascii="Times New Roman" w:hAnsi="Times New Roman" w:cs="Times New Roman"/>
          <w:sz w:val="24"/>
          <w:szCs w:val="24"/>
        </w:rPr>
        <w:t> </w:t>
      </w:r>
      <w:r w:rsidR="00250A87" w:rsidRPr="006A70A9">
        <w:rPr>
          <w:rFonts w:ascii="Times New Roman" w:hAnsi="Times New Roman" w:cs="Times New Roman"/>
          <w:sz w:val="24"/>
          <w:szCs w:val="24"/>
        </w:rPr>
        <w:t>o nepřiměřeně</w:t>
      </w:r>
      <w:r w:rsidR="00B2493C">
        <w:rPr>
          <w:rFonts w:ascii="Times New Roman" w:hAnsi="Times New Roman" w:cs="Times New Roman"/>
          <w:sz w:val="24"/>
          <w:szCs w:val="24"/>
        </w:rPr>
        <w:t xml:space="preserve"> krátké lhůtě </w:t>
      </w:r>
      <w:r>
        <w:rPr>
          <w:rFonts w:ascii="Times New Roman" w:hAnsi="Times New Roman" w:cs="Times New Roman"/>
          <w:sz w:val="24"/>
          <w:szCs w:val="24"/>
        </w:rPr>
        <w:t xml:space="preserve">by </w:t>
      </w:r>
      <w:r w:rsidR="00B2493C">
        <w:rPr>
          <w:rFonts w:ascii="Times New Roman" w:hAnsi="Times New Roman" w:cs="Times New Roman"/>
          <w:sz w:val="24"/>
          <w:szCs w:val="24"/>
        </w:rPr>
        <w:t>porušovalo ústavní právo</w:t>
      </w:r>
      <w:r w:rsidR="00250A87" w:rsidRPr="006A70A9">
        <w:rPr>
          <w:rFonts w:ascii="Times New Roman" w:hAnsi="Times New Roman" w:cs="Times New Roman"/>
          <w:sz w:val="24"/>
          <w:szCs w:val="24"/>
        </w:rPr>
        <w:t xml:space="preserve"> i čl. 13 Úmluvy o účinném prostředku nápravy před soudy.</w:t>
      </w:r>
      <w:r w:rsidR="00250A87" w:rsidRPr="006A70A9">
        <w:rPr>
          <w:rStyle w:val="Znakapoznpodarou"/>
          <w:rFonts w:ascii="Times New Roman" w:hAnsi="Times New Roman" w:cs="Times New Roman"/>
          <w:sz w:val="24"/>
          <w:szCs w:val="24"/>
        </w:rPr>
        <w:footnoteReference w:id="166"/>
      </w:r>
    </w:p>
    <w:p w:rsidR="00E630B9" w:rsidRDefault="00250A87" w:rsidP="0043676B">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 xml:space="preserve">Případ nám poukazuje na rozdílnost ústavních </w:t>
      </w:r>
      <w:r w:rsidR="00934E4A">
        <w:rPr>
          <w:rFonts w:ascii="Times New Roman" w:hAnsi="Times New Roman" w:cs="Times New Roman"/>
          <w:sz w:val="24"/>
          <w:szCs w:val="24"/>
        </w:rPr>
        <w:t>principů</w:t>
      </w:r>
      <w:r w:rsidRPr="006A70A9">
        <w:rPr>
          <w:rFonts w:ascii="Times New Roman" w:hAnsi="Times New Roman" w:cs="Times New Roman"/>
          <w:sz w:val="24"/>
          <w:szCs w:val="24"/>
        </w:rPr>
        <w:t>, zatímco v jednom státě byla příliš krátká lhůta pro podání odvolání zr</w:t>
      </w:r>
      <w:r w:rsidR="00B2493C">
        <w:rPr>
          <w:rFonts w:ascii="Times New Roman" w:hAnsi="Times New Roman" w:cs="Times New Roman"/>
          <w:sz w:val="24"/>
          <w:szCs w:val="24"/>
        </w:rPr>
        <w:t>ušena</w:t>
      </w:r>
      <w:r w:rsidRPr="006A70A9">
        <w:rPr>
          <w:rFonts w:ascii="Times New Roman" w:hAnsi="Times New Roman" w:cs="Times New Roman"/>
          <w:sz w:val="24"/>
          <w:szCs w:val="24"/>
        </w:rPr>
        <w:t>, v jiných státech byla zachována i kratší lhůta jako zcela vyhovující a dodržující základní práva žadatele. Zákonodárci se hájí ponecháním krátkých lhůt pro ž</w:t>
      </w:r>
      <w:r w:rsidR="00B2493C">
        <w:rPr>
          <w:rFonts w:ascii="Times New Roman" w:hAnsi="Times New Roman" w:cs="Times New Roman"/>
          <w:sz w:val="24"/>
          <w:szCs w:val="24"/>
        </w:rPr>
        <w:t>ádosti, které řízení</w:t>
      </w:r>
      <w:r w:rsidRPr="006A70A9">
        <w:rPr>
          <w:rFonts w:ascii="Times New Roman" w:hAnsi="Times New Roman" w:cs="Times New Roman"/>
          <w:sz w:val="24"/>
          <w:szCs w:val="24"/>
        </w:rPr>
        <w:t xml:space="preserve"> zneužívají pro získání pobytu a systém zbytečně zatěžují. Právo jednoho ža</w:t>
      </w:r>
      <w:r w:rsidR="00934E4A">
        <w:rPr>
          <w:rFonts w:ascii="Times New Roman" w:hAnsi="Times New Roman" w:cs="Times New Roman"/>
          <w:sz w:val="24"/>
          <w:szCs w:val="24"/>
        </w:rPr>
        <w:t>datele</w:t>
      </w:r>
      <w:r w:rsidR="00E630B9">
        <w:rPr>
          <w:rFonts w:ascii="Times New Roman" w:hAnsi="Times New Roman" w:cs="Times New Roman"/>
          <w:sz w:val="24"/>
          <w:szCs w:val="24"/>
        </w:rPr>
        <w:t xml:space="preserve"> je opomenuto na úkor práva</w:t>
      </w:r>
      <w:r w:rsidRPr="006A70A9">
        <w:rPr>
          <w:rFonts w:ascii="Times New Roman" w:hAnsi="Times New Roman" w:cs="Times New Roman"/>
          <w:sz w:val="24"/>
          <w:szCs w:val="24"/>
        </w:rPr>
        <w:t xml:space="preserve"> </w:t>
      </w:r>
      <w:r w:rsidR="00492E60">
        <w:rPr>
          <w:rFonts w:ascii="Times New Roman" w:hAnsi="Times New Roman" w:cs="Times New Roman"/>
          <w:sz w:val="24"/>
          <w:szCs w:val="24"/>
        </w:rPr>
        <w:t>státu vyřídit nedůvodné žádosti</w:t>
      </w:r>
      <w:r w:rsidRPr="006A70A9">
        <w:rPr>
          <w:rFonts w:ascii="Times New Roman" w:hAnsi="Times New Roman" w:cs="Times New Roman"/>
          <w:sz w:val="24"/>
          <w:szCs w:val="24"/>
        </w:rPr>
        <w:t xml:space="preserve"> co nejrychlejším způsobem. Ochrana, která by jinak byla zaručena, je upozaděna díky negativnímu vlivu velkého množství zamítnutých žádostí, které souvisí s udělením mezinárodní ochrany jen osobám splňující podmínky pro přiznání.</w:t>
      </w:r>
    </w:p>
    <w:p w:rsidR="00E54233" w:rsidRPr="0043676B" w:rsidRDefault="00D315F6" w:rsidP="00E21886">
      <w:pPr>
        <w:pStyle w:val="Nadpis4"/>
        <w:spacing w:line="360" w:lineRule="auto"/>
        <w:rPr>
          <w:rFonts w:asciiTheme="minorHAnsi" w:hAnsiTheme="minorHAnsi" w:cstheme="minorHAnsi"/>
          <w:sz w:val="24"/>
          <w:szCs w:val="24"/>
        </w:rPr>
      </w:pPr>
      <w:bookmarkStart w:id="267" w:name="_Toc444687097"/>
      <w:bookmarkStart w:id="268" w:name="_Toc447090800"/>
      <w:r w:rsidRPr="0043676B">
        <w:rPr>
          <w:rFonts w:asciiTheme="minorHAnsi" w:hAnsiTheme="minorHAnsi" w:cstheme="minorHAnsi"/>
          <w:sz w:val="24"/>
          <w:szCs w:val="24"/>
        </w:rPr>
        <w:t>4.</w:t>
      </w:r>
      <w:r w:rsidR="00A06B80" w:rsidRPr="0043676B">
        <w:rPr>
          <w:rFonts w:asciiTheme="minorHAnsi" w:hAnsiTheme="minorHAnsi" w:cstheme="minorHAnsi"/>
          <w:sz w:val="24"/>
          <w:szCs w:val="24"/>
        </w:rPr>
        <w:t>2</w:t>
      </w:r>
      <w:r w:rsidRPr="0043676B">
        <w:rPr>
          <w:rFonts w:asciiTheme="minorHAnsi" w:hAnsiTheme="minorHAnsi" w:cstheme="minorHAnsi"/>
          <w:sz w:val="24"/>
          <w:szCs w:val="24"/>
        </w:rPr>
        <w:t>.6.5</w:t>
      </w:r>
      <w:r w:rsidR="00E21886" w:rsidRPr="0043676B">
        <w:rPr>
          <w:rFonts w:asciiTheme="minorHAnsi" w:hAnsiTheme="minorHAnsi" w:cstheme="minorHAnsi"/>
          <w:sz w:val="24"/>
          <w:szCs w:val="24"/>
        </w:rPr>
        <w:t xml:space="preserve"> </w:t>
      </w:r>
      <w:r w:rsidR="00E54233" w:rsidRPr="0043676B">
        <w:rPr>
          <w:rFonts w:asciiTheme="minorHAnsi" w:hAnsiTheme="minorHAnsi" w:cstheme="minorHAnsi"/>
          <w:sz w:val="24"/>
          <w:szCs w:val="24"/>
        </w:rPr>
        <w:t>Dopad zkráceného řízení na lidská práva</w:t>
      </w:r>
      <w:bookmarkEnd w:id="267"/>
      <w:bookmarkEnd w:id="268"/>
    </w:p>
    <w:p w:rsidR="00A06B80" w:rsidRDefault="00250A87" w:rsidP="00A06B80">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 xml:space="preserve">Díky pravidlům nastavených </w:t>
      </w:r>
      <w:r w:rsidR="003E304B">
        <w:rPr>
          <w:rFonts w:ascii="Times New Roman" w:hAnsi="Times New Roman" w:cs="Times New Roman"/>
          <w:sz w:val="24"/>
          <w:szCs w:val="24"/>
        </w:rPr>
        <w:t>v PS</w:t>
      </w:r>
      <w:r w:rsidR="00A06B80">
        <w:rPr>
          <w:rFonts w:ascii="Times New Roman" w:hAnsi="Times New Roman" w:cs="Times New Roman"/>
          <w:sz w:val="24"/>
          <w:szCs w:val="24"/>
        </w:rPr>
        <w:t xml:space="preserve"> může docházet k poruš</w:t>
      </w:r>
      <w:r w:rsidRPr="006A70A9">
        <w:rPr>
          <w:rFonts w:ascii="Times New Roman" w:hAnsi="Times New Roman" w:cs="Times New Roman"/>
          <w:sz w:val="24"/>
          <w:szCs w:val="24"/>
        </w:rPr>
        <w:t>ení mno</w:t>
      </w:r>
      <w:r w:rsidR="00A06B80">
        <w:rPr>
          <w:rFonts w:ascii="Times New Roman" w:hAnsi="Times New Roman" w:cs="Times New Roman"/>
          <w:sz w:val="24"/>
          <w:szCs w:val="24"/>
        </w:rPr>
        <w:t>ha</w:t>
      </w:r>
      <w:r w:rsidR="00E54233">
        <w:rPr>
          <w:rFonts w:ascii="Times New Roman" w:hAnsi="Times New Roman" w:cs="Times New Roman"/>
          <w:sz w:val="24"/>
          <w:szCs w:val="24"/>
        </w:rPr>
        <w:t xml:space="preserve"> lidsko-právních ustanovení. J</w:t>
      </w:r>
      <w:r w:rsidRPr="006A70A9">
        <w:rPr>
          <w:rFonts w:ascii="Times New Roman" w:hAnsi="Times New Roman" w:cs="Times New Roman"/>
          <w:sz w:val="24"/>
          <w:szCs w:val="24"/>
        </w:rPr>
        <w:t>e ponecháno na zákonodárcích, popřípadě soudech nejvyšších instancí, jakou úpravu považují v souladu se zásadami demokratické společ</w:t>
      </w:r>
      <w:r w:rsidR="00A06B80">
        <w:rPr>
          <w:rFonts w:ascii="Times New Roman" w:hAnsi="Times New Roman" w:cs="Times New Roman"/>
          <w:sz w:val="24"/>
          <w:szCs w:val="24"/>
        </w:rPr>
        <w:t>nosti či ústavnosti státu</w:t>
      </w:r>
      <w:r w:rsidRPr="006A70A9">
        <w:rPr>
          <w:rFonts w:ascii="Times New Roman" w:hAnsi="Times New Roman" w:cs="Times New Roman"/>
          <w:sz w:val="24"/>
          <w:szCs w:val="24"/>
        </w:rPr>
        <w:t>. Při odvolacích řízení</w:t>
      </w:r>
      <w:r w:rsidR="00A06B80">
        <w:rPr>
          <w:rFonts w:ascii="Times New Roman" w:hAnsi="Times New Roman" w:cs="Times New Roman"/>
          <w:sz w:val="24"/>
          <w:szCs w:val="24"/>
        </w:rPr>
        <w:t xml:space="preserve">ch žadatelé poukazují na </w:t>
      </w:r>
      <w:r w:rsidRPr="006A70A9">
        <w:rPr>
          <w:rFonts w:ascii="Times New Roman" w:hAnsi="Times New Roman" w:cs="Times New Roman"/>
          <w:sz w:val="24"/>
          <w:szCs w:val="24"/>
        </w:rPr>
        <w:t xml:space="preserve">množství práv, jež tímto postupem byla dotčena, </w:t>
      </w:r>
      <w:r w:rsidR="00CA010E">
        <w:rPr>
          <w:rFonts w:ascii="Times New Roman" w:hAnsi="Times New Roman" w:cs="Times New Roman"/>
          <w:sz w:val="24"/>
          <w:szCs w:val="24"/>
        </w:rPr>
        <w:t> </w:t>
      </w:r>
      <w:r w:rsidRPr="006A70A9">
        <w:rPr>
          <w:rFonts w:ascii="Times New Roman" w:hAnsi="Times New Roman" w:cs="Times New Roman"/>
          <w:sz w:val="24"/>
          <w:szCs w:val="24"/>
        </w:rPr>
        <w:t xml:space="preserve">a to na úrovni vnitrostátní, unijní i mezinárodní. Jedná se především o nejrůznější atributy práva na spravedlivý </w:t>
      </w:r>
      <w:r w:rsidRPr="00A06B80">
        <w:rPr>
          <w:rFonts w:ascii="Times New Roman" w:hAnsi="Times New Roman" w:cs="Times New Roman"/>
          <w:sz w:val="24"/>
          <w:szCs w:val="24"/>
        </w:rPr>
        <w:t>proces</w:t>
      </w:r>
      <w:r w:rsidR="00A83D37" w:rsidRPr="00A06B80">
        <w:rPr>
          <w:rFonts w:ascii="Times New Roman" w:hAnsi="Times New Roman" w:cs="Times New Roman"/>
          <w:sz w:val="24"/>
          <w:szCs w:val="24"/>
        </w:rPr>
        <w:t>,</w:t>
      </w:r>
      <w:r w:rsidRPr="00A06B80">
        <w:rPr>
          <w:rFonts w:ascii="Times New Roman" w:hAnsi="Times New Roman" w:cs="Times New Roman"/>
          <w:sz w:val="24"/>
          <w:szCs w:val="24"/>
        </w:rPr>
        <w:t xml:space="preserve"> jako</w:t>
      </w:r>
      <w:r w:rsidRPr="006A70A9">
        <w:rPr>
          <w:rFonts w:ascii="Times New Roman" w:hAnsi="Times New Roman" w:cs="Times New Roman"/>
          <w:sz w:val="24"/>
          <w:szCs w:val="24"/>
        </w:rPr>
        <w:t xml:space="preserve"> právo být slyšen, předkládat důkazy, náležitě se obhajovat, právo na právní pomoc, účinný opravný prostředek, spravedlivé řízení před soudem, nediskriminaci, zásadu non-refoulement a spoustu jiných práv. </w:t>
      </w:r>
      <w:r w:rsidRPr="00A06B80">
        <w:rPr>
          <w:rFonts w:ascii="Times New Roman" w:hAnsi="Times New Roman" w:cs="Times New Roman"/>
          <w:sz w:val="24"/>
          <w:szCs w:val="24"/>
        </w:rPr>
        <w:t xml:space="preserve">Zkrácené řízení </w:t>
      </w:r>
      <w:r w:rsidR="00A06B80" w:rsidRPr="00A06B80">
        <w:rPr>
          <w:rFonts w:ascii="Times New Roman" w:hAnsi="Times New Roman" w:cs="Times New Roman"/>
          <w:sz w:val="24"/>
          <w:szCs w:val="24"/>
        </w:rPr>
        <w:t>ovlivňuje celý průběh řízení před správním orgánem a má dopad i na řízení před soudem.</w:t>
      </w:r>
      <w:r w:rsidR="00A83D37" w:rsidRPr="00A06B80">
        <w:rPr>
          <w:rFonts w:ascii="Times New Roman" w:hAnsi="Times New Roman" w:cs="Times New Roman"/>
          <w:sz w:val="24"/>
          <w:szCs w:val="24"/>
        </w:rPr>
        <w:t xml:space="preserve">  </w:t>
      </w:r>
    </w:p>
    <w:p w:rsidR="00250A87" w:rsidRDefault="00A83D37" w:rsidP="00A06B80">
      <w:pPr>
        <w:spacing w:line="360" w:lineRule="auto"/>
        <w:ind w:firstLine="708"/>
        <w:jc w:val="both"/>
        <w:rPr>
          <w:rFonts w:ascii="Times New Roman" w:hAnsi="Times New Roman" w:cs="Times New Roman"/>
          <w:sz w:val="24"/>
          <w:szCs w:val="24"/>
        </w:rPr>
      </w:pPr>
      <w:r w:rsidRPr="00A06B80">
        <w:rPr>
          <w:rFonts w:ascii="Times New Roman" w:hAnsi="Times New Roman" w:cs="Times New Roman"/>
          <w:sz w:val="24"/>
          <w:szCs w:val="24"/>
        </w:rPr>
        <w:t>Přes</w:t>
      </w:r>
      <w:r w:rsidR="00250A87" w:rsidRPr="00A06B80">
        <w:rPr>
          <w:rFonts w:ascii="Times New Roman" w:hAnsi="Times New Roman" w:cs="Times New Roman"/>
          <w:sz w:val="24"/>
          <w:szCs w:val="24"/>
        </w:rPr>
        <w:t>to</w:t>
      </w:r>
      <w:r w:rsidR="00250A87" w:rsidRPr="006A70A9">
        <w:rPr>
          <w:rFonts w:ascii="Times New Roman" w:hAnsi="Times New Roman" w:cs="Times New Roman"/>
          <w:sz w:val="24"/>
          <w:szCs w:val="24"/>
        </w:rPr>
        <w:t xml:space="preserve">, že zkrácené řízení vyžaduje dodržení minimálních standardů v souladu s lidsko-právními dokumenty, stále se je nedaří promítnout do rozhodovací praxe. Zkrácené řízení </w:t>
      </w:r>
      <w:r w:rsidR="00A06B80">
        <w:rPr>
          <w:rFonts w:ascii="Times New Roman" w:hAnsi="Times New Roman" w:cs="Times New Roman"/>
          <w:sz w:val="24"/>
          <w:szCs w:val="24"/>
        </w:rPr>
        <w:t>není samo o sobě v</w:t>
      </w:r>
      <w:r w:rsidR="00250A87" w:rsidRPr="006A70A9">
        <w:rPr>
          <w:rFonts w:ascii="Times New Roman" w:hAnsi="Times New Roman" w:cs="Times New Roman"/>
          <w:sz w:val="24"/>
          <w:szCs w:val="24"/>
        </w:rPr>
        <w:t xml:space="preserve"> rozporu s unijním či mezinárodním právem, v</w:t>
      </w:r>
      <w:r w:rsidR="00A06B80">
        <w:rPr>
          <w:rFonts w:ascii="Times New Roman" w:hAnsi="Times New Roman" w:cs="Times New Roman"/>
          <w:sz w:val="24"/>
          <w:szCs w:val="24"/>
        </w:rPr>
        <w:t> </w:t>
      </w:r>
      <w:r w:rsidR="00250A87" w:rsidRPr="006A70A9">
        <w:rPr>
          <w:rFonts w:ascii="Times New Roman" w:hAnsi="Times New Roman" w:cs="Times New Roman"/>
          <w:sz w:val="24"/>
          <w:szCs w:val="24"/>
        </w:rPr>
        <w:t>rozporu</w:t>
      </w:r>
      <w:r w:rsidR="00A06B80">
        <w:rPr>
          <w:rFonts w:ascii="Times New Roman" w:hAnsi="Times New Roman" w:cs="Times New Roman"/>
          <w:sz w:val="24"/>
          <w:szCs w:val="24"/>
        </w:rPr>
        <w:t xml:space="preserve"> je pak</w:t>
      </w:r>
      <w:r w:rsidR="00250A87" w:rsidRPr="006A70A9">
        <w:rPr>
          <w:rFonts w:ascii="Times New Roman" w:hAnsi="Times New Roman" w:cs="Times New Roman"/>
          <w:sz w:val="24"/>
          <w:szCs w:val="24"/>
        </w:rPr>
        <w:t xml:space="preserve"> následná aplikace před vnitrostátními orgány, kdy nad spravedlností </w:t>
      </w:r>
      <w:r w:rsidR="00E54233">
        <w:rPr>
          <w:rFonts w:ascii="Times New Roman" w:hAnsi="Times New Roman" w:cs="Times New Roman"/>
          <w:sz w:val="24"/>
          <w:szCs w:val="24"/>
        </w:rPr>
        <w:t>vykonává dohled soudní instance. K</w:t>
      </w:r>
      <w:r w:rsidR="00250A87" w:rsidRPr="006A70A9">
        <w:rPr>
          <w:rFonts w:ascii="Times New Roman" w:hAnsi="Times New Roman" w:cs="Times New Roman"/>
          <w:sz w:val="24"/>
          <w:szCs w:val="24"/>
        </w:rPr>
        <w:t>a</w:t>
      </w:r>
      <w:r>
        <w:rPr>
          <w:rFonts w:ascii="Times New Roman" w:hAnsi="Times New Roman" w:cs="Times New Roman"/>
          <w:sz w:val="24"/>
          <w:szCs w:val="24"/>
        </w:rPr>
        <w:t xml:space="preserve">ždému žadateli má </w:t>
      </w:r>
      <w:r w:rsidRPr="00A06B80">
        <w:rPr>
          <w:rFonts w:ascii="Times New Roman" w:hAnsi="Times New Roman" w:cs="Times New Roman"/>
          <w:sz w:val="24"/>
          <w:szCs w:val="24"/>
        </w:rPr>
        <w:t>být poskytnuto</w:t>
      </w:r>
      <w:r w:rsidR="00250A87" w:rsidRPr="006A70A9">
        <w:rPr>
          <w:rFonts w:ascii="Times New Roman" w:hAnsi="Times New Roman" w:cs="Times New Roman"/>
          <w:sz w:val="24"/>
          <w:szCs w:val="24"/>
        </w:rPr>
        <w:t xml:space="preserve"> právo na účinnou soudní ochranu. Aby bylo právo správně aplikováno, rychlost řízení by se neměla dotknout spravedlivosti řízení. </w:t>
      </w:r>
    </w:p>
    <w:p w:rsidR="00E21886" w:rsidRPr="006A70A9" w:rsidRDefault="00E21886" w:rsidP="007964BB">
      <w:pPr>
        <w:spacing w:line="360" w:lineRule="auto"/>
        <w:ind w:firstLine="708"/>
        <w:jc w:val="both"/>
        <w:rPr>
          <w:rFonts w:ascii="Times New Roman" w:hAnsi="Times New Roman" w:cs="Times New Roman"/>
          <w:sz w:val="24"/>
          <w:szCs w:val="24"/>
        </w:rPr>
      </w:pPr>
    </w:p>
    <w:p w:rsidR="00250A87" w:rsidRPr="00E21886" w:rsidRDefault="00E21886" w:rsidP="00E21886">
      <w:pPr>
        <w:pStyle w:val="Nadpis2"/>
        <w:spacing w:line="360" w:lineRule="auto"/>
        <w:rPr>
          <w:rFonts w:asciiTheme="minorHAnsi" w:hAnsiTheme="minorHAnsi" w:cstheme="minorHAnsi"/>
          <w:sz w:val="28"/>
          <w:szCs w:val="28"/>
        </w:rPr>
      </w:pPr>
      <w:bookmarkStart w:id="269" w:name="_Toc444687098"/>
      <w:bookmarkStart w:id="270" w:name="_Toc447090801"/>
      <w:r>
        <w:rPr>
          <w:rFonts w:asciiTheme="minorHAnsi" w:hAnsiTheme="minorHAnsi" w:cstheme="minorHAnsi"/>
          <w:sz w:val="28"/>
          <w:szCs w:val="28"/>
        </w:rPr>
        <w:lastRenderedPageBreak/>
        <w:t xml:space="preserve">4.3 </w:t>
      </w:r>
      <w:r w:rsidR="00250A87" w:rsidRPr="00E21886">
        <w:rPr>
          <w:rFonts w:asciiTheme="minorHAnsi" w:hAnsiTheme="minorHAnsi" w:cstheme="minorHAnsi"/>
          <w:sz w:val="28"/>
          <w:szCs w:val="28"/>
        </w:rPr>
        <w:t xml:space="preserve">Vyřešení problémových ustanovení </w:t>
      </w:r>
      <w:r w:rsidR="007964BB" w:rsidRPr="00E21886">
        <w:rPr>
          <w:rFonts w:asciiTheme="minorHAnsi" w:hAnsiTheme="minorHAnsi" w:cstheme="minorHAnsi"/>
          <w:sz w:val="28"/>
          <w:szCs w:val="28"/>
        </w:rPr>
        <w:t>v nové Procedurální směrnici</w:t>
      </w:r>
      <w:bookmarkEnd w:id="269"/>
      <w:bookmarkEnd w:id="270"/>
    </w:p>
    <w:p w:rsidR="00C93A03" w:rsidRPr="00A06B80" w:rsidRDefault="00250A87" w:rsidP="00250A87">
      <w:pPr>
        <w:spacing w:line="360" w:lineRule="auto"/>
        <w:jc w:val="both"/>
        <w:rPr>
          <w:rFonts w:ascii="Times New Roman" w:hAnsi="Times New Roman" w:cs="Times New Roman"/>
          <w:sz w:val="24"/>
          <w:szCs w:val="24"/>
        </w:rPr>
      </w:pPr>
      <w:r w:rsidRPr="006A70A9">
        <w:rPr>
          <w:rFonts w:ascii="Times New Roman" w:hAnsi="Times New Roman" w:cs="Times New Roman"/>
          <w:sz w:val="24"/>
          <w:szCs w:val="24"/>
        </w:rPr>
        <w:tab/>
      </w:r>
      <w:r w:rsidRPr="00A06B80">
        <w:rPr>
          <w:rFonts w:ascii="Times New Roman" w:hAnsi="Times New Roman" w:cs="Times New Roman"/>
          <w:sz w:val="24"/>
          <w:szCs w:val="24"/>
        </w:rPr>
        <w:t xml:space="preserve">Návrh </w:t>
      </w:r>
      <w:r w:rsidR="00C72F74" w:rsidRPr="00A06B80">
        <w:rPr>
          <w:rFonts w:ascii="Times New Roman" w:hAnsi="Times New Roman" w:cs="Times New Roman"/>
          <w:sz w:val="24"/>
          <w:szCs w:val="24"/>
        </w:rPr>
        <w:t>směrnice v mnohém proces inovoval</w:t>
      </w:r>
      <w:r w:rsidR="00B10BE5">
        <w:rPr>
          <w:rFonts w:ascii="Times New Roman" w:hAnsi="Times New Roman" w:cs="Times New Roman"/>
          <w:sz w:val="24"/>
          <w:szCs w:val="24"/>
        </w:rPr>
        <w:t xml:space="preserve"> a přináší</w:t>
      </w:r>
      <w:r w:rsidRPr="00A06B80">
        <w:rPr>
          <w:rFonts w:ascii="Times New Roman" w:hAnsi="Times New Roman" w:cs="Times New Roman"/>
          <w:sz w:val="24"/>
          <w:szCs w:val="24"/>
        </w:rPr>
        <w:t xml:space="preserve"> ochranu pro žadatele prostředn</w:t>
      </w:r>
      <w:r w:rsidR="00B10BE5">
        <w:rPr>
          <w:rFonts w:ascii="Times New Roman" w:hAnsi="Times New Roman" w:cs="Times New Roman"/>
          <w:sz w:val="24"/>
          <w:szCs w:val="24"/>
        </w:rPr>
        <w:t>ictvím vhodnějšího</w:t>
      </w:r>
      <w:r w:rsidR="00C72F74" w:rsidRPr="00A06B80">
        <w:rPr>
          <w:rFonts w:ascii="Times New Roman" w:hAnsi="Times New Roman" w:cs="Times New Roman"/>
          <w:sz w:val="24"/>
          <w:szCs w:val="24"/>
        </w:rPr>
        <w:t xml:space="preserve"> zajištění </w:t>
      </w:r>
      <w:r w:rsidRPr="00A06B80">
        <w:rPr>
          <w:rFonts w:ascii="Times New Roman" w:hAnsi="Times New Roman" w:cs="Times New Roman"/>
          <w:sz w:val="24"/>
          <w:szCs w:val="24"/>
        </w:rPr>
        <w:t>procesních práv od samého podání žádosti až do vydání rozhodnutí při opravn</w:t>
      </w:r>
      <w:r w:rsidR="00A06B80" w:rsidRPr="00A06B80">
        <w:rPr>
          <w:rFonts w:ascii="Times New Roman" w:hAnsi="Times New Roman" w:cs="Times New Roman"/>
          <w:sz w:val="24"/>
          <w:szCs w:val="24"/>
        </w:rPr>
        <w:t xml:space="preserve">ém </w:t>
      </w:r>
      <w:r w:rsidR="00C72F74" w:rsidRPr="00A06B80">
        <w:rPr>
          <w:rFonts w:ascii="Times New Roman" w:hAnsi="Times New Roman" w:cs="Times New Roman"/>
          <w:sz w:val="24"/>
          <w:szCs w:val="24"/>
        </w:rPr>
        <w:t>prostředku.</w:t>
      </w:r>
      <w:r w:rsidR="00D40F32" w:rsidRPr="00A06B80">
        <w:rPr>
          <w:rFonts w:ascii="Times New Roman" w:hAnsi="Times New Roman" w:cs="Times New Roman"/>
          <w:sz w:val="24"/>
          <w:szCs w:val="24"/>
        </w:rPr>
        <w:t xml:space="preserve"> Cílem bylo především vytvoření spravedlivého </w:t>
      </w:r>
      <w:r w:rsidR="00CA010E">
        <w:rPr>
          <w:rFonts w:ascii="Times New Roman" w:hAnsi="Times New Roman" w:cs="Times New Roman"/>
          <w:sz w:val="24"/>
          <w:szCs w:val="24"/>
        </w:rPr>
        <w:t> </w:t>
      </w:r>
      <w:r w:rsidR="00CA010E">
        <w:rPr>
          <w:rFonts w:ascii="Times New Roman" w:hAnsi="Times New Roman" w:cs="Times New Roman"/>
          <w:sz w:val="24"/>
          <w:szCs w:val="24"/>
        </w:rPr>
        <w:t> </w:t>
      </w:r>
      <w:r w:rsidR="00CA010E">
        <w:rPr>
          <w:rFonts w:ascii="Times New Roman" w:hAnsi="Times New Roman" w:cs="Times New Roman"/>
          <w:sz w:val="24"/>
          <w:szCs w:val="24"/>
        </w:rPr>
        <w:t> </w:t>
      </w:r>
      <w:r w:rsidR="00CA010E">
        <w:rPr>
          <w:rFonts w:ascii="Times New Roman" w:hAnsi="Times New Roman" w:cs="Times New Roman"/>
          <w:sz w:val="24"/>
          <w:szCs w:val="24"/>
        </w:rPr>
        <w:t> </w:t>
      </w:r>
      <w:r w:rsidR="00D40F32" w:rsidRPr="00A06B80">
        <w:rPr>
          <w:rFonts w:ascii="Times New Roman" w:hAnsi="Times New Roman" w:cs="Times New Roman"/>
          <w:sz w:val="24"/>
          <w:szCs w:val="24"/>
        </w:rPr>
        <w:t>a solidárního systému s j</w:t>
      </w:r>
      <w:r w:rsidR="00B10BE5">
        <w:rPr>
          <w:rFonts w:ascii="Times New Roman" w:hAnsi="Times New Roman" w:cs="Times New Roman"/>
          <w:sz w:val="24"/>
          <w:szCs w:val="24"/>
        </w:rPr>
        <w:t>ednotným řízením</w:t>
      </w:r>
      <w:r w:rsidR="00D40F32" w:rsidRPr="00A06B80">
        <w:rPr>
          <w:rFonts w:ascii="Times New Roman" w:hAnsi="Times New Roman" w:cs="Times New Roman"/>
          <w:sz w:val="24"/>
          <w:szCs w:val="24"/>
        </w:rPr>
        <w:t xml:space="preserve"> a přísnější legislativní úpravy, jež by zakládala spravedlivé a především účinné řízení.</w:t>
      </w:r>
      <w:r w:rsidR="00C72F74" w:rsidRPr="00A06B80">
        <w:rPr>
          <w:rFonts w:ascii="Times New Roman" w:hAnsi="Times New Roman" w:cs="Times New Roman"/>
          <w:sz w:val="24"/>
          <w:szCs w:val="24"/>
        </w:rPr>
        <w:t xml:space="preserve"> V</w:t>
      </w:r>
      <w:r w:rsidRPr="00A06B80">
        <w:rPr>
          <w:rFonts w:ascii="Times New Roman" w:hAnsi="Times New Roman" w:cs="Times New Roman"/>
          <w:sz w:val="24"/>
          <w:szCs w:val="24"/>
        </w:rPr>
        <w:t xml:space="preserve">íce </w:t>
      </w:r>
      <w:r w:rsidR="00C72F74" w:rsidRPr="00A06B80">
        <w:rPr>
          <w:rFonts w:ascii="Times New Roman" w:hAnsi="Times New Roman" w:cs="Times New Roman"/>
          <w:sz w:val="24"/>
          <w:szCs w:val="24"/>
        </w:rPr>
        <w:t xml:space="preserve">se </w:t>
      </w:r>
      <w:r w:rsidRPr="00A06B80">
        <w:rPr>
          <w:rFonts w:ascii="Times New Roman" w:hAnsi="Times New Roman" w:cs="Times New Roman"/>
          <w:sz w:val="24"/>
          <w:szCs w:val="24"/>
        </w:rPr>
        <w:t xml:space="preserve">zaměřuje na individualitu žadatelů a </w:t>
      </w:r>
      <w:r w:rsidR="00A06B80" w:rsidRPr="00A06B80">
        <w:rPr>
          <w:rFonts w:ascii="Times New Roman" w:hAnsi="Times New Roman" w:cs="Times New Roman"/>
          <w:sz w:val="24"/>
          <w:szCs w:val="24"/>
        </w:rPr>
        <w:t xml:space="preserve">jejich </w:t>
      </w:r>
      <w:r w:rsidRPr="00A06B80">
        <w:rPr>
          <w:rFonts w:ascii="Times New Roman" w:hAnsi="Times New Roman" w:cs="Times New Roman"/>
          <w:sz w:val="24"/>
          <w:szCs w:val="24"/>
        </w:rPr>
        <w:t xml:space="preserve">osobních stavů, dle kterých </w:t>
      </w:r>
      <w:r w:rsidR="00A06B80" w:rsidRPr="00A06B80">
        <w:rPr>
          <w:rFonts w:ascii="Times New Roman" w:hAnsi="Times New Roman" w:cs="Times New Roman"/>
          <w:sz w:val="24"/>
          <w:szCs w:val="24"/>
        </w:rPr>
        <w:t>má být řízení vedeno</w:t>
      </w:r>
      <w:r w:rsidRPr="00A06B80">
        <w:rPr>
          <w:rFonts w:ascii="Times New Roman" w:hAnsi="Times New Roman" w:cs="Times New Roman"/>
          <w:sz w:val="24"/>
          <w:szCs w:val="24"/>
        </w:rPr>
        <w:t>. Pojem žadatel</w:t>
      </w:r>
      <w:r w:rsidR="00B650CF" w:rsidRPr="00A06B80">
        <w:rPr>
          <w:rFonts w:ascii="Times New Roman" w:hAnsi="Times New Roman" w:cs="Times New Roman"/>
          <w:sz w:val="24"/>
          <w:szCs w:val="24"/>
        </w:rPr>
        <w:t>e</w:t>
      </w:r>
      <w:r w:rsidRPr="00A06B80">
        <w:rPr>
          <w:rFonts w:ascii="Times New Roman" w:hAnsi="Times New Roman" w:cs="Times New Roman"/>
          <w:sz w:val="24"/>
          <w:szCs w:val="24"/>
        </w:rPr>
        <w:t xml:space="preserve"> o azyl </w:t>
      </w:r>
      <w:r w:rsidR="00C72F74" w:rsidRPr="00A06B80">
        <w:rPr>
          <w:rFonts w:ascii="Times New Roman" w:hAnsi="Times New Roman" w:cs="Times New Roman"/>
          <w:sz w:val="24"/>
          <w:szCs w:val="24"/>
        </w:rPr>
        <w:t xml:space="preserve">nahrazuje </w:t>
      </w:r>
      <w:r w:rsidR="00D40F32" w:rsidRPr="00A06B80">
        <w:rPr>
          <w:rFonts w:ascii="Times New Roman" w:hAnsi="Times New Roman" w:cs="Times New Roman"/>
          <w:sz w:val="24"/>
          <w:szCs w:val="24"/>
        </w:rPr>
        <w:t xml:space="preserve">jednotný </w:t>
      </w:r>
      <w:r w:rsidRPr="00A06B80">
        <w:rPr>
          <w:rFonts w:ascii="Times New Roman" w:hAnsi="Times New Roman" w:cs="Times New Roman"/>
          <w:sz w:val="24"/>
          <w:szCs w:val="24"/>
        </w:rPr>
        <w:t>pojem žadatele o mezinárodní ochranu, jež zas</w:t>
      </w:r>
      <w:r w:rsidR="00D40F32" w:rsidRPr="00A06B80">
        <w:rPr>
          <w:rFonts w:ascii="Times New Roman" w:hAnsi="Times New Roman" w:cs="Times New Roman"/>
          <w:sz w:val="24"/>
          <w:szCs w:val="24"/>
        </w:rPr>
        <w:t>třešuje žádost o azyl i doplňkovou</w:t>
      </w:r>
      <w:r w:rsidRPr="00A06B80">
        <w:rPr>
          <w:rFonts w:ascii="Times New Roman" w:hAnsi="Times New Roman" w:cs="Times New Roman"/>
          <w:sz w:val="24"/>
          <w:szCs w:val="24"/>
        </w:rPr>
        <w:t xml:space="preserve"> oc</w:t>
      </w:r>
      <w:r w:rsidR="00D21E8A">
        <w:rPr>
          <w:rFonts w:ascii="Times New Roman" w:hAnsi="Times New Roman" w:cs="Times New Roman"/>
          <w:sz w:val="24"/>
          <w:szCs w:val="24"/>
        </w:rPr>
        <w:t>hranu</w:t>
      </w:r>
      <w:r w:rsidR="00D40F32" w:rsidRPr="00A06B80">
        <w:rPr>
          <w:rFonts w:ascii="Times New Roman" w:hAnsi="Times New Roman" w:cs="Times New Roman"/>
          <w:sz w:val="24"/>
          <w:szCs w:val="24"/>
        </w:rPr>
        <w:t>.</w:t>
      </w:r>
      <w:r w:rsidR="00D40F32" w:rsidRPr="00A06B80">
        <w:rPr>
          <w:rStyle w:val="Znakapoznpodarou"/>
          <w:rFonts w:ascii="Times New Roman" w:hAnsi="Times New Roman" w:cs="Times New Roman"/>
          <w:sz w:val="24"/>
          <w:szCs w:val="24"/>
        </w:rPr>
        <w:footnoteReference w:id="167"/>
      </w:r>
      <w:r w:rsidRPr="00A06B80">
        <w:rPr>
          <w:rFonts w:ascii="Times New Roman" w:hAnsi="Times New Roman" w:cs="Times New Roman"/>
          <w:sz w:val="24"/>
          <w:szCs w:val="24"/>
        </w:rPr>
        <w:t xml:space="preserve"> </w:t>
      </w:r>
    </w:p>
    <w:p w:rsidR="009C77C8" w:rsidRPr="00D21E8A" w:rsidRDefault="00AE1C1C" w:rsidP="00C93A03">
      <w:pPr>
        <w:spacing w:line="360" w:lineRule="auto"/>
        <w:ind w:firstLine="708"/>
        <w:jc w:val="both"/>
        <w:rPr>
          <w:rFonts w:ascii="Times New Roman" w:hAnsi="Times New Roman" w:cs="Times New Roman"/>
          <w:sz w:val="24"/>
          <w:szCs w:val="24"/>
        </w:rPr>
      </w:pPr>
      <w:r w:rsidRPr="00D21E8A">
        <w:rPr>
          <w:rFonts w:ascii="Times New Roman" w:hAnsi="Times New Roman" w:cs="Times New Roman"/>
          <w:sz w:val="24"/>
          <w:szCs w:val="24"/>
        </w:rPr>
        <w:t>Sjednocení postupů se týká i podávání žádostí o MO, kdy se potencionálním žadatelům musí dostat informace o MO a</w:t>
      </w:r>
      <w:r w:rsidR="006F4325" w:rsidRPr="00D21E8A">
        <w:rPr>
          <w:rFonts w:ascii="Times New Roman" w:hAnsi="Times New Roman" w:cs="Times New Roman"/>
          <w:sz w:val="24"/>
          <w:szCs w:val="24"/>
        </w:rPr>
        <w:t xml:space="preserve"> o</w:t>
      </w:r>
      <w:r w:rsidRPr="00D21E8A">
        <w:rPr>
          <w:rFonts w:ascii="Times New Roman" w:hAnsi="Times New Roman" w:cs="Times New Roman"/>
          <w:sz w:val="24"/>
          <w:szCs w:val="24"/>
        </w:rPr>
        <w:t xml:space="preserve"> způsobu podání již v hraničních prostorech</w:t>
      </w:r>
      <w:r w:rsidR="00B650CF" w:rsidRPr="00D21E8A">
        <w:rPr>
          <w:rFonts w:ascii="Times New Roman" w:hAnsi="Times New Roman" w:cs="Times New Roman"/>
          <w:sz w:val="24"/>
          <w:szCs w:val="24"/>
        </w:rPr>
        <w:t xml:space="preserve">, </w:t>
      </w:r>
      <w:r w:rsidR="009C77C8" w:rsidRPr="00D21E8A">
        <w:rPr>
          <w:rFonts w:ascii="Times New Roman" w:hAnsi="Times New Roman" w:cs="Times New Roman"/>
          <w:sz w:val="24"/>
          <w:szCs w:val="24"/>
        </w:rPr>
        <w:t>detenčních</w:t>
      </w:r>
      <w:r w:rsidR="00B650CF" w:rsidRPr="00D21E8A">
        <w:rPr>
          <w:rFonts w:ascii="Times New Roman" w:hAnsi="Times New Roman" w:cs="Times New Roman"/>
          <w:sz w:val="24"/>
          <w:szCs w:val="24"/>
        </w:rPr>
        <w:t xml:space="preserve"> zařízeních</w:t>
      </w:r>
      <w:r w:rsidRPr="00D21E8A">
        <w:rPr>
          <w:rFonts w:ascii="Times New Roman" w:hAnsi="Times New Roman" w:cs="Times New Roman"/>
          <w:sz w:val="24"/>
          <w:szCs w:val="24"/>
        </w:rPr>
        <w:t xml:space="preserve"> či teritoriálních vodách, kdy jim bude umožněno dostat se na pevninu</w:t>
      </w:r>
      <w:r w:rsidR="006F4325" w:rsidRPr="00D21E8A">
        <w:rPr>
          <w:rFonts w:ascii="Times New Roman" w:hAnsi="Times New Roman" w:cs="Times New Roman"/>
          <w:sz w:val="24"/>
          <w:szCs w:val="24"/>
        </w:rPr>
        <w:t xml:space="preserve"> </w:t>
      </w:r>
      <w:r w:rsidR="00CA010E">
        <w:rPr>
          <w:rFonts w:ascii="Times New Roman" w:hAnsi="Times New Roman" w:cs="Times New Roman"/>
          <w:sz w:val="24"/>
          <w:szCs w:val="24"/>
        </w:rPr>
        <w:t> </w:t>
      </w:r>
      <w:r w:rsidR="006F4325" w:rsidRPr="00D21E8A">
        <w:rPr>
          <w:rFonts w:ascii="Times New Roman" w:hAnsi="Times New Roman" w:cs="Times New Roman"/>
          <w:sz w:val="24"/>
          <w:szCs w:val="24"/>
        </w:rPr>
        <w:t>a podat žádost.</w:t>
      </w:r>
      <w:r w:rsidR="00B650CF" w:rsidRPr="00D21E8A">
        <w:rPr>
          <w:rFonts w:ascii="Times New Roman" w:hAnsi="Times New Roman" w:cs="Times New Roman"/>
          <w:sz w:val="24"/>
          <w:szCs w:val="24"/>
        </w:rPr>
        <w:t xml:space="preserve"> Směrnicí byla rozšířena územní působnost i do teritoriálních vod</w:t>
      </w:r>
      <w:r w:rsidR="00D21E8A" w:rsidRPr="00D21E8A">
        <w:rPr>
          <w:rFonts w:ascii="Times New Roman" w:hAnsi="Times New Roman" w:cs="Times New Roman"/>
          <w:sz w:val="24"/>
          <w:szCs w:val="24"/>
        </w:rPr>
        <w:t xml:space="preserve"> členských států</w:t>
      </w:r>
      <w:r w:rsidR="00B650CF" w:rsidRPr="00D21E8A">
        <w:rPr>
          <w:rFonts w:ascii="Times New Roman" w:hAnsi="Times New Roman" w:cs="Times New Roman"/>
          <w:sz w:val="24"/>
          <w:szCs w:val="24"/>
        </w:rPr>
        <w:t>.</w:t>
      </w:r>
      <w:r w:rsidR="006F4325" w:rsidRPr="00D21E8A">
        <w:rPr>
          <w:rStyle w:val="Znakapoznpodarou"/>
          <w:rFonts w:ascii="Times New Roman" w:hAnsi="Times New Roman" w:cs="Times New Roman"/>
          <w:sz w:val="24"/>
          <w:szCs w:val="24"/>
        </w:rPr>
        <w:footnoteReference w:id="168"/>
      </w:r>
      <w:r w:rsidR="00B650CF" w:rsidRPr="00D21E8A">
        <w:rPr>
          <w:rFonts w:ascii="Times New Roman" w:hAnsi="Times New Roman" w:cs="Times New Roman"/>
          <w:sz w:val="24"/>
          <w:szCs w:val="24"/>
        </w:rPr>
        <w:t xml:space="preserve"> </w:t>
      </w:r>
    </w:p>
    <w:p w:rsidR="00A009E5" w:rsidRPr="00564BEE" w:rsidRDefault="00250A87" w:rsidP="00C93A03">
      <w:pPr>
        <w:spacing w:line="360" w:lineRule="auto"/>
        <w:ind w:firstLine="708"/>
        <w:jc w:val="both"/>
        <w:rPr>
          <w:rFonts w:ascii="Times New Roman" w:hAnsi="Times New Roman" w:cs="Times New Roman"/>
          <w:sz w:val="24"/>
          <w:szCs w:val="24"/>
        </w:rPr>
      </w:pPr>
      <w:r w:rsidRPr="00564BEE">
        <w:rPr>
          <w:rFonts w:ascii="Times New Roman" w:hAnsi="Times New Roman" w:cs="Times New Roman"/>
          <w:sz w:val="24"/>
          <w:szCs w:val="24"/>
        </w:rPr>
        <w:t>V pr</w:t>
      </w:r>
      <w:r w:rsidR="00C93A03" w:rsidRPr="00564BEE">
        <w:rPr>
          <w:rFonts w:ascii="Times New Roman" w:hAnsi="Times New Roman" w:cs="Times New Roman"/>
          <w:sz w:val="24"/>
          <w:szCs w:val="24"/>
        </w:rPr>
        <w:t>vé řadě nová PS</w:t>
      </w:r>
      <w:r w:rsidRPr="00564BEE">
        <w:rPr>
          <w:rFonts w:ascii="Times New Roman" w:hAnsi="Times New Roman" w:cs="Times New Roman"/>
          <w:sz w:val="24"/>
          <w:szCs w:val="24"/>
        </w:rPr>
        <w:t xml:space="preserve"> umožňuje komunikaci s tlumočníkem již při podávání žádosti</w:t>
      </w:r>
      <w:r w:rsidR="00A009E5" w:rsidRPr="00564BEE">
        <w:rPr>
          <w:rFonts w:ascii="Times New Roman" w:hAnsi="Times New Roman" w:cs="Times New Roman"/>
          <w:sz w:val="24"/>
          <w:szCs w:val="24"/>
        </w:rPr>
        <w:t>,</w:t>
      </w:r>
      <w:r w:rsidRPr="00564BEE">
        <w:rPr>
          <w:rFonts w:ascii="Times New Roman" w:hAnsi="Times New Roman" w:cs="Times New Roman"/>
          <w:sz w:val="24"/>
          <w:szCs w:val="24"/>
        </w:rPr>
        <w:t xml:space="preserve"> </w:t>
      </w:r>
      <w:r w:rsidR="00CA010E">
        <w:rPr>
          <w:rFonts w:ascii="Times New Roman" w:hAnsi="Times New Roman" w:cs="Times New Roman"/>
          <w:sz w:val="24"/>
          <w:szCs w:val="24"/>
        </w:rPr>
        <w:t> </w:t>
      </w:r>
      <w:r w:rsidRPr="00564BEE">
        <w:rPr>
          <w:rFonts w:ascii="Times New Roman" w:hAnsi="Times New Roman" w:cs="Times New Roman"/>
          <w:sz w:val="24"/>
          <w:szCs w:val="24"/>
        </w:rPr>
        <w:t>a pomoc od ostatních státních orgánů v případě, že se žadatel obrátí na nepříslušný orgán. Žadatelé musí být</w:t>
      </w:r>
      <w:r w:rsidR="00A009E5" w:rsidRPr="00564BEE">
        <w:rPr>
          <w:rFonts w:ascii="Times New Roman" w:hAnsi="Times New Roman" w:cs="Times New Roman"/>
          <w:sz w:val="24"/>
          <w:szCs w:val="24"/>
        </w:rPr>
        <w:t xml:space="preserve"> včas</w:t>
      </w:r>
      <w:r w:rsidRPr="00564BEE">
        <w:rPr>
          <w:rFonts w:ascii="Times New Roman" w:hAnsi="Times New Roman" w:cs="Times New Roman"/>
          <w:sz w:val="24"/>
          <w:szCs w:val="24"/>
        </w:rPr>
        <w:t xml:space="preserve"> informováni o ř</w:t>
      </w:r>
      <w:r w:rsidR="00A009E5" w:rsidRPr="00564BEE">
        <w:rPr>
          <w:rFonts w:ascii="Times New Roman" w:hAnsi="Times New Roman" w:cs="Times New Roman"/>
          <w:sz w:val="24"/>
          <w:szCs w:val="24"/>
        </w:rPr>
        <w:t>ízení a o právech a povinnostech v jazyce, kterému rozumí</w:t>
      </w:r>
      <w:r w:rsidRPr="00564BEE">
        <w:rPr>
          <w:rFonts w:ascii="Times New Roman" w:hAnsi="Times New Roman" w:cs="Times New Roman"/>
          <w:sz w:val="24"/>
          <w:szCs w:val="24"/>
        </w:rPr>
        <w:t>, stejně tak i rozhodnutí a informace o opravném prostředku musí být v </w:t>
      </w:r>
      <w:r w:rsidR="00C72F74" w:rsidRPr="00564BEE">
        <w:rPr>
          <w:rFonts w:ascii="Times New Roman" w:hAnsi="Times New Roman" w:cs="Times New Roman"/>
          <w:sz w:val="24"/>
          <w:szCs w:val="24"/>
        </w:rPr>
        <w:t>tomto jazyce poskytnuty.</w:t>
      </w:r>
      <w:r w:rsidR="00A009E5" w:rsidRPr="00564BEE">
        <w:rPr>
          <w:rFonts w:ascii="Times New Roman" w:hAnsi="Times New Roman" w:cs="Times New Roman"/>
          <w:sz w:val="24"/>
          <w:szCs w:val="24"/>
        </w:rPr>
        <w:t xml:space="preserve"> Nezbytným prvkem každého řízení je neodepření práva na komunikaci s organizacemi zajišťující pomoc uprchlíkům.</w:t>
      </w:r>
      <w:r w:rsidR="00A009E5" w:rsidRPr="00564BEE">
        <w:rPr>
          <w:rStyle w:val="Znakapoznpodarou"/>
          <w:rFonts w:ascii="Times New Roman" w:hAnsi="Times New Roman" w:cs="Times New Roman"/>
          <w:sz w:val="24"/>
          <w:szCs w:val="24"/>
        </w:rPr>
        <w:footnoteReference w:id="169"/>
      </w:r>
    </w:p>
    <w:p w:rsidR="00250A87" w:rsidRPr="00B27181" w:rsidRDefault="00C72F74" w:rsidP="00B27181">
      <w:pPr>
        <w:spacing w:line="360" w:lineRule="auto"/>
        <w:ind w:firstLine="708"/>
        <w:jc w:val="both"/>
        <w:rPr>
          <w:rFonts w:ascii="Times New Roman" w:hAnsi="Times New Roman" w:cs="Times New Roman"/>
          <w:sz w:val="24"/>
          <w:szCs w:val="24"/>
        </w:rPr>
      </w:pPr>
      <w:r w:rsidRPr="0057761C">
        <w:rPr>
          <w:rFonts w:ascii="Times New Roman" w:hAnsi="Times New Roman" w:cs="Times New Roman"/>
          <w:sz w:val="24"/>
          <w:szCs w:val="24"/>
        </w:rPr>
        <w:t xml:space="preserve"> K</w:t>
      </w:r>
      <w:r w:rsidR="00250A87" w:rsidRPr="0057761C">
        <w:rPr>
          <w:rFonts w:ascii="Times New Roman" w:hAnsi="Times New Roman" w:cs="Times New Roman"/>
          <w:sz w:val="24"/>
          <w:szCs w:val="24"/>
        </w:rPr>
        <w:t>ritizované ustano</w:t>
      </w:r>
      <w:r w:rsidR="00B52F0E" w:rsidRPr="0057761C">
        <w:rPr>
          <w:rFonts w:ascii="Times New Roman" w:hAnsi="Times New Roman" w:cs="Times New Roman"/>
          <w:sz w:val="24"/>
          <w:szCs w:val="24"/>
        </w:rPr>
        <w:t>vení o osobních pohovorech nová PS</w:t>
      </w:r>
      <w:r w:rsidR="00250A87" w:rsidRPr="0057761C">
        <w:rPr>
          <w:rFonts w:ascii="Times New Roman" w:hAnsi="Times New Roman" w:cs="Times New Roman"/>
          <w:sz w:val="24"/>
          <w:szCs w:val="24"/>
        </w:rPr>
        <w:t xml:space="preserve"> ponechává </w:t>
      </w:r>
      <w:r w:rsidR="00B52F0E" w:rsidRPr="0057761C">
        <w:rPr>
          <w:rFonts w:ascii="Times New Roman" w:hAnsi="Times New Roman" w:cs="Times New Roman"/>
          <w:sz w:val="24"/>
          <w:szCs w:val="24"/>
        </w:rPr>
        <w:t>téměř nezměněné</w:t>
      </w:r>
      <w:r w:rsidR="00564BEE" w:rsidRPr="0057761C">
        <w:rPr>
          <w:rFonts w:ascii="Times New Roman" w:hAnsi="Times New Roman" w:cs="Times New Roman"/>
          <w:sz w:val="24"/>
          <w:szCs w:val="24"/>
        </w:rPr>
        <w:t>.</w:t>
      </w:r>
      <w:r w:rsidR="00B27181" w:rsidRPr="0057761C">
        <w:rPr>
          <w:rFonts w:ascii="Times New Roman" w:hAnsi="Times New Roman" w:cs="Times New Roman"/>
          <w:sz w:val="24"/>
          <w:szCs w:val="24"/>
        </w:rPr>
        <w:t xml:space="preserve"> </w:t>
      </w:r>
      <w:r w:rsidR="00250A87" w:rsidRPr="0057761C">
        <w:rPr>
          <w:rFonts w:ascii="Times New Roman" w:hAnsi="Times New Roman" w:cs="Times New Roman"/>
          <w:sz w:val="24"/>
          <w:szCs w:val="24"/>
        </w:rPr>
        <w:t>Novinku lze spatřovat v samostatných roz</w:t>
      </w:r>
      <w:r w:rsidR="00564BEE" w:rsidRPr="0057761C">
        <w:rPr>
          <w:rFonts w:ascii="Times New Roman" w:hAnsi="Times New Roman" w:cs="Times New Roman"/>
          <w:sz w:val="24"/>
          <w:szCs w:val="24"/>
        </w:rPr>
        <w:t>hovorech u závislých osob.</w:t>
      </w:r>
      <w:r w:rsidR="00564BEE" w:rsidRPr="0057761C">
        <w:rPr>
          <w:rStyle w:val="Znakapoznpodarou"/>
          <w:rFonts w:ascii="Times New Roman" w:hAnsi="Times New Roman" w:cs="Times New Roman"/>
          <w:sz w:val="24"/>
          <w:szCs w:val="24"/>
        </w:rPr>
        <w:footnoteReference w:id="170"/>
      </w:r>
      <w:r w:rsidR="00250A87" w:rsidRPr="0057761C">
        <w:rPr>
          <w:rFonts w:ascii="Times New Roman" w:hAnsi="Times New Roman" w:cs="Times New Roman"/>
          <w:sz w:val="24"/>
          <w:szCs w:val="24"/>
        </w:rPr>
        <w:t xml:space="preserve"> </w:t>
      </w:r>
      <w:r w:rsidR="00564BEE" w:rsidRPr="0057761C">
        <w:rPr>
          <w:rFonts w:ascii="Times New Roman" w:hAnsi="Times New Roman" w:cs="Times New Roman"/>
          <w:sz w:val="24"/>
          <w:szCs w:val="24"/>
        </w:rPr>
        <w:t>Změnily se</w:t>
      </w:r>
      <w:r w:rsidR="00B27181" w:rsidRPr="0057761C">
        <w:rPr>
          <w:rFonts w:ascii="Times New Roman" w:hAnsi="Times New Roman" w:cs="Times New Roman"/>
          <w:sz w:val="24"/>
          <w:szCs w:val="24"/>
        </w:rPr>
        <w:t xml:space="preserve"> podmínky pro nevedení pohovoru, kdy bylo vyňato neprovedení pohovoru v </w:t>
      </w:r>
      <w:r w:rsidR="00564BEE" w:rsidRPr="0057761C">
        <w:rPr>
          <w:rFonts w:ascii="Times New Roman" w:hAnsi="Times New Roman" w:cs="Times New Roman"/>
          <w:sz w:val="24"/>
          <w:szCs w:val="24"/>
        </w:rPr>
        <w:t xml:space="preserve">případech nedůvodné žádosti. </w:t>
      </w:r>
      <w:r w:rsidR="00AD4F9C">
        <w:rPr>
          <w:rFonts w:ascii="Times New Roman" w:hAnsi="Times New Roman" w:cs="Times New Roman"/>
          <w:sz w:val="24"/>
          <w:szCs w:val="24"/>
        </w:rPr>
        <w:t>Ale s</w:t>
      </w:r>
      <w:r w:rsidR="00B27181" w:rsidRPr="0057761C">
        <w:rPr>
          <w:rFonts w:ascii="Times New Roman" w:hAnsi="Times New Roman" w:cs="Times New Roman"/>
          <w:sz w:val="24"/>
          <w:szCs w:val="24"/>
        </w:rPr>
        <w:t>tále je zachováno pravidlo nevést pohovor ve všech případech,</w:t>
      </w:r>
      <w:r w:rsidR="00B27181">
        <w:rPr>
          <w:rFonts w:ascii="Times New Roman" w:hAnsi="Times New Roman" w:cs="Times New Roman"/>
          <w:sz w:val="24"/>
          <w:szCs w:val="24"/>
        </w:rPr>
        <w:t xml:space="preserve"> </w:t>
      </w:r>
      <w:r w:rsidR="00564BEE">
        <w:rPr>
          <w:rFonts w:ascii="Times New Roman" w:hAnsi="Times New Roman" w:cs="Times New Roman"/>
          <w:sz w:val="24"/>
          <w:szCs w:val="24"/>
        </w:rPr>
        <w:t>tudíž může</w:t>
      </w:r>
      <w:r w:rsidR="00250A87" w:rsidRPr="006A70A9">
        <w:rPr>
          <w:rFonts w:ascii="Times New Roman" w:hAnsi="Times New Roman" w:cs="Times New Roman"/>
          <w:sz w:val="24"/>
          <w:szCs w:val="24"/>
        </w:rPr>
        <w:t xml:space="preserve"> docházet k situacím, že žadatel se nebude moci náležitě vyjádřit o důvodech</w:t>
      </w:r>
      <w:r w:rsidR="00564BEE">
        <w:rPr>
          <w:rFonts w:ascii="Times New Roman" w:hAnsi="Times New Roman" w:cs="Times New Roman"/>
          <w:sz w:val="24"/>
          <w:szCs w:val="24"/>
        </w:rPr>
        <w:t xml:space="preserve"> pronásledování v jeho</w:t>
      </w:r>
      <w:r w:rsidR="00B27181">
        <w:rPr>
          <w:rFonts w:ascii="Times New Roman" w:hAnsi="Times New Roman" w:cs="Times New Roman"/>
          <w:sz w:val="24"/>
          <w:szCs w:val="24"/>
        </w:rPr>
        <w:t xml:space="preserve"> případě. Významně se do nové PS</w:t>
      </w:r>
      <w:r w:rsidR="00250A87" w:rsidRPr="006A70A9">
        <w:rPr>
          <w:rFonts w:ascii="Times New Roman" w:hAnsi="Times New Roman" w:cs="Times New Roman"/>
          <w:sz w:val="24"/>
          <w:szCs w:val="24"/>
        </w:rPr>
        <w:t xml:space="preserve"> promítlo i genderové rozl</w:t>
      </w:r>
      <w:r w:rsidR="00564BEE">
        <w:rPr>
          <w:rFonts w:ascii="Times New Roman" w:hAnsi="Times New Roman" w:cs="Times New Roman"/>
          <w:sz w:val="24"/>
          <w:szCs w:val="24"/>
        </w:rPr>
        <w:t>išování při osobních pohovorech.</w:t>
      </w:r>
      <w:r w:rsidR="00564BEE">
        <w:rPr>
          <w:rStyle w:val="Znakapoznpodarou"/>
          <w:rFonts w:ascii="Times New Roman" w:hAnsi="Times New Roman" w:cs="Times New Roman"/>
          <w:sz w:val="24"/>
          <w:szCs w:val="24"/>
        </w:rPr>
        <w:footnoteReference w:id="171"/>
      </w:r>
      <w:r w:rsidR="00250A87" w:rsidRPr="006A70A9">
        <w:rPr>
          <w:rFonts w:ascii="Times New Roman" w:hAnsi="Times New Roman" w:cs="Times New Roman"/>
          <w:sz w:val="24"/>
          <w:szCs w:val="24"/>
        </w:rPr>
        <w:t xml:space="preserve"> Zvolený jazyk komunikace se odvíjí </w:t>
      </w:r>
      <w:r w:rsidR="00B10BE5">
        <w:rPr>
          <w:rFonts w:ascii="Times New Roman" w:hAnsi="Times New Roman" w:cs="Times New Roman"/>
          <w:sz w:val="24"/>
          <w:szCs w:val="24"/>
        </w:rPr>
        <w:t>od požadavků žadatele</w:t>
      </w:r>
      <w:r w:rsidR="00AD4F9C">
        <w:rPr>
          <w:rFonts w:ascii="Times New Roman" w:hAnsi="Times New Roman" w:cs="Times New Roman"/>
          <w:sz w:val="24"/>
          <w:szCs w:val="24"/>
        </w:rPr>
        <w:t>. S</w:t>
      </w:r>
      <w:r w:rsidR="00250A87" w:rsidRPr="006A70A9">
        <w:rPr>
          <w:rFonts w:ascii="Times New Roman" w:hAnsi="Times New Roman" w:cs="Times New Roman"/>
          <w:sz w:val="24"/>
          <w:szCs w:val="24"/>
        </w:rPr>
        <w:t xml:space="preserve">měrnice vymezuje obsah osobního pohovoru zaměřený pouze na podstatné okolnosti pro udělení </w:t>
      </w:r>
      <w:r w:rsidR="00250A87" w:rsidRPr="006A70A9">
        <w:rPr>
          <w:rFonts w:ascii="Times New Roman" w:hAnsi="Times New Roman" w:cs="Times New Roman"/>
          <w:sz w:val="24"/>
          <w:szCs w:val="24"/>
        </w:rPr>
        <w:lastRenderedPageBreak/>
        <w:t>ochrany, kladení relevantních otázek a poskytnutí nápravy nesrozumite</w:t>
      </w:r>
      <w:r w:rsidR="0057761C">
        <w:rPr>
          <w:rFonts w:ascii="Times New Roman" w:hAnsi="Times New Roman" w:cs="Times New Roman"/>
          <w:sz w:val="24"/>
          <w:szCs w:val="24"/>
        </w:rPr>
        <w:t xml:space="preserve">lných prohlášení. Vyslýchající </w:t>
      </w:r>
      <w:r w:rsidR="00250A87" w:rsidRPr="006A70A9">
        <w:rPr>
          <w:rFonts w:ascii="Times New Roman" w:hAnsi="Times New Roman" w:cs="Times New Roman"/>
          <w:sz w:val="24"/>
          <w:szCs w:val="24"/>
        </w:rPr>
        <w:t xml:space="preserve">orgány zajistí i přepis či zprávu o pohovoru, ke kterému by se měl žadatel vyjádřit, aby se tím </w:t>
      </w:r>
      <w:r w:rsidR="0057761C">
        <w:rPr>
          <w:rFonts w:ascii="Times New Roman" w:hAnsi="Times New Roman" w:cs="Times New Roman"/>
          <w:sz w:val="24"/>
          <w:szCs w:val="24"/>
        </w:rPr>
        <w:t>do budoucna předcházelo sporům o okolnostech</w:t>
      </w:r>
      <w:r w:rsidR="00250A87" w:rsidRPr="006A70A9">
        <w:rPr>
          <w:rFonts w:ascii="Times New Roman" w:hAnsi="Times New Roman" w:cs="Times New Roman"/>
          <w:sz w:val="24"/>
          <w:szCs w:val="24"/>
        </w:rPr>
        <w:t>, ke kterým se žadatel skutečně vyjádřil.</w:t>
      </w:r>
      <w:r w:rsidR="00250A87" w:rsidRPr="006A70A9">
        <w:rPr>
          <w:rStyle w:val="Znakapoznpodarou"/>
          <w:rFonts w:ascii="Times New Roman" w:hAnsi="Times New Roman" w:cs="Times New Roman"/>
          <w:sz w:val="24"/>
          <w:szCs w:val="24"/>
        </w:rPr>
        <w:footnoteReference w:id="172"/>
      </w:r>
    </w:p>
    <w:p w:rsidR="00250A87" w:rsidRPr="006A70A9" w:rsidRDefault="00250A87" w:rsidP="0075744E">
      <w:pPr>
        <w:spacing w:line="360" w:lineRule="auto"/>
        <w:jc w:val="both"/>
        <w:rPr>
          <w:rFonts w:ascii="Times New Roman" w:hAnsi="Times New Roman" w:cs="Times New Roman"/>
          <w:sz w:val="24"/>
          <w:szCs w:val="24"/>
        </w:rPr>
      </w:pPr>
      <w:r w:rsidRPr="006A70A9">
        <w:rPr>
          <w:rFonts w:ascii="Times New Roman" w:hAnsi="Times New Roman" w:cs="Times New Roman"/>
          <w:sz w:val="24"/>
          <w:szCs w:val="24"/>
        </w:rPr>
        <w:tab/>
        <w:t>Právo</w:t>
      </w:r>
      <w:r w:rsidR="0057761C">
        <w:rPr>
          <w:rFonts w:ascii="Times New Roman" w:hAnsi="Times New Roman" w:cs="Times New Roman"/>
          <w:sz w:val="24"/>
          <w:szCs w:val="24"/>
        </w:rPr>
        <w:t xml:space="preserve"> na zastoupení a právní pomoc je přiznáno ve</w:t>
      </w:r>
      <w:r w:rsidRPr="006A70A9">
        <w:rPr>
          <w:rFonts w:ascii="Times New Roman" w:hAnsi="Times New Roman" w:cs="Times New Roman"/>
          <w:sz w:val="24"/>
          <w:szCs w:val="24"/>
        </w:rPr>
        <w:t xml:space="preserve"> všech stádií</w:t>
      </w:r>
      <w:r w:rsidR="0057761C">
        <w:rPr>
          <w:rFonts w:ascii="Times New Roman" w:hAnsi="Times New Roman" w:cs="Times New Roman"/>
          <w:sz w:val="24"/>
          <w:szCs w:val="24"/>
        </w:rPr>
        <w:t>ch</w:t>
      </w:r>
      <w:r w:rsidRPr="006A70A9">
        <w:rPr>
          <w:rFonts w:ascii="Times New Roman" w:hAnsi="Times New Roman" w:cs="Times New Roman"/>
          <w:sz w:val="24"/>
          <w:szCs w:val="24"/>
        </w:rPr>
        <w:t xml:space="preserve"> řízení, ale již </w:t>
      </w:r>
      <w:r w:rsidR="000D4D09" w:rsidRPr="00CE6E96">
        <w:rPr>
          <w:rFonts w:ascii="Times New Roman" w:hAnsi="Times New Roman" w:cs="Times New Roman"/>
          <w:sz w:val="24"/>
          <w:szCs w:val="24"/>
        </w:rPr>
        <w:t xml:space="preserve">se </w:t>
      </w:r>
      <w:r w:rsidRPr="00CE6E96">
        <w:rPr>
          <w:rFonts w:ascii="Times New Roman" w:hAnsi="Times New Roman" w:cs="Times New Roman"/>
          <w:sz w:val="24"/>
          <w:szCs w:val="24"/>
        </w:rPr>
        <w:t>nero</w:t>
      </w:r>
      <w:r w:rsidR="000D63E6" w:rsidRPr="00CE6E96">
        <w:rPr>
          <w:rFonts w:ascii="Times New Roman" w:hAnsi="Times New Roman" w:cs="Times New Roman"/>
          <w:sz w:val="24"/>
          <w:szCs w:val="24"/>
        </w:rPr>
        <w:t xml:space="preserve">zšiřuje </w:t>
      </w:r>
      <w:r w:rsidR="000D4D09" w:rsidRPr="00CE6E96">
        <w:rPr>
          <w:rFonts w:ascii="Times New Roman" w:hAnsi="Times New Roman" w:cs="Times New Roman"/>
          <w:sz w:val="24"/>
          <w:szCs w:val="24"/>
        </w:rPr>
        <w:t xml:space="preserve">právo na </w:t>
      </w:r>
      <w:r w:rsidR="000D63E6" w:rsidRPr="00CE6E96">
        <w:rPr>
          <w:rFonts w:ascii="Times New Roman" w:hAnsi="Times New Roman" w:cs="Times New Roman"/>
          <w:sz w:val="24"/>
          <w:szCs w:val="24"/>
        </w:rPr>
        <w:t>bezplatnou právní pomoc</w:t>
      </w:r>
      <w:r w:rsidR="0057761C" w:rsidRPr="00CE6E96">
        <w:rPr>
          <w:rFonts w:ascii="Times New Roman" w:hAnsi="Times New Roman" w:cs="Times New Roman"/>
          <w:sz w:val="24"/>
          <w:szCs w:val="24"/>
        </w:rPr>
        <w:t>.</w:t>
      </w:r>
      <w:r w:rsidR="0057761C" w:rsidRPr="00CE6E96">
        <w:rPr>
          <w:rStyle w:val="Znakapoznpodarou"/>
          <w:rFonts w:ascii="Times New Roman" w:hAnsi="Times New Roman" w:cs="Times New Roman"/>
          <w:sz w:val="24"/>
          <w:szCs w:val="24"/>
        </w:rPr>
        <w:footnoteReference w:id="173"/>
      </w:r>
      <w:r w:rsidR="000D63E6">
        <w:rPr>
          <w:rFonts w:ascii="Times New Roman" w:hAnsi="Times New Roman" w:cs="Times New Roman"/>
          <w:sz w:val="24"/>
          <w:szCs w:val="24"/>
        </w:rPr>
        <w:t xml:space="preserve"> </w:t>
      </w:r>
      <w:r w:rsidRPr="006A70A9">
        <w:rPr>
          <w:rFonts w:ascii="Times New Roman" w:hAnsi="Times New Roman" w:cs="Times New Roman"/>
          <w:sz w:val="24"/>
          <w:szCs w:val="24"/>
        </w:rPr>
        <w:t>Přístup k bezpla</w:t>
      </w:r>
      <w:r w:rsidR="00CE6E96">
        <w:rPr>
          <w:rFonts w:ascii="Times New Roman" w:hAnsi="Times New Roman" w:cs="Times New Roman"/>
          <w:sz w:val="24"/>
          <w:szCs w:val="24"/>
        </w:rPr>
        <w:t xml:space="preserve">tné právní pomoci musí být </w:t>
      </w:r>
      <w:r w:rsidRPr="006A70A9">
        <w:rPr>
          <w:rFonts w:ascii="Times New Roman" w:hAnsi="Times New Roman" w:cs="Times New Roman"/>
          <w:sz w:val="24"/>
          <w:szCs w:val="24"/>
        </w:rPr>
        <w:t>účastníkům účinně</w:t>
      </w:r>
      <w:r w:rsidR="00CE6E96">
        <w:rPr>
          <w:rFonts w:ascii="Times New Roman" w:hAnsi="Times New Roman" w:cs="Times New Roman"/>
          <w:sz w:val="24"/>
          <w:szCs w:val="24"/>
        </w:rPr>
        <w:t xml:space="preserve"> zaručen a státy nesmí  bezplatnou pomoc</w:t>
      </w:r>
      <w:r w:rsidRPr="006A70A9">
        <w:rPr>
          <w:rFonts w:ascii="Times New Roman" w:hAnsi="Times New Roman" w:cs="Times New Roman"/>
          <w:sz w:val="24"/>
          <w:szCs w:val="24"/>
        </w:rPr>
        <w:t xml:space="preserve"> bezdůvodně omezovat. Žadatele mohou zastupovat i nevládní organizace, což vyplynulo z předchozí praxe, jelikož se žadatelé</w:t>
      </w:r>
      <w:r w:rsidR="00CE6E96">
        <w:rPr>
          <w:rFonts w:ascii="Times New Roman" w:hAnsi="Times New Roman" w:cs="Times New Roman"/>
          <w:sz w:val="24"/>
          <w:szCs w:val="24"/>
        </w:rPr>
        <w:t xml:space="preserve"> </w:t>
      </w:r>
      <w:r w:rsidRPr="006A70A9">
        <w:rPr>
          <w:rFonts w:ascii="Times New Roman" w:hAnsi="Times New Roman" w:cs="Times New Roman"/>
          <w:sz w:val="24"/>
          <w:szCs w:val="24"/>
        </w:rPr>
        <w:t>sami na nevlá</w:t>
      </w:r>
      <w:r w:rsidR="00CE6E96">
        <w:rPr>
          <w:rFonts w:ascii="Times New Roman" w:hAnsi="Times New Roman" w:cs="Times New Roman"/>
          <w:sz w:val="24"/>
          <w:szCs w:val="24"/>
        </w:rPr>
        <w:t>dní organizace obraceli</w:t>
      </w:r>
      <w:r w:rsidRPr="006A70A9">
        <w:rPr>
          <w:rFonts w:ascii="Times New Roman" w:hAnsi="Times New Roman" w:cs="Times New Roman"/>
          <w:sz w:val="24"/>
          <w:szCs w:val="24"/>
        </w:rPr>
        <w:t>.</w:t>
      </w:r>
      <w:r w:rsidR="00CA010E">
        <w:rPr>
          <w:rFonts w:ascii="Times New Roman" w:hAnsi="Times New Roman" w:cs="Times New Roman"/>
          <w:sz w:val="24"/>
          <w:szCs w:val="24"/>
        </w:rPr>
        <w:t xml:space="preserve"> </w:t>
      </w:r>
      <w:r w:rsidRPr="006A70A9">
        <w:rPr>
          <w:rFonts w:ascii="Times New Roman" w:hAnsi="Times New Roman" w:cs="Times New Roman"/>
          <w:sz w:val="24"/>
          <w:szCs w:val="24"/>
        </w:rPr>
        <w:t xml:space="preserve">Informace, které zástupce při řízení obdržel, se nevztahovaly na bezpečnost států či narušení mezinárodních vztahů, mohlo </w:t>
      </w:r>
      <w:r w:rsidR="00356932" w:rsidRPr="00CE6E96">
        <w:rPr>
          <w:rFonts w:ascii="Times New Roman" w:hAnsi="Times New Roman" w:cs="Times New Roman"/>
          <w:sz w:val="24"/>
          <w:szCs w:val="24"/>
        </w:rPr>
        <w:t>tak</w:t>
      </w:r>
      <w:r w:rsidR="00356932">
        <w:rPr>
          <w:rFonts w:ascii="Times New Roman" w:hAnsi="Times New Roman" w:cs="Times New Roman"/>
          <w:sz w:val="24"/>
          <w:szCs w:val="24"/>
        </w:rPr>
        <w:t xml:space="preserve"> </w:t>
      </w:r>
      <w:r w:rsidRPr="006A70A9">
        <w:rPr>
          <w:rFonts w:ascii="Times New Roman" w:hAnsi="Times New Roman" w:cs="Times New Roman"/>
          <w:sz w:val="24"/>
          <w:szCs w:val="24"/>
        </w:rPr>
        <w:t>dojít k neposkytnutí všem rozhodným skutečnostem pro udělení ochrany a poradce nemohl svého klienta náležitě hájit. Nová úprava tento nedostatek odstraňuje bezpečnostn</w:t>
      </w:r>
      <w:r w:rsidR="00AD4F9C">
        <w:rPr>
          <w:rFonts w:ascii="Times New Roman" w:hAnsi="Times New Roman" w:cs="Times New Roman"/>
          <w:sz w:val="24"/>
          <w:szCs w:val="24"/>
        </w:rPr>
        <w:t>í kontrolou zástupce</w:t>
      </w:r>
      <w:r w:rsidRPr="006A70A9">
        <w:rPr>
          <w:rFonts w:ascii="Times New Roman" w:hAnsi="Times New Roman" w:cs="Times New Roman"/>
          <w:sz w:val="24"/>
          <w:szCs w:val="24"/>
        </w:rPr>
        <w:t xml:space="preserve">. Přípustnost zástupce u osobního pohovoru je opět ponechána na vnitrostátní úpravě, což by ale pro lepší právní ochranu žadatele mělo záviset na jeho rozhodnutí. </w:t>
      </w:r>
      <w:r w:rsidRPr="006A70A9">
        <w:rPr>
          <w:rStyle w:val="Znakapoznpodarou"/>
          <w:rFonts w:ascii="Times New Roman" w:hAnsi="Times New Roman" w:cs="Times New Roman"/>
          <w:sz w:val="24"/>
          <w:szCs w:val="24"/>
        </w:rPr>
        <w:footnoteReference w:id="174"/>
      </w:r>
    </w:p>
    <w:p w:rsidR="00250A87" w:rsidRPr="006A70A9" w:rsidRDefault="00250A87" w:rsidP="00250A87">
      <w:pPr>
        <w:spacing w:line="360" w:lineRule="auto"/>
        <w:jc w:val="both"/>
        <w:rPr>
          <w:rFonts w:ascii="Times New Roman" w:hAnsi="Times New Roman" w:cs="Times New Roman"/>
          <w:sz w:val="24"/>
          <w:szCs w:val="24"/>
        </w:rPr>
      </w:pPr>
      <w:r w:rsidRPr="006A70A9">
        <w:rPr>
          <w:rFonts w:ascii="Times New Roman" w:hAnsi="Times New Roman" w:cs="Times New Roman"/>
          <w:sz w:val="24"/>
          <w:szCs w:val="24"/>
        </w:rPr>
        <w:tab/>
        <w:t>Institut zrychleného řízení zůstal i přes rozsáhlé kritiky z</w:t>
      </w:r>
      <w:r w:rsidR="0075744E">
        <w:rPr>
          <w:rFonts w:ascii="Times New Roman" w:hAnsi="Times New Roman" w:cs="Times New Roman"/>
          <w:sz w:val="24"/>
          <w:szCs w:val="24"/>
        </w:rPr>
        <w:t xml:space="preserve">achován téměř beze změn </w:t>
      </w:r>
      <w:r w:rsidR="00CA010E">
        <w:rPr>
          <w:rFonts w:ascii="Times New Roman" w:hAnsi="Times New Roman" w:cs="Times New Roman"/>
          <w:sz w:val="24"/>
          <w:szCs w:val="24"/>
        </w:rPr>
        <w:t> </w:t>
      </w:r>
      <w:r w:rsidR="00CA010E">
        <w:rPr>
          <w:rFonts w:ascii="Times New Roman" w:hAnsi="Times New Roman" w:cs="Times New Roman"/>
          <w:sz w:val="24"/>
          <w:szCs w:val="24"/>
        </w:rPr>
        <w:t> </w:t>
      </w:r>
      <w:r w:rsidR="0075744E">
        <w:rPr>
          <w:rFonts w:ascii="Times New Roman" w:hAnsi="Times New Roman" w:cs="Times New Roman"/>
          <w:sz w:val="24"/>
          <w:szCs w:val="24"/>
        </w:rPr>
        <w:t>a nahrál státům, aby mohly</w:t>
      </w:r>
      <w:r w:rsidRPr="006A70A9">
        <w:rPr>
          <w:rFonts w:ascii="Times New Roman" w:hAnsi="Times New Roman" w:cs="Times New Roman"/>
          <w:sz w:val="24"/>
          <w:szCs w:val="24"/>
        </w:rPr>
        <w:t xml:space="preserve"> zkrácené řízení uplatnit i v jiných případech, než stanovuje směrnice.</w:t>
      </w:r>
      <w:r w:rsidR="0075744E">
        <w:rPr>
          <w:rStyle w:val="Znakapoznpodarou"/>
          <w:rFonts w:ascii="Times New Roman" w:hAnsi="Times New Roman" w:cs="Times New Roman"/>
          <w:sz w:val="24"/>
          <w:szCs w:val="24"/>
        </w:rPr>
        <w:footnoteReference w:id="175"/>
      </w:r>
      <w:r w:rsidR="0075744E">
        <w:rPr>
          <w:rFonts w:ascii="Times New Roman" w:hAnsi="Times New Roman" w:cs="Times New Roman"/>
          <w:sz w:val="24"/>
          <w:szCs w:val="24"/>
        </w:rPr>
        <w:t xml:space="preserve"> Návrh byl</w:t>
      </w:r>
      <w:r w:rsidRPr="006A70A9">
        <w:rPr>
          <w:rFonts w:ascii="Times New Roman" w:hAnsi="Times New Roman" w:cs="Times New Roman"/>
          <w:sz w:val="24"/>
          <w:szCs w:val="24"/>
        </w:rPr>
        <w:t xml:space="preserve"> vytvořen k lepší ochraně práv žadatelů a přitom ustanovení, které bylo nejvíce kritizováno z důvodů možnosti porušování práv, nezaznamenalo větší změnu. Směrnice sice obsahuje požadavek práva na řádnou správu a přiměřenou dobu řízení, ale určení přiměřenosti ponechává na zá</w:t>
      </w:r>
      <w:r w:rsidR="0075744E">
        <w:rPr>
          <w:rFonts w:ascii="Times New Roman" w:hAnsi="Times New Roman" w:cs="Times New Roman"/>
          <w:sz w:val="24"/>
          <w:szCs w:val="24"/>
        </w:rPr>
        <w:t>konodárcích členských států</w:t>
      </w:r>
      <w:r w:rsidRPr="006A70A9">
        <w:rPr>
          <w:rFonts w:ascii="Times New Roman" w:hAnsi="Times New Roman" w:cs="Times New Roman"/>
          <w:sz w:val="24"/>
          <w:szCs w:val="24"/>
        </w:rPr>
        <w:t>, a tak ani určení minimální lhůty pro spravedlivé řízení není vyřešeno.</w:t>
      </w:r>
      <w:r w:rsidRPr="006A70A9">
        <w:rPr>
          <w:rStyle w:val="Znakapoznpodarou"/>
          <w:rFonts w:ascii="Times New Roman" w:hAnsi="Times New Roman" w:cs="Times New Roman"/>
          <w:sz w:val="24"/>
          <w:szCs w:val="24"/>
        </w:rPr>
        <w:footnoteReference w:id="176"/>
      </w:r>
    </w:p>
    <w:p w:rsidR="00250A87" w:rsidRPr="006A70A9" w:rsidRDefault="0061158E" w:rsidP="00250A87">
      <w:pPr>
        <w:spacing w:line="360" w:lineRule="auto"/>
        <w:jc w:val="both"/>
        <w:rPr>
          <w:rFonts w:ascii="Times New Roman" w:hAnsi="Times New Roman" w:cs="Times New Roman"/>
          <w:sz w:val="24"/>
          <w:szCs w:val="24"/>
        </w:rPr>
      </w:pPr>
      <w:r>
        <w:rPr>
          <w:rFonts w:ascii="Times New Roman" w:hAnsi="Times New Roman" w:cs="Times New Roman"/>
          <w:sz w:val="24"/>
          <w:szCs w:val="24"/>
        </w:rPr>
        <w:tab/>
        <w:t>Články</w:t>
      </w:r>
      <w:r w:rsidR="0075744E">
        <w:rPr>
          <w:rFonts w:ascii="Times New Roman" w:hAnsi="Times New Roman" w:cs="Times New Roman"/>
          <w:sz w:val="24"/>
          <w:szCs w:val="24"/>
        </w:rPr>
        <w:t xml:space="preserve"> o BZP a BTZ</w:t>
      </w:r>
      <w:r w:rsidR="00250A87" w:rsidRPr="006A70A9">
        <w:rPr>
          <w:rFonts w:ascii="Times New Roman" w:hAnsi="Times New Roman" w:cs="Times New Roman"/>
          <w:sz w:val="24"/>
          <w:szCs w:val="24"/>
        </w:rPr>
        <w:t xml:space="preserve"> se i přes dostatečnou kritiku vůbec nezměni</w:t>
      </w:r>
      <w:r>
        <w:rPr>
          <w:rFonts w:ascii="Times New Roman" w:hAnsi="Times New Roman" w:cs="Times New Roman"/>
          <w:sz w:val="24"/>
          <w:szCs w:val="24"/>
        </w:rPr>
        <w:t>ly a kopírují předchozí PS</w:t>
      </w:r>
      <w:r w:rsidR="00250A87" w:rsidRPr="006A70A9">
        <w:rPr>
          <w:rFonts w:ascii="Times New Roman" w:hAnsi="Times New Roman" w:cs="Times New Roman"/>
          <w:sz w:val="24"/>
          <w:szCs w:val="24"/>
        </w:rPr>
        <w:t xml:space="preserve">. Směrnice sice vyžaduje důslednou kontrolu situace v třetích zemích, </w:t>
      </w:r>
      <w:r>
        <w:rPr>
          <w:rFonts w:ascii="Times New Roman" w:hAnsi="Times New Roman" w:cs="Times New Roman"/>
          <w:sz w:val="24"/>
          <w:szCs w:val="24"/>
        </w:rPr>
        <w:t>ale v situacích, kdy žadatel přešel přes</w:t>
      </w:r>
      <w:r w:rsidR="00250A87" w:rsidRPr="006A70A9">
        <w:rPr>
          <w:rFonts w:ascii="Times New Roman" w:hAnsi="Times New Roman" w:cs="Times New Roman"/>
          <w:sz w:val="24"/>
          <w:szCs w:val="24"/>
        </w:rPr>
        <w:t xml:space="preserve"> bezpečnou zemi, nemusí ani jeho žádost věcně posuzovat a poslat ho zpět. Oba pojmy jsou vnímány negativně spíše z důvodů, že neumožňují žadatelům plně uplatnit práva jako při klasickém řízení. Mezi nové požadavky pro navrácení</w:t>
      </w:r>
      <w:r w:rsidR="00EC3D3D">
        <w:rPr>
          <w:rFonts w:ascii="Times New Roman" w:hAnsi="Times New Roman" w:cs="Times New Roman"/>
          <w:sz w:val="24"/>
          <w:szCs w:val="24"/>
        </w:rPr>
        <w:t xml:space="preserve"> žadatele do BTZ byl zaveden </w:t>
      </w:r>
      <w:r w:rsidR="00250A87" w:rsidRPr="006A70A9">
        <w:rPr>
          <w:rFonts w:ascii="Times New Roman" w:hAnsi="Times New Roman" w:cs="Times New Roman"/>
          <w:sz w:val="24"/>
          <w:szCs w:val="24"/>
        </w:rPr>
        <w:t>pojem neexistence ri</w:t>
      </w:r>
      <w:r w:rsidR="00EC3D3D">
        <w:rPr>
          <w:rFonts w:ascii="Times New Roman" w:hAnsi="Times New Roman" w:cs="Times New Roman"/>
          <w:sz w:val="24"/>
          <w:szCs w:val="24"/>
        </w:rPr>
        <w:t>zika vážné újmy</w:t>
      </w:r>
      <w:r w:rsidR="00250A87" w:rsidRPr="006A70A9">
        <w:rPr>
          <w:rFonts w:ascii="Times New Roman" w:hAnsi="Times New Roman" w:cs="Times New Roman"/>
          <w:sz w:val="24"/>
          <w:szCs w:val="24"/>
        </w:rPr>
        <w:t xml:space="preserve">. </w:t>
      </w:r>
    </w:p>
    <w:p w:rsidR="00250A87" w:rsidRPr="006A70A9" w:rsidRDefault="00250A87" w:rsidP="00250A87">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lastRenderedPageBreak/>
        <w:t>Zda se nové úpravě podaří sjednot</w:t>
      </w:r>
      <w:r w:rsidR="00EC3D3D">
        <w:rPr>
          <w:rFonts w:ascii="Times New Roman" w:hAnsi="Times New Roman" w:cs="Times New Roman"/>
          <w:sz w:val="24"/>
          <w:szCs w:val="24"/>
        </w:rPr>
        <w:t>it řízení o mezinárodní ochranu</w:t>
      </w:r>
      <w:r w:rsidR="00CA010E">
        <w:rPr>
          <w:rFonts w:ascii="Times New Roman" w:hAnsi="Times New Roman" w:cs="Times New Roman"/>
          <w:sz w:val="24"/>
          <w:szCs w:val="24"/>
        </w:rPr>
        <w:t>,</w:t>
      </w:r>
      <w:r w:rsidRPr="006A70A9">
        <w:rPr>
          <w:rFonts w:ascii="Times New Roman" w:hAnsi="Times New Roman" w:cs="Times New Roman"/>
          <w:sz w:val="24"/>
          <w:szCs w:val="24"/>
        </w:rPr>
        <w:t xml:space="preserve"> ukáže až praxe. Ale jistě prokazuje širší půso</w:t>
      </w:r>
      <w:r w:rsidR="0061158E">
        <w:rPr>
          <w:rFonts w:ascii="Times New Roman" w:hAnsi="Times New Roman" w:cs="Times New Roman"/>
          <w:sz w:val="24"/>
          <w:szCs w:val="24"/>
        </w:rPr>
        <w:t>bnost a ochranu žadatelů než před</w:t>
      </w:r>
      <w:r w:rsidRPr="006A70A9">
        <w:rPr>
          <w:rFonts w:ascii="Times New Roman" w:hAnsi="Times New Roman" w:cs="Times New Roman"/>
          <w:sz w:val="24"/>
          <w:szCs w:val="24"/>
        </w:rPr>
        <w:t xml:space="preserve">chozí úprava, především se pravidla použijí na </w:t>
      </w:r>
      <w:r w:rsidR="00EC3D3D">
        <w:rPr>
          <w:rFonts w:ascii="Times New Roman" w:hAnsi="Times New Roman" w:cs="Times New Roman"/>
          <w:sz w:val="24"/>
          <w:szCs w:val="24"/>
        </w:rPr>
        <w:t>všechny typy MO</w:t>
      </w:r>
      <w:r w:rsidRPr="006A70A9">
        <w:rPr>
          <w:rFonts w:ascii="Times New Roman" w:hAnsi="Times New Roman" w:cs="Times New Roman"/>
          <w:sz w:val="24"/>
          <w:szCs w:val="24"/>
        </w:rPr>
        <w:t xml:space="preserve"> a stanovena jsou i prav</w:t>
      </w:r>
      <w:r w:rsidR="0061158E">
        <w:rPr>
          <w:rFonts w:ascii="Times New Roman" w:hAnsi="Times New Roman" w:cs="Times New Roman"/>
          <w:sz w:val="24"/>
          <w:szCs w:val="24"/>
        </w:rPr>
        <w:t>idla v případech požádání o MO</w:t>
      </w:r>
      <w:r w:rsidRPr="006A70A9">
        <w:rPr>
          <w:rFonts w:ascii="Times New Roman" w:hAnsi="Times New Roman" w:cs="Times New Roman"/>
          <w:sz w:val="24"/>
          <w:szCs w:val="24"/>
        </w:rPr>
        <w:t xml:space="preserve"> </w:t>
      </w:r>
      <w:r w:rsidR="00EC3D3D">
        <w:rPr>
          <w:rFonts w:ascii="Times New Roman" w:hAnsi="Times New Roman" w:cs="Times New Roman"/>
          <w:sz w:val="24"/>
          <w:szCs w:val="24"/>
        </w:rPr>
        <w:t xml:space="preserve">v </w:t>
      </w:r>
      <w:r w:rsidRPr="006A70A9">
        <w:rPr>
          <w:rFonts w:ascii="Times New Roman" w:hAnsi="Times New Roman" w:cs="Times New Roman"/>
          <w:sz w:val="24"/>
          <w:szCs w:val="24"/>
        </w:rPr>
        <w:t xml:space="preserve">teritoriálních vodách státu. Nová úprava v sobě reflektuje nedostatky osobních </w:t>
      </w:r>
      <w:r w:rsidRPr="00CA010E">
        <w:rPr>
          <w:rFonts w:ascii="Times New Roman" w:hAnsi="Times New Roman" w:cs="Times New Roman"/>
          <w:sz w:val="24"/>
          <w:szCs w:val="24"/>
        </w:rPr>
        <w:t>pohovor</w:t>
      </w:r>
      <w:r w:rsidR="00356932" w:rsidRPr="00CA010E">
        <w:rPr>
          <w:rFonts w:ascii="Times New Roman" w:hAnsi="Times New Roman" w:cs="Times New Roman"/>
          <w:sz w:val="24"/>
          <w:szCs w:val="24"/>
        </w:rPr>
        <w:t>ů</w:t>
      </w:r>
      <w:r w:rsidRPr="006A70A9">
        <w:rPr>
          <w:rFonts w:ascii="Times New Roman" w:hAnsi="Times New Roman" w:cs="Times New Roman"/>
          <w:sz w:val="24"/>
          <w:szCs w:val="24"/>
        </w:rPr>
        <w:t>, které byly řešeny v rámci odvolacích řízení, stejně tak i lhůty pro vydání rozhodnutí, jež mají podpořit rychlost vyřízení žádostí a omezit zdlouhavost v některých případech.</w:t>
      </w:r>
    </w:p>
    <w:p w:rsidR="00EC3D3D" w:rsidRDefault="0061158E" w:rsidP="00250A8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S</w:t>
      </w:r>
      <w:r w:rsidR="00250A87" w:rsidRPr="006A70A9">
        <w:rPr>
          <w:rFonts w:ascii="Times New Roman" w:hAnsi="Times New Roman" w:cs="Times New Roman"/>
          <w:sz w:val="24"/>
          <w:szCs w:val="24"/>
        </w:rPr>
        <w:t xml:space="preserve">měrnice odstranila </w:t>
      </w:r>
      <w:r w:rsidR="00EC3D3D">
        <w:rPr>
          <w:rFonts w:ascii="Times New Roman" w:hAnsi="Times New Roman" w:cs="Times New Roman"/>
          <w:sz w:val="24"/>
          <w:szCs w:val="24"/>
        </w:rPr>
        <w:t>některé nedostatky</w:t>
      </w:r>
      <w:r w:rsidR="00250A87" w:rsidRPr="006A70A9">
        <w:rPr>
          <w:rFonts w:ascii="Times New Roman" w:hAnsi="Times New Roman" w:cs="Times New Roman"/>
          <w:sz w:val="24"/>
          <w:szCs w:val="24"/>
        </w:rPr>
        <w:t xml:space="preserve"> práva na účinnou právní ochranu. Opravný prostředek mohou podávat žadatelé i pro nedůvodnost žádosti a nárok na něj je i </w:t>
      </w:r>
      <w:r w:rsidR="00EC3D3D">
        <w:rPr>
          <w:rFonts w:ascii="Times New Roman" w:hAnsi="Times New Roman" w:cs="Times New Roman"/>
          <w:sz w:val="24"/>
          <w:szCs w:val="24"/>
        </w:rPr>
        <w:t xml:space="preserve">v </w:t>
      </w:r>
      <w:r w:rsidR="00250A87" w:rsidRPr="006A70A9">
        <w:rPr>
          <w:rFonts w:ascii="Times New Roman" w:hAnsi="Times New Roman" w:cs="Times New Roman"/>
          <w:sz w:val="24"/>
          <w:szCs w:val="24"/>
        </w:rPr>
        <w:t>případech doplňkové ochrany. Velkým přínosem je odraz judikatury Soudního dvora i ESLP týkající se rozsahu přezkumu v odvolacích řízeních, otázky odkladného účinku odvolání a nezbytné lhůty pr</w:t>
      </w:r>
      <w:r w:rsidR="00356932">
        <w:rPr>
          <w:rFonts w:ascii="Times New Roman" w:hAnsi="Times New Roman" w:cs="Times New Roman"/>
          <w:sz w:val="24"/>
          <w:szCs w:val="24"/>
        </w:rPr>
        <w:t xml:space="preserve">o podání opravného </w:t>
      </w:r>
      <w:r w:rsidR="00356932" w:rsidRPr="00EC3D3D">
        <w:rPr>
          <w:rFonts w:ascii="Times New Roman" w:hAnsi="Times New Roman" w:cs="Times New Roman"/>
          <w:sz w:val="24"/>
          <w:szCs w:val="24"/>
        </w:rPr>
        <w:t>prostředku</w:t>
      </w:r>
      <w:r w:rsidR="00EC3D3D" w:rsidRPr="00EC3D3D">
        <w:rPr>
          <w:rFonts w:ascii="Times New Roman" w:hAnsi="Times New Roman" w:cs="Times New Roman"/>
          <w:sz w:val="24"/>
          <w:szCs w:val="24"/>
        </w:rPr>
        <w:t xml:space="preserve">. </w:t>
      </w:r>
    </w:p>
    <w:p w:rsidR="00250A87" w:rsidRPr="006A70A9" w:rsidRDefault="00EC3D3D" w:rsidP="00250A87">
      <w:pPr>
        <w:spacing w:line="360" w:lineRule="auto"/>
        <w:ind w:firstLine="708"/>
        <w:jc w:val="both"/>
        <w:rPr>
          <w:rFonts w:ascii="Times New Roman" w:hAnsi="Times New Roman" w:cs="Times New Roman"/>
          <w:sz w:val="24"/>
          <w:szCs w:val="24"/>
        </w:rPr>
      </w:pPr>
      <w:r w:rsidRPr="00EC3D3D">
        <w:rPr>
          <w:rFonts w:ascii="Times New Roman" w:hAnsi="Times New Roman" w:cs="Times New Roman"/>
          <w:sz w:val="24"/>
          <w:szCs w:val="24"/>
        </w:rPr>
        <w:t>V</w:t>
      </w:r>
      <w:r w:rsidR="00250A87" w:rsidRPr="00EC3D3D">
        <w:rPr>
          <w:rFonts w:ascii="Times New Roman" w:hAnsi="Times New Roman" w:cs="Times New Roman"/>
          <w:sz w:val="24"/>
          <w:szCs w:val="24"/>
        </w:rPr>
        <w:t> pří</w:t>
      </w:r>
      <w:r w:rsidR="00356932" w:rsidRPr="00EC3D3D">
        <w:rPr>
          <w:rFonts w:ascii="Times New Roman" w:hAnsi="Times New Roman" w:cs="Times New Roman"/>
          <w:sz w:val="24"/>
          <w:szCs w:val="24"/>
        </w:rPr>
        <w:t>pa</w:t>
      </w:r>
      <w:r w:rsidR="00250A87" w:rsidRPr="00EC3D3D">
        <w:rPr>
          <w:rFonts w:ascii="Times New Roman" w:hAnsi="Times New Roman" w:cs="Times New Roman"/>
          <w:sz w:val="24"/>
          <w:szCs w:val="24"/>
        </w:rPr>
        <w:t>dech</w:t>
      </w:r>
      <w:r w:rsidR="00250A87" w:rsidRPr="006A70A9">
        <w:rPr>
          <w:rFonts w:ascii="Times New Roman" w:hAnsi="Times New Roman" w:cs="Times New Roman"/>
          <w:sz w:val="24"/>
          <w:szCs w:val="24"/>
        </w:rPr>
        <w:t xml:space="preserve"> podání odvolání je zkoumám úplný stav </w:t>
      </w:r>
      <w:r w:rsidR="00250A87" w:rsidRPr="006A70A9">
        <w:rPr>
          <w:rFonts w:ascii="Times New Roman" w:hAnsi="Times New Roman" w:cs="Times New Roman"/>
          <w:i/>
          <w:sz w:val="24"/>
          <w:szCs w:val="24"/>
        </w:rPr>
        <w:t>ex nunc</w:t>
      </w:r>
      <w:r w:rsidR="0061158E">
        <w:rPr>
          <w:rFonts w:ascii="Times New Roman" w:hAnsi="Times New Roman" w:cs="Times New Roman"/>
          <w:sz w:val="24"/>
          <w:szCs w:val="24"/>
        </w:rPr>
        <w:t xml:space="preserve">, </w:t>
      </w:r>
      <w:r w:rsidR="00250A87" w:rsidRPr="006A70A9">
        <w:rPr>
          <w:rFonts w:ascii="Times New Roman" w:hAnsi="Times New Roman" w:cs="Times New Roman"/>
          <w:sz w:val="24"/>
          <w:szCs w:val="24"/>
        </w:rPr>
        <w:t xml:space="preserve">a to jak po skutkové </w:t>
      </w:r>
      <w:r w:rsidR="00CA010E">
        <w:rPr>
          <w:rFonts w:ascii="Times New Roman" w:hAnsi="Times New Roman" w:cs="Times New Roman"/>
          <w:sz w:val="24"/>
          <w:szCs w:val="24"/>
        </w:rPr>
        <w:t> </w:t>
      </w:r>
      <w:r w:rsidR="00CA010E">
        <w:rPr>
          <w:rFonts w:ascii="Times New Roman" w:hAnsi="Times New Roman" w:cs="Times New Roman"/>
          <w:sz w:val="24"/>
          <w:szCs w:val="24"/>
        </w:rPr>
        <w:t> </w:t>
      </w:r>
      <w:r w:rsidR="00250A87" w:rsidRPr="006A70A9">
        <w:rPr>
          <w:rFonts w:ascii="Times New Roman" w:hAnsi="Times New Roman" w:cs="Times New Roman"/>
          <w:sz w:val="24"/>
          <w:szCs w:val="24"/>
        </w:rPr>
        <w:t>a právní stránce, včetně okolností nezjištěných správním orgánem. Odkladný účinek již není stanoven případně, a</w:t>
      </w:r>
      <w:r>
        <w:rPr>
          <w:rFonts w:ascii="Times New Roman" w:hAnsi="Times New Roman" w:cs="Times New Roman"/>
          <w:sz w:val="24"/>
          <w:szCs w:val="24"/>
        </w:rPr>
        <w:t>le po mnoha rozsudcích soudů</w:t>
      </w:r>
      <w:r w:rsidR="00250A87" w:rsidRPr="006A70A9">
        <w:rPr>
          <w:rFonts w:ascii="Times New Roman" w:hAnsi="Times New Roman" w:cs="Times New Roman"/>
          <w:sz w:val="24"/>
          <w:szCs w:val="24"/>
        </w:rPr>
        <w:t>, je nezbytnou součástí práva na účinnou právní ochranu ve věcech mezinárodní ochrany. U</w:t>
      </w:r>
      <w:r>
        <w:rPr>
          <w:rFonts w:ascii="Times New Roman" w:hAnsi="Times New Roman" w:cs="Times New Roman"/>
          <w:sz w:val="24"/>
          <w:szCs w:val="24"/>
        </w:rPr>
        <w:t>možňuje žadatelům setrvat</w:t>
      </w:r>
      <w:r w:rsidR="00250A87" w:rsidRPr="006A70A9">
        <w:rPr>
          <w:rFonts w:ascii="Times New Roman" w:hAnsi="Times New Roman" w:cs="Times New Roman"/>
          <w:sz w:val="24"/>
          <w:szCs w:val="24"/>
        </w:rPr>
        <w:t xml:space="preserve"> v zemi až do uplynutí lhůty pro odvolání a následně až do konečného rozhodnutí o opravném prostředku. Sice jsou zde ponechány jisté výjimky, ale i ty musí soud posoudit, zda nepřiznáním odkladného účinku nevznikne žadatelovi podstatná újma.</w:t>
      </w:r>
      <w:r w:rsidR="00250A87" w:rsidRPr="006A70A9">
        <w:rPr>
          <w:rStyle w:val="Znakapoznpodarou"/>
          <w:rFonts w:ascii="Times New Roman" w:hAnsi="Times New Roman" w:cs="Times New Roman"/>
          <w:sz w:val="24"/>
          <w:szCs w:val="24"/>
        </w:rPr>
        <w:footnoteReference w:id="177"/>
      </w:r>
    </w:p>
    <w:p w:rsidR="00250A87" w:rsidRPr="006A70A9" w:rsidRDefault="00250A87" w:rsidP="00250A87">
      <w:pPr>
        <w:spacing w:line="360" w:lineRule="auto"/>
        <w:ind w:firstLine="708"/>
        <w:jc w:val="both"/>
        <w:rPr>
          <w:rFonts w:ascii="Times New Roman" w:hAnsi="Times New Roman" w:cs="Times New Roman"/>
          <w:sz w:val="24"/>
          <w:szCs w:val="24"/>
        </w:rPr>
      </w:pPr>
      <w:r w:rsidRPr="006A70A9">
        <w:rPr>
          <w:rFonts w:ascii="Times New Roman" w:hAnsi="Times New Roman" w:cs="Times New Roman"/>
          <w:sz w:val="24"/>
          <w:szCs w:val="24"/>
        </w:rPr>
        <w:t>Pravi</w:t>
      </w:r>
      <w:r w:rsidR="006B3B28">
        <w:rPr>
          <w:rFonts w:ascii="Times New Roman" w:hAnsi="Times New Roman" w:cs="Times New Roman"/>
          <w:sz w:val="24"/>
          <w:szCs w:val="24"/>
        </w:rPr>
        <w:t xml:space="preserve">dla zavedená novou směrnicí </w:t>
      </w:r>
      <w:r w:rsidR="006B3B28" w:rsidRPr="00331A10">
        <w:rPr>
          <w:rFonts w:ascii="Times New Roman" w:hAnsi="Times New Roman" w:cs="Times New Roman"/>
          <w:sz w:val="24"/>
          <w:szCs w:val="24"/>
        </w:rPr>
        <w:t>měla být převtělena</w:t>
      </w:r>
      <w:r w:rsidRPr="006A70A9">
        <w:rPr>
          <w:rFonts w:ascii="Times New Roman" w:hAnsi="Times New Roman" w:cs="Times New Roman"/>
          <w:sz w:val="24"/>
          <w:szCs w:val="24"/>
        </w:rPr>
        <w:t xml:space="preserve"> do vnitrostátních zákonů do </w:t>
      </w:r>
      <w:r w:rsidR="00CA010E">
        <w:rPr>
          <w:rFonts w:ascii="Times New Roman" w:hAnsi="Times New Roman" w:cs="Times New Roman"/>
          <w:sz w:val="24"/>
          <w:szCs w:val="24"/>
        </w:rPr>
        <w:t> </w:t>
      </w:r>
      <w:r w:rsidRPr="006A70A9">
        <w:rPr>
          <w:rFonts w:ascii="Times New Roman" w:hAnsi="Times New Roman" w:cs="Times New Roman"/>
          <w:sz w:val="24"/>
          <w:szCs w:val="24"/>
        </w:rPr>
        <w:t>20. 7. 2015</w:t>
      </w:r>
      <w:r w:rsidR="00331A10">
        <w:rPr>
          <w:rStyle w:val="Znakapoznpodarou"/>
          <w:rFonts w:ascii="Times New Roman" w:hAnsi="Times New Roman" w:cs="Times New Roman"/>
          <w:sz w:val="24"/>
          <w:szCs w:val="24"/>
        </w:rPr>
        <w:footnoteReference w:id="178"/>
      </w:r>
      <w:r w:rsidRPr="006A70A9">
        <w:rPr>
          <w:rFonts w:ascii="Times New Roman" w:hAnsi="Times New Roman" w:cs="Times New Roman"/>
          <w:sz w:val="24"/>
          <w:szCs w:val="24"/>
        </w:rPr>
        <w:t>, což se projevilo na revizi zákonů upravující azylovou problematiku v členských státech.</w:t>
      </w:r>
      <w:r w:rsidR="00331A10">
        <w:rPr>
          <w:rStyle w:val="Znakapoznpodarou"/>
          <w:rFonts w:ascii="Times New Roman" w:hAnsi="Times New Roman" w:cs="Times New Roman"/>
          <w:sz w:val="24"/>
          <w:szCs w:val="24"/>
        </w:rPr>
        <w:footnoteReference w:id="179"/>
      </w:r>
      <w:r w:rsidRPr="006A70A9">
        <w:rPr>
          <w:rFonts w:ascii="Times New Roman" w:hAnsi="Times New Roman" w:cs="Times New Roman"/>
          <w:sz w:val="24"/>
          <w:szCs w:val="24"/>
        </w:rPr>
        <w:t xml:space="preserve"> Vzhledem k nedávné platnosti se prozatím odkazy na nové ustanovení směrnice moc neobjevují, ale soudy se musí již řídit novými pravidly, která týkají žádostí podaných od 21. 7. 2015. </w:t>
      </w:r>
      <w:r w:rsidR="00331A10" w:rsidRPr="00331A10">
        <w:rPr>
          <w:rFonts w:ascii="Times New Roman" w:hAnsi="Times New Roman" w:cs="Times New Roman"/>
          <w:sz w:val="24"/>
          <w:szCs w:val="24"/>
        </w:rPr>
        <w:t>Předchozí procesní úprava trpěla mnohými nedostatky a prozatím lze jen konstatovat, zda nová úprava lépe přispěje ke sjednocení pravidel, zda se nebudou opakovat stejné chyby při implementaci do vnitrostátního práva, či zda si členské státy budou některé pojmy vykládat dle svého uvážení. Vhledem k tomu, že směrnice ponechává stále značnou diskreční pravomoc členským státům, úplnou jednotnost řízení nelze očekávat.</w:t>
      </w:r>
    </w:p>
    <w:p w:rsidR="00250A87" w:rsidRDefault="00250A87" w:rsidP="007E4195">
      <w:pPr>
        <w:spacing w:line="360" w:lineRule="auto"/>
        <w:jc w:val="both"/>
        <w:rPr>
          <w:rFonts w:ascii="Times New Roman" w:hAnsi="Times New Roman" w:cs="Times New Roman"/>
          <w:sz w:val="24"/>
          <w:szCs w:val="24"/>
        </w:rPr>
      </w:pPr>
    </w:p>
    <w:p w:rsidR="00331A10" w:rsidRDefault="00331A10" w:rsidP="007E4195">
      <w:pPr>
        <w:spacing w:line="360" w:lineRule="auto"/>
        <w:jc w:val="both"/>
        <w:rPr>
          <w:rFonts w:ascii="Times New Roman" w:hAnsi="Times New Roman" w:cs="Times New Roman"/>
          <w:sz w:val="24"/>
          <w:szCs w:val="24"/>
        </w:rPr>
      </w:pPr>
    </w:p>
    <w:p w:rsidR="00331A10" w:rsidRDefault="00331A10" w:rsidP="00331A10">
      <w:pPr>
        <w:pStyle w:val="Nadpis1"/>
        <w:spacing w:line="360" w:lineRule="auto"/>
        <w:rPr>
          <w:rFonts w:asciiTheme="minorHAnsi" w:hAnsiTheme="minorHAnsi" w:cstheme="minorHAnsi"/>
          <w:sz w:val="32"/>
          <w:szCs w:val="32"/>
        </w:rPr>
      </w:pPr>
      <w:bookmarkStart w:id="271" w:name="_Toc447090802"/>
      <w:r>
        <w:rPr>
          <w:rFonts w:asciiTheme="minorHAnsi" w:hAnsiTheme="minorHAnsi" w:cstheme="minorHAnsi"/>
          <w:sz w:val="32"/>
          <w:szCs w:val="32"/>
        </w:rPr>
        <w:lastRenderedPageBreak/>
        <w:t>Závěr</w:t>
      </w:r>
      <w:bookmarkEnd w:id="271"/>
      <w:r>
        <w:rPr>
          <w:rFonts w:asciiTheme="minorHAnsi" w:hAnsiTheme="minorHAnsi" w:cstheme="minorHAnsi"/>
          <w:sz w:val="32"/>
          <w:szCs w:val="32"/>
        </w:rPr>
        <w:t xml:space="preserve"> </w:t>
      </w:r>
    </w:p>
    <w:p w:rsidR="00331A10" w:rsidRDefault="00331A10" w:rsidP="00331A10"/>
    <w:p w:rsidR="00331A10" w:rsidRPr="00D77DF0" w:rsidRDefault="00331A10" w:rsidP="00331A10">
      <w:pPr>
        <w:spacing w:line="360" w:lineRule="auto"/>
        <w:ind w:firstLine="708"/>
        <w:jc w:val="both"/>
        <w:rPr>
          <w:sz w:val="24"/>
          <w:szCs w:val="24"/>
        </w:rPr>
      </w:pPr>
      <w:r w:rsidRPr="00D77DF0">
        <w:rPr>
          <w:sz w:val="24"/>
          <w:szCs w:val="24"/>
        </w:rPr>
        <w:t>Oblast lidských práv je pro demokratické spo</w:t>
      </w:r>
      <w:r>
        <w:rPr>
          <w:sz w:val="24"/>
          <w:szCs w:val="24"/>
        </w:rPr>
        <w:t xml:space="preserve">lečnosti nezbytným prvkem, </w:t>
      </w:r>
      <w:r w:rsidRPr="00E04866">
        <w:rPr>
          <w:sz w:val="24"/>
          <w:szCs w:val="24"/>
        </w:rPr>
        <w:t>který</w:t>
      </w:r>
      <w:r w:rsidR="00E04866" w:rsidRPr="00E04866">
        <w:rPr>
          <w:sz w:val="24"/>
          <w:szCs w:val="24"/>
        </w:rPr>
        <w:t xml:space="preserve"> se snaží chránit množstvím smluv a</w:t>
      </w:r>
      <w:r w:rsidRPr="00E04866">
        <w:rPr>
          <w:sz w:val="24"/>
          <w:szCs w:val="24"/>
        </w:rPr>
        <w:t xml:space="preserve"> zákonů, a to na úrovni vnitrostátní i mezinárodní.</w:t>
      </w:r>
      <w:r w:rsidRPr="00D77DF0">
        <w:rPr>
          <w:sz w:val="24"/>
          <w:szCs w:val="24"/>
        </w:rPr>
        <w:t xml:space="preserve"> Společným prvkem je náleži</w:t>
      </w:r>
      <w:r>
        <w:rPr>
          <w:sz w:val="24"/>
          <w:szCs w:val="24"/>
        </w:rPr>
        <w:t>tost práv lidem bez rozdílu</w:t>
      </w:r>
      <w:r w:rsidRPr="00E04866">
        <w:rPr>
          <w:sz w:val="24"/>
          <w:szCs w:val="24"/>
        </w:rPr>
        <w:t xml:space="preserve">. </w:t>
      </w:r>
      <w:r w:rsidR="00E04866" w:rsidRPr="00E04866">
        <w:rPr>
          <w:sz w:val="24"/>
          <w:szCs w:val="24"/>
        </w:rPr>
        <w:t xml:space="preserve">Práva by </w:t>
      </w:r>
      <w:r w:rsidR="00E04866">
        <w:rPr>
          <w:sz w:val="24"/>
          <w:szCs w:val="24"/>
        </w:rPr>
        <w:t>n</w:t>
      </w:r>
      <w:r w:rsidR="00E04866" w:rsidRPr="00E04866">
        <w:rPr>
          <w:sz w:val="24"/>
          <w:szCs w:val="24"/>
        </w:rPr>
        <w:t>eměla</w:t>
      </w:r>
      <w:r w:rsidR="00E04866">
        <w:rPr>
          <w:sz w:val="24"/>
          <w:szCs w:val="24"/>
        </w:rPr>
        <w:t xml:space="preserve"> být opomíjena</w:t>
      </w:r>
      <w:r w:rsidRPr="00D77DF0">
        <w:rPr>
          <w:sz w:val="24"/>
          <w:szCs w:val="24"/>
        </w:rPr>
        <w:t xml:space="preserve"> ve prospěch společnost</w:t>
      </w:r>
      <w:r w:rsidR="00E04866">
        <w:rPr>
          <w:sz w:val="24"/>
          <w:szCs w:val="24"/>
        </w:rPr>
        <w:t>i, jinak by hrozilo, že by mohla</w:t>
      </w:r>
      <w:r w:rsidRPr="00D77DF0">
        <w:rPr>
          <w:sz w:val="24"/>
          <w:szCs w:val="24"/>
        </w:rPr>
        <w:t xml:space="preserve"> ztratit na svém významu. Lidská práva by neměla být ani opo</w:t>
      </w:r>
      <w:r w:rsidR="00E04866">
        <w:rPr>
          <w:sz w:val="24"/>
          <w:szCs w:val="24"/>
        </w:rPr>
        <w:t>míjena v dnešní době, kdy svět ohrožují válečné konflikty</w:t>
      </w:r>
      <w:r w:rsidRPr="00D77DF0">
        <w:rPr>
          <w:sz w:val="24"/>
          <w:szCs w:val="24"/>
        </w:rPr>
        <w:t xml:space="preserve">, jsou nastoleny kruté režimy a násilí proti lidem bez nápravy od státních orgánů. Snahou demokratických společností je tyto negativní jevy zmírnit či odstranit, ale ne </w:t>
      </w:r>
      <w:r w:rsidR="00E04866">
        <w:rPr>
          <w:sz w:val="24"/>
          <w:szCs w:val="24"/>
        </w:rPr>
        <w:t>vždy jsou</w:t>
      </w:r>
      <w:r>
        <w:rPr>
          <w:sz w:val="24"/>
          <w:szCs w:val="24"/>
        </w:rPr>
        <w:t xml:space="preserve"> postupy účinné</w:t>
      </w:r>
      <w:r w:rsidRPr="00D77DF0">
        <w:rPr>
          <w:sz w:val="24"/>
          <w:szCs w:val="24"/>
        </w:rPr>
        <w:t xml:space="preserve"> a lidem z postižených oblastí je třeba nabídnout jiný způsob ochrany. Nalezením vhodného útočiště, kde by osoby nebyly pronásledovány, se zabývá azylové právo, které bylo v rámci EU upraveno společnou politikou, jež se snaží vytvo</w:t>
      </w:r>
      <w:r w:rsidR="00E04866">
        <w:rPr>
          <w:sz w:val="24"/>
          <w:szCs w:val="24"/>
        </w:rPr>
        <w:t>řit spravedlivý a efektivní systém</w:t>
      </w:r>
      <w:r w:rsidRPr="00D77DF0">
        <w:rPr>
          <w:sz w:val="24"/>
          <w:szCs w:val="24"/>
        </w:rPr>
        <w:t>.</w:t>
      </w:r>
    </w:p>
    <w:p w:rsidR="00331A10" w:rsidRPr="00D77DF0" w:rsidRDefault="00331A10" w:rsidP="00331A10">
      <w:pPr>
        <w:spacing w:line="360" w:lineRule="auto"/>
        <w:ind w:firstLine="708"/>
        <w:jc w:val="both"/>
        <w:rPr>
          <w:sz w:val="24"/>
          <w:szCs w:val="24"/>
        </w:rPr>
      </w:pPr>
      <w:r w:rsidRPr="00D77DF0">
        <w:rPr>
          <w:sz w:val="24"/>
          <w:szCs w:val="24"/>
        </w:rPr>
        <w:t>Vytváření společného systému s sebou nese řadu negativních prvků, jež se</w:t>
      </w:r>
      <w:r w:rsidR="00E04866">
        <w:rPr>
          <w:sz w:val="24"/>
          <w:szCs w:val="24"/>
        </w:rPr>
        <w:t xml:space="preserve"> EU</w:t>
      </w:r>
      <w:r w:rsidRPr="00D77DF0">
        <w:rPr>
          <w:sz w:val="24"/>
          <w:szCs w:val="24"/>
        </w:rPr>
        <w:t xml:space="preserve"> snaží vývojem azylové politiky a vytvářením nových právních pramenů ods</w:t>
      </w:r>
      <w:r w:rsidR="00E04866">
        <w:rPr>
          <w:sz w:val="24"/>
          <w:szCs w:val="24"/>
        </w:rPr>
        <w:t>tranit. L</w:t>
      </w:r>
      <w:r w:rsidRPr="00D77DF0">
        <w:rPr>
          <w:sz w:val="24"/>
          <w:szCs w:val="24"/>
        </w:rPr>
        <w:t>idská práva jsou pro demokratické společnosti, obzvl</w:t>
      </w:r>
      <w:r>
        <w:rPr>
          <w:sz w:val="24"/>
          <w:szCs w:val="24"/>
        </w:rPr>
        <w:t xml:space="preserve">áště pro EU, nezbytnou součástí a </w:t>
      </w:r>
      <w:r w:rsidRPr="00F57FBF">
        <w:rPr>
          <w:sz w:val="24"/>
          <w:szCs w:val="24"/>
        </w:rPr>
        <w:t>neměla</w:t>
      </w:r>
      <w:r w:rsidRPr="00D77DF0">
        <w:rPr>
          <w:sz w:val="24"/>
          <w:szCs w:val="24"/>
        </w:rPr>
        <w:t xml:space="preserve"> by být zaručena jen pro vlastní občany, ale záruky by měly slo</w:t>
      </w:r>
      <w:r>
        <w:rPr>
          <w:sz w:val="24"/>
          <w:szCs w:val="24"/>
        </w:rPr>
        <w:t>u</w:t>
      </w:r>
      <w:r w:rsidRPr="00D77DF0">
        <w:rPr>
          <w:sz w:val="24"/>
          <w:szCs w:val="24"/>
        </w:rPr>
        <w:t>žit i pro osoby po</w:t>
      </w:r>
      <w:r>
        <w:rPr>
          <w:sz w:val="24"/>
          <w:szCs w:val="24"/>
        </w:rPr>
        <w:t xml:space="preserve">cházející ze třetích zemí, </w:t>
      </w:r>
      <w:r w:rsidRPr="00F57FBF">
        <w:rPr>
          <w:sz w:val="24"/>
          <w:szCs w:val="24"/>
        </w:rPr>
        <w:t>které</w:t>
      </w:r>
      <w:r w:rsidR="00F57FBF">
        <w:rPr>
          <w:sz w:val="24"/>
          <w:szCs w:val="24"/>
        </w:rPr>
        <w:t xml:space="preserve"> hledají ochranu v členských státech</w:t>
      </w:r>
      <w:r w:rsidRPr="00D77DF0">
        <w:rPr>
          <w:sz w:val="24"/>
          <w:szCs w:val="24"/>
        </w:rPr>
        <w:t xml:space="preserve">. Stojí tu proti sobě ochrana státu, vlastních občanů </w:t>
      </w:r>
      <w:r w:rsidR="00CA010E">
        <w:rPr>
          <w:sz w:val="24"/>
          <w:szCs w:val="24"/>
        </w:rPr>
        <w:t> </w:t>
      </w:r>
      <w:r w:rsidRPr="00D77DF0">
        <w:rPr>
          <w:sz w:val="24"/>
          <w:szCs w:val="24"/>
        </w:rPr>
        <w:t>a ochrana poskytovaná třetím osobám, kdy z logického principu mnozí upřednostňují první volbu, ale i osobám ze třetích zemí nál</w:t>
      </w:r>
      <w:r w:rsidR="00F57FBF">
        <w:rPr>
          <w:sz w:val="24"/>
          <w:szCs w:val="24"/>
        </w:rPr>
        <w:t>eží právo na život, jež by</w:t>
      </w:r>
      <w:r w:rsidRPr="00D77DF0">
        <w:rPr>
          <w:sz w:val="24"/>
          <w:szCs w:val="24"/>
        </w:rPr>
        <w:t xml:space="preserve"> upřednostněním mohlo být porušeno. </w:t>
      </w:r>
    </w:p>
    <w:p w:rsidR="00331A10" w:rsidRPr="00D77DF0" w:rsidRDefault="00331A10" w:rsidP="00331A10">
      <w:pPr>
        <w:spacing w:line="360" w:lineRule="auto"/>
        <w:ind w:firstLine="708"/>
        <w:jc w:val="both"/>
        <w:rPr>
          <w:sz w:val="24"/>
          <w:szCs w:val="24"/>
        </w:rPr>
      </w:pPr>
      <w:r w:rsidRPr="00D77DF0">
        <w:rPr>
          <w:sz w:val="24"/>
          <w:szCs w:val="24"/>
        </w:rPr>
        <w:t xml:space="preserve">Cílem diplomové práce je poukázat na rozsah a </w:t>
      </w:r>
      <w:r w:rsidR="00F57FBF">
        <w:rPr>
          <w:sz w:val="24"/>
          <w:szCs w:val="24"/>
        </w:rPr>
        <w:t xml:space="preserve">provést </w:t>
      </w:r>
      <w:r w:rsidRPr="00D77DF0">
        <w:rPr>
          <w:sz w:val="24"/>
          <w:szCs w:val="24"/>
        </w:rPr>
        <w:t xml:space="preserve">analýzu lidských práv, která náleží žadatelům o MO při podávání žádostí, jež jsou vytvořením pravidel SEAS narušována </w:t>
      </w:r>
      <w:r w:rsidR="00F57FBF">
        <w:rPr>
          <w:sz w:val="24"/>
          <w:szCs w:val="24"/>
        </w:rPr>
        <w:t>a rozdílně aplikována v rámci členských států. Když pomineme úpravu</w:t>
      </w:r>
      <w:r w:rsidRPr="00D77DF0">
        <w:rPr>
          <w:sz w:val="24"/>
          <w:szCs w:val="24"/>
        </w:rPr>
        <w:t xml:space="preserve"> oblastí MO pomocí nařízení, které musí státy aplikovat beze změny, úprava pomocí směrnic dává státům volnost při převtělení do vnitrostátní úpravy a snaží se o pouhý společný výsledek, který si zákonodárci států mohou vykládat jinak, a tak vzniká další možnost odchýlení se od chtěného výsledku. </w:t>
      </w:r>
    </w:p>
    <w:p w:rsidR="00A97B3E" w:rsidRPr="00D77DF0" w:rsidRDefault="00F57FBF" w:rsidP="00A97B3E">
      <w:pPr>
        <w:spacing w:line="360" w:lineRule="auto"/>
        <w:ind w:firstLine="708"/>
        <w:jc w:val="both"/>
        <w:rPr>
          <w:sz w:val="24"/>
          <w:szCs w:val="24"/>
        </w:rPr>
      </w:pPr>
      <w:r>
        <w:rPr>
          <w:sz w:val="24"/>
          <w:szCs w:val="24"/>
        </w:rPr>
        <w:t>I když sekundární</w:t>
      </w:r>
      <w:r w:rsidR="00A97B3E" w:rsidRPr="00D77DF0">
        <w:rPr>
          <w:sz w:val="24"/>
          <w:szCs w:val="24"/>
        </w:rPr>
        <w:t xml:space="preserve"> úprava vyžaduje dodržování lidských práv jako nezbytný předpoklad pro správné fung</w:t>
      </w:r>
      <w:r w:rsidR="00A97B3E">
        <w:rPr>
          <w:sz w:val="24"/>
          <w:szCs w:val="24"/>
        </w:rPr>
        <w:t xml:space="preserve">ování SEAS, z uvedených </w:t>
      </w:r>
      <w:r w:rsidR="00A97B3E" w:rsidRPr="00F57FBF">
        <w:rPr>
          <w:sz w:val="24"/>
          <w:szCs w:val="24"/>
        </w:rPr>
        <w:t>rozsudků</w:t>
      </w:r>
      <w:r w:rsidR="00A97B3E" w:rsidRPr="00D77DF0">
        <w:rPr>
          <w:sz w:val="24"/>
          <w:szCs w:val="24"/>
        </w:rPr>
        <w:t xml:space="preserve"> soudů n</w:t>
      </w:r>
      <w:r>
        <w:rPr>
          <w:sz w:val="24"/>
          <w:szCs w:val="24"/>
        </w:rPr>
        <w:t>ám vyplývá časté porušování</w:t>
      </w:r>
      <w:r w:rsidR="00A97B3E" w:rsidRPr="00D77DF0">
        <w:rPr>
          <w:sz w:val="24"/>
          <w:szCs w:val="24"/>
        </w:rPr>
        <w:t>, od samotného práva na život až po zaručené procesní pos</w:t>
      </w:r>
      <w:r>
        <w:rPr>
          <w:sz w:val="24"/>
          <w:szCs w:val="24"/>
        </w:rPr>
        <w:t>tupy</w:t>
      </w:r>
      <w:r w:rsidR="00A97B3E" w:rsidRPr="00D77DF0">
        <w:rPr>
          <w:sz w:val="24"/>
          <w:szCs w:val="24"/>
        </w:rPr>
        <w:t>.</w:t>
      </w:r>
      <w:r w:rsidR="00A97B3E">
        <w:rPr>
          <w:sz w:val="24"/>
          <w:szCs w:val="24"/>
        </w:rPr>
        <w:t xml:space="preserve"> </w:t>
      </w:r>
      <w:r w:rsidR="00A97B3E" w:rsidRPr="00D77DF0">
        <w:rPr>
          <w:sz w:val="24"/>
          <w:szCs w:val="24"/>
        </w:rPr>
        <w:t xml:space="preserve"> Práce rozebírá především práva, která jsou zohledňována při procesu </w:t>
      </w:r>
      <w:r w:rsidR="00A97B3E">
        <w:rPr>
          <w:sz w:val="24"/>
          <w:szCs w:val="24"/>
        </w:rPr>
        <w:t xml:space="preserve">podání žádosti a </w:t>
      </w:r>
      <w:r>
        <w:rPr>
          <w:sz w:val="24"/>
          <w:szCs w:val="24"/>
        </w:rPr>
        <w:t xml:space="preserve">udělování MO. </w:t>
      </w:r>
      <w:r w:rsidR="00A97B3E" w:rsidRPr="00D77DF0">
        <w:rPr>
          <w:sz w:val="24"/>
          <w:szCs w:val="24"/>
        </w:rPr>
        <w:t>Rozebírané je samotné právo na azyl, jež ukotvila v čl. 18 LZPEU, ochrana osob před návratem do zemí, kde by mohl být ohrožen jejich život, což v sobě odráží zaručený princip non-refouleme</w:t>
      </w:r>
      <w:r>
        <w:rPr>
          <w:sz w:val="24"/>
          <w:szCs w:val="24"/>
        </w:rPr>
        <w:t>n</w:t>
      </w:r>
      <w:r w:rsidR="00810034">
        <w:rPr>
          <w:sz w:val="24"/>
          <w:szCs w:val="24"/>
        </w:rPr>
        <w:t>t,</w:t>
      </w:r>
      <w:r w:rsidR="00A97B3E" w:rsidRPr="00D77DF0">
        <w:rPr>
          <w:sz w:val="24"/>
          <w:szCs w:val="24"/>
        </w:rPr>
        <w:t xml:space="preserve"> a vybrané problémy procesních ustanovení v rámci SEAS.</w:t>
      </w:r>
    </w:p>
    <w:p w:rsidR="00810034" w:rsidRDefault="00A97B3E" w:rsidP="00A97B3E">
      <w:pPr>
        <w:spacing w:line="360" w:lineRule="auto"/>
        <w:ind w:firstLine="708"/>
        <w:jc w:val="both"/>
        <w:rPr>
          <w:sz w:val="24"/>
          <w:szCs w:val="24"/>
        </w:rPr>
      </w:pPr>
      <w:r w:rsidRPr="00D77DF0">
        <w:rPr>
          <w:sz w:val="24"/>
          <w:szCs w:val="24"/>
        </w:rPr>
        <w:lastRenderedPageBreak/>
        <w:t xml:space="preserve">Vložení </w:t>
      </w:r>
      <w:r w:rsidRPr="00D77DF0">
        <w:rPr>
          <w:i/>
          <w:sz w:val="24"/>
          <w:szCs w:val="24"/>
        </w:rPr>
        <w:t>práva na azyl</w:t>
      </w:r>
      <w:r w:rsidRPr="00D77DF0">
        <w:rPr>
          <w:sz w:val="24"/>
          <w:szCs w:val="24"/>
        </w:rPr>
        <w:t xml:space="preserve"> do výčtu práv chráněných Listinou lz</w:t>
      </w:r>
      <w:r w:rsidR="00810034">
        <w:rPr>
          <w:sz w:val="24"/>
          <w:szCs w:val="24"/>
        </w:rPr>
        <w:t>e vidět jako</w:t>
      </w:r>
      <w:r w:rsidRPr="00D77DF0">
        <w:rPr>
          <w:sz w:val="24"/>
          <w:szCs w:val="24"/>
        </w:rPr>
        <w:t xml:space="preserve"> posun v zárukách pro žadatele, jelikož jim byl poskytnu</w:t>
      </w:r>
      <w:r>
        <w:rPr>
          <w:sz w:val="24"/>
          <w:szCs w:val="24"/>
        </w:rPr>
        <w:t>t silný pramen evropského práva</w:t>
      </w:r>
      <w:r w:rsidRPr="00D77DF0">
        <w:rPr>
          <w:sz w:val="24"/>
          <w:szCs w:val="24"/>
        </w:rPr>
        <w:t xml:space="preserve"> a otevřel novou cestu důležitosti poskytování MO v rámci EU. </w:t>
      </w:r>
      <w:r w:rsidRPr="00810034">
        <w:rPr>
          <w:sz w:val="24"/>
          <w:szCs w:val="24"/>
        </w:rPr>
        <w:t>Tím</w:t>
      </w:r>
      <w:r w:rsidRPr="00D77DF0">
        <w:rPr>
          <w:sz w:val="24"/>
          <w:szCs w:val="24"/>
        </w:rPr>
        <w:t xml:space="preserve"> dal naději mnohým žadatelům, že MO jim bude v EU udělena. </w:t>
      </w:r>
      <w:r w:rsidRPr="00810034">
        <w:rPr>
          <w:sz w:val="24"/>
          <w:szCs w:val="24"/>
        </w:rPr>
        <w:t>Právo</w:t>
      </w:r>
      <w:r w:rsidRPr="00D77DF0">
        <w:rPr>
          <w:sz w:val="24"/>
          <w:szCs w:val="24"/>
        </w:rPr>
        <w:t xml:space="preserve"> na azyl je ale podmíněno řadou předpokladů</w:t>
      </w:r>
      <w:r w:rsidR="00810034">
        <w:rPr>
          <w:sz w:val="24"/>
          <w:szCs w:val="24"/>
        </w:rPr>
        <w:t xml:space="preserve"> v sekundární legislativě, čímž</w:t>
      </w:r>
      <w:r w:rsidRPr="00D77DF0">
        <w:rPr>
          <w:sz w:val="24"/>
          <w:szCs w:val="24"/>
        </w:rPr>
        <w:t xml:space="preserve"> </w:t>
      </w:r>
      <w:r w:rsidRPr="00810034">
        <w:rPr>
          <w:sz w:val="24"/>
          <w:szCs w:val="24"/>
        </w:rPr>
        <w:t>právo</w:t>
      </w:r>
      <w:r w:rsidRPr="00D77DF0">
        <w:rPr>
          <w:sz w:val="24"/>
          <w:szCs w:val="24"/>
        </w:rPr>
        <w:t xml:space="preserve"> ose</w:t>
      </w:r>
      <w:r w:rsidR="00810034">
        <w:rPr>
          <w:sz w:val="24"/>
          <w:szCs w:val="24"/>
        </w:rPr>
        <w:t>kalo na minimum přípustné pro členské státy</w:t>
      </w:r>
      <w:r w:rsidRPr="00D77DF0">
        <w:rPr>
          <w:sz w:val="24"/>
          <w:szCs w:val="24"/>
        </w:rPr>
        <w:t xml:space="preserve">. Na druhou stranu přineslo možnost domáhat se práva před nejvyššími evropskými orgány, kdy převážně prostřednictvím předběžných otázek SDEU poskytuje výklad práv či právo, které je s ním v rozporu může zrušit. </w:t>
      </w:r>
    </w:p>
    <w:p w:rsidR="00A97B3E" w:rsidRPr="00D77DF0" w:rsidRDefault="00810034" w:rsidP="00A97B3E">
      <w:pPr>
        <w:spacing w:line="360" w:lineRule="auto"/>
        <w:ind w:firstLine="708"/>
        <w:jc w:val="both"/>
        <w:rPr>
          <w:sz w:val="24"/>
          <w:szCs w:val="24"/>
        </w:rPr>
      </w:pPr>
      <w:r>
        <w:rPr>
          <w:sz w:val="24"/>
          <w:szCs w:val="24"/>
        </w:rPr>
        <w:t>Znění článku je propojeno</w:t>
      </w:r>
      <w:r w:rsidR="00A97B3E" w:rsidRPr="00D77DF0">
        <w:rPr>
          <w:sz w:val="24"/>
          <w:szCs w:val="24"/>
        </w:rPr>
        <w:t xml:space="preserve"> s ŽÚ a princip non-refoulement staví </w:t>
      </w:r>
      <w:r w:rsidR="00A97B3E" w:rsidRPr="00810034">
        <w:rPr>
          <w:sz w:val="24"/>
          <w:szCs w:val="24"/>
        </w:rPr>
        <w:t>na roveň</w:t>
      </w:r>
      <w:r w:rsidR="00A97B3E" w:rsidRPr="00D77DF0">
        <w:rPr>
          <w:sz w:val="24"/>
          <w:szCs w:val="24"/>
        </w:rPr>
        <w:t xml:space="preserve"> základního práva, což chrání nejen žadatele o získání statusu uprchlíka, ale i žadatele o dočasnou ochranu. Avšak tento princip je doplňován pojmy SEAS jako BZP či BTZ, aby vyloučil neoprávněné žádosti, což </w:t>
      </w:r>
      <w:r>
        <w:rPr>
          <w:sz w:val="24"/>
          <w:szCs w:val="24"/>
        </w:rPr>
        <w:t>může uplatnění principu znemožnit.</w:t>
      </w:r>
      <w:r w:rsidR="00A97B3E" w:rsidRPr="00D77DF0">
        <w:rPr>
          <w:sz w:val="24"/>
          <w:szCs w:val="24"/>
        </w:rPr>
        <w:t xml:space="preserve"> Princip je do azylového práva převtělen do několika podob a na počátku vytváření SEAS nebylo pravděpodobné, že by och</w:t>
      </w:r>
      <w:r w:rsidR="00A97B3E">
        <w:rPr>
          <w:sz w:val="24"/>
          <w:szCs w:val="24"/>
        </w:rPr>
        <w:t>rana třetích osob před návratem</w:t>
      </w:r>
      <w:r w:rsidR="00A97B3E" w:rsidRPr="00D77DF0">
        <w:rPr>
          <w:sz w:val="24"/>
          <w:szCs w:val="24"/>
        </w:rPr>
        <w:t xml:space="preserve"> narušila azylový systém. Stalo se tak díky nenaplnění solidarity a spravedlivého rozdělování žadatelů mezi členské státy na základě pravidel DS, čímž byla poskytnuta </w:t>
      </w:r>
      <w:r>
        <w:rPr>
          <w:sz w:val="24"/>
          <w:szCs w:val="24"/>
        </w:rPr>
        <w:t>žadatelům ochrana</w:t>
      </w:r>
      <w:r w:rsidR="00564161">
        <w:rPr>
          <w:sz w:val="24"/>
          <w:szCs w:val="24"/>
        </w:rPr>
        <w:t xml:space="preserve"> vůči členským státům</w:t>
      </w:r>
      <w:r w:rsidR="00A97B3E">
        <w:rPr>
          <w:sz w:val="24"/>
          <w:szCs w:val="24"/>
        </w:rPr>
        <w:t xml:space="preserve">. </w:t>
      </w:r>
      <w:r w:rsidR="00A97B3E" w:rsidRPr="00564161">
        <w:rPr>
          <w:sz w:val="24"/>
          <w:szCs w:val="24"/>
        </w:rPr>
        <w:t>To</w:t>
      </w:r>
      <w:r w:rsidR="00A97B3E" w:rsidRPr="00D77DF0">
        <w:rPr>
          <w:sz w:val="24"/>
          <w:szCs w:val="24"/>
        </w:rPr>
        <w:t xml:space="preserve"> odhalilo další nedostatky SEAS. Zařazení čl. 18 a čl. 19 jistě přispělo k lepší ochraně žadatelů a přiná</w:t>
      </w:r>
      <w:r w:rsidR="00564161">
        <w:rPr>
          <w:sz w:val="24"/>
          <w:szCs w:val="24"/>
        </w:rPr>
        <w:t>ší sjednocující prvek v rámci EU</w:t>
      </w:r>
      <w:r w:rsidR="00A97B3E" w:rsidRPr="00D77DF0">
        <w:rPr>
          <w:sz w:val="24"/>
          <w:szCs w:val="24"/>
        </w:rPr>
        <w:t>.</w:t>
      </w:r>
    </w:p>
    <w:p w:rsidR="00A97B3E" w:rsidRDefault="00A97B3E" w:rsidP="00A97B3E">
      <w:pPr>
        <w:spacing w:line="360" w:lineRule="auto"/>
        <w:ind w:firstLine="708"/>
        <w:jc w:val="both"/>
        <w:rPr>
          <w:sz w:val="24"/>
          <w:szCs w:val="24"/>
        </w:rPr>
      </w:pPr>
      <w:r w:rsidRPr="00D77DF0">
        <w:rPr>
          <w:sz w:val="24"/>
          <w:szCs w:val="24"/>
        </w:rPr>
        <w:t xml:space="preserve">Na vývoji azylového práva a politiky EU se </w:t>
      </w:r>
      <w:r w:rsidR="00564161">
        <w:rPr>
          <w:sz w:val="24"/>
          <w:szCs w:val="24"/>
        </w:rPr>
        <w:t>nepodílely jen instituce EU a členských států,</w:t>
      </w:r>
      <w:r w:rsidRPr="00D77DF0">
        <w:rPr>
          <w:sz w:val="24"/>
          <w:szCs w:val="24"/>
        </w:rPr>
        <w:t xml:space="preserve"> dopad má i nepřímá ochrana </w:t>
      </w:r>
      <w:r w:rsidR="00564161">
        <w:rPr>
          <w:sz w:val="24"/>
          <w:szCs w:val="24"/>
        </w:rPr>
        <w:t>ESLP</w:t>
      </w:r>
      <w:r w:rsidRPr="00D77DF0">
        <w:rPr>
          <w:sz w:val="24"/>
          <w:szCs w:val="24"/>
        </w:rPr>
        <w:t>. I když sice EÚLP nezaručuje ve s</w:t>
      </w:r>
      <w:r>
        <w:rPr>
          <w:sz w:val="24"/>
          <w:szCs w:val="24"/>
        </w:rPr>
        <w:t>vých ustanoveních právo na azyl</w:t>
      </w:r>
      <w:r w:rsidR="00564161">
        <w:rPr>
          <w:sz w:val="24"/>
          <w:szCs w:val="24"/>
        </w:rPr>
        <w:t xml:space="preserve">, skrze výkladovou činnost </w:t>
      </w:r>
      <w:r w:rsidR="00564161" w:rsidRPr="00564161">
        <w:rPr>
          <w:sz w:val="24"/>
          <w:szCs w:val="24"/>
        </w:rPr>
        <w:t>se</w:t>
      </w:r>
      <w:r w:rsidRPr="00564161">
        <w:rPr>
          <w:sz w:val="24"/>
          <w:szCs w:val="24"/>
        </w:rPr>
        <w:t xml:space="preserve"> stal</w:t>
      </w:r>
      <w:r>
        <w:rPr>
          <w:sz w:val="24"/>
          <w:szCs w:val="24"/>
        </w:rPr>
        <w:t xml:space="preserve"> </w:t>
      </w:r>
      <w:r w:rsidR="00564161">
        <w:rPr>
          <w:sz w:val="24"/>
          <w:szCs w:val="24"/>
        </w:rPr>
        <w:t>ESLP jedním z</w:t>
      </w:r>
      <w:r w:rsidRPr="00D77DF0">
        <w:rPr>
          <w:sz w:val="24"/>
          <w:szCs w:val="24"/>
        </w:rPr>
        <w:t xml:space="preserve"> ochránců lidských práv i v azylových záležitostech. Především se podílel na výkladu čl. 3 EÚLP</w:t>
      </w:r>
      <w:r w:rsidRPr="00564161">
        <w:rPr>
          <w:sz w:val="24"/>
          <w:szCs w:val="24"/>
        </w:rPr>
        <w:t>, jenž</w:t>
      </w:r>
      <w:r w:rsidRPr="00D77DF0">
        <w:rPr>
          <w:sz w:val="24"/>
          <w:szCs w:val="24"/>
        </w:rPr>
        <w:t xml:space="preserve"> poskytuje rozsáhlejší ochranu než princip non-refoulement a zasáhnul i do pravidel stanovených v </w:t>
      </w:r>
      <w:r w:rsidR="00564161">
        <w:rPr>
          <w:sz w:val="24"/>
          <w:szCs w:val="24"/>
        </w:rPr>
        <w:t>SEAS. Především poukázal na</w:t>
      </w:r>
      <w:r w:rsidRPr="00D77DF0">
        <w:rPr>
          <w:sz w:val="24"/>
          <w:szCs w:val="24"/>
        </w:rPr>
        <w:t xml:space="preserve"> absolutnost </w:t>
      </w:r>
      <w:r w:rsidR="00564161">
        <w:rPr>
          <w:sz w:val="24"/>
          <w:szCs w:val="24"/>
        </w:rPr>
        <w:t xml:space="preserve">článku </w:t>
      </w:r>
      <w:r w:rsidRPr="00D77DF0">
        <w:rPr>
          <w:sz w:val="24"/>
          <w:szCs w:val="24"/>
        </w:rPr>
        <w:t xml:space="preserve">v případech možného porušení návratem, </w:t>
      </w:r>
      <w:r w:rsidRPr="00564161">
        <w:rPr>
          <w:sz w:val="24"/>
          <w:szCs w:val="24"/>
        </w:rPr>
        <w:t>které</w:t>
      </w:r>
      <w:r w:rsidRPr="00D77DF0">
        <w:rPr>
          <w:sz w:val="24"/>
          <w:szCs w:val="24"/>
        </w:rPr>
        <w:t xml:space="preserve"> ale nemusí vůbec v zemi nastat, a tak se osobám dostává ochrany </w:t>
      </w:r>
      <w:r w:rsidR="00CA010E">
        <w:rPr>
          <w:sz w:val="24"/>
          <w:szCs w:val="24"/>
        </w:rPr>
        <w:t> </w:t>
      </w:r>
      <w:r w:rsidR="00CA010E">
        <w:rPr>
          <w:sz w:val="24"/>
          <w:szCs w:val="24"/>
        </w:rPr>
        <w:t> </w:t>
      </w:r>
      <w:r w:rsidRPr="00D77DF0">
        <w:rPr>
          <w:sz w:val="24"/>
          <w:szCs w:val="24"/>
        </w:rPr>
        <w:t>i pro možné zacházení vůči jejich o</w:t>
      </w:r>
      <w:r w:rsidR="00564161">
        <w:rPr>
          <w:sz w:val="24"/>
          <w:szCs w:val="24"/>
        </w:rPr>
        <w:t>sobě. Dále LZPEU přisuzuje</w:t>
      </w:r>
      <w:r w:rsidRPr="00D77DF0">
        <w:rPr>
          <w:sz w:val="24"/>
          <w:szCs w:val="24"/>
        </w:rPr>
        <w:t xml:space="preserve"> čl. 4</w:t>
      </w:r>
      <w:r w:rsidR="00564161">
        <w:rPr>
          <w:sz w:val="24"/>
          <w:szCs w:val="24"/>
        </w:rPr>
        <w:t xml:space="preserve"> stejný způsob ochrany</w:t>
      </w:r>
      <w:r w:rsidRPr="00D77DF0">
        <w:rPr>
          <w:sz w:val="24"/>
          <w:szCs w:val="24"/>
        </w:rPr>
        <w:t xml:space="preserve">. Rozsudek </w:t>
      </w:r>
      <w:r w:rsidRPr="00D77DF0">
        <w:rPr>
          <w:i/>
          <w:sz w:val="24"/>
          <w:szCs w:val="24"/>
        </w:rPr>
        <w:t xml:space="preserve">Soering, </w:t>
      </w:r>
      <w:r w:rsidRPr="00D77DF0">
        <w:rPr>
          <w:sz w:val="24"/>
          <w:szCs w:val="24"/>
        </w:rPr>
        <w:t>i když pochází z konce 80. let, je dodnes cit</w:t>
      </w:r>
      <w:r>
        <w:rPr>
          <w:sz w:val="24"/>
          <w:szCs w:val="24"/>
        </w:rPr>
        <w:t xml:space="preserve">ován při návratech, jež by </w:t>
      </w:r>
      <w:r w:rsidRPr="00564161">
        <w:rPr>
          <w:sz w:val="24"/>
          <w:szCs w:val="24"/>
        </w:rPr>
        <w:t>mohly</w:t>
      </w:r>
      <w:r w:rsidRPr="00D77DF0">
        <w:rPr>
          <w:sz w:val="24"/>
          <w:szCs w:val="24"/>
        </w:rPr>
        <w:t xml:space="preserve"> způsobit porušení čl. 3 a způsobit odpovědnost státu za porušení Úmluvy. Jelikož se jedná o absolutní článek, jeho porušení vyž</w:t>
      </w:r>
      <w:r w:rsidR="00564161">
        <w:rPr>
          <w:sz w:val="24"/>
          <w:szCs w:val="24"/>
        </w:rPr>
        <w:t>aduje závažný zásah do práv</w:t>
      </w:r>
      <w:r w:rsidRPr="00D77DF0">
        <w:rPr>
          <w:sz w:val="24"/>
          <w:szCs w:val="24"/>
        </w:rPr>
        <w:t xml:space="preserve">, o kterém může rozhodnout pouze soud, který by měl situaci pečlivě prozkoumat a vyrovnávat důkazní nerovnováhu </w:t>
      </w:r>
      <w:r w:rsidRPr="00564161">
        <w:rPr>
          <w:sz w:val="24"/>
          <w:szCs w:val="24"/>
        </w:rPr>
        <w:t>osob</w:t>
      </w:r>
      <w:r w:rsidR="004B452F">
        <w:rPr>
          <w:sz w:val="24"/>
          <w:szCs w:val="24"/>
        </w:rPr>
        <w:t>. Mnohdy</w:t>
      </w:r>
      <w:r>
        <w:rPr>
          <w:sz w:val="24"/>
          <w:szCs w:val="24"/>
        </w:rPr>
        <w:t xml:space="preserve"> </w:t>
      </w:r>
      <w:r w:rsidRPr="00D77DF0">
        <w:rPr>
          <w:sz w:val="24"/>
          <w:szCs w:val="24"/>
        </w:rPr>
        <w:t>k porušení článku ani nedojde, i když se na první pohled může zdát, že by k porušení došlo, na čemž se podepisuje vývoj judikatury i situací v zemi návratu.</w:t>
      </w:r>
    </w:p>
    <w:p w:rsidR="00A97B3E" w:rsidRPr="00D77DF0" w:rsidRDefault="00A97B3E" w:rsidP="00A97B3E">
      <w:pPr>
        <w:spacing w:line="360" w:lineRule="auto"/>
        <w:ind w:firstLine="708"/>
        <w:jc w:val="both"/>
        <w:rPr>
          <w:sz w:val="24"/>
          <w:szCs w:val="24"/>
        </w:rPr>
      </w:pPr>
      <w:r w:rsidRPr="00A97B3E">
        <w:rPr>
          <w:rFonts w:cstheme="minorHAnsi"/>
          <w:b/>
          <w:sz w:val="24"/>
          <w:szCs w:val="24"/>
        </w:rPr>
        <w:t xml:space="preserve"> </w:t>
      </w:r>
      <w:r w:rsidRPr="00A97B3E">
        <w:rPr>
          <w:rFonts w:cstheme="minorHAnsi"/>
          <w:sz w:val="24"/>
          <w:szCs w:val="24"/>
        </w:rPr>
        <w:t>Ochrana stanovená čl. 3 se</w:t>
      </w:r>
      <w:r w:rsidR="004B452F">
        <w:rPr>
          <w:rFonts w:cstheme="minorHAnsi"/>
          <w:sz w:val="24"/>
          <w:szCs w:val="24"/>
        </w:rPr>
        <w:t xml:space="preserve"> promítla nakonec i do členských států</w:t>
      </w:r>
      <w:r w:rsidRPr="00A97B3E">
        <w:rPr>
          <w:rFonts w:cstheme="minorHAnsi"/>
          <w:sz w:val="24"/>
          <w:szCs w:val="24"/>
        </w:rPr>
        <w:t xml:space="preserve"> a principů, na nichž je SEAS vystaven a narušila pravidla DS. I kdy</w:t>
      </w:r>
      <w:r w:rsidR="004B452F">
        <w:rPr>
          <w:rFonts w:cstheme="minorHAnsi"/>
          <w:sz w:val="24"/>
          <w:szCs w:val="24"/>
        </w:rPr>
        <w:t>ž předchozí rozsudky poukazující</w:t>
      </w:r>
      <w:r w:rsidRPr="00A97B3E">
        <w:rPr>
          <w:rFonts w:cstheme="minorHAnsi"/>
          <w:sz w:val="24"/>
          <w:szCs w:val="24"/>
        </w:rPr>
        <w:t xml:space="preserve"> na </w:t>
      </w:r>
      <w:r w:rsidRPr="00A97B3E">
        <w:rPr>
          <w:rFonts w:cstheme="minorHAnsi"/>
          <w:sz w:val="24"/>
          <w:szCs w:val="24"/>
        </w:rPr>
        <w:lastRenderedPageBreak/>
        <w:t xml:space="preserve">nedostatky </w:t>
      </w:r>
      <w:r w:rsidRPr="004B452F">
        <w:rPr>
          <w:rFonts w:cstheme="minorHAnsi"/>
          <w:sz w:val="24"/>
          <w:szCs w:val="24"/>
        </w:rPr>
        <w:t xml:space="preserve">nevedly </w:t>
      </w:r>
      <w:r w:rsidR="004B452F">
        <w:rPr>
          <w:rFonts w:cstheme="minorHAnsi"/>
          <w:sz w:val="24"/>
          <w:szCs w:val="24"/>
        </w:rPr>
        <w:t>k porušení čl. 3</w:t>
      </w:r>
      <w:r w:rsidRPr="00A97B3E">
        <w:rPr>
          <w:rFonts w:cstheme="minorHAnsi"/>
          <w:sz w:val="24"/>
          <w:szCs w:val="24"/>
        </w:rPr>
        <w:t>, byl to první krok k n</w:t>
      </w:r>
      <w:r w:rsidR="004B452F">
        <w:rPr>
          <w:rFonts w:cstheme="minorHAnsi"/>
          <w:sz w:val="24"/>
          <w:szCs w:val="24"/>
        </w:rPr>
        <w:t>ápravě systému. Soud byl vůči státům</w:t>
      </w:r>
      <w:r w:rsidRPr="00A97B3E">
        <w:rPr>
          <w:rFonts w:cstheme="minorHAnsi"/>
          <w:sz w:val="24"/>
          <w:szCs w:val="24"/>
        </w:rPr>
        <w:t xml:space="preserve"> mírný a spokojil se s ujištěním, že osoby nebudou poslány zpět, aby následným návratem byl ohrožen jejich život. </w:t>
      </w:r>
      <w:r w:rsidR="004B452F">
        <w:rPr>
          <w:rFonts w:cstheme="minorHAnsi"/>
          <w:sz w:val="24"/>
          <w:szCs w:val="24"/>
        </w:rPr>
        <w:t>Situace v některých členských státech</w:t>
      </w:r>
      <w:r w:rsidRPr="00A97B3E">
        <w:rPr>
          <w:rFonts w:cstheme="minorHAnsi"/>
          <w:sz w:val="24"/>
          <w:szCs w:val="24"/>
        </w:rPr>
        <w:t xml:space="preserve"> je však natolik závažná vůči zacházení s up</w:t>
      </w:r>
      <w:r w:rsidR="004B452F">
        <w:rPr>
          <w:rFonts w:cstheme="minorHAnsi"/>
          <w:sz w:val="24"/>
          <w:szCs w:val="24"/>
        </w:rPr>
        <w:t>rchlíky, že okolnosti přesunů na</w:t>
      </w:r>
      <w:r w:rsidRPr="00A97B3E">
        <w:rPr>
          <w:rFonts w:cstheme="minorHAnsi"/>
          <w:sz w:val="24"/>
          <w:szCs w:val="24"/>
        </w:rPr>
        <w:t xml:space="preserve"> základě DS již nešly nadále přehlížet. Rozsudek </w:t>
      </w:r>
      <w:r w:rsidRPr="00A97B3E">
        <w:rPr>
          <w:rFonts w:cstheme="minorHAnsi"/>
          <w:i/>
          <w:sz w:val="24"/>
          <w:szCs w:val="24"/>
        </w:rPr>
        <w:t>M.</w:t>
      </w:r>
      <w:r w:rsidR="00584363">
        <w:rPr>
          <w:rFonts w:cstheme="minorHAnsi"/>
          <w:i/>
          <w:sz w:val="24"/>
          <w:szCs w:val="24"/>
        </w:rPr>
        <w:t xml:space="preserve"> </w:t>
      </w:r>
      <w:r w:rsidRPr="00A97B3E">
        <w:rPr>
          <w:rFonts w:cstheme="minorHAnsi"/>
          <w:i/>
          <w:sz w:val="24"/>
          <w:szCs w:val="24"/>
        </w:rPr>
        <w:t>S.</w:t>
      </w:r>
      <w:r w:rsidR="00584363">
        <w:rPr>
          <w:rFonts w:cstheme="minorHAnsi"/>
          <w:i/>
          <w:sz w:val="24"/>
          <w:szCs w:val="24"/>
        </w:rPr>
        <w:t xml:space="preserve"> </w:t>
      </w:r>
      <w:r w:rsidRPr="00A97B3E">
        <w:rPr>
          <w:rFonts w:cstheme="minorHAnsi"/>
          <w:i/>
          <w:sz w:val="24"/>
          <w:szCs w:val="24"/>
        </w:rPr>
        <w:t>S</w:t>
      </w:r>
      <w:r w:rsidRPr="004B452F">
        <w:rPr>
          <w:rFonts w:cstheme="minorHAnsi"/>
          <w:i/>
          <w:sz w:val="24"/>
          <w:szCs w:val="24"/>
        </w:rPr>
        <w:t xml:space="preserve">. </w:t>
      </w:r>
      <w:r w:rsidR="004B452F" w:rsidRPr="004B452F">
        <w:rPr>
          <w:rFonts w:cstheme="minorHAnsi"/>
          <w:i/>
          <w:sz w:val="24"/>
          <w:szCs w:val="24"/>
        </w:rPr>
        <w:t>proti Belgii a Řecku</w:t>
      </w:r>
      <w:r w:rsidR="004B452F">
        <w:rPr>
          <w:rFonts w:cstheme="minorHAnsi"/>
          <w:sz w:val="24"/>
          <w:szCs w:val="24"/>
        </w:rPr>
        <w:t xml:space="preserve"> </w:t>
      </w:r>
      <w:r w:rsidRPr="00A97B3E">
        <w:rPr>
          <w:rFonts w:cstheme="minorHAnsi"/>
          <w:sz w:val="24"/>
          <w:szCs w:val="24"/>
        </w:rPr>
        <w:t>poskytnul ochranu žadatelům a uprch</w:t>
      </w:r>
      <w:r w:rsidR="004B452F">
        <w:rPr>
          <w:rFonts w:cstheme="minorHAnsi"/>
          <w:sz w:val="24"/>
          <w:szCs w:val="24"/>
        </w:rPr>
        <w:t>líkům před nepříznivou situací</w:t>
      </w:r>
      <w:r w:rsidRPr="00A97B3E">
        <w:rPr>
          <w:rFonts w:cstheme="minorHAnsi"/>
          <w:sz w:val="24"/>
          <w:szCs w:val="24"/>
        </w:rPr>
        <w:t xml:space="preserve"> a pomalu se začal mimo </w:t>
      </w:r>
      <w:r w:rsidR="004B452F">
        <w:rPr>
          <w:sz w:val="24"/>
          <w:szCs w:val="24"/>
        </w:rPr>
        <w:t>Řecko prosazovat i na státy</w:t>
      </w:r>
      <w:r w:rsidRPr="00D77DF0">
        <w:rPr>
          <w:sz w:val="24"/>
          <w:szCs w:val="24"/>
        </w:rPr>
        <w:t xml:space="preserve"> jako Itálie, Malta či Maďarsko.</w:t>
      </w:r>
      <w:r>
        <w:rPr>
          <w:sz w:val="24"/>
          <w:szCs w:val="24"/>
        </w:rPr>
        <w:t xml:space="preserve"> Pravidla stanovená DS </w:t>
      </w:r>
      <w:r w:rsidRPr="004B452F">
        <w:rPr>
          <w:sz w:val="24"/>
          <w:szCs w:val="24"/>
        </w:rPr>
        <w:t>sice měla</w:t>
      </w:r>
      <w:r w:rsidRPr="00D77DF0">
        <w:rPr>
          <w:sz w:val="24"/>
          <w:szCs w:val="24"/>
        </w:rPr>
        <w:t xml:space="preserve"> státům ulehčit rozhodování o žádostech, bohužel s sebou přines</w:t>
      </w:r>
      <w:r w:rsidR="004B452F">
        <w:rPr>
          <w:sz w:val="24"/>
          <w:szCs w:val="24"/>
        </w:rPr>
        <w:t>ly negativní prvek v označení členského státu</w:t>
      </w:r>
      <w:r w:rsidRPr="00D77DF0">
        <w:rPr>
          <w:sz w:val="24"/>
          <w:szCs w:val="24"/>
        </w:rPr>
        <w:t xml:space="preserve"> jako nevho</w:t>
      </w:r>
      <w:r w:rsidR="004B452F">
        <w:rPr>
          <w:sz w:val="24"/>
          <w:szCs w:val="24"/>
        </w:rPr>
        <w:t>dného pro určitou skupinu osob</w:t>
      </w:r>
      <w:r w:rsidRPr="00D77DF0">
        <w:rPr>
          <w:sz w:val="24"/>
          <w:szCs w:val="24"/>
        </w:rPr>
        <w:t xml:space="preserve">. Dublinský systém trpěl nedostatečnou ochranou pro žadatele a bylo zapotřebí jeho revize, k čemuž </w:t>
      </w:r>
      <w:r w:rsidR="004B452F">
        <w:rPr>
          <w:sz w:val="24"/>
          <w:szCs w:val="24"/>
        </w:rPr>
        <w:t>napomohl i ESLP. Situace se v člen</w:t>
      </w:r>
      <w:r w:rsidR="00657525">
        <w:rPr>
          <w:sz w:val="24"/>
          <w:szCs w:val="24"/>
        </w:rPr>
        <w:t>s</w:t>
      </w:r>
      <w:r w:rsidR="004B452F">
        <w:rPr>
          <w:sz w:val="24"/>
          <w:szCs w:val="24"/>
        </w:rPr>
        <w:t>kých státech</w:t>
      </w:r>
      <w:r w:rsidRPr="00D77DF0">
        <w:rPr>
          <w:sz w:val="24"/>
          <w:szCs w:val="24"/>
        </w:rPr>
        <w:t xml:space="preserve"> nezmění, dokud systém nebude spravedlivě dělit </w:t>
      </w:r>
      <w:r w:rsidR="00657525">
        <w:rPr>
          <w:sz w:val="24"/>
          <w:szCs w:val="24"/>
        </w:rPr>
        <w:t xml:space="preserve">žadatele a finance mezi </w:t>
      </w:r>
      <w:r w:rsidRPr="00D77DF0">
        <w:rPr>
          <w:sz w:val="24"/>
          <w:szCs w:val="24"/>
        </w:rPr>
        <w:t xml:space="preserve">státy a nepomůže řešit krizi společně. Dalo by se říci, že žadatelé mají v případech DS spíše horší postavení, na čemž se bohužel podepsala vzrůstající uprchlická krize. Použití humanitárního posouzení žádosti sice zvýší ochranu před návratem, ale nezajistí vhodnou situaci v členských státech, na což by se nemělo zapomínat. </w:t>
      </w:r>
    </w:p>
    <w:p w:rsidR="00A97B3E" w:rsidRPr="00D77DF0" w:rsidRDefault="00A97B3E" w:rsidP="00A97B3E">
      <w:pPr>
        <w:spacing w:line="360" w:lineRule="auto"/>
        <w:ind w:firstLine="708"/>
        <w:jc w:val="both"/>
        <w:rPr>
          <w:sz w:val="24"/>
          <w:szCs w:val="24"/>
        </w:rPr>
      </w:pPr>
      <w:r w:rsidRPr="00D77DF0">
        <w:rPr>
          <w:sz w:val="24"/>
          <w:szCs w:val="24"/>
        </w:rPr>
        <w:t>Závěrečná část práce se věnuje analýze vybraných ustanovení Procedurální směrnice. S procedurou přiznání či nepřiznání statusu uprchlíka je nezbytně spojeno několik práv týkajících se postupů před rozhodujícími orgány, ať už jde o správní orgány či soudy. Z lidsko-právní povahy náleží kaž</w:t>
      </w:r>
      <w:r w:rsidR="00657525">
        <w:rPr>
          <w:sz w:val="24"/>
          <w:szCs w:val="24"/>
        </w:rPr>
        <w:t>dému domáhat se svých práv spravedlivým a nestranným způsobem</w:t>
      </w:r>
      <w:r w:rsidRPr="00D77DF0">
        <w:rPr>
          <w:sz w:val="24"/>
          <w:szCs w:val="24"/>
        </w:rPr>
        <w:t>. V tomto případě EU poskytuje širší ochranu než ESLP, jelikož dle jeho výkladu právo na spravedlivý proces není s institutem MO spojen, pokud se jeho některé část netýká občanských či trestních práv. Na druhou stranu ESLP zaručuje ochranu v rámci práva na řádný opravný prostředek a pom</w:t>
      </w:r>
      <w:r w:rsidR="00657525">
        <w:rPr>
          <w:sz w:val="24"/>
          <w:szCs w:val="24"/>
        </w:rPr>
        <w:t>ocí jeho výkladu zaručuje</w:t>
      </w:r>
      <w:r w:rsidRPr="00D77DF0">
        <w:rPr>
          <w:sz w:val="24"/>
          <w:szCs w:val="24"/>
        </w:rPr>
        <w:t xml:space="preserve"> proc</w:t>
      </w:r>
      <w:r>
        <w:rPr>
          <w:sz w:val="24"/>
          <w:szCs w:val="24"/>
        </w:rPr>
        <w:t xml:space="preserve">esní ochranu i ve věcech MO. </w:t>
      </w:r>
      <w:r w:rsidRPr="00657525">
        <w:rPr>
          <w:sz w:val="24"/>
          <w:szCs w:val="24"/>
        </w:rPr>
        <w:t>Zato</w:t>
      </w:r>
      <w:r w:rsidR="00657525">
        <w:rPr>
          <w:sz w:val="24"/>
          <w:szCs w:val="24"/>
        </w:rPr>
        <w:t xml:space="preserve"> LZPEU poskytuje ochranu pro řízení před soudy </w:t>
      </w:r>
      <w:r w:rsidRPr="00D77DF0">
        <w:rPr>
          <w:sz w:val="24"/>
          <w:szCs w:val="24"/>
        </w:rPr>
        <w:t>i</w:t>
      </w:r>
      <w:r w:rsidR="00657525">
        <w:rPr>
          <w:sz w:val="24"/>
          <w:szCs w:val="24"/>
        </w:rPr>
        <w:t xml:space="preserve"> před</w:t>
      </w:r>
      <w:r w:rsidRPr="00D77DF0">
        <w:rPr>
          <w:sz w:val="24"/>
          <w:szCs w:val="24"/>
        </w:rPr>
        <w:t xml:space="preserve"> správními orgány, přičemž lze říci, že procesní práva jsou chráněna dostatečným způsobem, právě díky specifickému postavení žadate</w:t>
      </w:r>
      <w:r>
        <w:rPr>
          <w:sz w:val="24"/>
          <w:szCs w:val="24"/>
        </w:rPr>
        <w:t xml:space="preserve">lů, na čemž se převážně </w:t>
      </w:r>
      <w:r w:rsidRPr="00657525">
        <w:rPr>
          <w:sz w:val="24"/>
          <w:szCs w:val="24"/>
        </w:rPr>
        <w:t>podílela</w:t>
      </w:r>
      <w:r w:rsidRPr="00D77DF0">
        <w:rPr>
          <w:sz w:val="24"/>
          <w:szCs w:val="24"/>
        </w:rPr>
        <w:t xml:space="preserve"> rozhodnutí různých soudů, jež poukazovaly na nedostatky vnitrostátních úprav.</w:t>
      </w:r>
    </w:p>
    <w:p w:rsidR="00A97B3E" w:rsidRPr="00D77DF0" w:rsidRDefault="00A97B3E" w:rsidP="00A97B3E">
      <w:pPr>
        <w:spacing w:line="360" w:lineRule="auto"/>
        <w:ind w:firstLine="708"/>
        <w:jc w:val="both"/>
        <w:rPr>
          <w:sz w:val="24"/>
          <w:szCs w:val="24"/>
        </w:rPr>
      </w:pPr>
      <w:r w:rsidRPr="00D77DF0">
        <w:rPr>
          <w:sz w:val="24"/>
          <w:szCs w:val="24"/>
        </w:rPr>
        <w:t xml:space="preserve">Pokud jde o požadavky procedurální směrnice, je zde spatřováno velké množství nedostatků, jež úplně nekorespondují se specifickým postavením uprchlíků. V prvé řadě jde </w:t>
      </w:r>
      <w:r w:rsidR="00CA010E">
        <w:rPr>
          <w:sz w:val="24"/>
          <w:szCs w:val="24"/>
        </w:rPr>
        <w:t> </w:t>
      </w:r>
      <w:r w:rsidRPr="00D77DF0">
        <w:rPr>
          <w:sz w:val="24"/>
          <w:szCs w:val="24"/>
        </w:rPr>
        <w:t xml:space="preserve">o způsob legislativního pramene. Cílem nynější i předchozí PS bylo vytvoření jednotného řízení v rámci EU, ale zvolený způsob provedení umožňuje pouhé sblížení právní úpravy. Členskými státy byla záměrně zvolena harmonizace, jelikož se nechtějí vzdát vlastních úprav a ponechává jim značnou míru diskrece, se kterou nikdy nebude jednotnosti dosaženo. Často </w:t>
      </w:r>
      <w:r>
        <w:rPr>
          <w:sz w:val="24"/>
          <w:szCs w:val="24"/>
        </w:rPr>
        <w:lastRenderedPageBreak/>
        <w:t>využívané spojení ve směrnici „</w:t>
      </w:r>
      <w:r w:rsidRPr="00D77DF0">
        <w:rPr>
          <w:sz w:val="24"/>
          <w:szCs w:val="24"/>
        </w:rPr>
        <w:t>státy mohou“ jim dává volbu, zda ustanovení převtělí do vnitrostátní legi</w:t>
      </w:r>
      <w:r w:rsidR="00657525">
        <w:rPr>
          <w:sz w:val="24"/>
          <w:szCs w:val="24"/>
        </w:rPr>
        <w:t>slativy</w:t>
      </w:r>
      <w:r w:rsidRPr="00D77DF0">
        <w:rPr>
          <w:sz w:val="24"/>
          <w:szCs w:val="24"/>
        </w:rPr>
        <w:t xml:space="preserve">. </w:t>
      </w:r>
    </w:p>
    <w:p w:rsidR="00A97B3E" w:rsidRPr="00D77DF0" w:rsidRDefault="000725AA" w:rsidP="00A97B3E">
      <w:pPr>
        <w:spacing w:line="360" w:lineRule="auto"/>
        <w:ind w:firstLine="708"/>
        <w:jc w:val="both"/>
        <w:rPr>
          <w:sz w:val="24"/>
          <w:szCs w:val="24"/>
        </w:rPr>
      </w:pPr>
      <w:r>
        <w:rPr>
          <w:sz w:val="24"/>
          <w:szCs w:val="24"/>
        </w:rPr>
        <w:t>V PS nalezneme</w:t>
      </w:r>
      <w:r w:rsidR="00A97B3E" w:rsidRPr="00D77DF0">
        <w:rPr>
          <w:sz w:val="24"/>
          <w:szCs w:val="24"/>
        </w:rPr>
        <w:t xml:space="preserve"> řadu institutů, </w:t>
      </w:r>
      <w:r w:rsidR="00A97B3E">
        <w:rPr>
          <w:sz w:val="24"/>
          <w:szCs w:val="24"/>
        </w:rPr>
        <w:t xml:space="preserve">jež jsou výtvory SEAS a </w:t>
      </w:r>
      <w:r w:rsidR="00A97B3E" w:rsidRPr="000725AA">
        <w:rPr>
          <w:sz w:val="24"/>
          <w:szCs w:val="24"/>
        </w:rPr>
        <w:t>promítly</w:t>
      </w:r>
      <w:r w:rsidR="00A97B3E" w:rsidRPr="00D77DF0">
        <w:rPr>
          <w:sz w:val="24"/>
          <w:szCs w:val="24"/>
        </w:rPr>
        <w:t xml:space="preserve"> se do způsobu vedení řízení jako například BZP, BTZ či zkrácené řízení. Mnozí poukazují na to, že tyto pojmy přinesly více škody než užitku, ale na druhou stranu se azylová politika snaží </w:t>
      </w:r>
      <w:r w:rsidR="00CA010E">
        <w:rPr>
          <w:sz w:val="24"/>
          <w:szCs w:val="24"/>
        </w:rPr>
        <w:t> </w:t>
      </w:r>
      <w:r w:rsidR="00CA010E">
        <w:rPr>
          <w:sz w:val="24"/>
          <w:szCs w:val="24"/>
        </w:rPr>
        <w:t> </w:t>
      </w:r>
      <w:r w:rsidR="00CA010E">
        <w:rPr>
          <w:sz w:val="24"/>
          <w:szCs w:val="24"/>
        </w:rPr>
        <w:t> </w:t>
      </w:r>
      <w:r w:rsidR="00CA010E">
        <w:rPr>
          <w:sz w:val="24"/>
          <w:szCs w:val="24"/>
        </w:rPr>
        <w:t> </w:t>
      </w:r>
      <w:r w:rsidR="00A97B3E" w:rsidRPr="00D77DF0">
        <w:rPr>
          <w:sz w:val="24"/>
          <w:szCs w:val="24"/>
        </w:rPr>
        <w:t xml:space="preserve">o nezdlouhavé řízení a oddělení žádostí zneužívající systém. Stále ležící důkazní břemeno na žadateli nelze vyrovnat pouhým zajištěním tlumočnických služeb. Potřeba je zkoumat všechny relevantní důkazy poukazující na situaci v třetích zemích, nepřehlížet negativní stanoviska nevládních organizací a pečlivě odůvodnit, proč danému žadateli nebyla ochrana udělena. </w:t>
      </w:r>
      <w:r w:rsidR="00A97B3E" w:rsidRPr="000725AA">
        <w:rPr>
          <w:sz w:val="24"/>
          <w:szCs w:val="24"/>
        </w:rPr>
        <w:t>S tím</w:t>
      </w:r>
      <w:r w:rsidR="00A97B3E" w:rsidRPr="00D77DF0">
        <w:rPr>
          <w:sz w:val="24"/>
          <w:szCs w:val="24"/>
        </w:rPr>
        <w:t xml:space="preserve"> souvisí i nelehké postavení rozhodujících orgánů, jelikož poslání žadatele zpět do zemí, kde není situace úplně bezpečná, může ohrozit jeho život. Vytvoření společného seznamu BZP je vhodný krok pro sjednocení azylových postupů, ale žadateli by i v těchto případech měla být dána možnost domněnku o bezpečnosti vyvrátit. Úprava, která vyžaduje </w:t>
      </w:r>
      <w:r>
        <w:rPr>
          <w:sz w:val="24"/>
          <w:szCs w:val="24"/>
        </w:rPr>
        <w:t>stejné dodržování v členských státech</w:t>
      </w:r>
      <w:r w:rsidR="00A97B3E" w:rsidRPr="00D77DF0">
        <w:rPr>
          <w:sz w:val="24"/>
          <w:szCs w:val="24"/>
        </w:rPr>
        <w:t>, by neměla být stanovena pouhými minimálními normami, ale normami</w:t>
      </w:r>
      <w:r w:rsidR="00A97B3E">
        <w:rPr>
          <w:sz w:val="24"/>
          <w:szCs w:val="24"/>
        </w:rPr>
        <w:t>,</w:t>
      </w:r>
      <w:r w:rsidR="00A97B3E" w:rsidRPr="00D77DF0">
        <w:rPr>
          <w:sz w:val="24"/>
          <w:szCs w:val="24"/>
        </w:rPr>
        <w:t xml:space="preserve"> od kterých se nelze odchýlit, jinak prvek jednotnosti nikdy nebude naplněn. </w:t>
      </w:r>
    </w:p>
    <w:p w:rsidR="00331A10" w:rsidRPr="000725AA" w:rsidRDefault="00A97B3E" w:rsidP="000725AA">
      <w:pPr>
        <w:spacing w:line="360" w:lineRule="auto"/>
        <w:ind w:firstLine="708"/>
        <w:jc w:val="both"/>
        <w:rPr>
          <w:rFonts w:cstheme="minorHAnsi"/>
          <w:sz w:val="32"/>
          <w:szCs w:val="32"/>
        </w:rPr>
      </w:pPr>
      <w:r w:rsidRPr="00D77DF0">
        <w:rPr>
          <w:sz w:val="24"/>
          <w:szCs w:val="24"/>
        </w:rPr>
        <w:t>I ostatní ustanovení PS poskytují žadatelům nedostatečnou ochranu jejich procesních práv, právo osobně se vyjád</w:t>
      </w:r>
      <w:r w:rsidR="000725AA">
        <w:rPr>
          <w:sz w:val="24"/>
          <w:szCs w:val="24"/>
        </w:rPr>
        <w:t>řit bývá zrychlením řízení</w:t>
      </w:r>
      <w:r w:rsidRPr="00D77DF0">
        <w:rPr>
          <w:sz w:val="24"/>
          <w:szCs w:val="24"/>
        </w:rPr>
        <w:t xml:space="preserve"> opomíjeno, i když SDEU potvrdil zachování práva být slyšen ve všech typech řízení o MO. Problém je viděn i v nedostatečných tlumočnických službách, které by vyžadovaly větší spolupráci s nevládními organizacemi. Využití právních služeb při </w:t>
      </w:r>
      <w:r w:rsidRPr="000725AA">
        <w:rPr>
          <w:sz w:val="24"/>
          <w:szCs w:val="24"/>
        </w:rPr>
        <w:t>podávání žádostí</w:t>
      </w:r>
      <w:r w:rsidRPr="00D77DF0">
        <w:rPr>
          <w:sz w:val="24"/>
          <w:szCs w:val="24"/>
        </w:rPr>
        <w:t xml:space="preserve"> a opr</w:t>
      </w:r>
      <w:r w:rsidR="000725AA">
        <w:rPr>
          <w:sz w:val="24"/>
          <w:szCs w:val="24"/>
        </w:rPr>
        <w:t>avných prostředků je v PS</w:t>
      </w:r>
      <w:r w:rsidRPr="00D77DF0">
        <w:rPr>
          <w:sz w:val="24"/>
          <w:szCs w:val="24"/>
        </w:rPr>
        <w:t xml:space="preserve"> omezené </w:t>
      </w:r>
      <w:r w:rsidR="00CA010E">
        <w:rPr>
          <w:sz w:val="24"/>
          <w:szCs w:val="24"/>
        </w:rPr>
        <w:t> </w:t>
      </w:r>
      <w:r w:rsidR="00CA010E">
        <w:rPr>
          <w:sz w:val="24"/>
          <w:szCs w:val="24"/>
        </w:rPr>
        <w:t> </w:t>
      </w:r>
      <w:r w:rsidR="00CA010E">
        <w:rPr>
          <w:sz w:val="24"/>
          <w:szCs w:val="24"/>
        </w:rPr>
        <w:t> </w:t>
      </w:r>
      <w:r w:rsidRPr="00D77DF0">
        <w:rPr>
          <w:sz w:val="24"/>
          <w:szCs w:val="24"/>
        </w:rPr>
        <w:t>a nechává volnou ruku v přenosu do vnitrostátní legislativy, obzvláště pro bezplatné poskytnutí a přístupu ke všem informacím ze spisu. Na druhou stranu specifické postavení</w:t>
      </w:r>
      <w:r w:rsidR="000725AA">
        <w:rPr>
          <w:rFonts w:cstheme="minorHAnsi"/>
          <w:sz w:val="32"/>
          <w:szCs w:val="32"/>
        </w:rPr>
        <w:t xml:space="preserve"> </w:t>
      </w:r>
      <w:r w:rsidR="00331A10" w:rsidRPr="00D77DF0">
        <w:rPr>
          <w:sz w:val="24"/>
          <w:szCs w:val="24"/>
        </w:rPr>
        <w:t xml:space="preserve">žadatelů si vyžádalo větší ochranu poskytovanou soudy v přístupu a zajištění obecné zásady, </w:t>
      </w:r>
      <w:r w:rsidR="00CA010E">
        <w:rPr>
          <w:sz w:val="24"/>
          <w:szCs w:val="24"/>
        </w:rPr>
        <w:t> </w:t>
      </w:r>
      <w:r w:rsidR="00331A10" w:rsidRPr="00D77DF0">
        <w:rPr>
          <w:sz w:val="24"/>
          <w:szCs w:val="24"/>
        </w:rPr>
        <w:t>i pokud není vnitrostátními zákony upravena. Důležitým právem pro neúspěšné žadatele je právo na účinný opravný prostředek, které je v rámci stá</w:t>
      </w:r>
      <w:r w:rsidR="000725AA">
        <w:rPr>
          <w:sz w:val="24"/>
          <w:szCs w:val="24"/>
        </w:rPr>
        <w:t>tů vnímáno rozdílně</w:t>
      </w:r>
      <w:r w:rsidR="00331A10" w:rsidRPr="00D77DF0">
        <w:rPr>
          <w:sz w:val="24"/>
          <w:szCs w:val="24"/>
        </w:rPr>
        <w:t xml:space="preserve"> lhůtami či přiznáním odkladného účinku, </w:t>
      </w:r>
      <w:r w:rsidR="00331A10" w:rsidRPr="000725AA">
        <w:rPr>
          <w:sz w:val="24"/>
          <w:szCs w:val="24"/>
        </w:rPr>
        <w:t>což</w:t>
      </w:r>
      <w:r w:rsidR="00331A10" w:rsidRPr="00D77DF0">
        <w:rPr>
          <w:sz w:val="24"/>
          <w:szCs w:val="24"/>
        </w:rPr>
        <w:t xml:space="preserve"> nakonec díky neustálému nabádání ESLP vyústilo v přiznání odkladného účinky v nové procesní úpravě. Nakonec zkrácené říze</w:t>
      </w:r>
      <w:r w:rsidR="000725AA">
        <w:rPr>
          <w:sz w:val="24"/>
          <w:szCs w:val="24"/>
        </w:rPr>
        <w:t>ní, které vyžaduje dodržení</w:t>
      </w:r>
      <w:r w:rsidR="00331A10" w:rsidRPr="00D77DF0">
        <w:rPr>
          <w:sz w:val="24"/>
          <w:szCs w:val="24"/>
        </w:rPr>
        <w:t xml:space="preserve"> minimálních záruk, jež byly</w:t>
      </w:r>
      <w:r w:rsidR="00331A10">
        <w:rPr>
          <w:sz w:val="24"/>
          <w:szCs w:val="24"/>
        </w:rPr>
        <w:t xml:space="preserve"> praxí značně opomíjeny a </w:t>
      </w:r>
      <w:r w:rsidR="00331A10" w:rsidRPr="000725AA">
        <w:rPr>
          <w:sz w:val="24"/>
          <w:szCs w:val="24"/>
        </w:rPr>
        <w:t>vedly</w:t>
      </w:r>
      <w:r w:rsidR="00331A10" w:rsidRPr="00D77DF0">
        <w:rPr>
          <w:sz w:val="24"/>
          <w:szCs w:val="24"/>
        </w:rPr>
        <w:t xml:space="preserve"> k podání odvolání, které mělo nedostatky prvostupňového řízení odstranit. Stanovení lhůt pro všechny typy řízení by jistě přispělo k většímu sjednocení a vy</w:t>
      </w:r>
      <w:r w:rsidR="000725AA">
        <w:rPr>
          <w:sz w:val="24"/>
          <w:szCs w:val="24"/>
        </w:rPr>
        <w:t>rovnání k přístupu žadatelů</w:t>
      </w:r>
      <w:r w:rsidR="00331A10" w:rsidRPr="00D77DF0">
        <w:rPr>
          <w:sz w:val="24"/>
          <w:szCs w:val="24"/>
        </w:rPr>
        <w:t>. Nová procesní úprava sice některé nedostatky napravuje, ale stále ponechává státům volnou ruku v některých ustanoveních, které do budoucna, pro zajištění sprave</w:t>
      </w:r>
      <w:r w:rsidR="00704C8A">
        <w:rPr>
          <w:sz w:val="24"/>
          <w:szCs w:val="24"/>
        </w:rPr>
        <w:t>dlivého a jednotného řízení v člen</w:t>
      </w:r>
      <w:r w:rsidR="00CA010E">
        <w:rPr>
          <w:sz w:val="24"/>
          <w:szCs w:val="24"/>
        </w:rPr>
        <w:t>s</w:t>
      </w:r>
      <w:r w:rsidR="00704C8A">
        <w:rPr>
          <w:sz w:val="24"/>
          <w:szCs w:val="24"/>
        </w:rPr>
        <w:t>kých</w:t>
      </w:r>
      <w:r w:rsidR="00331A10" w:rsidRPr="00D77DF0">
        <w:rPr>
          <w:sz w:val="24"/>
          <w:szCs w:val="24"/>
        </w:rPr>
        <w:t>, bude vyžadovat další změny.</w:t>
      </w:r>
    </w:p>
    <w:p w:rsidR="00A97B3E" w:rsidRDefault="00331A10" w:rsidP="00A97B3E">
      <w:pPr>
        <w:spacing w:line="360" w:lineRule="auto"/>
        <w:ind w:firstLine="708"/>
        <w:jc w:val="both"/>
        <w:rPr>
          <w:sz w:val="24"/>
          <w:szCs w:val="24"/>
        </w:rPr>
      </w:pPr>
      <w:r>
        <w:rPr>
          <w:sz w:val="24"/>
          <w:szCs w:val="24"/>
        </w:rPr>
        <w:lastRenderedPageBreak/>
        <w:t>Specifické postavení žadatelů či uprc</w:t>
      </w:r>
      <w:r w:rsidR="00704C8A">
        <w:rPr>
          <w:sz w:val="24"/>
          <w:szCs w:val="24"/>
        </w:rPr>
        <w:t>hlíků by se</w:t>
      </w:r>
      <w:r>
        <w:rPr>
          <w:sz w:val="24"/>
          <w:szCs w:val="24"/>
        </w:rPr>
        <w:t xml:space="preserve"> mělo projevit v sekundární </w:t>
      </w:r>
      <w:r w:rsidR="00704C8A">
        <w:rPr>
          <w:sz w:val="24"/>
          <w:szCs w:val="24"/>
        </w:rPr>
        <w:t xml:space="preserve">úpravě </w:t>
      </w:r>
      <w:r w:rsidR="00CA010E">
        <w:rPr>
          <w:sz w:val="24"/>
          <w:szCs w:val="24"/>
        </w:rPr>
        <w:t> </w:t>
      </w:r>
      <w:r w:rsidR="00704C8A">
        <w:rPr>
          <w:sz w:val="24"/>
          <w:szCs w:val="24"/>
        </w:rPr>
        <w:t>a v následném přenesení do</w:t>
      </w:r>
      <w:r>
        <w:rPr>
          <w:sz w:val="24"/>
          <w:szCs w:val="24"/>
        </w:rPr>
        <w:t xml:space="preserve"> vnitrostátních zákonů. Neměly by to být až soudy, které na specifičnost v rozsudcích upozorňují. Na druhou stranu právě díky domáhání se práva před nezávislými a nestrannými soudy je azylová politika formována a vede k </w:t>
      </w:r>
      <w:r w:rsidRPr="00704C8A">
        <w:rPr>
          <w:sz w:val="24"/>
          <w:szCs w:val="24"/>
        </w:rPr>
        <w:t>odstraňování</w:t>
      </w:r>
      <w:r>
        <w:rPr>
          <w:sz w:val="24"/>
          <w:szCs w:val="24"/>
        </w:rPr>
        <w:t xml:space="preserve"> nedostatečných úprav, na čemž se podílí rozhodnutí soudů členských států, SDEU a ESLP, které mnohdy dávají přednost zachování lidského práva před požadavky států. I </w:t>
      </w:r>
      <w:r w:rsidRPr="00704C8A">
        <w:rPr>
          <w:sz w:val="24"/>
          <w:szCs w:val="24"/>
        </w:rPr>
        <w:t>přesto</w:t>
      </w:r>
      <w:r>
        <w:rPr>
          <w:sz w:val="24"/>
          <w:szCs w:val="24"/>
        </w:rPr>
        <w:t xml:space="preserve"> se jeví ochrana spíše jako nedostatečná, která vyžadovala neustálé změny v legislativě. J</w:t>
      </w:r>
      <w:r w:rsidR="00704C8A">
        <w:rPr>
          <w:sz w:val="24"/>
          <w:szCs w:val="24"/>
        </w:rPr>
        <w:t>edním z důvodů může být ochrana</w:t>
      </w:r>
      <w:r>
        <w:rPr>
          <w:sz w:val="24"/>
          <w:szCs w:val="24"/>
        </w:rPr>
        <w:t xml:space="preserve"> států před nařízením, koho mají pojmout pod svou ochranu, když před společnou úpravou rozhodovaly</w:t>
      </w:r>
      <w:r w:rsidR="00704C8A">
        <w:rPr>
          <w:sz w:val="24"/>
          <w:szCs w:val="24"/>
        </w:rPr>
        <w:t xml:space="preserve"> a azylu</w:t>
      </w:r>
      <w:r>
        <w:rPr>
          <w:sz w:val="24"/>
          <w:szCs w:val="24"/>
        </w:rPr>
        <w:t xml:space="preserve"> samy. </w:t>
      </w:r>
    </w:p>
    <w:p w:rsidR="0025403D" w:rsidRPr="00704C8A" w:rsidRDefault="00331A10" w:rsidP="00A97B3E">
      <w:pPr>
        <w:spacing w:line="360" w:lineRule="auto"/>
        <w:ind w:firstLine="708"/>
        <w:jc w:val="both"/>
        <w:rPr>
          <w:sz w:val="24"/>
          <w:szCs w:val="24"/>
        </w:rPr>
      </w:pPr>
      <w:r>
        <w:rPr>
          <w:sz w:val="24"/>
          <w:szCs w:val="24"/>
        </w:rPr>
        <w:t xml:space="preserve">SEAS je vystaven na společných principech, jež jsou stále nenaplněny díky formulování unijních </w:t>
      </w:r>
      <w:r w:rsidRPr="00704C8A">
        <w:rPr>
          <w:sz w:val="24"/>
          <w:szCs w:val="24"/>
        </w:rPr>
        <w:t>předpisů</w:t>
      </w:r>
      <w:r w:rsidR="00704C8A">
        <w:rPr>
          <w:sz w:val="24"/>
          <w:szCs w:val="24"/>
        </w:rPr>
        <w:t xml:space="preserve"> a ponechání členským</w:t>
      </w:r>
      <w:r>
        <w:rPr>
          <w:sz w:val="24"/>
          <w:szCs w:val="24"/>
        </w:rPr>
        <w:t xml:space="preserve"> států</w:t>
      </w:r>
      <w:r w:rsidR="00704C8A">
        <w:rPr>
          <w:sz w:val="24"/>
          <w:szCs w:val="24"/>
        </w:rPr>
        <w:t>m</w:t>
      </w:r>
      <w:r>
        <w:rPr>
          <w:sz w:val="24"/>
          <w:szCs w:val="24"/>
        </w:rPr>
        <w:t xml:space="preserve"> vybírat si vhodná ustanovení, </w:t>
      </w:r>
      <w:r w:rsidRPr="00704C8A">
        <w:rPr>
          <w:sz w:val="24"/>
          <w:szCs w:val="24"/>
        </w:rPr>
        <w:t>která</w:t>
      </w:r>
      <w:r>
        <w:rPr>
          <w:sz w:val="24"/>
          <w:szCs w:val="24"/>
        </w:rPr>
        <w:t xml:space="preserve"> zachovávají diskreční pravomoc, pokud jde o úpravu stanovenou na základě směrnic. Proto je potvrzena první </w:t>
      </w:r>
      <w:r w:rsidRPr="00704C8A">
        <w:rPr>
          <w:sz w:val="24"/>
          <w:szCs w:val="24"/>
        </w:rPr>
        <w:t>hypotéza:</w:t>
      </w:r>
      <w:r w:rsidRPr="00FF756C">
        <w:rPr>
          <w:i/>
          <w:sz w:val="24"/>
          <w:szCs w:val="24"/>
        </w:rPr>
        <w:t xml:space="preserve"> </w:t>
      </w:r>
      <w:r w:rsidRPr="00955AD2">
        <w:rPr>
          <w:i/>
          <w:sz w:val="24"/>
          <w:szCs w:val="24"/>
        </w:rPr>
        <w:t>Formulování unijních předpisů dává příliš prostoru pro diskreční pravomoc členských států určit si vlastní pravidla pro vedení azylových záležitostí, a tím nenaplňovat principy Společného evropského azylového sytému.</w:t>
      </w:r>
      <w:r>
        <w:rPr>
          <w:sz w:val="24"/>
          <w:szCs w:val="24"/>
        </w:rPr>
        <w:t xml:space="preserve"> Druhá hypotéza: </w:t>
      </w:r>
      <w:r>
        <w:rPr>
          <w:i/>
          <w:sz w:val="24"/>
          <w:szCs w:val="24"/>
        </w:rPr>
        <w:t>S</w:t>
      </w:r>
      <w:r w:rsidRPr="00955AD2">
        <w:rPr>
          <w:i/>
          <w:sz w:val="24"/>
          <w:szCs w:val="24"/>
        </w:rPr>
        <w:t>tav ochrany</w:t>
      </w:r>
      <w:r>
        <w:rPr>
          <w:i/>
          <w:sz w:val="24"/>
          <w:szCs w:val="24"/>
        </w:rPr>
        <w:t xml:space="preserve"> lidských práv žadatelů o mezinárodní ochranu</w:t>
      </w:r>
      <w:r w:rsidR="00704C8A">
        <w:rPr>
          <w:i/>
          <w:sz w:val="24"/>
          <w:szCs w:val="24"/>
        </w:rPr>
        <w:t xml:space="preserve"> je upozaděn vůči ochraně</w:t>
      </w:r>
      <w:r>
        <w:rPr>
          <w:i/>
          <w:sz w:val="24"/>
          <w:szCs w:val="24"/>
        </w:rPr>
        <w:t xml:space="preserve"> členských států před</w:t>
      </w:r>
      <w:r w:rsidRPr="00955AD2">
        <w:rPr>
          <w:i/>
          <w:sz w:val="24"/>
          <w:szCs w:val="24"/>
        </w:rPr>
        <w:t xml:space="preserve"> příchodem osob pocházející ze třetích zemí.</w:t>
      </w:r>
      <w:r>
        <w:rPr>
          <w:sz w:val="24"/>
          <w:szCs w:val="24"/>
        </w:rPr>
        <w:t xml:space="preserve"> Nastavení pravidel azylové politiky EU sice dává možnost vytváření společné legislativy, </w:t>
      </w:r>
      <w:r w:rsidR="00704C8A">
        <w:rPr>
          <w:sz w:val="24"/>
          <w:szCs w:val="24"/>
        </w:rPr>
        <w:t>která umožňuje ochranu členských států</w:t>
      </w:r>
      <w:r>
        <w:rPr>
          <w:sz w:val="24"/>
          <w:szCs w:val="24"/>
        </w:rPr>
        <w:t>, ale o ochranu lidských práv se starají ne</w:t>
      </w:r>
      <w:r w:rsidR="00704C8A">
        <w:rPr>
          <w:sz w:val="24"/>
          <w:szCs w:val="24"/>
        </w:rPr>
        <w:t>závislé soudy</w:t>
      </w:r>
      <w:r>
        <w:rPr>
          <w:sz w:val="24"/>
          <w:szCs w:val="24"/>
        </w:rPr>
        <w:t>, které spíše upřednostňují</w:t>
      </w:r>
      <w:r w:rsidR="00704C8A">
        <w:rPr>
          <w:sz w:val="24"/>
          <w:szCs w:val="24"/>
        </w:rPr>
        <w:t xml:space="preserve"> ochranu lidského práva</w:t>
      </w:r>
      <w:r w:rsidR="003A4135">
        <w:rPr>
          <w:sz w:val="24"/>
          <w:szCs w:val="24"/>
        </w:rPr>
        <w:t>, i</w:t>
      </w:r>
      <w:r w:rsidR="00704C8A" w:rsidRPr="00704C8A">
        <w:rPr>
          <w:sz w:val="24"/>
          <w:szCs w:val="24"/>
        </w:rPr>
        <w:t xml:space="preserve"> když se jedná až o následnou ochranu poskytovanou v individuálních případech při podávání opravných prostředků. V závažných případech může vyústit až ve změnu legislativy. Primárně však přijatá legislativa vedla ke snížení ochrany lidských práv žadatelů.</w:t>
      </w:r>
    </w:p>
    <w:p w:rsidR="00F541D6" w:rsidRDefault="00F541D6" w:rsidP="00A97B3E">
      <w:pPr>
        <w:spacing w:line="360" w:lineRule="auto"/>
        <w:ind w:firstLine="708"/>
        <w:jc w:val="both"/>
        <w:rPr>
          <w:sz w:val="24"/>
          <w:szCs w:val="24"/>
        </w:rPr>
      </w:pPr>
    </w:p>
    <w:p w:rsidR="00F541D6" w:rsidRDefault="00F541D6" w:rsidP="00A97B3E">
      <w:pPr>
        <w:spacing w:line="360" w:lineRule="auto"/>
        <w:ind w:firstLine="708"/>
        <w:jc w:val="both"/>
        <w:rPr>
          <w:sz w:val="24"/>
          <w:szCs w:val="24"/>
        </w:rPr>
      </w:pPr>
    </w:p>
    <w:p w:rsidR="00F541D6" w:rsidRDefault="00F541D6" w:rsidP="00A97B3E">
      <w:pPr>
        <w:spacing w:line="360" w:lineRule="auto"/>
        <w:ind w:firstLine="708"/>
        <w:jc w:val="both"/>
        <w:rPr>
          <w:sz w:val="24"/>
          <w:szCs w:val="24"/>
        </w:rPr>
      </w:pPr>
    </w:p>
    <w:p w:rsidR="00F541D6" w:rsidRDefault="00F541D6" w:rsidP="00A97B3E">
      <w:pPr>
        <w:spacing w:line="360" w:lineRule="auto"/>
        <w:ind w:firstLine="708"/>
        <w:jc w:val="both"/>
        <w:rPr>
          <w:sz w:val="24"/>
          <w:szCs w:val="24"/>
        </w:rPr>
      </w:pPr>
    </w:p>
    <w:p w:rsidR="00F541D6" w:rsidRDefault="00F541D6" w:rsidP="00A97B3E">
      <w:pPr>
        <w:spacing w:line="360" w:lineRule="auto"/>
        <w:ind w:firstLine="708"/>
        <w:jc w:val="both"/>
        <w:rPr>
          <w:sz w:val="24"/>
          <w:szCs w:val="24"/>
        </w:rPr>
      </w:pPr>
    </w:p>
    <w:p w:rsidR="00F541D6" w:rsidRDefault="00F541D6" w:rsidP="00A97B3E">
      <w:pPr>
        <w:spacing w:line="360" w:lineRule="auto"/>
        <w:ind w:firstLine="708"/>
        <w:jc w:val="both"/>
        <w:rPr>
          <w:sz w:val="24"/>
          <w:szCs w:val="24"/>
        </w:rPr>
      </w:pPr>
    </w:p>
    <w:p w:rsidR="00F541D6" w:rsidRDefault="00F541D6" w:rsidP="00A97B3E">
      <w:pPr>
        <w:spacing w:line="360" w:lineRule="auto"/>
        <w:ind w:firstLine="708"/>
        <w:jc w:val="both"/>
        <w:rPr>
          <w:sz w:val="24"/>
          <w:szCs w:val="24"/>
        </w:rPr>
      </w:pPr>
    </w:p>
    <w:p w:rsidR="00F541D6" w:rsidRDefault="00F541D6" w:rsidP="00A97B3E">
      <w:pPr>
        <w:spacing w:line="360" w:lineRule="auto"/>
        <w:ind w:firstLine="708"/>
        <w:jc w:val="both"/>
        <w:rPr>
          <w:sz w:val="24"/>
          <w:szCs w:val="24"/>
        </w:rPr>
      </w:pPr>
    </w:p>
    <w:p w:rsidR="00F541D6" w:rsidRDefault="00F541D6" w:rsidP="00A97B3E">
      <w:pPr>
        <w:spacing w:line="360" w:lineRule="auto"/>
        <w:ind w:firstLine="708"/>
        <w:jc w:val="both"/>
        <w:rPr>
          <w:sz w:val="24"/>
          <w:szCs w:val="24"/>
        </w:rPr>
      </w:pPr>
    </w:p>
    <w:p w:rsidR="00F541D6" w:rsidRDefault="00F541D6" w:rsidP="00F541D6">
      <w:pPr>
        <w:pStyle w:val="Nadpis1"/>
        <w:spacing w:after="120" w:line="276" w:lineRule="auto"/>
        <w:rPr>
          <w:rFonts w:asciiTheme="minorHAnsi" w:hAnsiTheme="minorHAnsi" w:cstheme="minorHAnsi"/>
          <w:sz w:val="32"/>
          <w:szCs w:val="32"/>
        </w:rPr>
      </w:pPr>
      <w:bookmarkStart w:id="272" w:name="_Toc447090803"/>
      <w:r w:rsidRPr="00042A81">
        <w:rPr>
          <w:rFonts w:asciiTheme="minorHAnsi" w:hAnsiTheme="minorHAnsi" w:cstheme="minorHAnsi"/>
          <w:sz w:val="32"/>
          <w:szCs w:val="32"/>
        </w:rPr>
        <w:lastRenderedPageBreak/>
        <w:t>Seznam literatury a pramenů</w:t>
      </w:r>
      <w:bookmarkEnd w:id="272"/>
    </w:p>
    <w:p w:rsidR="00F541D6" w:rsidRDefault="00F541D6" w:rsidP="00F541D6">
      <w:pPr>
        <w:spacing w:after="120" w:line="276" w:lineRule="auto"/>
        <w:jc w:val="both"/>
        <w:rPr>
          <w:b/>
          <w:sz w:val="24"/>
          <w:szCs w:val="24"/>
        </w:rPr>
      </w:pPr>
      <w:r>
        <w:rPr>
          <w:b/>
          <w:sz w:val="24"/>
          <w:szCs w:val="24"/>
        </w:rPr>
        <w:t>Monografie</w:t>
      </w:r>
    </w:p>
    <w:p w:rsidR="00F541D6" w:rsidRDefault="00F541D6" w:rsidP="00F541D6">
      <w:pPr>
        <w:spacing w:after="120" w:line="276" w:lineRule="auto"/>
        <w:jc w:val="both"/>
        <w:rPr>
          <w:rFonts w:cs="Arial"/>
          <w:shd w:val="clear" w:color="auto" w:fill="FFFFFF"/>
        </w:rPr>
      </w:pPr>
      <w:r w:rsidRPr="009D712C">
        <w:rPr>
          <w:rFonts w:cs="Arial"/>
          <w:shd w:val="clear" w:color="auto" w:fill="FFFFFF"/>
        </w:rPr>
        <w:t xml:space="preserve">ČERNÁ, Dagmar. </w:t>
      </w:r>
      <w:r w:rsidRPr="002975CF">
        <w:rPr>
          <w:rFonts w:cs="Arial"/>
          <w:i/>
          <w:shd w:val="clear" w:color="auto" w:fill="FFFFFF"/>
        </w:rPr>
        <w:t>Sta</w:t>
      </w:r>
      <w:r>
        <w:rPr>
          <w:rFonts w:cs="Arial"/>
          <w:i/>
          <w:shd w:val="clear" w:color="auto" w:fill="FFFFFF"/>
        </w:rPr>
        <w:t>ndard lidských práv v Evropě: Srovnání</w:t>
      </w:r>
      <w:r w:rsidRPr="002975CF">
        <w:rPr>
          <w:rFonts w:cs="Arial"/>
          <w:i/>
          <w:shd w:val="clear" w:color="auto" w:fill="FFFFFF"/>
        </w:rPr>
        <w:t xml:space="preserve"> Úmluvy o ochraně lidských práv a základních svobod a Listiny základních práv Evropské unie</w:t>
      </w:r>
      <w:r>
        <w:rPr>
          <w:rFonts w:cs="Arial"/>
          <w:shd w:val="clear" w:color="auto" w:fill="FFFFFF"/>
        </w:rPr>
        <w:t xml:space="preserve">. Praha. </w:t>
      </w:r>
      <w:r w:rsidRPr="009D712C">
        <w:rPr>
          <w:rFonts w:cs="Arial"/>
          <w:shd w:val="clear" w:color="auto" w:fill="FFFFFF"/>
        </w:rPr>
        <w:t>Univerzita Karlova, 2009</w:t>
      </w:r>
      <w:r>
        <w:rPr>
          <w:rFonts w:cs="Arial"/>
          <w:shd w:val="clear" w:color="auto" w:fill="FFFFFF"/>
        </w:rPr>
        <w:t>. 161 s.</w:t>
      </w:r>
    </w:p>
    <w:p w:rsidR="00F541D6" w:rsidRDefault="00F541D6" w:rsidP="00F541D6">
      <w:pPr>
        <w:spacing w:after="120" w:line="276" w:lineRule="auto"/>
        <w:jc w:val="both"/>
        <w:rPr>
          <w:rFonts w:cs="Arial"/>
          <w:shd w:val="clear" w:color="auto" w:fill="FFFFFF"/>
        </w:rPr>
      </w:pPr>
      <w:r w:rsidRPr="00837879">
        <w:rPr>
          <w:rFonts w:cs="Arial"/>
          <w:shd w:val="clear" w:color="auto" w:fill="FFFFFF"/>
          <w:lang w:val="en-US"/>
        </w:rPr>
        <w:t>GOODWIN-GILL GUY S. a Jane MCADAM.</w:t>
      </w:r>
      <w:r w:rsidRPr="00837879">
        <w:rPr>
          <w:rStyle w:val="apple-converted-space"/>
          <w:rFonts w:cs="Arial"/>
          <w:shd w:val="clear" w:color="auto" w:fill="FFFFFF"/>
          <w:lang w:val="en-US"/>
        </w:rPr>
        <w:t> </w:t>
      </w:r>
      <w:r w:rsidRPr="00837879">
        <w:rPr>
          <w:rFonts w:cs="Arial"/>
          <w:i/>
          <w:iCs/>
          <w:bdr w:val="none" w:sz="0" w:space="0" w:color="auto" w:frame="1"/>
          <w:shd w:val="clear" w:color="auto" w:fill="FFFFFF"/>
          <w:lang w:val="en-US"/>
        </w:rPr>
        <w:t>Refugee in international law</w:t>
      </w:r>
      <w:r w:rsidRPr="00837879">
        <w:rPr>
          <w:rFonts w:cs="Arial"/>
          <w:shd w:val="clear" w:color="auto" w:fill="FFFFFF"/>
          <w:lang w:val="en-US"/>
        </w:rPr>
        <w:t>. 3rd ed. Oxford: Oxford University Press</w:t>
      </w:r>
      <w:r>
        <w:rPr>
          <w:rFonts w:cs="Arial"/>
          <w:shd w:val="clear" w:color="auto" w:fill="FFFFFF"/>
        </w:rPr>
        <w:t>, 2007. 786 s.</w:t>
      </w:r>
    </w:p>
    <w:p w:rsidR="00F541D6" w:rsidRDefault="00F541D6" w:rsidP="00F541D6">
      <w:pPr>
        <w:spacing w:after="120" w:line="276" w:lineRule="auto"/>
        <w:jc w:val="both"/>
        <w:rPr>
          <w:rFonts w:cstheme="minorHAnsi"/>
        </w:rPr>
      </w:pPr>
      <w:r w:rsidRPr="00837879">
        <w:rPr>
          <w:rFonts w:cstheme="minorHAnsi"/>
          <w:lang w:val="en-US"/>
        </w:rPr>
        <w:t xml:space="preserve">LAMBER, Helene. </w:t>
      </w:r>
      <w:r w:rsidRPr="00837879">
        <w:rPr>
          <w:rFonts w:cstheme="minorHAnsi"/>
          <w:i/>
          <w:lang w:val="en-US"/>
        </w:rPr>
        <w:t>The global Reach of European asylum law</w:t>
      </w:r>
      <w:r w:rsidRPr="00837879">
        <w:rPr>
          <w:rFonts w:cstheme="minorHAnsi"/>
          <w:lang w:val="en-US"/>
        </w:rPr>
        <w:t>, New York: Cambridge University press,</w:t>
      </w:r>
      <w:r w:rsidRPr="00EE641B">
        <w:rPr>
          <w:rFonts w:cstheme="minorHAnsi"/>
        </w:rPr>
        <w:t xml:space="preserve"> 2013</w:t>
      </w:r>
      <w:r>
        <w:rPr>
          <w:rFonts w:cstheme="minorHAnsi"/>
        </w:rPr>
        <w:t>. 340 s.</w:t>
      </w:r>
    </w:p>
    <w:p w:rsidR="00F541D6" w:rsidRPr="00FB41AF" w:rsidRDefault="00F541D6" w:rsidP="00F541D6">
      <w:pPr>
        <w:spacing w:after="120" w:line="276" w:lineRule="auto"/>
        <w:jc w:val="both"/>
        <w:rPr>
          <w:sz w:val="24"/>
          <w:szCs w:val="24"/>
        </w:rPr>
      </w:pPr>
      <w:r w:rsidRPr="00837879">
        <w:rPr>
          <w:rFonts w:cstheme="minorHAnsi"/>
          <w:color w:val="000000" w:themeColor="text1"/>
          <w:shd w:val="clear" w:color="auto" w:fill="FFFFFF"/>
          <w:lang w:val="en-US"/>
        </w:rPr>
        <w:t>RENEMAN, Marcelle.</w:t>
      </w:r>
      <w:r w:rsidRPr="00837879">
        <w:rPr>
          <w:rStyle w:val="apple-converted-space"/>
          <w:rFonts w:cstheme="minorHAnsi"/>
          <w:color w:val="000000" w:themeColor="text1"/>
          <w:shd w:val="clear" w:color="auto" w:fill="FFFFFF"/>
          <w:lang w:val="en-US"/>
        </w:rPr>
        <w:t> </w:t>
      </w:r>
      <w:r w:rsidRPr="00837879">
        <w:rPr>
          <w:rStyle w:val="Zvraznn"/>
          <w:rFonts w:cstheme="minorHAnsi"/>
          <w:color w:val="000000" w:themeColor="text1"/>
          <w:bdr w:val="none" w:sz="0" w:space="0" w:color="auto" w:frame="1"/>
          <w:shd w:val="clear" w:color="auto" w:fill="FFFFFF"/>
          <w:lang w:val="en-US"/>
        </w:rPr>
        <w:t>EU asylum procedures and the right to an effective remedy</w:t>
      </w:r>
      <w:r w:rsidRPr="00837879">
        <w:rPr>
          <w:rFonts w:cstheme="minorHAnsi"/>
          <w:color w:val="000000" w:themeColor="text1"/>
          <w:shd w:val="clear" w:color="auto" w:fill="FFFFFF"/>
          <w:lang w:val="en-US"/>
        </w:rPr>
        <w:t>. Oxford; Portland, Or. : Hart Publishing</w:t>
      </w:r>
      <w:r w:rsidRPr="00B2571D">
        <w:rPr>
          <w:rFonts w:cstheme="minorHAnsi"/>
          <w:color w:val="000000" w:themeColor="text1"/>
          <w:shd w:val="clear" w:color="auto" w:fill="FFFFFF"/>
        </w:rPr>
        <w:t>, 2014.</w:t>
      </w:r>
      <w:r>
        <w:rPr>
          <w:rFonts w:cstheme="minorHAnsi"/>
          <w:color w:val="000000" w:themeColor="text1"/>
          <w:shd w:val="clear" w:color="auto" w:fill="FFFFFF"/>
        </w:rPr>
        <w:t xml:space="preserve"> 413 s.</w:t>
      </w:r>
    </w:p>
    <w:p w:rsidR="00F541D6" w:rsidRDefault="00F541D6" w:rsidP="00F541D6">
      <w:pPr>
        <w:spacing w:after="120" w:line="276" w:lineRule="auto"/>
        <w:jc w:val="both"/>
        <w:rPr>
          <w:rFonts w:cstheme="minorHAnsi"/>
        </w:rPr>
      </w:pPr>
      <w:r>
        <w:t>ŠIŠKOVÁ</w:t>
      </w:r>
      <w:r w:rsidRPr="002975CF">
        <w:rPr>
          <w:rFonts w:cstheme="minorHAnsi"/>
          <w:shd w:val="clear" w:color="auto" w:fill="FFFFFF"/>
        </w:rPr>
        <w:t>, Naděžda.</w:t>
      </w:r>
      <w:r w:rsidRPr="002975CF">
        <w:rPr>
          <w:rStyle w:val="apple-converted-space"/>
          <w:rFonts w:cstheme="minorHAnsi"/>
          <w:shd w:val="clear" w:color="auto" w:fill="FFFFFF"/>
        </w:rPr>
        <w:t> </w:t>
      </w:r>
      <w:r w:rsidRPr="002975CF">
        <w:rPr>
          <w:rStyle w:val="Zvraznn"/>
          <w:rFonts w:cstheme="minorHAnsi"/>
          <w:bdr w:val="none" w:sz="0" w:space="0" w:color="auto" w:frame="1"/>
          <w:shd w:val="clear" w:color="auto" w:fill="FFFFFF"/>
        </w:rPr>
        <w:t>Dimenze ochrany lidských práv v Evropské unii</w:t>
      </w:r>
      <w:r w:rsidRPr="002975CF">
        <w:rPr>
          <w:rFonts w:cstheme="minorHAnsi"/>
          <w:shd w:val="clear" w:color="auto" w:fill="FFFFFF"/>
        </w:rPr>
        <w:t>. 2., rozš. a aktualiz. vyd. Praha : Linde, 2008</w:t>
      </w:r>
      <w:r>
        <w:rPr>
          <w:rFonts w:cstheme="minorHAnsi"/>
        </w:rPr>
        <w:t>. 255 s.</w:t>
      </w:r>
    </w:p>
    <w:p w:rsidR="00F541D6" w:rsidRPr="005E4B56" w:rsidRDefault="00F541D6" w:rsidP="00F541D6">
      <w:pPr>
        <w:spacing w:after="120" w:line="276" w:lineRule="auto"/>
        <w:jc w:val="both"/>
        <w:rPr>
          <w:sz w:val="24"/>
          <w:szCs w:val="24"/>
        </w:rPr>
      </w:pPr>
      <w:r w:rsidRPr="008B5C13">
        <w:rPr>
          <w:rFonts w:cstheme="minorHAnsi"/>
        </w:rPr>
        <w:t xml:space="preserve">ŠTURMA, Pavel a kol., </w:t>
      </w:r>
      <w:r w:rsidRPr="008B5C13">
        <w:rPr>
          <w:rStyle w:val="Zvraznn"/>
          <w:rFonts w:cstheme="minorHAnsi"/>
          <w:bdr w:val="none" w:sz="0" w:space="0" w:color="auto" w:frame="1"/>
          <w:shd w:val="clear" w:color="auto" w:fill="FFFFFF"/>
        </w:rPr>
        <w:t>Teorie a praxe azylu a uprchlictví</w:t>
      </w:r>
      <w:r w:rsidRPr="008B5C13">
        <w:rPr>
          <w:rFonts w:cstheme="minorHAnsi"/>
          <w:shd w:val="clear" w:color="auto" w:fill="FFFFFF"/>
        </w:rPr>
        <w:t>. 2., dopl. vyd. Praha: Univerzita Karlova; Beroun: Eva Rozkotová, 2012. Scripta iuridica ; no. 2.</w:t>
      </w:r>
      <w:r>
        <w:rPr>
          <w:rFonts w:cstheme="minorHAnsi"/>
        </w:rPr>
        <w:t>, 253 s.</w:t>
      </w:r>
    </w:p>
    <w:p w:rsidR="00F541D6" w:rsidRDefault="00F541D6" w:rsidP="00F541D6">
      <w:pPr>
        <w:spacing w:after="120" w:line="276" w:lineRule="auto"/>
        <w:jc w:val="both"/>
        <w:rPr>
          <w:b/>
          <w:sz w:val="24"/>
          <w:szCs w:val="24"/>
        </w:rPr>
      </w:pPr>
      <w:r>
        <w:rPr>
          <w:b/>
          <w:sz w:val="24"/>
          <w:szCs w:val="24"/>
        </w:rPr>
        <w:t>Sborníky</w:t>
      </w:r>
    </w:p>
    <w:p w:rsidR="00F541D6" w:rsidRDefault="00F541D6" w:rsidP="00F541D6">
      <w:pPr>
        <w:spacing w:after="120" w:line="276" w:lineRule="auto"/>
        <w:jc w:val="both"/>
      </w:pPr>
      <w:r>
        <w:t xml:space="preserve">HONOUSKOVÁ. Věra, Směrnice o minimálních normách pro řízení – krok vpřed v aplikaci Úmluvy, Jílek (ed.) </w:t>
      </w:r>
      <w:r w:rsidRPr="004A4248">
        <w:rPr>
          <w:i/>
        </w:rPr>
        <w:t>Společný Evropský azylový systém: Procedurální směrnice</w:t>
      </w:r>
      <w:r>
        <w:t>, Brno: Masarykova univerzita, 2006, s. 60-82.</w:t>
      </w:r>
    </w:p>
    <w:p w:rsidR="00F541D6" w:rsidRPr="00D96815" w:rsidRDefault="00F541D6" w:rsidP="00F541D6">
      <w:pPr>
        <w:spacing w:after="120" w:line="276" w:lineRule="auto"/>
        <w:jc w:val="both"/>
        <w:rPr>
          <w:sz w:val="24"/>
          <w:szCs w:val="24"/>
        </w:rPr>
      </w:pPr>
      <w:r>
        <w:t xml:space="preserve">JÍLEK, Dalibor. </w:t>
      </w:r>
      <w:r w:rsidRPr="00704812">
        <w:t>Procedurální směrnice a její minimální standardy</w:t>
      </w:r>
      <w:r>
        <w:t xml:space="preserve">. In, Jílek (ed.). </w:t>
      </w:r>
      <w:r w:rsidRPr="00A70966">
        <w:rPr>
          <w:i/>
        </w:rPr>
        <w:t>Společný Evropský azylový systém: Procedurální směrnice</w:t>
      </w:r>
      <w:r>
        <w:t>. Brno: Masarykova univerzita, 2006, s. 9-34.</w:t>
      </w:r>
    </w:p>
    <w:p w:rsidR="00F541D6" w:rsidRPr="00FB41AF" w:rsidRDefault="00F541D6" w:rsidP="00F541D6">
      <w:pPr>
        <w:spacing w:after="120" w:line="276" w:lineRule="auto"/>
        <w:jc w:val="both"/>
        <w:rPr>
          <w:sz w:val="24"/>
          <w:szCs w:val="24"/>
        </w:rPr>
      </w:pPr>
      <w:r w:rsidRPr="00FC418B">
        <w:rPr>
          <w:rFonts w:cstheme="minorHAnsi"/>
        </w:rPr>
        <w:t xml:space="preserve">VĚTROVSKÝ, Jaroslav. Právo na azyl v čl. 18 Charty základních práv Evropské unie a jeho dopad na společný evropský azylový systém, In, Jílek, Pořízek (ed). </w:t>
      </w:r>
      <w:r w:rsidRPr="00FC418B">
        <w:rPr>
          <w:rFonts w:cstheme="minorHAnsi"/>
          <w:i/>
          <w:color w:val="000000" w:themeColor="text1"/>
          <w:shd w:val="clear" w:color="auto" w:fill="FFFFFF"/>
        </w:rPr>
        <w:t>Společný</w:t>
      </w:r>
      <w:r w:rsidRPr="00FC418B">
        <w:rPr>
          <w:rStyle w:val="apple-converted-space"/>
          <w:rFonts w:cstheme="minorHAnsi"/>
          <w:color w:val="000000" w:themeColor="text1"/>
          <w:shd w:val="clear" w:color="auto" w:fill="FFFFFF"/>
        </w:rPr>
        <w:t> </w:t>
      </w:r>
      <w:r w:rsidRPr="00FC418B">
        <w:rPr>
          <w:rFonts w:cstheme="minorHAnsi"/>
          <w:i/>
          <w:color w:val="000000" w:themeColor="text1"/>
        </w:rPr>
        <w:t>evropský azylový</w:t>
      </w:r>
      <w:r w:rsidRPr="00FC418B">
        <w:rPr>
          <w:rStyle w:val="apple-converted-space"/>
          <w:rFonts w:cstheme="minorHAnsi"/>
          <w:color w:val="000000" w:themeColor="text1"/>
          <w:shd w:val="clear" w:color="auto" w:fill="FFFFFF"/>
        </w:rPr>
        <w:t> </w:t>
      </w:r>
      <w:r w:rsidRPr="00FC418B">
        <w:rPr>
          <w:rFonts w:cstheme="minorHAnsi"/>
          <w:i/>
          <w:color w:val="000000" w:themeColor="text1"/>
          <w:shd w:val="clear" w:color="auto" w:fill="FFFFFF"/>
        </w:rPr>
        <w:t>systém: transpozice směrnic: sborník z vědeckého semináře</w:t>
      </w:r>
      <w:r w:rsidRPr="00FC418B">
        <w:rPr>
          <w:rStyle w:val="apple-converted-space"/>
          <w:rFonts w:cstheme="minorHAnsi"/>
          <w:color w:val="000000" w:themeColor="text1"/>
          <w:shd w:val="clear" w:color="auto" w:fill="FFFFFF"/>
        </w:rPr>
        <w:t> </w:t>
      </w:r>
      <w:r w:rsidRPr="00FC418B">
        <w:rPr>
          <w:rFonts w:cstheme="minorHAnsi"/>
          <w:i/>
          <w:color w:val="000000" w:themeColor="text1"/>
          <w:shd w:val="clear" w:color="auto" w:fill="FFFFFF"/>
        </w:rPr>
        <w:t>uskutečněného</w:t>
      </w:r>
      <w:r w:rsidRPr="00FC418B">
        <w:rPr>
          <w:rStyle w:val="apple-converted-space"/>
          <w:rFonts w:cstheme="minorHAnsi"/>
          <w:color w:val="000000" w:themeColor="text1"/>
          <w:shd w:val="clear" w:color="auto" w:fill="FFFFFF"/>
        </w:rPr>
        <w:t> </w:t>
      </w:r>
      <w:r w:rsidRPr="00FC418B">
        <w:rPr>
          <w:rFonts w:cstheme="minorHAnsi"/>
          <w:i/>
          <w:color w:val="000000" w:themeColor="text1"/>
          <w:shd w:val="clear" w:color="auto" w:fill="FFFFFF"/>
        </w:rPr>
        <w:t>pod záštitou JUDr. Otakara Motejla, veřejného ochránce práv, dne 26. června 2008 v Kanceláři veřejného ochránce práv</w:t>
      </w:r>
      <w:r w:rsidRPr="00FC418B">
        <w:rPr>
          <w:rFonts w:cstheme="minorHAnsi"/>
          <w:color w:val="000000" w:themeColor="text1"/>
          <w:shd w:val="clear" w:color="auto" w:fill="FFFFFF"/>
        </w:rPr>
        <w:t>. Brno</w:t>
      </w:r>
      <w:r w:rsidRPr="00FC418B">
        <w:rPr>
          <w:rFonts w:cstheme="minorHAnsi"/>
          <w:color w:val="222222"/>
          <w:shd w:val="clear" w:color="auto" w:fill="FFFFFF"/>
        </w:rPr>
        <w:t xml:space="preserve">: </w:t>
      </w:r>
      <w:r w:rsidRPr="004468CA">
        <w:rPr>
          <w:rFonts w:cstheme="minorHAnsi"/>
          <w:shd w:val="clear" w:color="auto" w:fill="FFFFFF"/>
        </w:rPr>
        <w:t>Kancelář veřejného ochránce práv, 2008, s.</w:t>
      </w:r>
      <w:r>
        <w:rPr>
          <w:rFonts w:cstheme="minorHAnsi"/>
          <w:shd w:val="clear" w:color="auto" w:fill="FFFFFF"/>
        </w:rPr>
        <w:t xml:space="preserve"> </w:t>
      </w:r>
      <w:r w:rsidRPr="004468CA">
        <w:rPr>
          <w:rFonts w:cstheme="minorHAnsi"/>
          <w:shd w:val="clear" w:color="auto" w:fill="FFFFFF"/>
        </w:rPr>
        <w:t>42-56.</w:t>
      </w:r>
    </w:p>
    <w:p w:rsidR="00F541D6" w:rsidRDefault="00F541D6" w:rsidP="00F541D6">
      <w:pPr>
        <w:spacing w:after="120" w:line="276" w:lineRule="auto"/>
        <w:jc w:val="both"/>
        <w:rPr>
          <w:b/>
          <w:sz w:val="24"/>
          <w:szCs w:val="24"/>
        </w:rPr>
      </w:pPr>
      <w:r>
        <w:rPr>
          <w:b/>
          <w:sz w:val="24"/>
          <w:szCs w:val="24"/>
        </w:rPr>
        <w:t>Odborné časopisy</w:t>
      </w:r>
    </w:p>
    <w:p w:rsidR="00F541D6" w:rsidRDefault="00F541D6" w:rsidP="00F541D6">
      <w:pPr>
        <w:autoSpaceDE w:val="0"/>
        <w:autoSpaceDN w:val="0"/>
        <w:adjustRightInd w:val="0"/>
        <w:spacing w:line="240" w:lineRule="auto"/>
        <w:jc w:val="both"/>
        <w:rPr>
          <w:lang w:val="en-US"/>
        </w:rPr>
      </w:pPr>
      <w:r w:rsidRPr="003A4135">
        <w:t xml:space="preserve">GIL- BAZO, María Terasa. </w:t>
      </w:r>
      <w:r w:rsidRPr="00525E78">
        <w:rPr>
          <w:rFonts w:cstheme="minorHAnsi"/>
          <w:lang w:val="en-US"/>
        </w:rPr>
        <w:t>The charter of fundamental rights of the European Union and the right to be</w:t>
      </w:r>
      <w:r>
        <w:rPr>
          <w:rFonts w:cstheme="minorHAnsi"/>
          <w:lang w:val="en-US"/>
        </w:rPr>
        <w:t xml:space="preserve"> g</w:t>
      </w:r>
      <w:r w:rsidRPr="00525E78">
        <w:rPr>
          <w:rFonts w:cstheme="minorHAnsi"/>
          <w:lang w:val="en-US"/>
        </w:rPr>
        <w:t xml:space="preserve">ranted asylum in the union’s law. </w:t>
      </w:r>
      <w:r>
        <w:rPr>
          <w:rFonts w:cstheme="minorHAnsi"/>
          <w:lang w:val="en-US"/>
        </w:rPr>
        <w:t xml:space="preserve"> </w:t>
      </w:r>
      <w:r w:rsidRPr="00525E78">
        <w:rPr>
          <w:rFonts w:cstheme="minorHAnsi"/>
          <w:i/>
          <w:lang w:val="en-US"/>
        </w:rPr>
        <w:t>Refugee Survey Quarterly</w:t>
      </w:r>
      <w:r w:rsidRPr="00525E78">
        <w:rPr>
          <w:lang w:val="en-US"/>
        </w:rPr>
        <w:t>, 2008, roč. 27, č. 3, s. 33-52.</w:t>
      </w:r>
    </w:p>
    <w:p w:rsidR="00F541D6" w:rsidRPr="00525E78" w:rsidRDefault="00F541D6" w:rsidP="00F541D6">
      <w:pPr>
        <w:autoSpaceDE w:val="0"/>
        <w:autoSpaceDN w:val="0"/>
        <w:adjustRightInd w:val="0"/>
        <w:spacing w:line="240" w:lineRule="auto"/>
        <w:jc w:val="both"/>
        <w:rPr>
          <w:rFonts w:cstheme="minorHAnsi"/>
          <w:lang w:val="en-US"/>
        </w:rPr>
      </w:pPr>
    </w:p>
    <w:p w:rsidR="00F541D6" w:rsidRPr="0043676B" w:rsidRDefault="00F541D6" w:rsidP="00F541D6">
      <w:pPr>
        <w:spacing w:after="120" w:line="276" w:lineRule="auto"/>
        <w:jc w:val="both"/>
      </w:pPr>
      <w:r w:rsidRPr="00525E78">
        <w:rPr>
          <w:rFonts w:cstheme="minorHAnsi"/>
          <w:lang w:val="en-US"/>
        </w:rPr>
        <w:t xml:space="preserve">STERN, Rebecca. At a crossroads? Reflections on the right to Asylum for European Union Citizen. </w:t>
      </w:r>
      <w:r w:rsidRPr="00525E78">
        <w:rPr>
          <w:rFonts w:cstheme="minorHAnsi"/>
          <w:i/>
          <w:lang w:val="en-US"/>
        </w:rPr>
        <w:t>Refugee Survey Quarterly</w:t>
      </w:r>
      <w:r w:rsidRPr="00525E78">
        <w:rPr>
          <w:rFonts w:cstheme="minorHAnsi"/>
          <w:lang w:val="en-US"/>
        </w:rPr>
        <w:t>, 2014, roč. 33, č. 2, s. 54-83.</w:t>
      </w:r>
    </w:p>
    <w:p w:rsidR="00F541D6" w:rsidRDefault="00F541D6" w:rsidP="00F541D6">
      <w:pPr>
        <w:spacing w:after="120" w:line="276" w:lineRule="auto"/>
        <w:jc w:val="both"/>
        <w:rPr>
          <w:b/>
          <w:sz w:val="24"/>
          <w:szCs w:val="24"/>
        </w:rPr>
      </w:pPr>
      <w:r>
        <w:rPr>
          <w:b/>
          <w:sz w:val="24"/>
          <w:szCs w:val="24"/>
        </w:rPr>
        <w:t>Elektronické zdroje</w:t>
      </w:r>
    </w:p>
    <w:p w:rsidR="004428CC" w:rsidRPr="004428CC" w:rsidRDefault="004428CC" w:rsidP="004428CC">
      <w:pPr>
        <w:spacing w:after="120" w:line="276" w:lineRule="auto"/>
        <w:jc w:val="both"/>
      </w:pPr>
      <w:r w:rsidRPr="004428CC">
        <w:rPr>
          <w:rFonts w:cstheme="minorHAnsi"/>
          <w:shd w:val="clear" w:color="auto" w:fill="FFFFFF" w:themeFill="background1"/>
        </w:rPr>
        <w:t>EVROPSKÁ UNIE</w:t>
      </w:r>
      <w:r w:rsidRPr="004428CC">
        <w:rPr>
          <w:rFonts w:cstheme="minorHAnsi"/>
          <w:sz w:val="20"/>
          <w:szCs w:val="20"/>
          <w:shd w:val="clear" w:color="auto" w:fill="FFFFFF" w:themeFill="background1"/>
        </w:rPr>
        <w:t xml:space="preserve">. </w:t>
      </w:r>
      <w:r w:rsidRPr="00644572">
        <w:rPr>
          <w:rFonts w:cstheme="minorHAnsi"/>
          <w:i/>
          <w:shd w:val="clear" w:color="auto" w:fill="FFFFFF" w:themeFill="background1"/>
        </w:rPr>
        <w:t>Návrh směrnice Evropského Parlamentu a Rady o minimálních normách pro řízení v členských státech o přiznávání a odnímání mezinárodní ochrany</w:t>
      </w:r>
      <w:r w:rsidRPr="00644572">
        <w:rPr>
          <w:rFonts w:cstheme="minorHAnsi"/>
          <w:shd w:val="clear" w:color="auto" w:fill="FFFFFF" w:themeFill="background1"/>
        </w:rPr>
        <w:t xml:space="preserve"> [online]. ©1998-2016, eur-lex.europa.eu, </w:t>
      </w:r>
      <w:r w:rsidRPr="00644572">
        <w:rPr>
          <w:rFonts w:cstheme="minorHAnsi"/>
          <w:shd w:val="clear" w:color="auto" w:fill="FFFFFF" w:themeFill="background1"/>
        </w:rPr>
        <w:t> </w:t>
      </w:r>
      <w:r w:rsidRPr="00644572">
        <w:rPr>
          <w:rFonts w:cstheme="minorHAnsi"/>
          <w:shd w:val="clear" w:color="auto" w:fill="FFFFFF" w:themeFill="background1"/>
        </w:rPr>
        <w:t>[cit. 15.</w:t>
      </w:r>
      <w:r w:rsidR="00CC228F" w:rsidRPr="00644572">
        <w:rPr>
          <w:rFonts w:cstheme="minorHAnsi"/>
          <w:shd w:val="clear" w:color="auto" w:fill="FFFFFF" w:themeFill="background1"/>
        </w:rPr>
        <w:t>října2015]. Dostupné</w:t>
      </w:r>
      <w:r w:rsidR="00644572">
        <w:rPr>
          <w:rFonts w:cstheme="minorHAnsi"/>
          <w:shd w:val="clear" w:color="auto" w:fill="FFFFFF" w:themeFill="background1"/>
        </w:rPr>
        <w:t xml:space="preserve"> na </w:t>
      </w:r>
      <w:r w:rsidRPr="00644572">
        <w:rPr>
          <w:rFonts w:cstheme="minorHAnsi"/>
          <w:shd w:val="clear" w:color="auto" w:fill="FFFFFF" w:themeFill="background1"/>
        </w:rPr>
        <w:t>˂http://eurlex.europa.eu/legalcontent/CS/</w:t>
      </w:r>
      <w:r w:rsidR="00644572">
        <w:rPr>
          <w:rFonts w:cstheme="minorHAnsi"/>
          <w:shd w:val="clear" w:color="auto" w:fill="FFFFFF" w:themeFill="background1"/>
        </w:rPr>
        <w:t>‌</w:t>
      </w:r>
      <w:r w:rsidRPr="00644572">
        <w:rPr>
          <w:rFonts w:cstheme="minorHAnsi"/>
          <w:shd w:val="clear" w:color="auto" w:fill="FFFFFF" w:themeFill="background1"/>
        </w:rPr>
        <w:t>HIS/</w:t>
      </w:r>
      <w:r w:rsidR="00644572">
        <w:rPr>
          <w:rFonts w:cstheme="minorHAnsi"/>
          <w:shd w:val="clear" w:color="auto" w:fill="FFFFFF" w:themeFill="background1"/>
        </w:rPr>
        <w:t>‌</w:t>
      </w:r>
      <w:r w:rsidRPr="00644572">
        <w:rPr>
          <w:rFonts w:cstheme="minorHAnsi"/>
          <w:shd w:val="clear" w:color="auto" w:fill="FFFFFF" w:themeFill="background1"/>
        </w:rPr>
        <w:t>?uri=CELEX:32013L0032&amp;qid‌=1457513534865˃.</w:t>
      </w:r>
    </w:p>
    <w:p w:rsidR="003A4135" w:rsidRDefault="003A4135" w:rsidP="003A4135">
      <w:pPr>
        <w:spacing w:after="120" w:line="276" w:lineRule="auto"/>
        <w:jc w:val="both"/>
      </w:pPr>
      <w:r>
        <w:t xml:space="preserve">FILIPOVÁ, Jana. </w:t>
      </w:r>
      <w:r w:rsidRPr="00B960C0">
        <w:rPr>
          <w:i/>
        </w:rPr>
        <w:t>Řízení ve věcech cizinců a právo na spravedlivý proces</w:t>
      </w:r>
      <w:r>
        <w:t xml:space="preserve"> </w:t>
      </w:r>
      <w:r>
        <w:rPr>
          <w:rFonts w:cstheme="minorHAnsi"/>
        </w:rPr>
        <w:t>[</w:t>
      </w:r>
      <w:r>
        <w:t>online</w:t>
      </w:r>
      <w:r w:rsidR="00CC228F">
        <w:rPr>
          <w:rFonts w:cstheme="minorHAnsi"/>
        </w:rPr>
        <w:t>].law.muni.cz, 2011 [cit. 10. ledna</w:t>
      </w:r>
      <w:r>
        <w:rPr>
          <w:rFonts w:cstheme="minorHAnsi"/>
        </w:rPr>
        <w:t xml:space="preserve"> 2016]</w:t>
      </w:r>
      <w:r>
        <w:t xml:space="preserve">. Dostupné na </w:t>
      </w:r>
      <w:r>
        <w:rPr>
          <w:rFonts w:cstheme="minorHAnsi"/>
        </w:rPr>
        <w:t>˂</w:t>
      </w:r>
      <w:r w:rsidRPr="00814FF1">
        <w:t xml:space="preserve"> </w:t>
      </w:r>
      <w:r w:rsidRPr="00605BE4">
        <w:rPr>
          <w:rFonts w:cstheme="minorHAnsi"/>
        </w:rPr>
        <w:t>https://www.law.muni.cz/sborniky/dny_prava_2011/</w:t>
      </w:r>
      <w:r w:rsidRPr="00814FF1">
        <w:rPr>
          <w:rFonts w:cstheme="minorHAnsi"/>
        </w:rPr>
        <w:t>files/</w:t>
      </w:r>
      <w:r>
        <w:rPr>
          <w:rFonts w:cstheme="minorHAnsi"/>
        </w:rPr>
        <w:t xml:space="preserve"> </w:t>
      </w:r>
      <w:proofErr w:type="spellStart"/>
      <w:r w:rsidRPr="00814FF1">
        <w:rPr>
          <w:rFonts w:cstheme="minorHAnsi"/>
        </w:rPr>
        <w:t>prispevky</w:t>
      </w:r>
      <w:proofErr w:type="spellEnd"/>
      <w:r w:rsidRPr="00814FF1">
        <w:rPr>
          <w:rFonts w:cstheme="minorHAnsi"/>
        </w:rPr>
        <w:t>/</w:t>
      </w:r>
      <w:r>
        <w:rPr>
          <w:rFonts w:cstheme="minorHAnsi"/>
        </w:rPr>
        <w:t xml:space="preserve"> </w:t>
      </w:r>
      <w:r w:rsidRPr="00814FF1">
        <w:rPr>
          <w:rFonts w:cstheme="minorHAnsi"/>
        </w:rPr>
        <w:t>09%20Ustavko/08%20filipova.pdf</w:t>
      </w:r>
      <w:r>
        <w:rPr>
          <w:rFonts w:cstheme="minorHAnsi"/>
        </w:rPr>
        <w:t xml:space="preserve"> ˃</w:t>
      </w:r>
      <w:r w:rsidR="00584363">
        <w:rPr>
          <w:rFonts w:cstheme="minorHAnsi"/>
        </w:rPr>
        <w:t>.</w:t>
      </w:r>
    </w:p>
    <w:p w:rsidR="00F541D6" w:rsidRDefault="00F541D6" w:rsidP="003A4135">
      <w:pPr>
        <w:spacing w:line="276" w:lineRule="auto"/>
        <w:jc w:val="both"/>
        <w:rPr>
          <w:rFonts w:cstheme="minorHAnsi"/>
        </w:rPr>
      </w:pPr>
      <w:r>
        <w:rPr>
          <w:rFonts w:cstheme="minorHAnsi"/>
        </w:rPr>
        <w:lastRenderedPageBreak/>
        <w:t xml:space="preserve">HUSAIN,Raza. </w:t>
      </w:r>
      <w:r w:rsidRPr="006A2B6F">
        <w:rPr>
          <w:i/>
          <w:lang w:val="en-US"/>
        </w:rPr>
        <w:t>The right to asylum</w:t>
      </w:r>
      <w:r w:rsidRPr="00930D26">
        <w:rPr>
          <w:i/>
        </w:rPr>
        <w:t xml:space="preserve"> in EU law</w:t>
      </w:r>
      <w:r>
        <w:t xml:space="preserve"> </w:t>
      </w:r>
      <w:r>
        <w:rPr>
          <w:rFonts w:cstheme="minorHAnsi"/>
        </w:rPr>
        <w:t>[</w:t>
      </w:r>
      <w:r>
        <w:t>online</w:t>
      </w:r>
      <w:r>
        <w:rPr>
          <w:rFonts w:cstheme="minorHAnsi"/>
        </w:rPr>
        <w:t>]</w:t>
      </w:r>
      <w:r>
        <w:t xml:space="preserve">.sas.ac.uk, 7. prosince 2011 </w:t>
      </w:r>
      <w:r>
        <w:rPr>
          <w:rFonts w:cstheme="minorHAnsi"/>
        </w:rPr>
        <w:t>[</w:t>
      </w:r>
      <w:r>
        <w:t>cit.</w:t>
      </w:r>
      <w:r w:rsidR="00CC228F">
        <w:t xml:space="preserve"> 25.října</w:t>
      </w:r>
      <w:r>
        <w:t xml:space="preserve"> 2015</w:t>
      </w:r>
      <w:r>
        <w:rPr>
          <w:rFonts w:cstheme="minorHAnsi"/>
        </w:rPr>
        <w:t>]</w:t>
      </w:r>
      <w:r>
        <w:t xml:space="preserve">. Dostupné na </w:t>
      </w:r>
      <w:r>
        <w:rPr>
          <w:rFonts w:cstheme="minorHAnsi"/>
        </w:rPr>
        <w:t>˂</w:t>
      </w:r>
      <w:r w:rsidRPr="006A2B6F">
        <w:rPr>
          <w:rFonts w:cstheme="minorHAnsi"/>
        </w:rPr>
        <w:t>http://www.sas.ac.uk/sites/default/files/files/RLI/Summary_Husain_seminar_071211</w:t>
      </w:r>
    </w:p>
    <w:p w:rsidR="00F541D6" w:rsidRDefault="00F541D6" w:rsidP="003A4135">
      <w:pPr>
        <w:spacing w:line="276" w:lineRule="auto"/>
        <w:jc w:val="both"/>
        <w:rPr>
          <w:rFonts w:cstheme="minorHAnsi"/>
        </w:rPr>
      </w:pPr>
      <w:r w:rsidRPr="006A2B6F">
        <w:rPr>
          <w:rFonts w:cstheme="minorHAnsi"/>
        </w:rPr>
        <w:t>_final.pdf</w:t>
      </w:r>
      <w:r>
        <w:rPr>
          <w:rFonts w:cstheme="minorHAnsi"/>
        </w:rPr>
        <w:t>˃.</w:t>
      </w:r>
    </w:p>
    <w:p w:rsidR="00F541D6" w:rsidRDefault="00F541D6" w:rsidP="00F541D6">
      <w:pPr>
        <w:spacing w:after="120" w:line="276" w:lineRule="auto"/>
        <w:jc w:val="both"/>
        <w:rPr>
          <w:rFonts w:cstheme="minorHAnsi"/>
        </w:rPr>
      </w:pPr>
      <w:r>
        <w:t xml:space="preserve">NAVRÁTIL, Petr. </w:t>
      </w:r>
      <w:r w:rsidRPr="00BD27B0">
        <w:rPr>
          <w:i/>
        </w:rPr>
        <w:t>Stanovisko SOZE  k aplikaci institutu tzv. třetí bezpečné země</w:t>
      </w:r>
      <w:r>
        <w:rPr>
          <w:i/>
        </w:rPr>
        <w:t xml:space="preserve"> </w:t>
      </w:r>
      <w:r>
        <w:rPr>
          <w:rFonts w:cstheme="minorHAnsi"/>
        </w:rPr>
        <w:t>[</w:t>
      </w:r>
      <w:r>
        <w:t>online</w:t>
      </w:r>
      <w:r>
        <w:rPr>
          <w:rFonts w:cstheme="minorHAnsi"/>
        </w:rPr>
        <w:t>]</w:t>
      </w:r>
      <w:r w:rsidR="00644572">
        <w:rPr>
          <w:rFonts w:cstheme="minorHAnsi"/>
        </w:rPr>
        <w:t>.</w:t>
      </w:r>
      <w:r>
        <w:rPr>
          <w:rFonts w:cstheme="minorHAnsi"/>
        </w:rPr>
        <w:t xml:space="preserve"> migraceonline.cz</w:t>
      </w:r>
      <w:r>
        <w:t xml:space="preserve">, 22.2 2004 </w:t>
      </w:r>
      <w:r>
        <w:rPr>
          <w:rFonts w:cstheme="minorHAnsi"/>
        </w:rPr>
        <w:t>[</w:t>
      </w:r>
      <w:r w:rsidR="00CC228F">
        <w:t>cit. 25.prosince</w:t>
      </w:r>
      <w:r>
        <w:t xml:space="preserve"> 2015</w:t>
      </w:r>
      <w:r>
        <w:rPr>
          <w:rFonts w:cstheme="minorHAnsi"/>
        </w:rPr>
        <w:t>]</w:t>
      </w:r>
      <w:r>
        <w:t xml:space="preserve">. Dostupné na </w:t>
      </w:r>
      <w:r>
        <w:rPr>
          <w:rFonts w:cstheme="minorHAnsi"/>
        </w:rPr>
        <w:t>˂</w:t>
      </w:r>
      <w:r w:rsidRPr="006A5355">
        <w:t>http://www.migraceonline.cz/cz/e-knihovna/stanovisko-soze-k-aplikaci-institutu-tzv-bezpecne-treti-zeme</w:t>
      </w:r>
      <w:r>
        <w:rPr>
          <w:rFonts w:cstheme="minorHAnsi"/>
        </w:rPr>
        <w:t>˃</w:t>
      </w:r>
      <w:r w:rsidR="00584363">
        <w:rPr>
          <w:rFonts w:cstheme="minorHAnsi"/>
        </w:rPr>
        <w:t>.</w:t>
      </w:r>
    </w:p>
    <w:p w:rsidR="00F541D6" w:rsidRPr="00FB41AF" w:rsidRDefault="00F541D6" w:rsidP="00F541D6">
      <w:pPr>
        <w:spacing w:after="120" w:line="276" w:lineRule="auto"/>
        <w:jc w:val="both"/>
        <w:rPr>
          <w:sz w:val="24"/>
          <w:szCs w:val="24"/>
        </w:rPr>
      </w:pPr>
      <w:r>
        <w:rPr>
          <w:rFonts w:cstheme="minorHAnsi"/>
        </w:rPr>
        <w:t xml:space="preserve">UNHCR, </w:t>
      </w:r>
      <w:r w:rsidRPr="006A2B6F">
        <w:rPr>
          <w:rFonts w:cstheme="minorHAnsi"/>
          <w:i/>
          <w:color w:val="000000"/>
          <w:shd w:val="clear" w:color="auto" w:fill="FFFFFF"/>
          <w:lang w:val="en-US"/>
        </w:rPr>
        <w:t>Improving asylum procedures: Comparative analysis and recommendations for law and practice</w:t>
      </w:r>
      <w:r>
        <w:rPr>
          <w:rFonts w:cstheme="minorHAnsi"/>
          <w:color w:val="000000"/>
          <w:shd w:val="clear" w:color="auto" w:fill="FFFFFF"/>
        </w:rPr>
        <w:t xml:space="preserve"> [online]</w:t>
      </w:r>
      <w:r w:rsidR="00644572">
        <w:rPr>
          <w:rFonts w:cstheme="minorHAnsi"/>
          <w:color w:val="000000"/>
          <w:shd w:val="clear" w:color="auto" w:fill="FFFFFF"/>
        </w:rPr>
        <w:t>.</w:t>
      </w:r>
      <w:r>
        <w:rPr>
          <w:rFonts w:cstheme="minorHAnsi"/>
          <w:color w:val="000000"/>
          <w:shd w:val="clear" w:color="auto" w:fill="FFFFFF"/>
        </w:rPr>
        <w:t xml:space="preserve"> uner-centraleurope.org, březen </w:t>
      </w:r>
      <w:r w:rsidR="00CC228F">
        <w:rPr>
          <w:rFonts w:cstheme="minorHAnsi"/>
          <w:color w:val="000000"/>
          <w:shd w:val="clear" w:color="auto" w:fill="FFFFFF"/>
        </w:rPr>
        <w:t>2010 [cit. 10.prosince</w:t>
      </w:r>
      <w:r>
        <w:rPr>
          <w:rFonts w:cstheme="minorHAnsi"/>
          <w:color w:val="000000"/>
          <w:shd w:val="clear" w:color="auto" w:fill="FFFFFF"/>
        </w:rPr>
        <w:t xml:space="preserve"> 2015]. Dostupné na</w:t>
      </w:r>
      <w:r w:rsidRPr="003E6187">
        <w:rPr>
          <w:rFonts w:cstheme="minorHAnsi"/>
          <w:color w:val="000000"/>
          <w:shd w:val="clear" w:color="auto" w:fill="FFFFFF"/>
        </w:rPr>
        <w:t xml:space="preserve"> ˂http://www.unhcr-centraleurope.org/pdf/what-we-do/ensuring-legal-protection/refugee-status-determination/analysis-of-the-asylum-procedure-directive-key-finding</w:t>
      </w:r>
      <w:r>
        <w:rPr>
          <w:rFonts w:cstheme="minorHAnsi"/>
          <w:color w:val="000000"/>
          <w:shd w:val="clear" w:color="auto" w:fill="FFFFFF"/>
        </w:rPr>
        <w:t>s-and-recommendations.html˃</w:t>
      </w:r>
      <w:r w:rsidR="00584363">
        <w:rPr>
          <w:rFonts w:cstheme="minorHAnsi"/>
          <w:color w:val="000000"/>
          <w:shd w:val="clear" w:color="auto" w:fill="FFFFFF"/>
        </w:rPr>
        <w:t>.</w:t>
      </w:r>
    </w:p>
    <w:p w:rsidR="00F541D6" w:rsidRDefault="00F541D6" w:rsidP="00F541D6">
      <w:pPr>
        <w:spacing w:after="120" w:line="276" w:lineRule="auto"/>
        <w:jc w:val="both"/>
        <w:rPr>
          <w:b/>
          <w:sz w:val="24"/>
          <w:szCs w:val="24"/>
        </w:rPr>
      </w:pPr>
      <w:r>
        <w:rPr>
          <w:b/>
          <w:sz w:val="24"/>
          <w:szCs w:val="24"/>
        </w:rPr>
        <w:t>Právní předpisy</w:t>
      </w:r>
    </w:p>
    <w:p w:rsidR="00F541D6" w:rsidRPr="008D09F4" w:rsidRDefault="00F541D6" w:rsidP="00F541D6">
      <w:pPr>
        <w:spacing w:after="120" w:line="276" w:lineRule="auto"/>
        <w:jc w:val="both"/>
        <w:rPr>
          <w:sz w:val="24"/>
          <w:szCs w:val="24"/>
        </w:rPr>
      </w:pPr>
      <w:r>
        <w:rPr>
          <w:sz w:val="24"/>
          <w:szCs w:val="24"/>
        </w:rPr>
        <w:t>Jednací řád Evropského soudu pro lidská práva platný od 1.4 2011.</w:t>
      </w:r>
    </w:p>
    <w:p w:rsidR="00F541D6" w:rsidRPr="00FB41AF" w:rsidRDefault="00F541D6" w:rsidP="00F541D6">
      <w:pPr>
        <w:spacing w:after="120" w:line="276" w:lineRule="auto"/>
        <w:jc w:val="both"/>
        <w:rPr>
          <w:sz w:val="24"/>
          <w:szCs w:val="24"/>
        </w:rPr>
      </w:pPr>
      <w:r>
        <w:t xml:space="preserve">Listina základních práv Evropské unie, </w:t>
      </w:r>
      <w:r w:rsidRPr="008208E4">
        <w:rPr>
          <w:rFonts w:cstheme="minorHAnsi"/>
          <w:iCs/>
          <w:color w:val="000000" w:themeColor="text1"/>
        </w:rPr>
        <w:t xml:space="preserve">Úř. </w:t>
      </w:r>
      <w:r>
        <w:rPr>
          <w:rFonts w:cstheme="minorHAnsi"/>
          <w:iCs/>
          <w:color w:val="000000" w:themeColor="text1"/>
        </w:rPr>
        <w:t>věst. C 326, 26. 10. 2012, s. 391-</w:t>
      </w:r>
      <w:r w:rsidRPr="008208E4">
        <w:rPr>
          <w:rFonts w:cstheme="minorHAnsi"/>
          <w:iCs/>
          <w:color w:val="000000" w:themeColor="text1"/>
        </w:rPr>
        <w:t>407</w:t>
      </w:r>
      <w:r>
        <w:rPr>
          <w:rFonts w:cstheme="minorHAnsi"/>
          <w:iCs/>
          <w:color w:val="000000" w:themeColor="text1"/>
        </w:rPr>
        <w:t>.</w:t>
      </w:r>
    </w:p>
    <w:p w:rsidR="00F541D6" w:rsidRDefault="00F541D6" w:rsidP="00F541D6">
      <w:pPr>
        <w:spacing w:after="120" w:line="276" w:lineRule="auto"/>
        <w:jc w:val="both"/>
        <w:rPr>
          <w:rFonts w:cstheme="minorHAnsi"/>
          <w:iCs/>
        </w:rPr>
      </w:pPr>
      <w:r w:rsidRPr="0040259C">
        <w:rPr>
          <w:rStyle w:val="Siln"/>
          <w:rFonts w:cs="Lucida Sans Unicode"/>
          <w:b w:val="0"/>
          <w:bdr w:val="none" w:sz="0" w:space="0" w:color="auto" w:frame="1"/>
          <w:shd w:val="clear" w:color="auto" w:fill="FFFFFF"/>
        </w:rPr>
        <w:t>Nařízení Evropského parlamentu a Rady (EU) č. 604/2013 ze dne 26. června 2013, kterým se stanoví kritéria a postupy pro určení členského státu příslušného k posuzování žádosti o mezinárodní ochranu podané státním příslušníkem třetí země nebo osobou bez státní příslušnosti v některém z členských států. Úř. věst. L 180,</w:t>
      </w:r>
      <w:r>
        <w:rPr>
          <w:rStyle w:val="Siln"/>
          <w:rFonts w:cs="Lucida Sans Unicode"/>
          <w:bdr w:val="none" w:sz="0" w:space="0" w:color="auto" w:frame="1"/>
          <w:shd w:val="clear" w:color="auto" w:fill="FFFFFF"/>
        </w:rPr>
        <w:t xml:space="preserve"> </w:t>
      </w:r>
      <w:r w:rsidRPr="00006CF6">
        <w:rPr>
          <w:rFonts w:cstheme="minorHAnsi"/>
          <w:iCs/>
        </w:rPr>
        <w:t xml:space="preserve">29. června </w:t>
      </w:r>
      <w:r>
        <w:rPr>
          <w:rFonts w:cstheme="minorHAnsi"/>
          <w:iCs/>
        </w:rPr>
        <w:t>2013, s. 31-</w:t>
      </w:r>
      <w:r w:rsidRPr="00006CF6">
        <w:rPr>
          <w:rFonts w:cstheme="minorHAnsi"/>
          <w:iCs/>
        </w:rPr>
        <w:t>59</w:t>
      </w:r>
      <w:r>
        <w:rPr>
          <w:rFonts w:cstheme="minorHAnsi"/>
          <w:iCs/>
        </w:rPr>
        <w:t>.</w:t>
      </w:r>
    </w:p>
    <w:p w:rsidR="00F541D6" w:rsidRDefault="00F541D6" w:rsidP="00F541D6">
      <w:pPr>
        <w:spacing w:after="120" w:line="276" w:lineRule="auto"/>
        <w:jc w:val="both"/>
        <w:rPr>
          <w:rFonts w:cstheme="minorHAnsi"/>
          <w:iCs/>
        </w:rPr>
      </w:pPr>
      <w:r w:rsidRPr="008D09F4">
        <w:rPr>
          <w:rStyle w:val="Siln"/>
          <w:rFonts w:cstheme="minorHAnsi"/>
          <w:b w:val="0"/>
          <w:bdr w:val="none" w:sz="0" w:space="0" w:color="auto" w:frame="1"/>
          <w:shd w:val="clear" w:color="auto" w:fill="FFFFFF"/>
        </w:rPr>
        <w:t>Nařízení Rady (ES) č. 343/2003 ze dne 18. února 2003, kterým se stanoví kritéria a postupy pro určení</w:t>
      </w:r>
      <w:r w:rsidRPr="008D09F4">
        <w:rPr>
          <w:rStyle w:val="Siln"/>
          <w:rFonts w:cs="Lucida Sans Unicode"/>
          <w:b w:val="0"/>
          <w:bdr w:val="none" w:sz="0" w:space="0" w:color="auto" w:frame="1"/>
          <w:shd w:val="clear" w:color="auto" w:fill="FFFFFF"/>
        </w:rPr>
        <w:t xml:space="preserve"> </w:t>
      </w:r>
      <w:r w:rsidRPr="008D09F4">
        <w:rPr>
          <w:rStyle w:val="Siln"/>
          <w:rFonts w:cstheme="minorHAnsi"/>
          <w:b w:val="0"/>
          <w:bdr w:val="none" w:sz="0" w:space="0" w:color="auto" w:frame="1"/>
          <w:shd w:val="clear" w:color="auto" w:fill="FFFFFF"/>
        </w:rPr>
        <w:t>členského státu příslušného k posuzování žádosti o azyl podané státním příslušníkem třetí země v některém z členských států</w:t>
      </w:r>
      <w:r>
        <w:rPr>
          <w:rStyle w:val="Siln"/>
          <w:rFonts w:cstheme="minorHAnsi"/>
          <w:b w:val="0"/>
          <w:bdr w:val="none" w:sz="0" w:space="0" w:color="auto" w:frame="1"/>
          <w:shd w:val="clear" w:color="auto" w:fill="FFFFFF"/>
        </w:rPr>
        <w:t xml:space="preserve">, </w:t>
      </w:r>
      <w:r>
        <w:rPr>
          <w:rFonts w:cstheme="minorHAnsi"/>
          <w:iCs/>
        </w:rPr>
        <w:t>Úř. věst. L 50, 25. 2. 2003, s. 1-</w:t>
      </w:r>
      <w:r w:rsidRPr="00317E9F">
        <w:rPr>
          <w:rFonts w:cstheme="minorHAnsi"/>
          <w:iCs/>
        </w:rPr>
        <w:t>10</w:t>
      </w:r>
      <w:r>
        <w:rPr>
          <w:rFonts w:cstheme="minorHAnsi"/>
          <w:iCs/>
        </w:rPr>
        <w:t>.</w:t>
      </w:r>
    </w:p>
    <w:p w:rsidR="00F541D6" w:rsidRPr="008D09F4" w:rsidRDefault="00F541D6" w:rsidP="00F541D6">
      <w:pPr>
        <w:spacing w:after="120" w:line="276" w:lineRule="auto"/>
        <w:jc w:val="both"/>
        <w:rPr>
          <w:rFonts w:cstheme="minorHAnsi"/>
          <w:b/>
          <w:iCs/>
        </w:rPr>
      </w:pPr>
      <w:r w:rsidRPr="00700AD8">
        <w:t xml:space="preserve">Návrh nařízení Evropského parlamentu a Rady, kterým se vytváří </w:t>
      </w:r>
      <w:r w:rsidRPr="00700AD8">
        <w:rPr>
          <w:noProof/>
        </w:rPr>
        <w:t>společný seznam EU bezpečných zemí původu pro účely směrnice Evropského parlamentu a Rady 2013/32/EU o společných řízeních pro přiznávání a odnímání statusu mezinárodní ochrany a mění směrnice 2013/32/EU, KOM(2015) 452, ze dne 9.září 2015</w:t>
      </w:r>
    </w:p>
    <w:p w:rsidR="00F541D6" w:rsidRDefault="00F541D6" w:rsidP="00F541D6">
      <w:pPr>
        <w:spacing w:after="120" w:line="276" w:lineRule="auto"/>
        <w:jc w:val="both"/>
        <w:rPr>
          <w:rFonts w:cstheme="minorHAnsi"/>
        </w:rPr>
      </w:pPr>
      <w:r w:rsidRPr="00492DD9">
        <w:rPr>
          <w:rFonts w:cstheme="minorHAnsi"/>
        </w:rPr>
        <w:t>Protokol o poskytování azylu státním příslušníkům členských států E</w:t>
      </w:r>
      <w:r>
        <w:rPr>
          <w:rFonts w:cstheme="minorHAnsi"/>
        </w:rPr>
        <w:t xml:space="preserve">vropské </w:t>
      </w:r>
      <w:r w:rsidRPr="00492DD9">
        <w:rPr>
          <w:rFonts w:cstheme="minorHAnsi"/>
        </w:rPr>
        <w:t>U</w:t>
      </w:r>
      <w:r>
        <w:rPr>
          <w:rFonts w:cstheme="minorHAnsi"/>
        </w:rPr>
        <w:t>nie</w:t>
      </w:r>
      <w:r w:rsidRPr="00492DD9">
        <w:rPr>
          <w:rFonts w:cstheme="minorHAnsi"/>
        </w:rPr>
        <w:t xml:space="preserve">, vyhlášen pod </w:t>
      </w:r>
      <w:r w:rsidR="00584363">
        <w:rPr>
          <w:rFonts w:cstheme="minorHAnsi"/>
        </w:rPr>
        <w:t> </w:t>
      </w:r>
      <w:r w:rsidR="00584363">
        <w:rPr>
          <w:rFonts w:cstheme="minorHAnsi"/>
        </w:rPr>
        <w:t> </w:t>
      </w:r>
      <w:r w:rsidRPr="00492DD9">
        <w:rPr>
          <w:rFonts w:cstheme="minorHAnsi"/>
        </w:rPr>
        <w:t>č. 44/2004 Sb.m.s.</w:t>
      </w:r>
    </w:p>
    <w:p w:rsidR="00F541D6" w:rsidRDefault="00F541D6" w:rsidP="00F541D6">
      <w:pPr>
        <w:spacing w:after="120" w:line="276" w:lineRule="auto"/>
        <w:jc w:val="both"/>
        <w:rPr>
          <w:rFonts w:cstheme="minorHAnsi"/>
        </w:rPr>
      </w:pPr>
      <w:r w:rsidRPr="00D26BF3">
        <w:rPr>
          <w:rStyle w:val="Siln"/>
          <w:rFonts w:ascii="Times New Roman" w:hAnsi="Times New Roman" w:cs="Times New Roman"/>
          <w:b w:val="0"/>
          <w:bdr w:val="none" w:sz="0" w:space="0" w:color="auto" w:frame="1"/>
          <w:shd w:val="clear" w:color="auto" w:fill="FFFFFF"/>
        </w:rPr>
        <w:t>Směrnice Evropského parlamentu a Rady 2004/38/ES ze dne 29. dubna 2004 o právu občanů Unie a jejich rodinných příslušníků svobodně se pohybovat a pobývat na území členských států,</w:t>
      </w:r>
      <w:r w:rsidRPr="00343A72">
        <w:rPr>
          <w:rStyle w:val="Siln"/>
          <w:rFonts w:ascii="Times New Roman" w:hAnsi="Times New Roman" w:cs="Times New Roman"/>
          <w:bdr w:val="none" w:sz="0" w:space="0" w:color="auto" w:frame="1"/>
          <w:shd w:val="clear" w:color="auto" w:fill="FFFFFF"/>
        </w:rPr>
        <w:t xml:space="preserve"> </w:t>
      </w:r>
      <w:r w:rsidRPr="00343A72">
        <w:rPr>
          <w:rFonts w:cstheme="minorHAnsi"/>
          <w:iCs/>
          <w:color w:val="000000" w:themeColor="text1"/>
        </w:rPr>
        <w:t xml:space="preserve">Úř. Věst. </w:t>
      </w:r>
      <w:r w:rsidR="00584363">
        <w:rPr>
          <w:rFonts w:cstheme="minorHAnsi"/>
          <w:iCs/>
          <w:color w:val="000000" w:themeColor="text1"/>
        </w:rPr>
        <w:t> </w:t>
      </w:r>
      <w:r w:rsidRPr="00343A72">
        <w:rPr>
          <w:rFonts w:cstheme="minorHAnsi"/>
          <w:iCs/>
          <w:color w:val="000000" w:themeColor="text1"/>
        </w:rPr>
        <w:t>L 158, 30. 4. 2004, s. 77-123.</w:t>
      </w:r>
    </w:p>
    <w:p w:rsidR="00F541D6" w:rsidRDefault="00F541D6" w:rsidP="00F541D6">
      <w:pPr>
        <w:spacing w:after="120" w:line="276" w:lineRule="auto"/>
        <w:jc w:val="both"/>
        <w:rPr>
          <w:rFonts w:ascii="Times New Roman" w:hAnsi="Times New Roman" w:cs="Times New Roman"/>
          <w:iCs/>
          <w:color w:val="000000" w:themeColor="text1"/>
        </w:rPr>
      </w:pPr>
      <w:r>
        <w:t xml:space="preserve">Směrnice Rady 2005/85/ES ze dne 1. prosince </w:t>
      </w:r>
      <w:r w:rsidRPr="00C0233D">
        <w:rPr>
          <w:rFonts w:ascii="Times New Roman" w:hAnsi="Times New Roman" w:cs="Times New Roman"/>
          <w:color w:val="000000" w:themeColor="text1"/>
        </w:rPr>
        <w:t>2005</w:t>
      </w:r>
      <w:r>
        <w:rPr>
          <w:rFonts w:ascii="Times New Roman" w:hAnsi="Times New Roman" w:cs="Times New Roman"/>
          <w:color w:val="000000" w:themeColor="text1"/>
        </w:rPr>
        <w:t>,</w:t>
      </w:r>
      <w:r w:rsidRPr="00C0233D">
        <w:rPr>
          <w:rFonts w:ascii="Times New Roman" w:hAnsi="Times New Roman" w:cs="Times New Roman"/>
          <w:color w:val="000000" w:themeColor="text1"/>
        </w:rPr>
        <w:t xml:space="preserve"> </w:t>
      </w:r>
      <w:r w:rsidRPr="004468CA">
        <w:rPr>
          <w:rStyle w:val="Siln"/>
          <w:rFonts w:ascii="Times New Roman" w:hAnsi="Times New Roman" w:cs="Times New Roman"/>
          <w:b w:val="0"/>
          <w:color w:val="000000" w:themeColor="text1"/>
          <w:bdr w:val="none" w:sz="0" w:space="0" w:color="auto" w:frame="1"/>
          <w:shd w:val="clear" w:color="auto" w:fill="FFFFFF"/>
        </w:rPr>
        <w:t>o minimálních normách pro řízení v členských státech o přiznávání a odnímání postavení uprchlíka.</w:t>
      </w:r>
      <w:r w:rsidRPr="00C0233D">
        <w:rPr>
          <w:rFonts w:ascii="Lucida Sans Unicode" w:hAnsi="Lucida Sans Unicode" w:cs="Lucida Sans Unicode"/>
          <w:i/>
          <w:iCs/>
          <w:color w:val="444444"/>
          <w:sz w:val="17"/>
          <w:szCs w:val="17"/>
        </w:rPr>
        <w:t xml:space="preserve"> </w:t>
      </w:r>
      <w:r w:rsidRPr="00C0233D">
        <w:rPr>
          <w:rFonts w:ascii="Times New Roman" w:hAnsi="Times New Roman" w:cs="Times New Roman"/>
          <w:iCs/>
          <w:color w:val="000000" w:themeColor="text1"/>
        </w:rPr>
        <w:t xml:space="preserve">Úř. Věst. </w:t>
      </w:r>
      <w:r>
        <w:rPr>
          <w:rFonts w:ascii="Times New Roman" w:hAnsi="Times New Roman" w:cs="Times New Roman"/>
          <w:iCs/>
          <w:color w:val="000000" w:themeColor="text1"/>
        </w:rPr>
        <w:t>L 326, 13. 12. 2005, s. 13-</w:t>
      </w:r>
      <w:r w:rsidRPr="00C0233D">
        <w:rPr>
          <w:rFonts w:ascii="Times New Roman" w:hAnsi="Times New Roman" w:cs="Times New Roman"/>
          <w:iCs/>
          <w:color w:val="000000" w:themeColor="text1"/>
        </w:rPr>
        <w:t>34</w:t>
      </w:r>
      <w:r>
        <w:rPr>
          <w:rFonts w:ascii="Times New Roman" w:hAnsi="Times New Roman" w:cs="Times New Roman"/>
          <w:iCs/>
          <w:color w:val="000000" w:themeColor="text1"/>
        </w:rPr>
        <w:t>.</w:t>
      </w:r>
    </w:p>
    <w:p w:rsidR="00F541D6" w:rsidRDefault="00F541D6" w:rsidP="00F541D6">
      <w:pPr>
        <w:spacing w:after="120" w:line="276" w:lineRule="auto"/>
        <w:jc w:val="both"/>
        <w:rPr>
          <w:b/>
          <w:sz w:val="24"/>
          <w:szCs w:val="24"/>
        </w:rPr>
      </w:pPr>
      <w:r w:rsidRPr="00D96815">
        <w:rPr>
          <w:rStyle w:val="Siln"/>
          <w:rFonts w:cstheme="minorHAnsi"/>
          <w:b w:val="0"/>
          <w:color w:val="000000" w:themeColor="text1"/>
          <w:bdr w:val="none" w:sz="0" w:space="0" w:color="auto" w:frame="1"/>
          <w:shd w:val="clear" w:color="auto" w:fill="FFFFFF"/>
        </w:rPr>
        <w:t>Směrnice Evropského parlamentu a Rady 2013/32/EU ze dne 26. června 2013, o společných řízeních pro přiznávání a odnímání statusu mezinárodní ochrany.</w:t>
      </w:r>
      <w:r w:rsidRPr="00B2571D">
        <w:rPr>
          <w:rFonts w:ascii="Lucida Sans Unicode" w:hAnsi="Lucida Sans Unicode" w:cs="Lucida Sans Unicode"/>
          <w:i/>
          <w:iCs/>
          <w:color w:val="444444"/>
          <w:sz w:val="16"/>
          <w:szCs w:val="16"/>
        </w:rPr>
        <w:t xml:space="preserve"> </w:t>
      </w:r>
      <w:r w:rsidRPr="00B2571D">
        <w:rPr>
          <w:rFonts w:cstheme="minorHAnsi"/>
          <w:iCs/>
          <w:color w:val="000000" w:themeColor="text1"/>
        </w:rPr>
        <w:t>Úř</w:t>
      </w:r>
      <w:r>
        <w:rPr>
          <w:rFonts w:cstheme="minorHAnsi"/>
          <w:iCs/>
          <w:color w:val="000000" w:themeColor="text1"/>
        </w:rPr>
        <w:t>. věst. L 180, 29. 6. 2013, s. 60-</w:t>
      </w:r>
      <w:r w:rsidRPr="00B2571D">
        <w:rPr>
          <w:rFonts w:cstheme="minorHAnsi"/>
          <w:iCs/>
          <w:color w:val="000000" w:themeColor="text1"/>
        </w:rPr>
        <w:t>95</w:t>
      </w:r>
      <w:r>
        <w:rPr>
          <w:rFonts w:cstheme="minorHAnsi"/>
          <w:iCs/>
          <w:color w:val="000000" w:themeColor="text1"/>
        </w:rPr>
        <w:t>.</w:t>
      </w:r>
    </w:p>
    <w:p w:rsidR="00F541D6" w:rsidRPr="003A4135" w:rsidRDefault="00F541D6" w:rsidP="00F541D6">
      <w:pPr>
        <w:spacing w:after="120" w:line="276" w:lineRule="auto"/>
        <w:jc w:val="both"/>
      </w:pPr>
      <w:r w:rsidRPr="003A4135">
        <w:t xml:space="preserve">Smlouva o fungování Evropské unie konsolidované znění ze dne 13. prosince 2007, </w:t>
      </w:r>
      <w:r w:rsidRPr="003A4135">
        <w:rPr>
          <w:rFonts w:cstheme="minorHAnsi"/>
          <w:iCs/>
        </w:rPr>
        <w:t>Úř. věst. C 326, 26. 10. 2012, s. 47-390</w:t>
      </w:r>
      <w:r w:rsidRPr="003A4135">
        <w:rPr>
          <w:rFonts w:cstheme="minorHAnsi"/>
        </w:rPr>
        <w:t>.</w:t>
      </w:r>
    </w:p>
    <w:p w:rsidR="00F541D6" w:rsidRDefault="00F541D6" w:rsidP="00F541D6">
      <w:pPr>
        <w:spacing w:after="120" w:line="276" w:lineRule="auto"/>
        <w:jc w:val="both"/>
        <w:rPr>
          <w:rFonts w:ascii="Arial" w:hAnsi="Arial" w:cs="Arial"/>
          <w:color w:val="000000"/>
          <w:sz w:val="19"/>
          <w:szCs w:val="19"/>
          <w:shd w:val="clear" w:color="auto" w:fill="FFFFFF"/>
        </w:rPr>
      </w:pPr>
      <w:r w:rsidRPr="008B5C13">
        <w:rPr>
          <w:rFonts w:cstheme="minorHAnsi"/>
          <w:shd w:val="clear" w:color="auto" w:fill="FFFFFF"/>
        </w:rPr>
        <w:t>Úmluva o právním postavení uprchlíků ze dne 28.</w:t>
      </w:r>
      <w:r w:rsidRPr="008B5C13">
        <w:rPr>
          <w:rStyle w:val="apple-converted-space"/>
          <w:rFonts w:cstheme="minorHAnsi"/>
          <w:shd w:val="clear" w:color="auto" w:fill="FFFFFF"/>
        </w:rPr>
        <w:t> </w:t>
      </w:r>
      <w:r w:rsidRPr="008B5C13">
        <w:rPr>
          <w:rFonts w:cstheme="minorHAnsi"/>
          <w:shd w:val="clear" w:color="auto" w:fill="FFFFFF"/>
        </w:rPr>
        <w:t>července</w:t>
      </w:r>
      <w:r w:rsidRPr="008B5C13">
        <w:rPr>
          <w:rStyle w:val="apple-converted-space"/>
          <w:rFonts w:cstheme="minorHAnsi"/>
          <w:shd w:val="clear" w:color="auto" w:fill="FFFFFF"/>
        </w:rPr>
        <w:t> </w:t>
      </w:r>
      <w:r>
        <w:rPr>
          <w:rFonts w:cstheme="minorHAnsi"/>
          <w:shd w:val="clear" w:color="auto" w:fill="FFFFFF"/>
        </w:rPr>
        <w:t>1951 ve znění Newyorského p</w:t>
      </w:r>
      <w:r w:rsidRPr="008B5C13">
        <w:rPr>
          <w:rFonts w:cstheme="minorHAnsi"/>
          <w:shd w:val="clear" w:color="auto" w:fill="FFFFFF"/>
        </w:rPr>
        <w:t>rotokol</w:t>
      </w:r>
      <w:r>
        <w:rPr>
          <w:rFonts w:cstheme="minorHAnsi"/>
          <w:shd w:val="clear" w:color="auto" w:fill="FFFFFF"/>
        </w:rPr>
        <w:t>u</w:t>
      </w:r>
      <w:r w:rsidRPr="008B5C13">
        <w:rPr>
          <w:rFonts w:cstheme="minorHAnsi"/>
          <w:shd w:val="clear" w:color="auto" w:fill="FFFFFF"/>
        </w:rPr>
        <w:t xml:space="preserve"> týkající se právního postavení uprchlíků ze dne 31. ledna 1967 (Sb.m</w:t>
      </w:r>
      <w:r>
        <w:rPr>
          <w:rFonts w:cstheme="minorHAnsi"/>
          <w:shd w:val="clear" w:color="auto" w:fill="FFFFFF"/>
        </w:rPr>
        <w:t>.s. č. 208/1993</w:t>
      </w:r>
      <w:r w:rsidRPr="008B5C13">
        <w:rPr>
          <w:rFonts w:cstheme="minorHAnsi"/>
          <w:shd w:val="clear" w:color="auto" w:fill="FFFFFF"/>
        </w:rPr>
        <w:t>)</w:t>
      </w:r>
      <w:r>
        <w:rPr>
          <w:rFonts w:cstheme="minorHAnsi"/>
          <w:shd w:val="clear" w:color="auto" w:fill="FFFFFF"/>
        </w:rPr>
        <w:t xml:space="preserve">. </w:t>
      </w:r>
    </w:p>
    <w:p w:rsidR="0025403D" w:rsidRPr="003A4135" w:rsidRDefault="00F541D6" w:rsidP="00F541D6">
      <w:pPr>
        <w:spacing w:after="120" w:line="276" w:lineRule="auto"/>
        <w:jc w:val="both"/>
        <w:rPr>
          <w:rFonts w:cs="Times New Roman"/>
        </w:rPr>
      </w:pPr>
      <w:r w:rsidRPr="001470D7">
        <w:rPr>
          <w:rFonts w:cs="Times New Roman"/>
        </w:rPr>
        <w:t>Usnesení předsednictva České národní rady č. 2/1993 Sb., o vyhlášení Listiny základních práv a svobod jako součásti ústavního pořádku České republiky.</w:t>
      </w:r>
    </w:p>
    <w:p w:rsidR="0043676B" w:rsidRDefault="0043676B" w:rsidP="00F541D6">
      <w:pPr>
        <w:spacing w:line="360" w:lineRule="auto"/>
        <w:jc w:val="both"/>
        <w:rPr>
          <w:b/>
          <w:sz w:val="24"/>
          <w:szCs w:val="24"/>
        </w:rPr>
      </w:pPr>
    </w:p>
    <w:p w:rsidR="0043676B" w:rsidRDefault="0043676B" w:rsidP="00F541D6">
      <w:pPr>
        <w:spacing w:line="360" w:lineRule="auto"/>
        <w:jc w:val="both"/>
        <w:rPr>
          <w:b/>
          <w:sz w:val="24"/>
          <w:szCs w:val="24"/>
        </w:rPr>
      </w:pPr>
    </w:p>
    <w:p w:rsidR="00426A76" w:rsidRPr="00F541D6" w:rsidRDefault="00426A76" w:rsidP="00F541D6">
      <w:pPr>
        <w:spacing w:line="360" w:lineRule="auto"/>
        <w:jc w:val="both"/>
      </w:pPr>
      <w:r>
        <w:rPr>
          <w:b/>
          <w:sz w:val="24"/>
          <w:szCs w:val="24"/>
        </w:rPr>
        <w:lastRenderedPageBreak/>
        <w:t>Judikatura</w:t>
      </w:r>
    </w:p>
    <w:p w:rsidR="00792F28" w:rsidRDefault="00792F28" w:rsidP="007B35A9">
      <w:pPr>
        <w:spacing w:after="120" w:line="276" w:lineRule="auto"/>
        <w:jc w:val="both"/>
        <w:rPr>
          <w:b/>
          <w:sz w:val="24"/>
          <w:szCs w:val="24"/>
        </w:rPr>
      </w:pPr>
      <w:r>
        <w:rPr>
          <w:b/>
          <w:sz w:val="24"/>
          <w:szCs w:val="24"/>
        </w:rPr>
        <w:t>Soudní dvůr</w:t>
      </w:r>
    </w:p>
    <w:p w:rsidR="00584363" w:rsidRDefault="00584363" w:rsidP="00584363">
      <w:pPr>
        <w:spacing w:after="120" w:line="276" w:lineRule="auto"/>
        <w:jc w:val="both"/>
        <w:rPr>
          <w:rFonts w:cstheme="minorHAnsi"/>
          <w:bCs/>
          <w:color w:val="000000" w:themeColor="text1"/>
          <w:shd w:val="clear" w:color="auto" w:fill="FFFFFF"/>
        </w:rPr>
      </w:pPr>
      <w:r>
        <w:t xml:space="preserve">Soudní dvůr: Rozsudek ze dne 19. dubna 2007, </w:t>
      </w:r>
      <w:r w:rsidRPr="00552FD5">
        <w:rPr>
          <w:i/>
        </w:rPr>
        <w:t>Komise v Řecko</w:t>
      </w:r>
      <w:r>
        <w:t xml:space="preserve">, C-72/06, Sb.rozh.s. </w:t>
      </w:r>
      <w:r w:rsidRPr="00552FD5">
        <w:rPr>
          <w:rFonts w:cstheme="minorHAnsi"/>
          <w:bCs/>
          <w:color w:val="000000" w:themeColor="text1"/>
          <w:shd w:val="clear" w:color="auto" w:fill="FFFFFF"/>
        </w:rPr>
        <w:t>I-00057</w:t>
      </w:r>
      <w:r>
        <w:rPr>
          <w:rFonts w:cstheme="minorHAnsi"/>
          <w:bCs/>
          <w:color w:val="000000" w:themeColor="text1"/>
          <w:shd w:val="clear" w:color="auto" w:fill="FFFFFF"/>
        </w:rPr>
        <w:t>.</w:t>
      </w:r>
    </w:p>
    <w:p w:rsidR="00584363" w:rsidRDefault="00584363" w:rsidP="00584363">
      <w:pPr>
        <w:spacing w:after="120" w:line="276" w:lineRule="auto"/>
        <w:jc w:val="both"/>
        <w:rPr>
          <w:rFonts w:ascii="Times New Roman" w:hAnsi="Times New Roman" w:cs="Times New Roman"/>
          <w:bCs/>
          <w:color w:val="000000" w:themeColor="text1"/>
          <w:shd w:val="clear" w:color="auto" w:fill="FFFFFF"/>
        </w:rPr>
      </w:pPr>
      <w:r>
        <w:t>Soudní dvůr: Rozsudek ze dne 18. prosince</w:t>
      </w:r>
      <w:r w:rsidRPr="00637A1A">
        <w:t xml:space="preserve"> 2008</w:t>
      </w:r>
      <w:r>
        <w:t>,</w:t>
      </w:r>
      <w:r w:rsidRPr="00F01A78">
        <w:rPr>
          <w:rFonts w:ascii="Verdana" w:hAnsi="Verdana"/>
          <w:b/>
          <w:bCs/>
          <w:color w:val="333333"/>
          <w:sz w:val="15"/>
          <w:szCs w:val="15"/>
          <w:shd w:val="clear" w:color="auto" w:fill="FFFFFF"/>
        </w:rPr>
        <w:t xml:space="preserve"> </w:t>
      </w:r>
      <w:r w:rsidRPr="00DF28E1">
        <w:rPr>
          <w:rFonts w:cstheme="minorHAnsi"/>
          <w:bCs/>
          <w:i/>
          <w:shd w:val="clear" w:color="auto" w:fill="FFFFFF"/>
        </w:rPr>
        <w:t>Sopropé proti Fazenda Pública</w:t>
      </w:r>
      <w:r>
        <w:t xml:space="preserve"> ,</w:t>
      </w:r>
      <w:r w:rsidRPr="00637A1A">
        <w:t>C-349/07</w:t>
      </w:r>
      <w:r>
        <w:t xml:space="preserve">, Sb.rozh.s. </w:t>
      </w:r>
      <w:r w:rsidRPr="00DF28E1">
        <w:rPr>
          <w:rFonts w:cstheme="minorHAnsi"/>
          <w:bCs/>
          <w:shd w:val="clear" w:color="auto" w:fill="FFFFFF"/>
        </w:rPr>
        <w:t>I-10369</w:t>
      </w:r>
      <w:r>
        <w:t>.</w:t>
      </w:r>
    </w:p>
    <w:p w:rsidR="00584363" w:rsidRDefault="00584363" w:rsidP="00584363">
      <w:pPr>
        <w:spacing w:after="120" w:line="276" w:lineRule="auto"/>
        <w:jc w:val="both"/>
      </w:pPr>
      <w:r>
        <w:t xml:space="preserve">Soudní dvůr: Rozsudek ze dne 28. července 2011, </w:t>
      </w:r>
      <w:r w:rsidRPr="008E5634">
        <w:rPr>
          <w:rFonts w:cstheme="minorHAnsi"/>
          <w:bCs/>
          <w:i/>
          <w:shd w:val="clear" w:color="auto" w:fill="FFFFFF"/>
        </w:rPr>
        <w:t>Brahim Samba Diouf</w:t>
      </w:r>
      <w:r w:rsidRPr="008E5634">
        <w:rPr>
          <w:rFonts w:cstheme="minorHAnsi"/>
          <w:i/>
        </w:rPr>
        <w:t xml:space="preserve"> proti </w:t>
      </w:r>
      <w:r w:rsidRPr="008E5634">
        <w:rPr>
          <w:rFonts w:cstheme="minorHAnsi"/>
          <w:bCs/>
          <w:i/>
          <w:shd w:val="clear" w:color="auto" w:fill="FFFFFF"/>
        </w:rPr>
        <w:t xml:space="preserve">Ministre du Travail, de </w:t>
      </w:r>
      <w:r w:rsidRPr="00E13FA6">
        <w:rPr>
          <w:rFonts w:cstheme="minorHAnsi"/>
          <w:bCs/>
          <w:i/>
          <w:shd w:val="clear" w:color="auto" w:fill="FFFFFF"/>
          <w:lang w:val="fr-FR"/>
        </w:rPr>
        <w:t>l’Emploi et de l’Immigration</w:t>
      </w:r>
      <w:r>
        <w:t xml:space="preserve">, C-69/10, Sb.rozh. </w:t>
      </w:r>
      <w:r w:rsidRPr="00D755D6">
        <w:rPr>
          <w:rFonts w:cstheme="minorHAnsi"/>
          <w:bCs/>
          <w:shd w:val="clear" w:color="auto" w:fill="FFFFFF"/>
        </w:rPr>
        <w:t>I-07151</w:t>
      </w:r>
      <w:r>
        <w:rPr>
          <w:rFonts w:cstheme="minorHAnsi"/>
          <w:bCs/>
          <w:shd w:val="clear" w:color="auto" w:fill="FFFFFF"/>
        </w:rPr>
        <w:t>,</w:t>
      </w:r>
      <w:r>
        <w:t xml:space="preserve"> bod 29.</w:t>
      </w:r>
    </w:p>
    <w:p w:rsidR="00584363" w:rsidRDefault="00584363" w:rsidP="00584363">
      <w:pPr>
        <w:spacing w:after="120" w:line="276" w:lineRule="auto"/>
        <w:jc w:val="both"/>
        <w:rPr>
          <w:rFonts w:ascii="Times New Roman" w:hAnsi="Times New Roman" w:cs="Times New Roman"/>
          <w:bCs/>
          <w:color w:val="000000" w:themeColor="text1"/>
          <w:shd w:val="clear" w:color="auto" w:fill="FFFFFF"/>
        </w:rPr>
      </w:pPr>
      <w:r>
        <w:t xml:space="preserve">Soudní dvůr: Rozsudek ze dne 21. prosince 2011, </w:t>
      </w:r>
      <w:r w:rsidRPr="00A80259">
        <w:rPr>
          <w:i/>
        </w:rPr>
        <w:t>N. S. a ostatní</w:t>
      </w:r>
      <w:r>
        <w:t xml:space="preserve">, ve spojených věcech C-411/10 </w:t>
      </w:r>
      <w:r>
        <w:t> </w:t>
      </w:r>
      <w:r>
        <w:t> </w:t>
      </w:r>
      <w:r>
        <w:t xml:space="preserve">a C-493/10, Sb.rozh.s. </w:t>
      </w:r>
      <w:r w:rsidRPr="00995CD9">
        <w:rPr>
          <w:rFonts w:ascii="Times New Roman" w:hAnsi="Times New Roman" w:cs="Times New Roman"/>
          <w:bCs/>
          <w:color w:val="000000" w:themeColor="text1"/>
          <w:shd w:val="clear" w:color="auto" w:fill="FFFFFF"/>
        </w:rPr>
        <w:t>I-13905</w:t>
      </w:r>
      <w:r>
        <w:rPr>
          <w:rFonts w:ascii="Times New Roman" w:hAnsi="Times New Roman" w:cs="Times New Roman"/>
          <w:bCs/>
          <w:color w:val="000000" w:themeColor="text1"/>
          <w:shd w:val="clear" w:color="auto" w:fill="FFFFFF"/>
        </w:rPr>
        <w:t>.</w:t>
      </w:r>
    </w:p>
    <w:p w:rsidR="00584363" w:rsidRDefault="00584363" w:rsidP="00584363">
      <w:pPr>
        <w:shd w:val="clear" w:color="auto" w:fill="FFFFFF" w:themeFill="background1"/>
        <w:spacing w:after="120" w:line="276" w:lineRule="auto"/>
        <w:jc w:val="both"/>
        <w:rPr>
          <w:rFonts w:ascii="Times New Roman" w:hAnsi="Times New Roman" w:cs="Times New Roman"/>
          <w:bCs/>
          <w:color w:val="000000" w:themeColor="text1"/>
          <w:shd w:val="clear" w:color="auto" w:fill="FFFFFF"/>
        </w:rPr>
      </w:pPr>
      <w:r w:rsidRPr="009D17DC">
        <w:rPr>
          <w:shd w:val="clear" w:color="auto" w:fill="FFFFFF" w:themeFill="background1"/>
        </w:rPr>
        <w:t xml:space="preserve">Soudní dvůr: Rozsudek ze dne 14. listopadu 2013, </w:t>
      </w:r>
      <w:r w:rsidRPr="009D17DC">
        <w:rPr>
          <w:rFonts w:cstheme="minorHAnsi"/>
          <w:bCs/>
          <w:i/>
          <w:color w:val="000000" w:themeColor="text1"/>
          <w:shd w:val="clear" w:color="auto" w:fill="FFFFFF" w:themeFill="background1"/>
        </w:rPr>
        <w:t>Bundesrepublik Deutschland v. Puid,</w:t>
      </w:r>
      <w:r w:rsidRPr="009D17DC">
        <w:rPr>
          <w:rFonts w:ascii="Times New Roman" w:hAnsi="Times New Roman" w:cs="Times New Roman"/>
          <w:bCs/>
          <w:color w:val="000000" w:themeColor="text1"/>
          <w:shd w:val="clear" w:color="auto" w:fill="FFFFFF" w:themeFill="background1"/>
        </w:rPr>
        <w:t xml:space="preserve"> C-4/11, zveřejněný v elektronické Sbírce rozhodnutí.</w:t>
      </w:r>
    </w:p>
    <w:p w:rsidR="00584363" w:rsidRDefault="00584363" w:rsidP="00584363">
      <w:pPr>
        <w:spacing w:after="120" w:line="276" w:lineRule="auto"/>
        <w:jc w:val="both"/>
        <w:rPr>
          <w:sz w:val="20"/>
          <w:szCs w:val="20"/>
        </w:rPr>
      </w:pPr>
      <w:r w:rsidRPr="00584363">
        <w:t xml:space="preserve">Soudní dvůr: Rozsudek, </w:t>
      </w:r>
      <w:r w:rsidRPr="00584363">
        <w:rPr>
          <w:bCs/>
        </w:rPr>
        <w:t xml:space="preserve">ze dne 31. ledna 2013, </w:t>
      </w:r>
      <w:r w:rsidRPr="00584363">
        <w:rPr>
          <w:rFonts w:cstheme="minorHAnsi"/>
          <w:bCs/>
          <w:i/>
          <w:color w:val="000000" w:themeColor="text1"/>
          <w:shd w:val="clear" w:color="auto" w:fill="FFFFFF"/>
        </w:rPr>
        <w:t xml:space="preserve">D. a </w:t>
      </w:r>
      <w:proofErr w:type="spellStart"/>
      <w:r w:rsidRPr="00584363">
        <w:rPr>
          <w:rFonts w:cstheme="minorHAnsi"/>
          <w:bCs/>
          <w:i/>
          <w:color w:val="000000" w:themeColor="text1"/>
          <w:shd w:val="clear" w:color="auto" w:fill="FFFFFF"/>
        </w:rPr>
        <w:t>A</w:t>
      </w:r>
      <w:proofErr w:type="spellEnd"/>
      <w:r w:rsidRPr="00584363">
        <w:rPr>
          <w:rFonts w:cstheme="minorHAnsi"/>
          <w:bCs/>
          <w:i/>
          <w:color w:val="000000" w:themeColor="text1"/>
          <w:shd w:val="clear" w:color="auto" w:fill="FFFFFF"/>
        </w:rPr>
        <w:t>. v. Refugee Applications Commissioner a další</w:t>
      </w:r>
      <w:r w:rsidRPr="00584363">
        <w:rPr>
          <w:rFonts w:cstheme="minorHAnsi"/>
          <w:bCs/>
          <w:color w:val="000000" w:themeColor="text1"/>
          <w:shd w:val="clear" w:color="auto" w:fill="FFFFFF"/>
        </w:rPr>
        <w:t>,</w:t>
      </w:r>
      <w:r w:rsidRPr="00584363">
        <w:rPr>
          <w:bCs/>
          <w:shd w:val="clear" w:color="auto" w:fill="FFFFFF"/>
        </w:rPr>
        <w:t xml:space="preserve"> </w:t>
      </w:r>
      <w:r w:rsidRPr="00584363">
        <w:rPr>
          <w:bCs/>
          <w:shd w:val="clear" w:color="auto" w:fill="FFFFFF"/>
        </w:rPr>
        <w:t> </w:t>
      </w:r>
      <w:r w:rsidRPr="00584363">
        <w:rPr>
          <w:bCs/>
          <w:shd w:val="clear" w:color="auto" w:fill="FFFFFF"/>
        </w:rPr>
        <w:t> </w:t>
      </w:r>
      <w:r w:rsidRPr="00584363">
        <w:rPr>
          <w:bCs/>
          <w:shd w:val="clear" w:color="auto" w:fill="FFFFFF"/>
        </w:rPr>
        <w:t> </w:t>
      </w:r>
      <w:r w:rsidRPr="00584363">
        <w:rPr>
          <w:bCs/>
          <w:shd w:val="clear" w:color="auto" w:fill="FFFFFF"/>
        </w:rPr>
        <w:t> </w:t>
      </w:r>
      <w:r w:rsidRPr="00584363">
        <w:rPr>
          <w:bCs/>
          <w:shd w:val="clear" w:color="auto" w:fill="FFFFFF"/>
        </w:rPr>
        <w:t xml:space="preserve">C- 175/11, </w:t>
      </w:r>
      <w:r w:rsidRPr="00584363">
        <w:rPr>
          <w:rFonts w:ascii="Times New Roman" w:hAnsi="Times New Roman" w:cs="Times New Roman"/>
          <w:bCs/>
          <w:color w:val="000000" w:themeColor="text1"/>
          <w:shd w:val="clear" w:color="auto" w:fill="FFFFFF"/>
        </w:rPr>
        <w:t>zveřejněný v elektronické Sbírce rozhodnutí,</w:t>
      </w:r>
      <w:r w:rsidRPr="00584363">
        <w:rPr>
          <w:bCs/>
          <w:shd w:val="clear" w:color="auto" w:fill="FFFFFF"/>
        </w:rPr>
        <w:t xml:space="preserve"> </w:t>
      </w:r>
      <w:r w:rsidRPr="00584363">
        <w:t>Bod 75</w:t>
      </w:r>
      <w:r>
        <w:rPr>
          <w:sz w:val="20"/>
          <w:szCs w:val="20"/>
        </w:rPr>
        <w:t>.</w:t>
      </w:r>
    </w:p>
    <w:p w:rsidR="00584363" w:rsidRDefault="00584363" w:rsidP="00584363">
      <w:pPr>
        <w:spacing w:after="120" w:line="276" w:lineRule="auto"/>
        <w:jc w:val="both"/>
        <w:rPr>
          <w:rFonts w:ascii="Times New Roman" w:hAnsi="Times New Roman" w:cs="Times New Roman"/>
          <w:bCs/>
          <w:color w:val="000000" w:themeColor="text1"/>
          <w:shd w:val="clear" w:color="auto" w:fill="FFFFFF"/>
        </w:rPr>
      </w:pPr>
      <w:r w:rsidRPr="00B2571D">
        <w:rPr>
          <w:rFonts w:cstheme="minorHAnsi"/>
          <w:color w:val="000000" w:themeColor="text1"/>
        </w:rPr>
        <w:t>Soudní dvůr: Rozsudek ze dne 6.</w:t>
      </w:r>
      <w:r>
        <w:rPr>
          <w:rFonts w:cstheme="minorHAnsi"/>
          <w:color w:val="000000" w:themeColor="text1"/>
        </w:rPr>
        <w:t xml:space="preserve"> </w:t>
      </w:r>
      <w:r w:rsidRPr="00B2571D">
        <w:rPr>
          <w:rFonts w:cstheme="minorHAnsi"/>
          <w:color w:val="000000" w:themeColor="text1"/>
        </w:rPr>
        <w:t>listopadu 2012,</w:t>
      </w:r>
      <w:r w:rsidRPr="00B2571D">
        <w:rPr>
          <w:rFonts w:ascii="Tahoma" w:hAnsi="Tahoma" w:cs="Tahoma"/>
          <w:b/>
          <w:bCs/>
          <w:color w:val="000000" w:themeColor="text1"/>
          <w:sz w:val="15"/>
          <w:szCs w:val="15"/>
          <w:shd w:val="clear" w:color="auto" w:fill="FFFFFF"/>
        </w:rPr>
        <w:t xml:space="preserve"> </w:t>
      </w:r>
      <w:r w:rsidRPr="00B2571D">
        <w:rPr>
          <w:rFonts w:cstheme="minorHAnsi"/>
          <w:bCs/>
          <w:i/>
          <w:color w:val="000000" w:themeColor="text1"/>
          <w:shd w:val="clear" w:color="auto" w:fill="FFFFFF"/>
        </w:rPr>
        <w:t>Europese Gemeenschap v. Otis a další</w:t>
      </w:r>
      <w:r w:rsidRPr="00B2571D">
        <w:rPr>
          <w:rFonts w:cstheme="minorHAnsi"/>
          <w:color w:val="000000" w:themeColor="text1"/>
        </w:rPr>
        <w:t>,</w:t>
      </w:r>
      <w:r>
        <w:rPr>
          <w:rFonts w:cstheme="minorHAnsi"/>
          <w:color w:val="000000" w:themeColor="text1"/>
        </w:rPr>
        <w:t xml:space="preserve"> </w:t>
      </w:r>
      <w:r w:rsidRPr="00B2571D">
        <w:rPr>
          <w:rFonts w:cstheme="minorHAnsi"/>
          <w:color w:val="000000" w:themeColor="text1"/>
          <w:shd w:val="clear" w:color="auto" w:fill="FFFFFF"/>
        </w:rPr>
        <w:t>C</w:t>
      </w:r>
      <w:r w:rsidRPr="00B2571D">
        <w:rPr>
          <w:rFonts w:cstheme="minorHAnsi"/>
          <w:color w:val="000000" w:themeColor="text1"/>
          <w:shd w:val="clear" w:color="auto" w:fill="FFFFFF"/>
        </w:rPr>
        <w:noBreakHyphen/>
        <w:t>199/11,</w:t>
      </w:r>
      <w:r>
        <w:rPr>
          <w:rFonts w:cstheme="minorHAnsi"/>
          <w:color w:val="000000" w:themeColor="text1"/>
          <w:shd w:val="clear" w:color="auto" w:fill="FFFFFF"/>
        </w:rPr>
        <w:t xml:space="preserve"> </w:t>
      </w:r>
      <w:r>
        <w:rPr>
          <w:rFonts w:ascii="Times New Roman" w:hAnsi="Times New Roman" w:cs="Times New Roman"/>
          <w:bCs/>
          <w:color w:val="000000" w:themeColor="text1"/>
          <w:shd w:val="clear" w:color="auto" w:fill="FFFFFF"/>
        </w:rPr>
        <w:t>zveřejněný v elektronické Sbírce rozhodnutí,</w:t>
      </w:r>
      <w:r w:rsidRPr="00B2571D">
        <w:rPr>
          <w:rFonts w:cstheme="minorHAnsi"/>
          <w:color w:val="000000" w:themeColor="text1"/>
          <w:shd w:val="clear" w:color="auto" w:fill="FFFFFF"/>
        </w:rPr>
        <w:t xml:space="preserve"> </w:t>
      </w:r>
      <w:r w:rsidRPr="00B2571D">
        <w:rPr>
          <w:rFonts w:cstheme="minorHAnsi"/>
          <w:color w:val="000000" w:themeColor="text1"/>
        </w:rPr>
        <w:t>body 45-48</w:t>
      </w:r>
    </w:p>
    <w:p w:rsidR="00584363" w:rsidRDefault="00584363" w:rsidP="00584363">
      <w:pPr>
        <w:spacing w:after="120" w:line="276" w:lineRule="auto"/>
        <w:jc w:val="both"/>
      </w:pPr>
      <w:r>
        <w:t xml:space="preserve">Soudní dvůr: Rozsudek ze dne 22. listopadu 2012, </w:t>
      </w:r>
      <w:r w:rsidRPr="006E3E22">
        <w:rPr>
          <w:rFonts w:cstheme="minorHAnsi"/>
          <w:bCs/>
          <w:i/>
          <w:color w:val="000000" w:themeColor="text1"/>
          <w:shd w:val="clear" w:color="auto" w:fill="FFFFFF"/>
        </w:rPr>
        <w:t xml:space="preserve">M. M. v. </w:t>
      </w:r>
      <w:r w:rsidRPr="00584363">
        <w:rPr>
          <w:rFonts w:cstheme="minorHAnsi"/>
          <w:bCs/>
          <w:i/>
          <w:color w:val="000000" w:themeColor="text1"/>
          <w:shd w:val="clear" w:color="auto" w:fill="FFFFFF"/>
          <w:lang w:val="en-US"/>
        </w:rPr>
        <w:t>Minister for Justice, Equality</w:t>
      </w:r>
      <w:r w:rsidRPr="006E3E22">
        <w:rPr>
          <w:rFonts w:cstheme="minorHAnsi"/>
          <w:bCs/>
          <w:i/>
          <w:color w:val="000000" w:themeColor="text1"/>
          <w:shd w:val="clear" w:color="auto" w:fill="FFFFFF"/>
        </w:rPr>
        <w:t xml:space="preserve"> and Law Reform a další</w:t>
      </w:r>
      <w:r>
        <w:t xml:space="preserve">, C-277/11, </w:t>
      </w:r>
      <w:r>
        <w:rPr>
          <w:rFonts w:ascii="Times New Roman" w:hAnsi="Times New Roman" w:cs="Times New Roman"/>
          <w:bCs/>
          <w:color w:val="000000" w:themeColor="text1"/>
          <w:shd w:val="clear" w:color="auto" w:fill="FFFFFF"/>
        </w:rPr>
        <w:t>zveřejněný v elektronické Sbírce rozhodnutí.</w:t>
      </w:r>
    </w:p>
    <w:p w:rsidR="00584363" w:rsidRDefault="00584363" w:rsidP="00584363">
      <w:pPr>
        <w:spacing w:after="120" w:line="276" w:lineRule="auto"/>
        <w:jc w:val="both"/>
      </w:pPr>
      <w:r>
        <w:t xml:space="preserve">Soudní dvůr: Rozsudek ze dne 2. 12. 2014, ve spojených věcech </w:t>
      </w:r>
      <w:r w:rsidRPr="000D0044">
        <w:rPr>
          <w:i/>
        </w:rPr>
        <w:t xml:space="preserve">A, B, C proti </w:t>
      </w:r>
      <w:r w:rsidRPr="000D0044">
        <w:rPr>
          <w:rFonts w:cstheme="minorHAnsi"/>
          <w:bCs/>
          <w:i/>
          <w:color w:val="000000" w:themeColor="text1"/>
          <w:shd w:val="clear" w:color="auto" w:fill="FFFFFF"/>
        </w:rPr>
        <w:t>Staatssecretaris van Veiligheid en Justitie</w:t>
      </w:r>
      <w:r>
        <w:rPr>
          <w:rFonts w:cstheme="minorHAnsi"/>
          <w:bCs/>
          <w:color w:val="000000" w:themeColor="text1"/>
          <w:shd w:val="clear" w:color="auto" w:fill="FFFFFF"/>
        </w:rPr>
        <w:t>,</w:t>
      </w:r>
      <w:r w:rsidRPr="000D0044">
        <w:rPr>
          <w:rFonts w:cstheme="minorHAnsi"/>
          <w:color w:val="000000" w:themeColor="text1"/>
        </w:rPr>
        <w:t>C</w:t>
      </w:r>
      <w:r>
        <w:t>-148/13 a C-150/13, dosud nezveřejněný ve Sbírce rozhodnutí.</w:t>
      </w:r>
    </w:p>
    <w:p w:rsidR="00584363" w:rsidRPr="00C81BA4" w:rsidRDefault="00584363" w:rsidP="00584363">
      <w:pPr>
        <w:spacing w:after="120" w:line="276" w:lineRule="auto"/>
        <w:jc w:val="both"/>
        <w:rPr>
          <w:sz w:val="24"/>
          <w:szCs w:val="24"/>
        </w:rPr>
      </w:pPr>
      <w:r>
        <w:rPr>
          <w:rFonts w:cstheme="minorHAnsi"/>
        </w:rPr>
        <w:t xml:space="preserve">Soudní dvůr: Rozsudek ze dne 11. prosince 2014, </w:t>
      </w:r>
      <w:r w:rsidRPr="009E49E0">
        <w:rPr>
          <w:rFonts w:cstheme="minorHAnsi"/>
          <w:bCs/>
          <w:i/>
          <w:color w:val="000000" w:themeColor="text1"/>
          <w:shd w:val="clear" w:color="auto" w:fill="FFFFFF"/>
        </w:rPr>
        <w:t>Boudjlida proti Préfet des Pyrénées-Atlantiques</w:t>
      </w:r>
      <w:r w:rsidRPr="00873D80">
        <w:rPr>
          <w:rFonts w:cstheme="minorHAnsi"/>
        </w:rPr>
        <w:t xml:space="preserve">, </w:t>
      </w:r>
      <w:r w:rsidRPr="00873D80">
        <w:rPr>
          <w:rFonts w:cstheme="minorHAnsi"/>
          <w:shd w:val="clear" w:color="auto" w:fill="FFFFFF"/>
        </w:rPr>
        <w:t>C</w:t>
      </w:r>
      <w:r w:rsidRPr="00873D80">
        <w:rPr>
          <w:rFonts w:cstheme="minorHAnsi"/>
          <w:shd w:val="clear" w:color="auto" w:fill="FFFFFF"/>
        </w:rPr>
        <w:noBreakHyphen/>
        <w:t>249/13</w:t>
      </w:r>
      <w:r>
        <w:rPr>
          <w:rFonts w:cstheme="minorHAnsi"/>
          <w:shd w:val="clear" w:color="auto" w:fill="FFFFFF"/>
        </w:rPr>
        <w:t xml:space="preserve">, </w:t>
      </w:r>
      <w:r>
        <w:t>dosud nezveřejněný ve Sbírce rozhodnutí,</w:t>
      </w:r>
      <w:r>
        <w:rPr>
          <w:rFonts w:cstheme="minorHAnsi"/>
          <w:shd w:val="clear" w:color="auto" w:fill="FFFFFF"/>
        </w:rPr>
        <w:t xml:space="preserve"> </w:t>
      </w:r>
      <w:r w:rsidRPr="00873D80">
        <w:rPr>
          <w:rFonts w:cstheme="minorHAnsi"/>
        </w:rPr>
        <w:t>bod 34- 37</w:t>
      </w:r>
      <w:r>
        <w:rPr>
          <w:rFonts w:cstheme="minorHAnsi"/>
        </w:rPr>
        <w:t>.</w:t>
      </w:r>
    </w:p>
    <w:p w:rsidR="00584363" w:rsidRDefault="00584363" w:rsidP="00584363">
      <w:pPr>
        <w:spacing w:after="120" w:line="276" w:lineRule="auto"/>
        <w:jc w:val="both"/>
        <w:rPr>
          <w:rFonts w:cstheme="minorHAnsi"/>
          <w:bCs/>
          <w:color w:val="000000" w:themeColor="text1"/>
          <w:shd w:val="clear" w:color="auto" w:fill="FFFFFF"/>
        </w:rPr>
      </w:pPr>
      <w:r>
        <w:rPr>
          <w:rFonts w:cstheme="minorHAnsi"/>
        </w:rPr>
        <w:t>Soudní dvůr: Rozsudek</w:t>
      </w:r>
      <w:r w:rsidRPr="00985E06">
        <w:rPr>
          <w:rFonts w:cstheme="minorHAnsi"/>
        </w:rPr>
        <w:t xml:space="preserve"> ze dne </w:t>
      </w:r>
      <w:r>
        <w:rPr>
          <w:rFonts w:cstheme="minorHAnsi"/>
        </w:rPr>
        <w:t>17. prosince 2014,</w:t>
      </w:r>
      <w:r w:rsidRPr="00E20D09">
        <w:rPr>
          <w:rFonts w:ascii="Verdana" w:hAnsi="Verdana"/>
          <w:b/>
          <w:bCs/>
          <w:color w:val="333333"/>
          <w:sz w:val="15"/>
          <w:szCs w:val="15"/>
          <w:shd w:val="clear" w:color="auto" w:fill="FFFFFF"/>
        </w:rPr>
        <w:t xml:space="preserve"> </w:t>
      </w:r>
      <w:r w:rsidRPr="00E20D09">
        <w:rPr>
          <w:rFonts w:cstheme="minorHAnsi"/>
          <w:bCs/>
          <w:i/>
          <w:shd w:val="clear" w:color="auto" w:fill="FFFFFF"/>
        </w:rPr>
        <w:t xml:space="preserve">Abdoulaye Amadou Tall proti Centre public </w:t>
      </w:r>
      <w:proofErr w:type="spellStart"/>
      <w:r w:rsidRPr="002D4E3D">
        <w:rPr>
          <w:rFonts w:cstheme="minorHAnsi"/>
          <w:bCs/>
          <w:i/>
          <w:shd w:val="clear" w:color="auto" w:fill="FFFFFF"/>
        </w:rPr>
        <w:t>d’action</w:t>
      </w:r>
      <w:proofErr w:type="spellEnd"/>
      <w:r w:rsidRPr="002D4E3D">
        <w:rPr>
          <w:rFonts w:cstheme="minorHAnsi"/>
          <w:bCs/>
          <w:i/>
          <w:shd w:val="clear" w:color="auto" w:fill="FFFFFF"/>
        </w:rPr>
        <w:t xml:space="preserve"> sociale de Huy</w:t>
      </w:r>
      <w:r w:rsidRPr="00E20D09">
        <w:rPr>
          <w:rFonts w:cstheme="minorHAnsi"/>
          <w:bCs/>
          <w:i/>
          <w:shd w:val="clear" w:color="auto" w:fill="FFFFFF"/>
        </w:rPr>
        <w:t>,</w:t>
      </w:r>
      <w:r>
        <w:rPr>
          <w:rFonts w:cstheme="minorHAnsi"/>
        </w:rPr>
        <w:t xml:space="preserve"> C- 239/14, </w:t>
      </w:r>
      <w:r>
        <w:t>dosud nezveřejněný ve Sbírce rozhodnutí,</w:t>
      </w:r>
      <w:r>
        <w:rPr>
          <w:rFonts w:cstheme="minorHAnsi"/>
        </w:rPr>
        <w:t xml:space="preserve"> bod</w:t>
      </w:r>
      <w:r w:rsidRPr="00985E06">
        <w:rPr>
          <w:rFonts w:cstheme="minorHAnsi"/>
        </w:rPr>
        <w:t xml:space="preserve"> 55</w:t>
      </w:r>
      <w:r>
        <w:rPr>
          <w:rFonts w:cstheme="minorHAnsi"/>
        </w:rPr>
        <w:t>.</w:t>
      </w:r>
    </w:p>
    <w:p w:rsidR="00792F28" w:rsidRDefault="00792F28" w:rsidP="007B35A9">
      <w:pPr>
        <w:spacing w:after="120" w:line="276" w:lineRule="auto"/>
        <w:jc w:val="both"/>
        <w:rPr>
          <w:rFonts w:ascii="Times New Roman" w:hAnsi="Times New Roman" w:cs="Times New Roman"/>
          <w:b/>
          <w:bCs/>
          <w:color w:val="000000" w:themeColor="text1"/>
          <w:shd w:val="clear" w:color="auto" w:fill="FFFFFF"/>
        </w:rPr>
      </w:pPr>
      <w:r>
        <w:rPr>
          <w:rFonts w:ascii="Times New Roman" w:hAnsi="Times New Roman" w:cs="Times New Roman"/>
          <w:b/>
          <w:bCs/>
          <w:color w:val="000000" w:themeColor="text1"/>
          <w:shd w:val="clear" w:color="auto" w:fill="FFFFFF"/>
        </w:rPr>
        <w:t>Evropský soud pro lidská práva</w:t>
      </w:r>
      <w:r w:rsidR="00B92D4D">
        <w:rPr>
          <w:rStyle w:val="Znakapoznpodarou"/>
          <w:rFonts w:ascii="Times New Roman" w:hAnsi="Times New Roman" w:cs="Times New Roman"/>
          <w:b/>
          <w:bCs/>
          <w:color w:val="000000" w:themeColor="text1"/>
          <w:shd w:val="clear" w:color="auto" w:fill="FFFFFF"/>
        </w:rPr>
        <w:footnoteReference w:id="180"/>
      </w:r>
    </w:p>
    <w:p w:rsidR="00C06EB9" w:rsidRPr="00C06EB9" w:rsidRDefault="003977D0" w:rsidP="007B35A9">
      <w:pPr>
        <w:spacing w:after="120" w:line="276" w:lineRule="auto"/>
        <w:jc w:val="both"/>
        <w:rPr>
          <w:rFonts w:ascii="Times New Roman" w:hAnsi="Times New Roman" w:cs="Times New Roman"/>
          <w:bCs/>
          <w:color w:val="000000" w:themeColor="text1"/>
          <w:shd w:val="clear" w:color="auto" w:fill="FFFFFF"/>
        </w:rPr>
      </w:pPr>
      <w:r>
        <w:rPr>
          <w:i/>
        </w:rPr>
        <w:t>Bazurto Mendoza v. Sweden</w:t>
      </w:r>
      <w:r w:rsidR="00C06EB9">
        <w:t>,</w:t>
      </w:r>
      <w:r w:rsidRPr="003977D0">
        <w:t xml:space="preserve"> </w:t>
      </w:r>
      <w:r>
        <w:t>Rozhodnutí EKLP</w:t>
      </w:r>
      <w:r w:rsidR="00C06EB9">
        <w:t xml:space="preserve"> ze dne </w:t>
      </w:r>
      <w:r>
        <w:t>7.12 1992</w:t>
      </w:r>
      <w:r w:rsidR="00C06EB9">
        <w:t>, stížnost č. 18275/91</w:t>
      </w:r>
      <w:r>
        <w:t>.</w:t>
      </w:r>
    </w:p>
    <w:p w:rsidR="00317E9F" w:rsidRPr="00317E9F" w:rsidRDefault="003977D0" w:rsidP="007B35A9">
      <w:pPr>
        <w:spacing w:after="120" w:line="276" w:lineRule="auto"/>
        <w:jc w:val="both"/>
        <w:rPr>
          <w:rFonts w:ascii="Times New Roman" w:hAnsi="Times New Roman" w:cs="Times New Roman"/>
          <w:bCs/>
          <w:color w:val="000000" w:themeColor="text1"/>
          <w:shd w:val="clear" w:color="auto" w:fill="FFFFFF"/>
        </w:rPr>
      </w:pPr>
      <w:r>
        <w:rPr>
          <w:i/>
        </w:rPr>
        <w:t>Budina v.</w:t>
      </w:r>
      <w:r w:rsidR="00317E9F" w:rsidRPr="00552FD5">
        <w:rPr>
          <w:i/>
        </w:rPr>
        <w:t xml:space="preserve"> Ru</w:t>
      </w:r>
      <w:r>
        <w:rPr>
          <w:i/>
        </w:rPr>
        <w:t xml:space="preserve">ssia, </w:t>
      </w:r>
      <w:r>
        <w:t>Rozhodnutí ESLP</w:t>
      </w:r>
      <w:r w:rsidR="00317E9F">
        <w:t xml:space="preserve"> ze dne 10.6 2009, stížnost č. 45603/05</w:t>
      </w:r>
      <w:r>
        <w:t>.</w:t>
      </w:r>
    </w:p>
    <w:p w:rsidR="008D09F4" w:rsidRDefault="003977D0" w:rsidP="007B35A9">
      <w:pPr>
        <w:spacing w:after="120" w:line="276" w:lineRule="auto"/>
        <w:jc w:val="both"/>
        <w:rPr>
          <w:rFonts w:cs="Times New Roman"/>
        </w:rPr>
      </w:pPr>
      <w:r>
        <w:rPr>
          <w:rFonts w:cs="Times New Roman"/>
          <w:i/>
          <w:iCs/>
        </w:rPr>
        <w:t>Iruretangoyena v. France</w:t>
      </w:r>
      <w:r w:rsidR="008D09F4" w:rsidRPr="008D09F4">
        <w:rPr>
          <w:rFonts w:cs="Times New Roman"/>
          <w:i/>
          <w:iCs/>
        </w:rPr>
        <w:t>,</w:t>
      </w:r>
      <w:r w:rsidRPr="003977D0">
        <w:t xml:space="preserve"> </w:t>
      </w:r>
      <w:r>
        <w:t>Rozhodnutí EK</w:t>
      </w:r>
      <w:r w:rsidRPr="008D09F4">
        <w:t>LP</w:t>
      </w:r>
      <w:r w:rsidR="008D09F4" w:rsidRPr="008D09F4">
        <w:rPr>
          <w:rFonts w:cs="Times New Roman"/>
          <w:i/>
          <w:iCs/>
        </w:rPr>
        <w:t xml:space="preserve"> </w:t>
      </w:r>
      <w:r w:rsidR="008D09F4" w:rsidRPr="008D09F4">
        <w:rPr>
          <w:rFonts w:cs="Times New Roman"/>
        </w:rPr>
        <w:t>ze dne 12. 1. 1998</w:t>
      </w:r>
      <w:r w:rsidR="008D09F4" w:rsidRPr="008D09F4">
        <w:rPr>
          <w:rFonts w:cs="Times New Roman"/>
          <w:i/>
          <w:iCs/>
        </w:rPr>
        <w:t xml:space="preserve">, </w:t>
      </w:r>
      <w:r w:rsidR="008D09F4" w:rsidRPr="008D09F4">
        <w:rPr>
          <w:rFonts w:cs="Times New Roman"/>
        </w:rPr>
        <w:t>stížnost č. 32829/96</w:t>
      </w:r>
      <w:r>
        <w:rPr>
          <w:rFonts w:cs="Times New Roman"/>
        </w:rPr>
        <w:t>.</w:t>
      </w:r>
    </w:p>
    <w:p w:rsidR="008D09F4" w:rsidRDefault="00423AA0" w:rsidP="007B35A9">
      <w:pPr>
        <w:spacing w:after="120" w:line="276" w:lineRule="auto"/>
        <w:jc w:val="both"/>
        <w:rPr>
          <w:rStyle w:val="sb8d990e2"/>
          <w:sz w:val="20"/>
          <w:szCs w:val="20"/>
        </w:rPr>
      </w:pPr>
      <w:r>
        <w:rPr>
          <w:rStyle w:val="sb8d990e2"/>
          <w:i/>
          <w:sz w:val="20"/>
          <w:szCs w:val="20"/>
        </w:rPr>
        <w:t>K</w:t>
      </w:r>
      <w:r w:rsidRPr="00423AA0">
        <w:rPr>
          <w:rStyle w:val="sb8d990e2"/>
          <w:i/>
        </w:rPr>
        <w:t>. and B.J.F. v.</w:t>
      </w:r>
      <w:r w:rsidR="008D09F4" w:rsidRPr="00423AA0">
        <w:rPr>
          <w:rStyle w:val="sb8d990e2"/>
          <w:i/>
        </w:rPr>
        <w:t xml:space="preserve"> </w:t>
      </w:r>
      <w:r w:rsidR="00AE366B">
        <w:rPr>
          <w:rStyle w:val="sb8d990e2"/>
          <w:i/>
        </w:rPr>
        <w:t xml:space="preserve">The </w:t>
      </w:r>
      <w:r w:rsidR="008D09F4" w:rsidRPr="00423AA0">
        <w:rPr>
          <w:rStyle w:val="sb8d990e2"/>
          <w:i/>
        </w:rPr>
        <w:t>N</w:t>
      </w:r>
      <w:r w:rsidRPr="00423AA0">
        <w:rPr>
          <w:rStyle w:val="sb8d990e2"/>
          <w:i/>
        </w:rPr>
        <w:t>etherland</w:t>
      </w:r>
      <w:r w:rsidRPr="00423AA0">
        <w:rPr>
          <w:rStyle w:val="sb8d990e2"/>
        </w:rPr>
        <w:t>s,</w:t>
      </w:r>
      <w:r w:rsidRPr="00423AA0">
        <w:t xml:space="preserve"> Rozhodnutí EKLP</w:t>
      </w:r>
      <w:r w:rsidR="008D09F4" w:rsidRPr="00423AA0">
        <w:rPr>
          <w:rStyle w:val="sb8d990e2"/>
        </w:rPr>
        <w:t xml:space="preserve"> ze dne 2. 12. 1987, stížnost č. 12543/86</w:t>
      </w:r>
      <w:r>
        <w:rPr>
          <w:rStyle w:val="sb8d990e2"/>
          <w:sz w:val="20"/>
          <w:szCs w:val="20"/>
        </w:rPr>
        <w:t>.</w:t>
      </w:r>
    </w:p>
    <w:p w:rsidR="008D09F4" w:rsidRDefault="00423AA0" w:rsidP="007B35A9">
      <w:pPr>
        <w:spacing w:after="120" w:line="276" w:lineRule="auto"/>
        <w:jc w:val="both"/>
        <w:rPr>
          <w:rFonts w:cstheme="minorHAnsi"/>
        </w:rPr>
      </w:pPr>
      <w:r>
        <w:rPr>
          <w:rFonts w:cstheme="minorHAnsi"/>
          <w:i/>
        </w:rPr>
        <w:t>K.R.S. v. The United</w:t>
      </w:r>
      <w:r w:rsidR="008D09F4" w:rsidRPr="00A77BDA">
        <w:rPr>
          <w:rFonts w:cstheme="minorHAnsi"/>
          <w:i/>
        </w:rPr>
        <w:t xml:space="preserve"> </w:t>
      </w:r>
      <w:r>
        <w:rPr>
          <w:rFonts w:cstheme="minorHAnsi"/>
          <w:i/>
        </w:rPr>
        <w:t>Kingdom</w:t>
      </w:r>
      <w:r w:rsidR="008D09F4" w:rsidRPr="009F3662">
        <w:rPr>
          <w:rFonts w:cstheme="minorHAnsi"/>
        </w:rPr>
        <w:t>,</w:t>
      </w:r>
      <w:r w:rsidRPr="00423AA0">
        <w:rPr>
          <w:rFonts w:cstheme="minorHAnsi"/>
        </w:rPr>
        <w:t xml:space="preserve"> </w:t>
      </w:r>
      <w:r w:rsidRPr="009F3662">
        <w:rPr>
          <w:rFonts w:cstheme="minorHAnsi"/>
        </w:rPr>
        <w:t>Rozhodnutí o přijatelnosti ESPL</w:t>
      </w:r>
      <w:r w:rsidR="008D09F4" w:rsidRPr="009F3662">
        <w:rPr>
          <w:rFonts w:cstheme="minorHAnsi"/>
        </w:rPr>
        <w:t xml:space="preserve"> ze dne 2.12 2008, stížnost </w:t>
      </w:r>
      <w:r w:rsidR="00584363">
        <w:rPr>
          <w:rFonts w:cstheme="minorHAnsi"/>
        </w:rPr>
        <w:t> </w:t>
      </w:r>
      <w:r w:rsidR="00584363">
        <w:rPr>
          <w:rFonts w:cstheme="minorHAnsi"/>
        </w:rPr>
        <w:t> </w:t>
      </w:r>
      <w:r w:rsidR="00584363">
        <w:rPr>
          <w:rFonts w:cstheme="minorHAnsi"/>
        </w:rPr>
        <w:t> </w:t>
      </w:r>
      <w:r w:rsidR="00584363">
        <w:rPr>
          <w:rFonts w:cstheme="minorHAnsi"/>
        </w:rPr>
        <w:t> </w:t>
      </w:r>
      <w:r w:rsidR="00584363">
        <w:rPr>
          <w:rFonts w:cstheme="minorHAnsi"/>
        </w:rPr>
        <w:t> </w:t>
      </w:r>
      <w:r w:rsidR="008D09F4" w:rsidRPr="009F3662">
        <w:rPr>
          <w:rFonts w:cstheme="minorHAnsi"/>
        </w:rPr>
        <w:t>č. 32733/08</w:t>
      </w:r>
      <w:r>
        <w:rPr>
          <w:rFonts w:cstheme="minorHAnsi"/>
        </w:rPr>
        <w:t>.</w:t>
      </w:r>
    </w:p>
    <w:p w:rsidR="00C06EB9" w:rsidRDefault="00423AA0" w:rsidP="007B35A9">
      <w:pPr>
        <w:spacing w:after="120" w:line="276" w:lineRule="auto"/>
        <w:jc w:val="both"/>
      </w:pPr>
      <w:r>
        <w:rPr>
          <w:i/>
        </w:rPr>
        <w:t>L. v.</w:t>
      </w:r>
      <w:r w:rsidR="00C06EB9" w:rsidRPr="005478AC">
        <w:rPr>
          <w:i/>
        </w:rPr>
        <w:t xml:space="preserve"> </w:t>
      </w:r>
      <w:r>
        <w:rPr>
          <w:rFonts w:cstheme="minorHAnsi"/>
          <w:i/>
        </w:rPr>
        <w:t>The United</w:t>
      </w:r>
      <w:r w:rsidRPr="00A77BDA">
        <w:rPr>
          <w:rFonts w:cstheme="minorHAnsi"/>
          <w:i/>
        </w:rPr>
        <w:t xml:space="preserve"> </w:t>
      </w:r>
      <w:r>
        <w:rPr>
          <w:rFonts w:cstheme="minorHAnsi"/>
          <w:i/>
        </w:rPr>
        <w:t xml:space="preserve">Kingdom, </w:t>
      </w:r>
      <w:r>
        <w:t xml:space="preserve">Rozhodnutí EKLP </w:t>
      </w:r>
      <w:r w:rsidR="00C06EB9">
        <w:t>ze dne 16. 10. 1986, stížnost č. 12122/86</w:t>
      </w:r>
      <w:r>
        <w:t>.</w:t>
      </w:r>
    </w:p>
    <w:p w:rsidR="00C06EB9" w:rsidRDefault="00423AA0" w:rsidP="007B35A9">
      <w:pPr>
        <w:spacing w:after="120" w:line="276" w:lineRule="auto"/>
        <w:jc w:val="both"/>
        <w:rPr>
          <w:rStyle w:val="sb8d990e2"/>
          <w:sz w:val="20"/>
          <w:szCs w:val="20"/>
        </w:rPr>
      </w:pPr>
      <w:r>
        <w:rPr>
          <w:i/>
        </w:rPr>
        <w:t>Momique-Pola v.</w:t>
      </w:r>
      <w:r w:rsidR="00C06EB9" w:rsidRPr="005478AC">
        <w:rPr>
          <w:i/>
        </w:rPr>
        <w:t xml:space="preserve"> </w:t>
      </w:r>
      <w:r>
        <w:rPr>
          <w:i/>
        </w:rPr>
        <w:t>Sweden</w:t>
      </w:r>
      <w:r w:rsidR="00C06EB9">
        <w:t>,</w:t>
      </w:r>
      <w:r w:rsidRPr="00423AA0">
        <w:t xml:space="preserve"> </w:t>
      </w:r>
      <w:r>
        <w:t>Rozhodnutí EKLP</w:t>
      </w:r>
      <w:r w:rsidR="00C06EB9">
        <w:t xml:space="preserve"> ze dne 10. 7. 1998, stížnost č. 36287/97</w:t>
      </w:r>
      <w:r>
        <w:t>.</w:t>
      </w:r>
    </w:p>
    <w:p w:rsidR="008D09F4" w:rsidRDefault="008D09F4" w:rsidP="007B35A9">
      <w:pPr>
        <w:spacing w:after="120" w:line="276" w:lineRule="auto"/>
        <w:jc w:val="both"/>
        <w:rPr>
          <w:rFonts w:ascii="Times New Roman" w:hAnsi="Times New Roman" w:cs="Times New Roman"/>
        </w:rPr>
      </w:pPr>
      <w:r>
        <w:rPr>
          <w:rFonts w:ascii="Times New Roman" w:hAnsi="Times New Roman" w:cs="Times New Roman"/>
          <w:i/>
          <w:iCs/>
        </w:rPr>
        <w:t xml:space="preserve">T. I. </w:t>
      </w:r>
      <w:r w:rsidR="00423AA0">
        <w:rPr>
          <w:rFonts w:ascii="Times New Roman" w:hAnsi="Times New Roman" w:cs="Times New Roman"/>
          <w:i/>
          <w:iCs/>
        </w:rPr>
        <w:t>v.</w:t>
      </w:r>
      <w:r w:rsidR="00423AA0" w:rsidRPr="00423AA0">
        <w:rPr>
          <w:rFonts w:cstheme="minorHAnsi"/>
          <w:i/>
        </w:rPr>
        <w:t xml:space="preserve"> </w:t>
      </w:r>
      <w:r w:rsidR="00423AA0">
        <w:rPr>
          <w:rFonts w:cstheme="minorHAnsi"/>
          <w:i/>
        </w:rPr>
        <w:t>The United</w:t>
      </w:r>
      <w:r w:rsidR="00423AA0" w:rsidRPr="00A77BDA">
        <w:rPr>
          <w:rFonts w:cstheme="minorHAnsi"/>
          <w:i/>
        </w:rPr>
        <w:t xml:space="preserve"> </w:t>
      </w:r>
      <w:r w:rsidR="00423AA0">
        <w:rPr>
          <w:rFonts w:cstheme="minorHAnsi"/>
          <w:i/>
        </w:rPr>
        <w:t>Kingdom</w:t>
      </w:r>
      <w:r>
        <w:rPr>
          <w:rFonts w:ascii="Times New Roman" w:hAnsi="Times New Roman" w:cs="Times New Roman"/>
        </w:rPr>
        <w:t xml:space="preserve">, </w:t>
      </w:r>
      <w:r w:rsidR="008E08BB">
        <w:t xml:space="preserve">Rozhodnutí ESLP </w:t>
      </w:r>
      <w:r w:rsidR="008E08BB">
        <w:rPr>
          <w:rFonts w:ascii="Times New Roman" w:hAnsi="Times New Roman" w:cs="Times New Roman"/>
        </w:rPr>
        <w:t>o přijatelnosti ze dne 7. 3. 2000, stížnost</w:t>
      </w:r>
      <w:r>
        <w:rPr>
          <w:rFonts w:ascii="Times New Roman" w:hAnsi="Times New Roman" w:cs="Times New Roman"/>
        </w:rPr>
        <w:t xml:space="preserve"> č. 43844/98</w:t>
      </w:r>
      <w:r w:rsidR="008E08BB">
        <w:rPr>
          <w:rFonts w:ascii="Times New Roman" w:hAnsi="Times New Roman" w:cs="Times New Roman"/>
        </w:rPr>
        <w:t>.</w:t>
      </w:r>
    </w:p>
    <w:p w:rsidR="00317E9F" w:rsidRDefault="00317E9F" w:rsidP="007B35A9">
      <w:pPr>
        <w:spacing w:after="120" w:line="276" w:lineRule="auto"/>
        <w:jc w:val="both"/>
      </w:pPr>
      <w:r w:rsidRPr="00552FD5">
        <w:rPr>
          <w:i/>
        </w:rPr>
        <w:t xml:space="preserve">AA v. </w:t>
      </w:r>
      <w:r w:rsidR="008E08BB">
        <w:rPr>
          <w:i/>
        </w:rPr>
        <w:t>Greece</w:t>
      </w:r>
      <w:r>
        <w:t>,</w:t>
      </w:r>
      <w:r w:rsidR="008E08BB" w:rsidRPr="008E08BB">
        <w:rPr>
          <w:rFonts w:ascii="Times New Roman" w:hAnsi="Times New Roman" w:cs="Times New Roman"/>
        </w:rPr>
        <w:t xml:space="preserve"> </w:t>
      </w:r>
      <w:r w:rsidR="008E08BB">
        <w:rPr>
          <w:rFonts w:ascii="Times New Roman" w:hAnsi="Times New Roman" w:cs="Times New Roman"/>
        </w:rPr>
        <w:t>Rozsudek ESLP ze dne</w:t>
      </w:r>
      <w:r>
        <w:t xml:space="preserve"> </w:t>
      </w:r>
      <w:r w:rsidR="008E08BB">
        <w:t>22. 7.</w:t>
      </w:r>
      <w:r w:rsidRPr="00BD706A">
        <w:t xml:space="preserve"> 2010</w:t>
      </w:r>
      <w:r>
        <w:t>, stížnost č. 12186/08</w:t>
      </w:r>
      <w:r w:rsidR="008E08BB">
        <w:t>.</w:t>
      </w:r>
    </w:p>
    <w:p w:rsidR="00C64CB3" w:rsidRDefault="00C64CB3" w:rsidP="007B35A9">
      <w:pPr>
        <w:spacing w:after="120" w:line="276" w:lineRule="auto"/>
        <w:jc w:val="both"/>
      </w:pPr>
      <w:r>
        <w:rPr>
          <w:rFonts w:cstheme="minorHAnsi"/>
          <w:i/>
          <w:shd w:val="clear" w:color="auto" w:fill="FFFFFF"/>
        </w:rPr>
        <w:t>Assenov a</w:t>
      </w:r>
      <w:r w:rsidR="005A4B18">
        <w:rPr>
          <w:rFonts w:cstheme="minorHAnsi"/>
          <w:i/>
          <w:shd w:val="clear" w:color="auto" w:fill="FFFFFF"/>
        </w:rPr>
        <w:t>nd others v.</w:t>
      </w:r>
      <w:r>
        <w:rPr>
          <w:rFonts w:cstheme="minorHAnsi"/>
          <w:i/>
          <w:shd w:val="clear" w:color="auto" w:fill="FFFFFF"/>
        </w:rPr>
        <w:t xml:space="preserve"> Bulh</w:t>
      </w:r>
      <w:r w:rsidR="005A4B18">
        <w:rPr>
          <w:rFonts w:cstheme="minorHAnsi"/>
          <w:i/>
          <w:shd w:val="clear" w:color="auto" w:fill="FFFFFF"/>
        </w:rPr>
        <w:t>aria</w:t>
      </w:r>
      <w:r w:rsidRPr="00873D80">
        <w:rPr>
          <w:rFonts w:cstheme="minorHAnsi"/>
          <w:shd w:val="clear" w:color="auto" w:fill="FFFFFF"/>
        </w:rPr>
        <w:t>,</w:t>
      </w:r>
      <w:r w:rsidR="005A4B18" w:rsidRPr="005A4B18">
        <w:rPr>
          <w:rFonts w:cstheme="minorHAnsi"/>
          <w:shd w:val="clear" w:color="auto" w:fill="FFFFFF"/>
        </w:rPr>
        <w:t xml:space="preserve"> </w:t>
      </w:r>
      <w:r w:rsidR="005A4B18">
        <w:rPr>
          <w:rFonts w:cstheme="minorHAnsi"/>
          <w:shd w:val="clear" w:color="auto" w:fill="FFFFFF"/>
        </w:rPr>
        <w:t>Rozsudek</w:t>
      </w:r>
      <w:r w:rsidR="005A4B18" w:rsidRPr="00873D80">
        <w:rPr>
          <w:rFonts w:cstheme="minorHAnsi"/>
          <w:shd w:val="clear" w:color="auto" w:fill="FFFFFF"/>
        </w:rPr>
        <w:t xml:space="preserve"> </w:t>
      </w:r>
      <w:r w:rsidR="005A4B18">
        <w:rPr>
          <w:rFonts w:cstheme="minorHAnsi"/>
          <w:shd w:val="clear" w:color="auto" w:fill="FFFFFF"/>
        </w:rPr>
        <w:t xml:space="preserve">ESLP </w:t>
      </w:r>
      <w:r w:rsidR="005A4B18" w:rsidRPr="00873D80">
        <w:rPr>
          <w:rFonts w:cstheme="minorHAnsi"/>
          <w:shd w:val="clear" w:color="auto" w:fill="FFFFFF"/>
        </w:rPr>
        <w:t>z</w:t>
      </w:r>
      <w:r w:rsidR="005A4B18">
        <w:rPr>
          <w:rFonts w:cstheme="minorHAnsi"/>
          <w:shd w:val="clear" w:color="auto" w:fill="FFFFFF"/>
        </w:rPr>
        <w:t>e dne</w:t>
      </w:r>
      <w:r w:rsidR="005A4B18" w:rsidRPr="00873D80">
        <w:rPr>
          <w:rFonts w:cstheme="minorHAnsi"/>
          <w:shd w:val="clear" w:color="auto" w:fill="FFFFFF"/>
        </w:rPr>
        <w:t xml:space="preserve"> 28. 10. 1998</w:t>
      </w:r>
      <w:r w:rsidR="005A4B18">
        <w:rPr>
          <w:rFonts w:cstheme="minorHAnsi"/>
          <w:shd w:val="clear" w:color="auto" w:fill="FFFFFF"/>
        </w:rPr>
        <w:t>,</w:t>
      </w:r>
      <w:r w:rsidRPr="00873D80">
        <w:rPr>
          <w:rFonts w:cstheme="minorHAnsi"/>
          <w:shd w:val="clear" w:color="auto" w:fill="FFFFFF"/>
        </w:rPr>
        <w:t xml:space="preserve"> </w:t>
      </w:r>
      <w:r>
        <w:rPr>
          <w:rFonts w:cstheme="minorHAnsi"/>
          <w:shd w:val="clear" w:color="auto" w:fill="FFFFFF"/>
        </w:rPr>
        <w:t xml:space="preserve">stížnost č. </w:t>
      </w:r>
      <w:r w:rsidR="005A4B18">
        <w:rPr>
          <w:rFonts w:cstheme="minorHAnsi"/>
          <w:shd w:val="clear" w:color="auto" w:fill="FFFFFF"/>
        </w:rPr>
        <w:t>24760/94, bod</w:t>
      </w:r>
      <w:r w:rsidRPr="00873D80">
        <w:rPr>
          <w:rFonts w:cstheme="minorHAnsi"/>
          <w:shd w:val="clear" w:color="auto" w:fill="FFFFFF"/>
        </w:rPr>
        <w:t xml:space="preserve"> 162</w:t>
      </w:r>
      <w:r>
        <w:rPr>
          <w:rFonts w:cstheme="minorHAnsi"/>
          <w:shd w:val="clear" w:color="auto" w:fill="FFFFFF"/>
        </w:rPr>
        <w:t>.</w:t>
      </w:r>
    </w:p>
    <w:p w:rsidR="005D3D65" w:rsidRDefault="005A4B18" w:rsidP="007B35A9">
      <w:pPr>
        <w:spacing w:after="120" w:line="276" w:lineRule="auto"/>
        <w:jc w:val="both"/>
      </w:pPr>
      <w:r>
        <w:rPr>
          <w:i/>
        </w:rPr>
        <w:lastRenderedPageBreak/>
        <w:t>Bahaddar v.</w:t>
      </w:r>
      <w:r w:rsidR="005D3D65" w:rsidRPr="00E20D09">
        <w:rPr>
          <w:i/>
        </w:rPr>
        <w:t xml:space="preserve"> </w:t>
      </w:r>
      <w:r w:rsidR="00AE366B">
        <w:rPr>
          <w:i/>
        </w:rPr>
        <w:t xml:space="preserve">The </w:t>
      </w:r>
      <w:r w:rsidR="00BF53F5" w:rsidRPr="00423AA0">
        <w:rPr>
          <w:rStyle w:val="sb8d990e2"/>
          <w:i/>
        </w:rPr>
        <w:t>Netherland</w:t>
      </w:r>
      <w:r w:rsidR="00BF53F5" w:rsidRPr="00423AA0">
        <w:rPr>
          <w:rStyle w:val="sb8d990e2"/>
        </w:rPr>
        <w:t>s</w:t>
      </w:r>
      <w:r w:rsidR="005D3D65">
        <w:t>,</w:t>
      </w:r>
      <w:r w:rsidR="00BF53F5" w:rsidRPr="00BF53F5">
        <w:t xml:space="preserve"> </w:t>
      </w:r>
      <w:r w:rsidR="00BF53F5">
        <w:t>Rozsudek ESLP</w:t>
      </w:r>
      <w:r w:rsidR="005D3D65">
        <w:t xml:space="preserve"> ze dne </w:t>
      </w:r>
      <w:r w:rsidR="00BF53F5">
        <w:t>19. 2. 1998</w:t>
      </w:r>
      <w:r w:rsidR="005D3D65">
        <w:t>, žádost č. 25894/94, bod 45</w:t>
      </w:r>
      <w:r w:rsidR="00BF53F5">
        <w:t>.</w:t>
      </w:r>
    </w:p>
    <w:p w:rsidR="00C06EB9" w:rsidRPr="008D09F4" w:rsidRDefault="00C06EB9" w:rsidP="007B35A9">
      <w:pPr>
        <w:spacing w:after="120" w:line="276" w:lineRule="auto"/>
        <w:jc w:val="both"/>
        <w:rPr>
          <w:rFonts w:ascii="Times New Roman" w:hAnsi="Times New Roman" w:cs="Times New Roman"/>
          <w:bCs/>
          <w:color w:val="000000" w:themeColor="text1"/>
          <w:shd w:val="clear" w:color="auto" w:fill="FFFFFF"/>
        </w:rPr>
      </w:pPr>
      <w:r>
        <w:t xml:space="preserve"> </w:t>
      </w:r>
      <w:r w:rsidRPr="000E6F72">
        <w:rPr>
          <w:rFonts w:cs="Arial"/>
          <w:i/>
        </w:rPr>
        <w:t xml:space="preserve">Bospourus </w:t>
      </w:r>
      <w:r w:rsidRPr="000E6F72">
        <w:rPr>
          <w:rFonts w:cs="Arial"/>
          <w:bCs/>
          <w:i/>
          <w:color w:val="000000"/>
        </w:rPr>
        <w:t>Hava Yollari Turizm</w:t>
      </w:r>
      <w:r w:rsidR="00BF53F5">
        <w:rPr>
          <w:rFonts w:cs="Arial"/>
          <w:bCs/>
          <w:i/>
          <w:color w:val="000000"/>
        </w:rPr>
        <w:t xml:space="preserve"> Ve Ticaret Anonim Sirketi v.</w:t>
      </w:r>
      <w:r w:rsidRPr="000E6F72">
        <w:rPr>
          <w:rFonts w:cs="Arial"/>
          <w:bCs/>
          <w:i/>
          <w:color w:val="000000"/>
        </w:rPr>
        <w:t xml:space="preserve"> Ir</w:t>
      </w:r>
      <w:r w:rsidR="00BF53F5">
        <w:rPr>
          <w:rFonts w:cs="Arial"/>
          <w:bCs/>
          <w:i/>
          <w:color w:val="000000"/>
        </w:rPr>
        <w:t>eland</w:t>
      </w:r>
      <w:r>
        <w:rPr>
          <w:rFonts w:cs="Arial"/>
          <w:bCs/>
          <w:color w:val="000000"/>
        </w:rPr>
        <w:t xml:space="preserve">, </w:t>
      </w:r>
      <w:r w:rsidR="00BF53F5">
        <w:t xml:space="preserve">Rozsudek Velkého senátu </w:t>
      </w:r>
      <w:r>
        <w:rPr>
          <w:rFonts w:cs="Arial"/>
          <w:bCs/>
          <w:color w:val="000000"/>
        </w:rPr>
        <w:t>ze dne 30.6 2005, stížnost č. 45036/98, bod 152-157.</w:t>
      </w:r>
    </w:p>
    <w:p w:rsidR="008D09F4" w:rsidRDefault="00BF53F5" w:rsidP="007B35A9">
      <w:pPr>
        <w:spacing w:after="120" w:line="276" w:lineRule="auto"/>
        <w:jc w:val="both"/>
      </w:pPr>
      <w:r>
        <w:rPr>
          <w:i/>
        </w:rPr>
        <w:t>Cruz Varaz and others v.</w:t>
      </w:r>
      <w:r w:rsidR="008D09F4" w:rsidRPr="00A77BDA">
        <w:rPr>
          <w:i/>
        </w:rPr>
        <w:t xml:space="preserve"> </w:t>
      </w:r>
      <w:r>
        <w:rPr>
          <w:i/>
        </w:rPr>
        <w:t>Sweden</w:t>
      </w:r>
      <w:r w:rsidR="008D09F4">
        <w:t xml:space="preserve">, </w:t>
      </w:r>
      <w:r>
        <w:t xml:space="preserve">Rozsudek plenárního zasedání ESLP </w:t>
      </w:r>
      <w:r w:rsidR="008D09F4">
        <w:t xml:space="preserve">ze dne </w:t>
      </w:r>
      <w:r>
        <w:t>20.3 1991</w:t>
      </w:r>
      <w:r w:rsidR="008D09F4">
        <w:t xml:space="preserve">, stížnost </w:t>
      </w:r>
      <w:r w:rsidR="001C0992">
        <w:t> </w:t>
      </w:r>
      <w:r w:rsidR="001C0992">
        <w:t> </w:t>
      </w:r>
      <w:r w:rsidR="008D09F4">
        <w:t>č. 15576/89, bod 76</w:t>
      </w:r>
      <w:r>
        <w:t>.</w:t>
      </w:r>
    </w:p>
    <w:p w:rsidR="005D3D65" w:rsidRDefault="00BF53F5" w:rsidP="007B35A9">
      <w:pPr>
        <w:spacing w:after="120" w:line="276" w:lineRule="auto"/>
        <w:jc w:val="both"/>
        <w:rPr>
          <w:rFonts w:cstheme="minorHAnsi"/>
        </w:rPr>
      </w:pPr>
      <w:r>
        <w:rPr>
          <w:rFonts w:cstheme="minorHAnsi"/>
          <w:i/>
        </w:rPr>
        <w:t>Čonka v.</w:t>
      </w:r>
      <w:r w:rsidR="005D3D65" w:rsidRPr="00E20D09">
        <w:rPr>
          <w:rFonts w:cstheme="minorHAnsi"/>
          <w:i/>
        </w:rPr>
        <w:t xml:space="preserve"> Belgi</w:t>
      </w:r>
      <w:r>
        <w:rPr>
          <w:rFonts w:cstheme="minorHAnsi"/>
          <w:i/>
        </w:rPr>
        <w:t>um</w:t>
      </w:r>
      <w:r w:rsidR="005D3D65" w:rsidRPr="00985E06">
        <w:rPr>
          <w:rFonts w:cstheme="minorHAnsi"/>
        </w:rPr>
        <w:t>,</w:t>
      </w:r>
      <w:r w:rsidRPr="00BF53F5">
        <w:rPr>
          <w:rFonts w:cstheme="minorHAnsi"/>
        </w:rPr>
        <w:t xml:space="preserve"> </w:t>
      </w:r>
      <w:r>
        <w:rPr>
          <w:rFonts w:cstheme="minorHAnsi"/>
        </w:rPr>
        <w:t>R</w:t>
      </w:r>
      <w:r w:rsidRPr="00985E06">
        <w:rPr>
          <w:rFonts w:cstheme="minorHAnsi"/>
        </w:rPr>
        <w:t>ozsudek ESLP</w:t>
      </w:r>
      <w:r w:rsidR="005D3D65" w:rsidRPr="00985E06">
        <w:rPr>
          <w:rFonts w:cstheme="minorHAnsi"/>
        </w:rPr>
        <w:t xml:space="preserve"> ze dne </w:t>
      </w:r>
      <w:r w:rsidRPr="00985E06">
        <w:rPr>
          <w:rFonts w:cstheme="minorHAnsi"/>
        </w:rPr>
        <w:t>5.2 2002</w:t>
      </w:r>
      <w:r w:rsidR="005D3D65" w:rsidRPr="00985E06">
        <w:rPr>
          <w:rFonts w:cstheme="minorHAnsi"/>
        </w:rPr>
        <w:t>, stížnost č. 51564/99</w:t>
      </w:r>
      <w:r>
        <w:rPr>
          <w:rFonts w:cstheme="minorHAnsi"/>
        </w:rPr>
        <w:t>.</w:t>
      </w:r>
    </w:p>
    <w:p w:rsidR="005D3D65" w:rsidRDefault="00BF53F5" w:rsidP="007B35A9">
      <w:pPr>
        <w:spacing w:after="120" w:line="276" w:lineRule="auto"/>
        <w:jc w:val="both"/>
      </w:pPr>
      <w:r>
        <w:rPr>
          <w:rFonts w:cstheme="minorHAnsi"/>
          <w:i/>
        </w:rPr>
        <w:t>Diallo v. Czech</w:t>
      </w:r>
      <w:r w:rsidR="005D4FEC">
        <w:rPr>
          <w:rFonts w:cstheme="minorHAnsi"/>
          <w:i/>
        </w:rPr>
        <w:t xml:space="preserve"> R</w:t>
      </w:r>
      <w:r w:rsidR="005D3D65" w:rsidRPr="00E20D09">
        <w:rPr>
          <w:rFonts w:cstheme="minorHAnsi"/>
          <w:i/>
        </w:rPr>
        <w:t>epublic</w:t>
      </w:r>
      <w:r w:rsidR="005D3D65" w:rsidRPr="00985E06">
        <w:rPr>
          <w:rFonts w:cstheme="minorHAnsi"/>
        </w:rPr>
        <w:t xml:space="preserve">, </w:t>
      </w:r>
      <w:r w:rsidR="005D4FEC" w:rsidRPr="00985E06">
        <w:rPr>
          <w:rFonts w:cstheme="minorHAnsi"/>
        </w:rPr>
        <w:t xml:space="preserve">Rozsudek ESLP </w:t>
      </w:r>
      <w:r w:rsidR="005D3D65" w:rsidRPr="00985E06">
        <w:rPr>
          <w:rFonts w:cstheme="minorHAnsi"/>
        </w:rPr>
        <w:t xml:space="preserve">ze dne </w:t>
      </w:r>
      <w:r w:rsidR="005D4FEC" w:rsidRPr="00985E06">
        <w:rPr>
          <w:rFonts w:cstheme="minorHAnsi"/>
        </w:rPr>
        <w:t>23.6 2011</w:t>
      </w:r>
      <w:r w:rsidR="005D3D65" w:rsidRPr="00985E06">
        <w:rPr>
          <w:rFonts w:cstheme="minorHAnsi"/>
        </w:rPr>
        <w:t xml:space="preserve">, stížnost č. </w:t>
      </w:r>
      <w:r w:rsidR="005D3D65" w:rsidRPr="00985E06">
        <w:rPr>
          <w:rFonts w:cstheme="minorHAnsi"/>
          <w:iCs/>
        </w:rPr>
        <w:t>20493/07</w:t>
      </w:r>
      <w:r w:rsidR="005D3D65" w:rsidRPr="00985E06">
        <w:rPr>
          <w:rFonts w:cstheme="minorHAnsi"/>
          <w:i/>
          <w:iCs/>
        </w:rPr>
        <w:t>,</w:t>
      </w:r>
      <w:r w:rsidR="005D4FEC">
        <w:rPr>
          <w:rFonts w:cstheme="minorHAnsi"/>
        </w:rPr>
        <w:t xml:space="preserve"> b</w:t>
      </w:r>
      <w:r w:rsidR="005D3D65" w:rsidRPr="00985E06">
        <w:rPr>
          <w:rFonts w:cstheme="minorHAnsi"/>
        </w:rPr>
        <w:t>od 53-55, 74</w:t>
      </w:r>
      <w:r w:rsidR="005D4FEC">
        <w:rPr>
          <w:rFonts w:cstheme="minorHAnsi"/>
        </w:rPr>
        <w:t>.</w:t>
      </w:r>
    </w:p>
    <w:p w:rsidR="008D09F4" w:rsidRDefault="005D4FEC" w:rsidP="007B35A9">
      <w:pPr>
        <w:spacing w:after="120" w:line="276" w:lineRule="auto"/>
        <w:jc w:val="both"/>
      </w:pPr>
      <w:r>
        <w:rPr>
          <w:i/>
        </w:rPr>
        <w:t>Chahal v.</w:t>
      </w:r>
      <w:r w:rsidR="008D09F4" w:rsidRPr="00A77BDA">
        <w:rPr>
          <w:i/>
        </w:rPr>
        <w:t xml:space="preserve"> </w:t>
      </w:r>
      <w:r>
        <w:rPr>
          <w:rFonts w:cstheme="minorHAnsi"/>
          <w:i/>
        </w:rPr>
        <w:t>The United</w:t>
      </w:r>
      <w:r w:rsidRPr="00A77BDA">
        <w:rPr>
          <w:rFonts w:cstheme="minorHAnsi"/>
          <w:i/>
        </w:rPr>
        <w:t xml:space="preserve"> </w:t>
      </w:r>
      <w:r>
        <w:rPr>
          <w:rFonts w:cstheme="minorHAnsi"/>
          <w:i/>
        </w:rPr>
        <w:t>Kingdom</w:t>
      </w:r>
      <w:r w:rsidR="008D09F4">
        <w:t xml:space="preserve">, </w:t>
      </w:r>
      <w:r>
        <w:t xml:space="preserve">Rozsudek Velkého senátu ESLP  </w:t>
      </w:r>
      <w:r w:rsidR="008D09F4">
        <w:t xml:space="preserve">ze dne </w:t>
      </w:r>
      <w:r>
        <w:t>15.11 1996</w:t>
      </w:r>
      <w:r w:rsidR="008D09F4">
        <w:t xml:space="preserve">, stížnost </w:t>
      </w:r>
      <w:r w:rsidR="001C0992">
        <w:t> </w:t>
      </w:r>
      <w:r w:rsidR="001C0992">
        <w:t> </w:t>
      </w:r>
      <w:r w:rsidR="001C0992">
        <w:t> </w:t>
      </w:r>
      <w:r w:rsidR="008D09F4">
        <w:t>č. 22414/93</w:t>
      </w:r>
      <w:r>
        <w:t>.</w:t>
      </w:r>
    </w:p>
    <w:p w:rsidR="005D3D65" w:rsidRDefault="005D3D65" w:rsidP="007B35A9">
      <w:pPr>
        <w:spacing w:after="120" w:line="276" w:lineRule="auto"/>
        <w:jc w:val="both"/>
      </w:pPr>
      <w:r w:rsidRPr="005D4FEC">
        <w:rPr>
          <w:i/>
        </w:rPr>
        <w:t>Gebre</w:t>
      </w:r>
      <w:r w:rsidR="005D4FEC" w:rsidRPr="005D4FEC">
        <w:rPr>
          <w:i/>
        </w:rPr>
        <w:t>medhin v. France</w:t>
      </w:r>
      <w:r>
        <w:t xml:space="preserve">, </w:t>
      </w:r>
      <w:r w:rsidR="005D4FEC">
        <w:t xml:space="preserve">Rozsudek ESLP </w:t>
      </w:r>
      <w:r>
        <w:t xml:space="preserve">ze dne </w:t>
      </w:r>
      <w:r w:rsidR="005D4FEC">
        <w:t>26.4 2007</w:t>
      </w:r>
      <w:r>
        <w:t>, stížnost č. 25389/05</w:t>
      </w:r>
      <w:r w:rsidR="005D4FEC">
        <w:t>.</w:t>
      </w:r>
    </w:p>
    <w:p w:rsidR="008D09F4" w:rsidRDefault="008D09F4" w:rsidP="007B35A9">
      <w:pPr>
        <w:spacing w:after="120" w:line="276" w:lineRule="auto"/>
        <w:jc w:val="both"/>
        <w:rPr>
          <w:rFonts w:cstheme="minorHAnsi"/>
          <w:color w:val="000000"/>
          <w:shd w:val="clear" w:color="auto" w:fill="FFFFFF"/>
        </w:rPr>
      </w:pPr>
      <w:r w:rsidRPr="00A77BDA">
        <w:rPr>
          <w:rFonts w:cstheme="minorHAnsi"/>
          <w:i/>
        </w:rPr>
        <w:t>H</w:t>
      </w:r>
      <w:r w:rsidR="005D4FEC">
        <w:rPr>
          <w:rFonts w:cstheme="minorHAnsi"/>
          <w:i/>
        </w:rPr>
        <w:t>.</w:t>
      </w:r>
      <w:r w:rsidR="007E0A91">
        <w:rPr>
          <w:rFonts w:cstheme="minorHAnsi"/>
          <w:i/>
        </w:rPr>
        <w:t xml:space="preserve"> </w:t>
      </w:r>
      <w:r w:rsidRPr="00A77BDA">
        <w:rPr>
          <w:rFonts w:cstheme="minorHAnsi"/>
          <w:i/>
        </w:rPr>
        <w:t>L</w:t>
      </w:r>
      <w:r w:rsidR="005D4FEC">
        <w:rPr>
          <w:rFonts w:cstheme="minorHAnsi"/>
          <w:i/>
        </w:rPr>
        <w:t>.</w:t>
      </w:r>
      <w:r w:rsidR="007E0A91">
        <w:rPr>
          <w:rFonts w:cstheme="minorHAnsi"/>
          <w:i/>
        </w:rPr>
        <w:t xml:space="preserve"> </w:t>
      </w:r>
      <w:r w:rsidRPr="00A77BDA">
        <w:rPr>
          <w:rFonts w:cstheme="minorHAnsi"/>
          <w:i/>
        </w:rPr>
        <w:t>R</w:t>
      </w:r>
      <w:r w:rsidR="005D4FEC">
        <w:rPr>
          <w:rFonts w:cstheme="minorHAnsi"/>
          <w:i/>
        </w:rPr>
        <w:t>. v.</w:t>
      </w:r>
      <w:r w:rsidRPr="00A77BDA">
        <w:rPr>
          <w:rFonts w:cstheme="minorHAnsi"/>
          <w:i/>
        </w:rPr>
        <w:t xml:space="preserve"> Franc</w:t>
      </w:r>
      <w:r w:rsidR="005D4FEC">
        <w:rPr>
          <w:rFonts w:cstheme="minorHAnsi"/>
          <w:i/>
        </w:rPr>
        <w:t>e</w:t>
      </w:r>
      <w:r w:rsidRPr="009F3662">
        <w:rPr>
          <w:rFonts w:cstheme="minorHAnsi"/>
        </w:rPr>
        <w:t xml:space="preserve">, </w:t>
      </w:r>
      <w:r w:rsidR="005D4FEC">
        <w:rPr>
          <w:rFonts w:cstheme="minorHAnsi"/>
        </w:rPr>
        <w:t>R</w:t>
      </w:r>
      <w:r w:rsidR="005D4FEC" w:rsidRPr="009F3662">
        <w:rPr>
          <w:rFonts w:cstheme="minorHAnsi"/>
        </w:rPr>
        <w:t>ozsudek</w:t>
      </w:r>
      <w:r w:rsidR="005D4FEC">
        <w:rPr>
          <w:rFonts w:cstheme="minorHAnsi"/>
        </w:rPr>
        <w:t xml:space="preserve"> Velkého senátu ESLP, </w:t>
      </w:r>
      <w:r w:rsidRPr="009F3662">
        <w:rPr>
          <w:rFonts w:cstheme="minorHAnsi"/>
        </w:rPr>
        <w:t xml:space="preserve">ze dne 29. dubna 1997, stížnost č. </w:t>
      </w:r>
      <w:r w:rsidRPr="009F3662">
        <w:rPr>
          <w:rFonts w:cstheme="minorHAnsi"/>
          <w:color w:val="000000"/>
          <w:shd w:val="clear" w:color="auto" w:fill="FFFFFF"/>
        </w:rPr>
        <w:t>24573/94</w:t>
      </w:r>
      <w:r w:rsidR="005D4FEC">
        <w:rPr>
          <w:rFonts w:cstheme="minorHAnsi"/>
          <w:color w:val="000000"/>
          <w:shd w:val="clear" w:color="auto" w:fill="FFFFFF"/>
        </w:rPr>
        <w:t>.</w:t>
      </w:r>
    </w:p>
    <w:p w:rsidR="00372C1E" w:rsidRDefault="007E0A91" w:rsidP="007B35A9">
      <w:pPr>
        <w:spacing w:after="120" w:line="276" w:lineRule="auto"/>
        <w:jc w:val="both"/>
        <w:rPr>
          <w:rFonts w:cstheme="minorHAnsi"/>
          <w:color w:val="000000"/>
          <w:shd w:val="clear" w:color="auto" w:fill="FFFFFF"/>
        </w:rPr>
      </w:pPr>
      <w:r>
        <w:rPr>
          <w:rFonts w:cstheme="minorHAnsi"/>
          <w:i/>
          <w:color w:val="000000"/>
          <w:shd w:val="clear" w:color="auto" w:fill="FFFFFF"/>
        </w:rPr>
        <w:t xml:space="preserve">Hirsi Jamaa and others v. Italy, </w:t>
      </w:r>
      <w:r>
        <w:rPr>
          <w:rFonts w:cstheme="minorHAnsi"/>
          <w:color w:val="000000"/>
          <w:shd w:val="clear" w:color="auto" w:fill="FFFFFF"/>
        </w:rPr>
        <w:t>Rozsudek Velkého senátu ze dne 23. 2. 2012, stížnost č. 27765/09.</w:t>
      </w:r>
    </w:p>
    <w:p w:rsidR="00317E9F" w:rsidRDefault="005D4FEC" w:rsidP="007B35A9">
      <w:pPr>
        <w:spacing w:after="120" w:line="276" w:lineRule="auto"/>
        <w:jc w:val="both"/>
        <w:rPr>
          <w:rFonts w:cstheme="minorHAnsi"/>
        </w:rPr>
      </w:pPr>
      <w:r>
        <w:rPr>
          <w:rFonts w:cstheme="minorHAnsi"/>
          <w:i/>
        </w:rPr>
        <w:t>Jebari v.</w:t>
      </w:r>
      <w:r w:rsidR="00317E9F" w:rsidRPr="00A77BDA">
        <w:rPr>
          <w:rFonts w:cstheme="minorHAnsi"/>
          <w:i/>
        </w:rPr>
        <w:t xml:space="preserve"> Tur</w:t>
      </w:r>
      <w:r>
        <w:rPr>
          <w:rFonts w:cstheme="minorHAnsi"/>
          <w:i/>
        </w:rPr>
        <w:t>key</w:t>
      </w:r>
      <w:r w:rsidR="00317E9F" w:rsidRPr="00EA6983">
        <w:rPr>
          <w:rFonts w:cstheme="minorHAnsi"/>
        </w:rPr>
        <w:t xml:space="preserve">, </w:t>
      </w:r>
      <w:r w:rsidRPr="00EA6983">
        <w:rPr>
          <w:rFonts w:cstheme="minorHAnsi"/>
        </w:rPr>
        <w:t xml:space="preserve">Rozsudek ESLP </w:t>
      </w:r>
      <w:r w:rsidR="00317E9F" w:rsidRPr="00EA6983">
        <w:rPr>
          <w:rFonts w:cstheme="minorHAnsi"/>
        </w:rPr>
        <w:t>ze dne 11. 7. 2000, stížnost č. 40035/98</w:t>
      </w:r>
      <w:r w:rsidR="00D82513">
        <w:rPr>
          <w:rFonts w:cstheme="minorHAnsi"/>
        </w:rPr>
        <w:t>.</w:t>
      </w:r>
    </w:p>
    <w:p w:rsidR="00317E9F" w:rsidRDefault="00D82513" w:rsidP="007B35A9">
      <w:pPr>
        <w:spacing w:after="120" w:line="276" w:lineRule="auto"/>
        <w:jc w:val="both"/>
      </w:pPr>
      <w:r>
        <w:rPr>
          <w:i/>
        </w:rPr>
        <w:t>Kudla v.</w:t>
      </w:r>
      <w:r w:rsidR="00317E9F" w:rsidRPr="00552FD5">
        <w:rPr>
          <w:i/>
        </w:rPr>
        <w:t xml:space="preserve"> Pol</w:t>
      </w:r>
      <w:r>
        <w:rPr>
          <w:i/>
        </w:rPr>
        <w:t>and</w:t>
      </w:r>
      <w:r w:rsidR="00317E9F">
        <w:t xml:space="preserve">, </w:t>
      </w:r>
      <w:r>
        <w:t xml:space="preserve">Rozsudek Velkého senátu ESLP </w:t>
      </w:r>
      <w:r w:rsidR="00317E9F">
        <w:t>ze dne 26. 10. 2000, stížnost č. 30210/96, bod 94</w:t>
      </w:r>
      <w:r>
        <w:t>.</w:t>
      </w:r>
    </w:p>
    <w:p w:rsidR="00C06EB9" w:rsidRDefault="00D82513" w:rsidP="007B35A9">
      <w:pPr>
        <w:spacing w:after="120" w:line="276" w:lineRule="auto"/>
        <w:jc w:val="both"/>
        <w:rPr>
          <w:rFonts w:cstheme="minorHAnsi"/>
        </w:rPr>
      </w:pPr>
      <w:r>
        <w:rPr>
          <w:i/>
        </w:rPr>
        <w:t>Maaouia v.</w:t>
      </w:r>
      <w:r w:rsidR="00C06EB9" w:rsidRPr="005478AC">
        <w:rPr>
          <w:i/>
        </w:rPr>
        <w:t xml:space="preserve"> Franc</w:t>
      </w:r>
      <w:r>
        <w:rPr>
          <w:i/>
        </w:rPr>
        <w:t>e</w:t>
      </w:r>
      <w:r w:rsidR="00C06EB9">
        <w:t xml:space="preserve">, </w:t>
      </w:r>
      <w:r>
        <w:t xml:space="preserve">Rozsudek Velkého senátu ESLP </w:t>
      </w:r>
      <w:r w:rsidR="00C06EB9">
        <w:t>ze dne 5. 10. 2000, stížnost č. 39652/98</w:t>
      </w:r>
      <w:r>
        <w:t>.</w:t>
      </w:r>
    </w:p>
    <w:p w:rsidR="00317E9F" w:rsidRDefault="00D82513" w:rsidP="007B35A9">
      <w:pPr>
        <w:spacing w:after="120" w:line="276" w:lineRule="auto"/>
        <w:jc w:val="both"/>
        <w:rPr>
          <w:rFonts w:cstheme="minorHAnsi"/>
        </w:rPr>
      </w:pPr>
      <w:r>
        <w:rPr>
          <w:rFonts w:cstheme="minorHAnsi"/>
          <w:i/>
        </w:rPr>
        <w:t>M.S.S. v. Belgium</w:t>
      </w:r>
      <w:r w:rsidR="00317E9F" w:rsidRPr="00A77BDA">
        <w:rPr>
          <w:rFonts w:cstheme="minorHAnsi"/>
          <w:i/>
        </w:rPr>
        <w:t xml:space="preserve"> a</w:t>
      </w:r>
      <w:r>
        <w:rPr>
          <w:rFonts w:cstheme="minorHAnsi"/>
          <w:i/>
        </w:rPr>
        <w:t>nd</w:t>
      </w:r>
      <w:r w:rsidR="00317E9F" w:rsidRPr="00A77BDA">
        <w:rPr>
          <w:rFonts w:cstheme="minorHAnsi"/>
          <w:i/>
        </w:rPr>
        <w:t xml:space="preserve"> </w:t>
      </w:r>
      <w:r>
        <w:rPr>
          <w:rFonts w:cstheme="minorHAnsi"/>
          <w:i/>
        </w:rPr>
        <w:t>Greece</w:t>
      </w:r>
      <w:r w:rsidR="00317E9F" w:rsidRPr="00EA6983">
        <w:rPr>
          <w:rFonts w:cstheme="minorHAnsi"/>
        </w:rPr>
        <w:t xml:space="preserve">, </w:t>
      </w:r>
      <w:r w:rsidRPr="00EA6983">
        <w:rPr>
          <w:rFonts w:cstheme="minorHAnsi"/>
        </w:rPr>
        <w:t>Rozsudek</w:t>
      </w:r>
      <w:r>
        <w:rPr>
          <w:rFonts w:cstheme="minorHAnsi"/>
        </w:rPr>
        <w:t xml:space="preserve"> Velkého senátu</w:t>
      </w:r>
      <w:r w:rsidRPr="00EA6983">
        <w:rPr>
          <w:rFonts w:cstheme="minorHAnsi"/>
        </w:rPr>
        <w:t xml:space="preserve"> ESLP </w:t>
      </w:r>
      <w:r w:rsidR="00317E9F" w:rsidRPr="00EA6983">
        <w:rPr>
          <w:rFonts w:cstheme="minorHAnsi"/>
        </w:rPr>
        <w:t xml:space="preserve">ze dne </w:t>
      </w:r>
      <w:r w:rsidRPr="00EA6983">
        <w:rPr>
          <w:rFonts w:cstheme="minorHAnsi"/>
        </w:rPr>
        <w:t>21.1 2011</w:t>
      </w:r>
      <w:r w:rsidR="00317E9F" w:rsidRPr="00EA6983">
        <w:rPr>
          <w:rFonts w:cstheme="minorHAnsi"/>
        </w:rPr>
        <w:t xml:space="preserve">, stížnost </w:t>
      </w:r>
      <w:r w:rsidR="001C0992">
        <w:rPr>
          <w:rFonts w:cstheme="minorHAnsi"/>
        </w:rPr>
        <w:t> </w:t>
      </w:r>
      <w:r w:rsidR="001C0992">
        <w:rPr>
          <w:rFonts w:cstheme="minorHAnsi"/>
        </w:rPr>
        <w:t> </w:t>
      </w:r>
      <w:r w:rsidR="001C0992">
        <w:rPr>
          <w:rFonts w:cstheme="minorHAnsi"/>
        </w:rPr>
        <w:t> </w:t>
      </w:r>
      <w:r w:rsidR="001C0992">
        <w:rPr>
          <w:rFonts w:cstheme="minorHAnsi"/>
        </w:rPr>
        <w:t> </w:t>
      </w:r>
      <w:r w:rsidR="001C0992">
        <w:rPr>
          <w:rFonts w:cstheme="minorHAnsi"/>
        </w:rPr>
        <w:t> </w:t>
      </w:r>
      <w:r w:rsidR="00317E9F" w:rsidRPr="00EA6983">
        <w:rPr>
          <w:rFonts w:cstheme="minorHAnsi"/>
        </w:rPr>
        <w:t>č. 30696/09</w:t>
      </w:r>
      <w:r>
        <w:rPr>
          <w:rFonts w:cstheme="minorHAnsi"/>
        </w:rPr>
        <w:t>.</w:t>
      </w:r>
    </w:p>
    <w:p w:rsidR="00372C1E" w:rsidRDefault="00D82513" w:rsidP="007B35A9">
      <w:pPr>
        <w:spacing w:after="120" w:line="276" w:lineRule="auto"/>
        <w:jc w:val="both"/>
        <w:rPr>
          <w:rFonts w:cstheme="minorHAnsi"/>
        </w:rPr>
      </w:pPr>
      <w:r>
        <w:rPr>
          <w:i/>
        </w:rPr>
        <w:t>Ruiz Torija v.</w:t>
      </w:r>
      <w:r w:rsidR="00372C1E" w:rsidRPr="00856B68">
        <w:rPr>
          <w:i/>
        </w:rPr>
        <w:t xml:space="preserve"> </w:t>
      </w:r>
      <w:r>
        <w:rPr>
          <w:i/>
        </w:rPr>
        <w:t>Spain</w:t>
      </w:r>
      <w:r w:rsidR="00372C1E">
        <w:t>,</w:t>
      </w:r>
      <w:r>
        <w:t xml:space="preserve"> Rozsudek ESLP</w:t>
      </w:r>
      <w:r w:rsidR="00372C1E">
        <w:t xml:space="preserve"> ze dne </w:t>
      </w:r>
      <w:r>
        <w:t>9.12 1994</w:t>
      </w:r>
      <w:r w:rsidR="00372C1E">
        <w:t>, stížnost č. 18390/91, bod 29</w:t>
      </w:r>
      <w:r>
        <w:t>.</w:t>
      </w:r>
    </w:p>
    <w:p w:rsidR="00317E9F" w:rsidRPr="008D09F4" w:rsidRDefault="00D82513" w:rsidP="007B35A9">
      <w:pPr>
        <w:spacing w:after="120" w:line="276" w:lineRule="auto"/>
        <w:jc w:val="both"/>
        <w:rPr>
          <w:rFonts w:ascii="Times New Roman" w:hAnsi="Times New Roman" w:cs="Times New Roman"/>
          <w:bCs/>
          <w:color w:val="000000" w:themeColor="text1"/>
          <w:shd w:val="clear" w:color="auto" w:fill="FFFFFF"/>
        </w:rPr>
      </w:pPr>
      <w:r w:rsidRPr="00552FD5">
        <w:rPr>
          <w:i/>
        </w:rPr>
        <w:t>S</w:t>
      </w:r>
      <w:r>
        <w:rPr>
          <w:i/>
        </w:rPr>
        <w:t>.</w:t>
      </w:r>
      <w:r w:rsidRPr="00552FD5">
        <w:rPr>
          <w:i/>
        </w:rPr>
        <w:t xml:space="preserve"> D.</w:t>
      </w:r>
      <w:r w:rsidR="00317E9F" w:rsidRPr="00552FD5">
        <w:rPr>
          <w:i/>
        </w:rPr>
        <w:t xml:space="preserve"> v. </w:t>
      </w:r>
      <w:r>
        <w:rPr>
          <w:i/>
        </w:rPr>
        <w:t>Greece</w:t>
      </w:r>
      <w:r w:rsidR="00317E9F">
        <w:t xml:space="preserve">, </w:t>
      </w:r>
      <w:r>
        <w:rPr>
          <w:rFonts w:cstheme="minorHAnsi"/>
        </w:rPr>
        <w:t xml:space="preserve">Rozsudek ESLP </w:t>
      </w:r>
      <w:r w:rsidR="00317E9F">
        <w:t>ze dne</w:t>
      </w:r>
      <w:r w:rsidR="00317E9F" w:rsidRPr="00BD706A">
        <w:t xml:space="preserve"> 11 červen 2009</w:t>
      </w:r>
      <w:r w:rsidR="00317E9F">
        <w:t>, stížnost č. 53541/07</w:t>
      </w:r>
      <w:r>
        <w:t>.</w:t>
      </w:r>
    </w:p>
    <w:p w:rsidR="00792F28" w:rsidRPr="00792F28" w:rsidRDefault="00AE366B" w:rsidP="007B35A9">
      <w:pPr>
        <w:spacing w:after="120" w:line="276" w:lineRule="auto"/>
        <w:jc w:val="both"/>
        <w:rPr>
          <w:rFonts w:ascii="Times New Roman" w:hAnsi="Times New Roman" w:cs="Times New Roman"/>
          <w:bCs/>
          <w:color w:val="000000" w:themeColor="text1"/>
          <w:shd w:val="clear" w:color="auto" w:fill="FFFFFF"/>
        </w:rPr>
      </w:pPr>
      <w:r>
        <w:rPr>
          <w:rFonts w:ascii="Times New Roman" w:hAnsi="Times New Roman" w:cs="Times New Roman"/>
          <w:i/>
          <w:iCs/>
        </w:rPr>
        <w:t>Salah Sheek v.</w:t>
      </w:r>
      <w:r w:rsidR="00792F28">
        <w:rPr>
          <w:rFonts w:ascii="Times New Roman" w:hAnsi="Times New Roman" w:cs="Times New Roman"/>
          <w:i/>
          <w:iCs/>
        </w:rPr>
        <w:t xml:space="preserve"> </w:t>
      </w:r>
      <w:r>
        <w:rPr>
          <w:rFonts w:ascii="Times New Roman" w:hAnsi="Times New Roman" w:cs="Times New Roman"/>
          <w:i/>
          <w:iCs/>
        </w:rPr>
        <w:t xml:space="preserve">The </w:t>
      </w:r>
      <w:r w:rsidRPr="00423AA0">
        <w:rPr>
          <w:rStyle w:val="sb8d990e2"/>
          <w:i/>
        </w:rPr>
        <w:t>Netherland</w:t>
      </w:r>
      <w:r w:rsidRPr="00423AA0">
        <w:rPr>
          <w:rStyle w:val="sb8d990e2"/>
        </w:rPr>
        <w:t>s</w:t>
      </w:r>
      <w:r w:rsidR="00792F28">
        <w:rPr>
          <w:rFonts w:ascii="Times New Roman" w:hAnsi="Times New Roman" w:cs="Times New Roman"/>
        </w:rPr>
        <w:t>,</w:t>
      </w:r>
      <w:r>
        <w:rPr>
          <w:rFonts w:ascii="Times New Roman" w:hAnsi="Times New Roman" w:cs="Times New Roman"/>
        </w:rPr>
        <w:t xml:space="preserve"> </w:t>
      </w:r>
      <w:r>
        <w:t xml:space="preserve">Rozsudek ESLP </w:t>
      </w:r>
      <w:r w:rsidR="00792F28">
        <w:rPr>
          <w:rFonts w:ascii="Times New Roman" w:hAnsi="Times New Roman" w:cs="Times New Roman"/>
        </w:rPr>
        <w:t xml:space="preserve">ze dne </w:t>
      </w:r>
      <w:r>
        <w:rPr>
          <w:rFonts w:ascii="Times New Roman" w:hAnsi="Times New Roman" w:cs="Times New Roman"/>
        </w:rPr>
        <w:t>11.1 2007 stížnost č. 1948/04, bod</w:t>
      </w:r>
      <w:r w:rsidR="00792F28">
        <w:rPr>
          <w:rFonts w:ascii="Times New Roman" w:hAnsi="Times New Roman" w:cs="Times New Roman"/>
        </w:rPr>
        <w:t xml:space="preserve"> 135</w:t>
      </w:r>
      <w:r>
        <w:rPr>
          <w:rFonts w:ascii="Times New Roman" w:hAnsi="Times New Roman" w:cs="Times New Roman"/>
        </w:rPr>
        <w:t>.</w:t>
      </w:r>
    </w:p>
    <w:p w:rsidR="00792F28" w:rsidRDefault="00AE366B" w:rsidP="007B35A9">
      <w:pPr>
        <w:spacing w:after="120" w:line="276" w:lineRule="auto"/>
        <w:jc w:val="both"/>
        <w:rPr>
          <w:rFonts w:cs="Arial"/>
          <w:color w:val="000000"/>
          <w:shd w:val="clear" w:color="auto" w:fill="FFFFFF"/>
        </w:rPr>
      </w:pPr>
      <w:r>
        <w:rPr>
          <w:i/>
        </w:rPr>
        <w:t>Soering v.</w:t>
      </w:r>
      <w:r w:rsidR="00792F28" w:rsidRPr="00A77BDA">
        <w:rPr>
          <w:i/>
        </w:rPr>
        <w:t xml:space="preserve"> </w:t>
      </w:r>
      <w:r>
        <w:rPr>
          <w:rFonts w:cstheme="minorHAnsi"/>
          <w:i/>
        </w:rPr>
        <w:t>The United</w:t>
      </w:r>
      <w:r w:rsidRPr="00A77BDA">
        <w:rPr>
          <w:rFonts w:cstheme="minorHAnsi"/>
          <w:i/>
        </w:rPr>
        <w:t xml:space="preserve"> </w:t>
      </w:r>
      <w:r>
        <w:rPr>
          <w:rFonts w:cstheme="minorHAnsi"/>
          <w:i/>
        </w:rPr>
        <w:t>Kingdom</w:t>
      </w:r>
      <w:r w:rsidR="00792F28">
        <w:t xml:space="preserve">, </w:t>
      </w:r>
      <w:r>
        <w:t xml:space="preserve">Rozsudek plenárního zasedání ESLP  </w:t>
      </w:r>
      <w:r w:rsidR="00792F28">
        <w:t xml:space="preserve">ze dne </w:t>
      </w:r>
      <w:r>
        <w:t>7.7 1989</w:t>
      </w:r>
      <w:r w:rsidR="00792F28">
        <w:t xml:space="preserve">, stížnost </w:t>
      </w:r>
      <w:r w:rsidR="001C0992">
        <w:t> </w:t>
      </w:r>
      <w:r w:rsidR="001C0992">
        <w:t> </w:t>
      </w:r>
      <w:r w:rsidR="00792F28">
        <w:t xml:space="preserve">č. </w:t>
      </w:r>
      <w:r w:rsidR="00792F28" w:rsidRPr="009E3F4F">
        <w:rPr>
          <w:rFonts w:cs="Arial"/>
          <w:color w:val="000000"/>
          <w:shd w:val="clear" w:color="auto" w:fill="FFFFFF"/>
        </w:rPr>
        <w:t>14038/88</w:t>
      </w:r>
      <w:r>
        <w:rPr>
          <w:rFonts w:cs="Arial"/>
          <w:color w:val="000000"/>
          <w:shd w:val="clear" w:color="auto" w:fill="FFFFFF"/>
        </w:rPr>
        <w:t>.</w:t>
      </w:r>
    </w:p>
    <w:p w:rsidR="008D09F4" w:rsidRDefault="008D09F4" w:rsidP="007B35A9">
      <w:pPr>
        <w:spacing w:after="120" w:line="276" w:lineRule="auto"/>
        <w:jc w:val="both"/>
      </w:pPr>
      <w:r w:rsidRPr="00A77BDA">
        <w:rPr>
          <w:i/>
        </w:rPr>
        <w:t xml:space="preserve">Vilvarajah </w:t>
      </w:r>
      <w:r w:rsidR="00AE366B">
        <w:rPr>
          <w:i/>
        </w:rPr>
        <w:t>and others v.</w:t>
      </w:r>
      <w:r w:rsidRPr="00A77BDA">
        <w:rPr>
          <w:i/>
        </w:rPr>
        <w:t xml:space="preserve"> </w:t>
      </w:r>
      <w:r w:rsidR="00AE366B">
        <w:rPr>
          <w:rFonts w:cstheme="minorHAnsi"/>
          <w:i/>
        </w:rPr>
        <w:t>The United</w:t>
      </w:r>
      <w:r w:rsidR="00AE366B" w:rsidRPr="00A77BDA">
        <w:rPr>
          <w:rFonts w:cstheme="minorHAnsi"/>
          <w:i/>
        </w:rPr>
        <w:t xml:space="preserve"> </w:t>
      </w:r>
      <w:r w:rsidR="00AE366B">
        <w:rPr>
          <w:rFonts w:cstheme="minorHAnsi"/>
          <w:i/>
        </w:rPr>
        <w:t>Kingdom,</w:t>
      </w:r>
      <w:r w:rsidR="00AE366B" w:rsidRPr="00AE366B">
        <w:t xml:space="preserve"> </w:t>
      </w:r>
      <w:r w:rsidR="00AE366B">
        <w:t>Rozsudek ESLP</w:t>
      </w:r>
      <w:r>
        <w:t xml:space="preserve"> ze dne, 30. 10. 1991, stížnost </w:t>
      </w:r>
      <w:r w:rsidR="001C0992">
        <w:t> </w:t>
      </w:r>
      <w:r w:rsidR="001C0992">
        <w:t> </w:t>
      </w:r>
      <w:r w:rsidR="001C0992">
        <w:t> </w:t>
      </w:r>
      <w:r w:rsidR="001C0992">
        <w:t> </w:t>
      </w:r>
      <w:r>
        <w:t>č. 13163/89</w:t>
      </w:r>
      <w:r w:rsidR="00AE366B">
        <w:t xml:space="preserve">, </w:t>
      </w:r>
      <w:r w:rsidR="00AE366B" w:rsidRPr="00AE366B">
        <w:rPr>
          <w:rFonts w:cstheme="minorHAnsi"/>
          <w:color w:val="000000"/>
          <w:shd w:val="clear" w:color="auto" w:fill="FFFFFF"/>
        </w:rPr>
        <w:t>13164/87</w:t>
      </w:r>
      <w:r w:rsidR="00AE366B">
        <w:rPr>
          <w:rFonts w:cstheme="minorHAnsi"/>
          <w:color w:val="000000"/>
          <w:shd w:val="clear" w:color="auto" w:fill="FFFFFF"/>
        </w:rPr>
        <w:t>,</w:t>
      </w:r>
      <w:r w:rsidR="00AE366B" w:rsidRPr="00AE366B">
        <w:rPr>
          <w:rFonts w:cstheme="minorHAnsi"/>
          <w:color w:val="000000"/>
          <w:shd w:val="clear" w:color="auto" w:fill="FFFFFF"/>
        </w:rPr>
        <w:t xml:space="preserve"> 13165/87</w:t>
      </w:r>
      <w:r w:rsidR="00AE366B">
        <w:rPr>
          <w:rFonts w:cstheme="minorHAnsi"/>
          <w:color w:val="000000"/>
          <w:shd w:val="clear" w:color="auto" w:fill="FFFFFF"/>
        </w:rPr>
        <w:t>,</w:t>
      </w:r>
      <w:r w:rsidR="00AE366B" w:rsidRPr="00AE366B">
        <w:rPr>
          <w:rFonts w:cstheme="minorHAnsi"/>
          <w:color w:val="000000"/>
          <w:shd w:val="clear" w:color="auto" w:fill="FFFFFF"/>
        </w:rPr>
        <w:t xml:space="preserve"> 13447/87</w:t>
      </w:r>
      <w:r w:rsidR="00AE366B">
        <w:rPr>
          <w:rFonts w:cstheme="minorHAnsi"/>
          <w:color w:val="000000"/>
          <w:shd w:val="clear" w:color="auto" w:fill="FFFFFF"/>
        </w:rPr>
        <w:t>,</w:t>
      </w:r>
      <w:r w:rsidR="00AE366B" w:rsidRPr="00AE366B">
        <w:rPr>
          <w:rFonts w:cstheme="minorHAnsi"/>
          <w:color w:val="000000"/>
          <w:shd w:val="clear" w:color="auto" w:fill="FFFFFF"/>
        </w:rPr>
        <w:t xml:space="preserve"> 13448/87</w:t>
      </w:r>
      <w:r w:rsidR="00AE366B">
        <w:rPr>
          <w:rFonts w:cstheme="minorHAnsi"/>
          <w:color w:val="000000"/>
          <w:shd w:val="clear" w:color="auto" w:fill="FFFFFF"/>
        </w:rPr>
        <w:t>.</w:t>
      </w:r>
    </w:p>
    <w:p w:rsidR="00317E9F" w:rsidRDefault="00317E9F" w:rsidP="007B35A9">
      <w:pPr>
        <w:spacing w:after="120" w:line="276" w:lineRule="auto"/>
        <w:jc w:val="both"/>
        <w:rPr>
          <w:rFonts w:ascii="Times New Roman" w:hAnsi="Times New Roman" w:cs="Times New Roman"/>
          <w:b/>
          <w:bCs/>
          <w:color w:val="000000" w:themeColor="text1"/>
          <w:shd w:val="clear" w:color="auto" w:fill="FFFFFF"/>
        </w:rPr>
      </w:pPr>
      <w:r w:rsidRPr="00A77BDA">
        <w:rPr>
          <w:rFonts w:cstheme="minorHAnsi"/>
          <w:i/>
        </w:rPr>
        <w:t>Waite a</w:t>
      </w:r>
      <w:r w:rsidR="00AE366B">
        <w:rPr>
          <w:rFonts w:cstheme="minorHAnsi"/>
          <w:i/>
        </w:rPr>
        <w:t>nd</w:t>
      </w:r>
      <w:r w:rsidRPr="00A77BDA">
        <w:rPr>
          <w:rFonts w:cstheme="minorHAnsi"/>
          <w:i/>
        </w:rPr>
        <w:t xml:space="preserve"> Kennedy</w:t>
      </w:r>
      <w:r w:rsidR="00AE366B">
        <w:rPr>
          <w:rFonts w:cstheme="minorHAnsi"/>
        </w:rPr>
        <w:t xml:space="preserve"> </w:t>
      </w:r>
      <w:r w:rsidR="00AE366B" w:rsidRPr="00AE366B">
        <w:rPr>
          <w:rFonts w:cstheme="minorHAnsi"/>
          <w:i/>
        </w:rPr>
        <w:t xml:space="preserve">v. </w:t>
      </w:r>
      <w:r w:rsidR="00B92D4D" w:rsidRPr="00AE366B">
        <w:rPr>
          <w:rFonts w:cstheme="minorHAnsi"/>
          <w:i/>
        </w:rPr>
        <w:t>Germany</w:t>
      </w:r>
      <w:r w:rsidR="00B92D4D">
        <w:rPr>
          <w:rFonts w:cstheme="minorHAnsi"/>
        </w:rPr>
        <w:t>, Rozsudek</w:t>
      </w:r>
      <w:r w:rsidR="00AE366B" w:rsidRPr="00EA6983">
        <w:rPr>
          <w:rFonts w:cstheme="minorHAnsi"/>
        </w:rPr>
        <w:t xml:space="preserve"> </w:t>
      </w:r>
      <w:r w:rsidR="00AE366B">
        <w:rPr>
          <w:rFonts w:cstheme="minorHAnsi"/>
        </w:rPr>
        <w:t xml:space="preserve">Velkého senátu </w:t>
      </w:r>
      <w:r w:rsidR="00AE366B" w:rsidRPr="00EA6983">
        <w:rPr>
          <w:rFonts w:cstheme="minorHAnsi"/>
        </w:rPr>
        <w:t xml:space="preserve">ESLP </w:t>
      </w:r>
      <w:r w:rsidRPr="00EA6983">
        <w:rPr>
          <w:rFonts w:cstheme="minorHAnsi"/>
        </w:rPr>
        <w:t xml:space="preserve">ze dne </w:t>
      </w:r>
      <w:r w:rsidR="00AE366B" w:rsidRPr="00EA6983">
        <w:rPr>
          <w:rFonts w:cstheme="minorHAnsi"/>
        </w:rPr>
        <w:t>18.2 1999</w:t>
      </w:r>
      <w:r w:rsidRPr="00EA6983">
        <w:rPr>
          <w:rFonts w:cstheme="minorHAnsi"/>
        </w:rPr>
        <w:t xml:space="preserve">, stížnost </w:t>
      </w:r>
      <w:r w:rsidR="001C0992">
        <w:rPr>
          <w:rFonts w:cstheme="minorHAnsi"/>
        </w:rPr>
        <w:t> </w:t>
      </w:r>
      <w:r w:rsidR="001C0992">
        <w:rPr>
          <w:rFonts w:cstheme="minorHAnsi"/>
        </w:rPr>
        <w:t> </w:t>
      </w:r>
      <w:r w:rsidR="001C0992">
        <w:rPr>
          <w:rFonts w:cstheme="minorHAnsi"/>
        </w:rPr>
        <w:t> </w:t>
      </w:r>
      <w:r w:rsidR="001C0992">
        <w:rPr>
          <w:rFonts w:cstheme="minorHAnsi"/>
        </w:rPr>
        <w:t> </w:t>
      </w:r>
      <w:r w:rsidRPr="00EA6983">
        <w:rPr>
          <w:rFonts w:cstheme="minorHAnsi"/>
        </w:rPr>
        <w:t>č. 26083/94</w:t>
      </w:r>
      <w:r w:rsidR="00AE366B">
        <w:rPr>
          <w:rFonts w:cstheme="minorHAnsi"/>
        </w:rPr>
        <w:t>.</w:t>
      </w:r>
    </w:p>
    <w:p w:rsidR="00792F28" w:rsidRDefault="00792F28" w:rsidP="007B35A9">
      <w:pPr>
        <w:spacing w:after="120" w:line="276" w:lineRule="auto"/>
        <w:jc w:val="both"/>
        <w:rPr>
          <w:rFonts w:ascii="Times New Roman" w:hAnsi="Times New Roman" w:cs="Times New Roman"/>
          <w:b/>
          <w:bCs/>
          <w:color w:val="000000" w:themeColor="text1"/>
          <w:shd w:val="clear" w:color="auto" w:fill="FFFFFF"/>
        </w:rPr>
      </w:pPr>
      <w:r>
        <w:rPr>
          <w:rFonts w:ascii="Times New Roman" w:hAnsi="Times New Roman" w:cs="Times New Roman"/>
          <w:b/>
          <w:bCs/>
          <w:color w:val="000000" w:themeColor="text1"/>
          <w:shd w:val="clear" w:color="auto" w:fill="FFFFFF"/>
        </w:rPr>
        <w:t>Nejvyšší správní soud</w:t>
      </w:r>
    </w:p>
    <w:p w:rsidR="00792F28" w:rsidRPr="003A4135" w:rsidRDefault="00C81BA4" w:rsidP="007B35A9">
      <w:pPr>
        <w:spacing w:after="120" w:line="276" w:lineRule="auto"/>
        <w:jc w:val="both"/>
        <w:rPr>
          <w:rFonts w:ascii="Times New Roman" w:hAnsi="Times New Roman" w:cs="Times New Roman"/>
          <w:bCs/>
          <w:color w:val="000000" w:themeColor="text1"/>
          <w:shd w:val="clear" w:color="auto" w:fill="FFFFFF"/>
        </w:rPr>
      </w:pPr>
      <w:r>
        <w:rPr>
          <w:rFonts w:cstheme="minorHAnsi"/>
        </w:rPr>
        <w:t>R</w:t>
      </w:r>
      <w:r w:rsidRPr="0077119E">
        <w:rPr>
          <w:rFonts w:cstheme="minorHAnsi"/>
        </w:rPr>
        <w:t>ozsudek Nejvyššího správního soudu ze dne 11.</w:t>
      </w:r>
      <w:r>
        <w:rPr>
          <w:rFonts w:cstheme="minorHAnsi"/>
        </w:rPr>
        <w:t xml:space="preserve"> </w:t>
      </w:r>
      <w:r w:rsidR="00B92D4D">
        <w:rPr>
          <w:rFonts w:cstheme="minorHAnsi"/>
        </w:rPr>
        <w:t>května 2005, s</w:t>
      </w:r>
      <w:r w:rsidR="00B92D4D" w:rsidRPr="0077119E">
        <w:rPr>
          <w:rFonts w:cstheme="minorHAnsi"/>
        </w:rPr>
        <w:t>p. zn.</w:t>
      </w:r>
      <w:r w:rsidRPr="0077119E">
        <w:rPr>
          <w:rFonts w:cstheme="minorHAnsi"/>
        </w:rPr>
        <w:t xml:space="preserve"> 3 Azs 114/2005</w:t>
      </w:r>
    </w:p>
    <w:p w:rsidR="00C81BA4" w:rsidRDefault="005D3D65" w:rsidP="007B35A9">
      <w:pPr>
        <w:spacing w:after="120" w:line="276" w:lineRule="auto"/>
        <w:jc w:val="both"/>
      </w:pPr>
      <w:r>
        <w:t>R</w:t>
      </w:r>
      <w:r w:rsidR="00C81BA4" w:rsidRPr="00637A1A">
        <w:t>ozsudek N</w:t>
      </w:r>
      <w:r w:rsidR="00C81BA4">
        <w:t xml:space="preserve">ejvyššího správního soudu </w:t>
      </w:r>
      <w:r>
        <w:t>ze dne 12. září</w:t>
      </w:r>
      <w:r w:rsidR="00C81BA4" w:rsidRPr="00637A1A">
        <w:t xml:space="preserve"> 2009, </w:t>
      </w:r>
      <w:r w:rsidR="00C81BA4">
        <w:t>sp.</w:t>
      </w:r>
      <w:r w:rsidR="00B92D4D">
        <w:t xml:space="preserve"> </w:t>
      </w:r>
      <w:r w:rsidR="00C81BA4">
        <w:t xml:space="preserve">zn. </w:t>
      </w:r>
      <w:r w:rsidR="00C81BA4" w:rsidRPr="00637A1A">
        <w:t>9 Azs 1/2009 - 72</w:t>
      </w:r>
    </w:p>
    <w:p w:rsidR="00D96815" w:rsidRDefault="00D96815" w:rsidP="007B35A9">
      <w:pPr>
        <w:spacing w:after="120" w:line="276" w:lineRule="auto"/>
        <w:jc w:val="both"/>
      </w:pPr>
      <w:r w:rsidRPr="00DF19AB">
        <w:rPr>
          <w:rFonts w:cstheme="minorHAnsi"/>
        </w:rPr>
        <w:t>Rozsudek Nejvyš</w:t>
      </w:r>
      <w:r>
        <w:rPr>
          <w:rFonts w:cstheme="minorHAnsi"/>
        </w:rPr>
        <w:t xml:space="preserve">šího správního soudu ze dne 24. července </w:t>
      </w:r>
      <w:r w:rsidRPr="00DF19AB">
        <w:rPr>
          <w:rFonts w:cstheme="minorHAnsi"/>
        </w:rPr>
        <w:t>2013, sp.</w:t>
      </w:r>
      <w:r w:rsidR="00B92D4D">
        <w:rPr>
          <w:rFonts w:cstheme="minorHAnsi"/>
        </w:rPr>
        <w:t xml:space="preserve"> </w:t>
      </w:r>
      <w:r w:rsidRPr="00DF19AB">
        <w:rPr>
          <w:rFonts w:cstheme="minorHAnsi"/>
        </w:rPr>
        <w:t xml:space="preserve">zn. </w:t>
      </w:r>
      <w:r w:rsidRPr="00DF19AB">
        <w:rPr>
          <w:rFonts w:cstheme="minorHAnsi"/>
          <w:shd w:val="clear" w:color="auto" w:fill="FFFFFF"/>
        </w:rPr>
        <w:t>4 Azs 13/2013</w:t>
      </w:r>
    </w:p>
    <w:p w:rsidR="00792F28" w:rsidRPr="00792F28" w:rsidRDefault="00792F28" w:rsidP="007B35A9">
      <w:pPr>
        <w:spacing w:after="120" w:line="276" w:lineRule="auto"/>
        <w:jc w:val="both"/>
        <w:rPr>
          <w:rFonts w:ascii="Times New Roman" w:hAnsi="Times New Roman" w:cs="Times New Roman"/>
          <w:bCs/>
          <w:color w:val="000000" w:themeColor="text1"/>
          <w:shd w:val="clear" w:color="auto" w:fill="FFFFFF"/>
        </w:rPr>
      </w:pPr>
      <w:r>
        <w:t>Usnesení Nejvyššího správního soudu ze dne 31. Srpna 2011 sp.</w:t>
      </w:r>
      <w:r w:rsidR="00B92D4D">
        <w:t xml:space="preserve"> </w:t>
      </w:r>
      <w:r>
        <w:t>zn. 4 Azs 18/2011- 74</w:t>
      </w:r>
    </w:p>
    <w:p w:rsidR="00792F28" w:rsidRDefault="00792F28" w:rsidP="007B35A9">
      <w:pPr>
        <w:spacing w:after="120" w:line="276" w:lineRule="auto"/>
        <w:jc w:val="both"/>
        <w:rPr>
          <w:rFonts w:ascii="Times New Roman" w:hAnsi="Times New Roman" w:cs="Times New Roman"/>
          <w:b/>
          <w:bCs/>
          <w:color w:val="000000" w:themeColor="text1"/>
          <w:shd w:val="clear" w:color="auto" w:fill="FFFFFF"/>
        </w:rPr>
      </w:pPr>
      <w:r>
        <w:rPr>
          <w:rFonts w:ascii="Times New Roman" w:hAnsi="Times New Roman" w:cs="Times New Roman"/>
          <w:b/>
          <w:bCs/>
          <w:color w:val="000000" w:themeColor="text1"/>
          <w:shd w:val="clear" w:color="auto" w:fill="FFFFFF"/>
        </w:rPr>
        <w:t>Ústavní soud</w:t>
      </w:r>
    </w:p>
    <w:p w:rsidR="00372C1E" w:rsidRDefault="00372C1E" w:rsidP="007B35A9">
      <w:pPr>
        <w:spacing w:after="120" w:line="276" w:lineRule="auto"/>
        <w:jc w:val="both"/>
      </w:pPr>
      <w:r>
        <w:t xml:space="preserve">Nález Ústavního soudu ze dne 30. ledna </w:t>
      </w:r>
      <w:r w:rsidR="00B92D4D">
        <w:t xml:space="preserve">2007, sp. </w:t>
      </w:r>
      <w:r>
        <w:t xml:space="preserve">zn. </w:t>
      </w:r>
      <w:r w:rsidRPr="00856B68">
        <w:rPr>
          <w:rFonts w:cstheme="minorHAnsi"/>
          <w:color w:val="000000"/>
        </w:rPr>
        <w:t>IV. ÚS 553/06</w:t>
      </w:r>
      <w:r>
        <w:rPr>
          <w:rFonts w:cstheme="minorHAnsi"/>
          <w:color w:val="000000"/>
        </w:rPr>
        <w:t>,</w:t>
      </w:r>
      <w:r>
        <w:t xml:space="preserve"> body 37, 39</w:t>
      </w:r>
    </w:p>
    <w:p w:rsidR="00C81BA4" w:rsidRDefault="00C81BA4" w:rsidP="007B35A9">
      <w:pPr>
        <w:spacing w:after="120" w:line="276" w:lineRule="auto"/>
        <w:jc w:val="both"/>
      </w:pPr>
      <w:r>
        <w:t>Nález Ústavního soudu 1. prosince 2</w:t>
      </w:r>
      <w:r w:rsidR="005D3D65">
        <w:t>009, sp.</w:t>
      </w:r>
      <w:r w:rsidR="00B92D4D">
        <w:t xml:space="preserve"> </w:t>
      </w:r>
      <w:r w:rsidR="005D3D65">
        <w:t>zn. Pl. 17/09</w:t>
      </w:r>
    </w:p>
    <w:p w:rsidR="005D3D65" w:rsidRDefault="00372C1E" w:rsidP="007B35A9">
      <w:pPr>
        <w:spacing w:after="120" w:line="276" w:lineRule="auto"/>
        <w:jc w:val="both"/>
      </w:pPr>
      <w:r>
        <w:t>Nález Ústavního soudu ze dne 18. zá</w:t>
      </w:r>
      <w:r w:rsidR="00B92D4D">
        <w:t>ří 2014</w:t>
      </w:r>
      <w:r w:rsidR="005D3D65">
        <w:t>,</w:t>
      </w:r>
      <w:r w:rsidR="00B92D4D">
        <w:t xml:space="preserve"> </w:t>
      </w:r>
      <w:r w:rsidR="005D3D65">
        <w:t>sp.</w:t>
      </w:r>
      <w:r w:rsidR="00B92D4D">
        <w:t xml:space="preserve"> </w:t>
      </w:r>
      <w:r w:rsidR="005D3D65">
        <w:t>zn. III ÚS 2331/14</w:t>
      </w:r>
    </w:p>
    <w:p w:rsidR="001C0992" w:rsidRPr="005D3D65" w:rsidRDefault="001C0992" w:rsidP="007B35A9">
      <w:pPr>
        <w:spacing w:after="120" w:line="276" w:lineRule="auto"/>
        <w:jc w:val="both"/>
      </w:pPr>
    </w:p>
    <w:p w:rsidR="00792F28" w:rsidRDefault="00792F28" w:rsidP="007B35A9">
      <w:pPr>
        <w:spacing w:after="120" w:line="276" w:lineRule="auto"/>
        <w:jc w:val="both"/>
        <w:rPr>
          <w:rFonts w:ascii="Times New Roman" w:hAnsi="Times New Roman" w:cs="Times New Roman"/>
          <w:b/>
          <w:bCs/>
          <w:color w:val="000000" w:themeColor="text1"/>
          <w:shd w:val="clear" w:color="auto" w:fill="FFFFFF"/>
        </w:rPr>
      </w:pPr>
      <w:r>
        <w:rPr>
          <w:rFonts w:ascii="Times New Roman" w:hAnsi="Times New Roman" w:cs="Times New Roman"/>
          <w:b/>
          <w:bCs/>
          <w:color w:val="000000" w:themeColor="text1"/>
          <w:shd w:val="clear" w:color="auto" w:fill="FFFFFF"/>
        </w:rPr>
        <w:lastRenderedPageBreak/>
        <w:t>Ostatní</w:t>
      </w:r>
      <w:r w:rsidR="0071700F">
        <w:rPr>
          <w:rStyle w:val="Znakapoznpodarou"/>
          <w:rFonts w:ascii="Times New Roman" w:hAnsi="Times New Roman" w:cs="Times New Roman"/>
          <w:b/>
          <w:bCs/>
          <w:color w:val="000000" w:themeColor="text1"/>
          <w:shd w:val="clear" w:color="auto" w:fill="FFFFFF"/>
        </w:rPr>
        <w:footnoteReference w:id="181"/>
      </w:r>
    </w:p>
    <w:p w:rsidR="005D3D65" w:rsidRPr="005D3D65" w:rsidRDefault="005D3D65" w:rsidP="007B35A9">
      <w:pPr>
        <w:spacing w:after="120" w:line="276" w:lineRule="auto"/>
        <w:jc w:val="both"/>
        <w:rPr>
          <w:rFonts w:ascii="Times New Roman" w:hAnsi="Times New Roman" w:cs="Times New Roman"/>
          <w:bCs/>
          <w:color w:val="000000" w:themeColor="text1"/>
          <w:shd w:val="clear" w:color="auto" w:fill="FFFFFF"/>
        </w:rPr>
      </w:pPr>
      <w:r>
        <w:t xml:space="preserve">Rozsudek </w:t>
      </w:r>
      <w:r w:rsidR="00B92D4D">
        <w:t xml:space="preserve">Nejvyššího soudu Irska </w:t>
      </w:r>
      <w:r>
        <w:t xml:space="preserve">ze dne </w:t>
      </w:r>
      <w:r w:rsidR="00B92D4D">
        <w:t>28.4 2010</w:t>
      </w:r>
      <w:r>
        <w:t>, sp.</w:t>
      </w:r>
      <w:r w:rsidR="00B92D4D">
        <w:t xml:space="preserve"> </w:t>
      </w:r>
      <w:r>
        <w:t>zn. 127 IEHC</w:t>
      </w:r>
    </w:p>
    <w:p w:rsidR="00D96815" w:rsidRDefault="00B92D4D" w:rsidP="007B35A9">
      <w:pPr>
        <w:spacing w:after="120" w:line="276" w:lineRule="auto"/>
        <w:jc w:val="both"/>
      </w:pPr>
      <w:r>
        <w:t xml:space="preserve">Rozsudek </w:t>
      </w:r>
      <w:r w:rsidR="00C81BA4">
        <w:t>N</w:t>
      </w:r>
      <w:r w:rsidR="00D96815">
        <w:t>ejvyššího soudu</w:t>
      </w:r>
      <w:r>
        <w:t xml:space="preserve"> Irska</w:t>
      </w:r>
      <w:r w:rsidR="00D96815">
        <w:t xml:space="preserve"> ze dne </w:t>
      </w:r>
      <w:r>
        <w:t>17.4 2013, sp. zn.</w:t>
      </w:r>
      <w:r w:rsidR="00D96815">
        <w:t xml:space="preserve"> IECH 248</w:t>
      </w:r>
    </w:p>
    <w:p w:rsidR="00C81BA4" w:rsidRDefault="00C81BA4" w:rsidP="007B35A9">
      <w:pPr>
        <w:spacing w:after="120" w:line="276" w:lineRule="auto"/>
        <w:jc w:val="both"/>
      </w:pPr>
      <w:r>
        <w:t>R</w:t>
      </w:r>
      <w:r w:rsidRPr="00637A1A">
        <w:t>ozsudek N</w:t>
      </w:r>
      <w:r>
        <w:t>ejvyššího soudu</w:t>
      </w:r>
      <w:r w:rsidRPr="00637A1A">
        <w:t xml:space="preserve"> Slovenské republiky ze dne </w:t>
      </w:r>
      <w:r w:rsidR="00B92D4D" w:rsidRPr="00637A1A">
        <w:t>1. 2. 2012</w:t>
      </w:r>
      <w:r w:rsidRPr="00637A1A">
        <w:t xml:space="preserve">, </w:t>
      </w:r>
      <w:r>
        <w:t>sp.</w:t>
      </w:r>
      <w:r w:rsidR="00B92D4D">
        <w:t xml:space="preserve"> </w:t>
      </w:r>
      <w:r>
        <w:t xml:space="preserve">zn. </w:t>
      </w:r>
      <w:r w:rsidRPr="00637A1A">
        <w:rPr>
          <w:rFonts w:cs="Arial"/>
          <w:shd w:val="clear" w:color="auto" w:fill="FFFFFF"/>
        </w:rPr>
        <w:t>10Sža/61/2011</w:t>
      </w:r>
    </w:p>
    <w:p w:rsidR="00C81BA4" w:rsidRPr="00D96815" w:rsidRDefault="00B92D4D" w:rsidP="007B35A9">
      <w:pPr>
        <w:spacing w:after="120" w:line="276" w:lineRule="auto"/>
        <w:jc w:val="both"/>
        <w:rPr>
          <w:rFonts w:ascii="Times New Roman" w:hAnsi="Times New Roman" w:cs="Times New Roman"/>
          <w:bCs/>
          <w:color w:val="000000" w:themeColor="text1"/>
          <w:shd w:val="clear" w:color="auto" w:fill="FFFFFF"/>
        </w:rPr>
      </w:pPr>
      <w:r>
        <w:rPr>
          <w:rFonts w:cstheme="minorHAnsi"/>
        </w:rPr>
        <w:t xml:space="preserve">Rozsudek </w:t>
      </w:r>
      <w:r w:rsidR="00C81BA4" w:rsidRPr="0077119E">
        <w:rPr>
          <w:rFonts w:cstheme="minorHAnsi"/>
        </w:rPr>
        <w:t>Migračního odvol</w:t>
      </w:r>
      <w:r>
        <w:rPr>
          <w:rFonts w:cstheme="minorHAnsi"/>
        </w:rPr>
        <w:t>acího soudu Švédska ze dne 11.7 2013, s</w:t>
      </w:r>
      <w:r w:rsidR="00C81BA4" w:rsidRPr="0077119E">
        <w:rPr>
          <w:rFonts w:cstheme="minorHAnsi"/>
        </w:rPr>
        <w:t>p. zn.</w:t>
      </w:r>
      <w:r w:rsidR="00C81BA4">
        <w:rPr>
          <w:rFonts w:cstheme="minorHAnsi"/>
        </w:rPr>
        <w:t xml:space="preserve"> </w:t>
      </w:r>
      <w:r w:rsidR="00C81BA4">
        <w:rPr>
          <w:rFonts w:cstheme="minorHAnsi"/>
          <w:shd w:val="clear" w:color="auto" w:fill="FFFFFF"/>
        </w:rPr>
        <w:t>UM 9681-10</w:t>
      </w:r>
    </w:p>
    <w:p w:rsidR="00792F28" w:rsidRPr="00792F28" w:rsidRDefault="00792F28" w:rsidP="007B35A9">
      <w:pPr>
        <w:spacing w:after="120" w:line="276" w:lineRule="auto"/>
        <w:jc w:val="both"/>
        <w:rPr>
          <w:b/>
          <w:sz w:val="24"/>
          <w:szCs w:val="24"/>
        </w:rPr>
      </w:pPr>
    </w:p>
    <w:p w:rsidR="007B35A9" w:rsidRDefault="007B35A9" w:rsidP="007B35A9">
      <w:pPr>
        <w:spacing w:after="120" w:line="276" w:lineRule="auto"/>
        <w:jc w:val="both"/>
        <w:rPr>
          <w:b/>
          <w:sz w:val="24"/>
          <w:szCs w:val="24"/>
        </w:rPr>
      </w:pPr>
      <w:r>
        <w:rPr>
          <w:b/>
          <w:sz w:val="24"/>
          <w:szCs w:val="24"/>
        </w:rPr>
        <w:t>Ostatní</w:t>
      </w:r>
    </w:p>
    <w:p w:rsidR="00372C1E" w:rsidRPr="00372C1E" w:rsidRDefault="00372C1E" w:rsidP="007B35A9">
      <w:pPr>
        <w:spacing w:after="120" w:line="276" w:lineRule="auto"/>
        <w:jc w:val="both"/>
        <w:rPr>
          <w:sz w:val="24"/>
          <w:szCs w:val="24"/>
        </w:rPr>
      </w:pPr>
      <w:r w:rsidRPr="00A70966">
        <w:rPr>
          <w:rFonts w:ascii="Times New Roman" w:hAnsi="Times New Roman" w:cs="Times New Roman"/>
          <w:color w:val="000000" w:themeColor="text1"/>
          <w:shd w:val="clear" w:color="auto" w:fill="FFFFFF"/>
        </w:rPr>
        <w:t xml:space="preserve">COUNCIL OF EUROPE </w:t>
      </w:r>
      <w:r w:rsidRPr="00837879">
        <w:rPr>
          <w:rFonts w:ascii="Times New Roman" w:hAnsi="Times New Roman" w:cs="Times New Roman"/>
          <w:color w:val="000000" w:themeColor="text1"/>
          <w:shd w:val="clear" w:color="auto" w:fill="FFFFFF"/>
          <w:lang w:val="en-US"/>
        </w:rPr>
        <w:t>(Strasbourg).</w:t>
      </w:r>
      <w:r w:rsidRPr="00837879">
        <w:rPr>
          <w:rStyle w:val="apple-converted-space"/>
          <w:rFonts w:ascii="Times New Roman" w:hAnsi="Times New Roman" w:cs="Times New Roman"/>
          <w:color w:val="000000" w:themeColor="text1"/>
          <w:shd w:val="clear" w:color="auto" w:fill="FFFFFF"/>
          <w:lang w:val="en-US"/>
        </w:rPr>
        <w:t> </w:t>
      </w:r>
      <w:r w:rsidRPr="00837879">
        <w:rPr>
          <w:rStyle w:val="Zvraznn"/>
          <w:rFonts w:ascii="Times New Roman" w:hAnsi="Times New Roman" w:cs="Times New Roman"/>
          <w:color w:val="000000" w:themeColor="text1"/>
          <w:bdr w:val="none" w:sz="0" w:space="0" w:color="auto" w:frame="1"/>
          <w:shd w:val="clear" w:color="auto" w:fill="FFFFFF"/>
          <w:lang w:val="en-US"/>
        </w:rPr>
        <w:t xml:space="preserve">Proceedings of the 2nd </w:t>
      </w:r>
      <w:r w:rsidR="00837879" w:rsidRPr="00837879">
        <w:rPr>
          <w:rStyle w:val="Zvraznn"/>
          <w:rFonts w:ascii="Times New Roman" w:hAnsi="Times New Roman" w:cs="Times New Roman"/>
          <w:color w:val="000000" w:themeColor="text1"/>
          <w:bdr w:val="none" w:sz="0" w:space="0" w:color="auto" w:frame="1"/>
          <w:shd w:val="clear" w:color="auto" w:fill="FFFFFF"/>
          <w:lang w:val="en-US"/>
        </w:rPr>
        <w:t>colloquy</w:t>
      </w:r>
      <w:r w:rsidRPr="00837879">
        <w:rPr>
          <w:rStyle w:val="Zvraznn"/>
          <w:rFonts w:ascii="Times New Roman" w:hAnsi="Times New Roman" w:cs="Times New Roman"/>
          <w:color w:val="000000" w:themeColor="text1"/>
          <w:bdr w:val="none" w:sz="0" w:space="0" w:color="auto" w:frame="1"/>
          <w:shd w:val="clear" w:color="auto" w:fill="FFFFFF"/>
          <w:lang w:val="en-US"/>
        </w:rPr>
        <w:t xml:space="preserve"> on the European Convention on Human Rights and the protection of refugees, asylum-seekers and displaced persons organised jointly by the Council of Europe and the Office of the United Nations High Commissioner for Refugees (UNHCR)[in] Strasbourg, 19-20 May 2000 : consolidation and development of the asylum-related jurisprudence of the European Court of Human Rights</w:t>
      </w:r>
      <w:r w:rsidRPr="00837879">
        <w:rPr>
          <w:rFonts w:ascii="Times New Roman" w:hAnsi="Times New Roman" w:cs="Times New Roman"/>
          <w:color w:val="000000" w:themeColor="text1"/>
          <w:shd w:val="clear" w:color="auto" w:fill="FFFFFF"/>
          <w:lang w:val="en-US"/>
        </w:rPr>
        <w:t xml:space="preserve">. </w:t>
      </w:r>
      <w:r w:rsidR="00837879" w:rsidRPr="00837879">
        <w:rPr>
          <w:rFonts w:ascii="Times New Roman" w:hAnsi="Times New Roman" w:cs="Times New Roman"/>
          <w:color w:val="000000" w:themeColor="text1"/>
          <w:shd w:val="clear" w:color="auto" w:fill="FFFFFF"/>
          <w:lang w:val="en-US"/>
        </w:rPr>
        <w:t>Strasbourg:</w:t>
      </w:r>
      <w:r w:rsidRPr="00837879">
        <w:rPr>
          <w:rFonts w:ascii="Times New Roman" w:hAnsi="Times New Roman" w:cs="Times New Roman"/>
          <w:color w:val="000000" w:themeColor="text1"/>
          <w:shd w:val="clear" w:color="auto" w:fill="FFFFFF"/>
          <w:lang w:val="en-US"/>
        </w:rPr>
        <w:t xml:space="preserve"> Council of Europe Publishing</w:t>
      </w:r>
      <w:r w:rsidRPr="00A70966">
        <w:rPr>
          <w:rFonts w:ascii="Times New Roman" w:hAnsi="Times New Roman" w:cs="Times New Roman"/>
          <w:color w:val="000000" w:themeColor="text1"/>
          <w:shd w:val="clear" w:color="auto" w:fill="FFFFFF"/>
        </w:rPr>
        <w:t>, 2000</w:t>
      </w:r>
      <w:r>
        <w:rPr>
          <w:rFonts w:ascii="Times New Roman" w:hAnsi="Times New Roman" w:cs="Times New Roman"/>
          <w:color w:val="000000" w:themeColor="text1"/>
          <w:shd w:val="clear" w:color="auto" w:fill="FFFFFF"/>
        </w:rPr>
        <w:t>. 158 s.</w:t>
      </w:r>
    </w:p>
    <w:p w:rsidR="007B35A9" w:rsidRDefault="007B35A9" w:rsidP="007B35A9">
      <w:pPr>
        <w:spacing w:after="120" w:line="276" w:lineRule="auto"/>
        <w:jc w:val="both"/>
      </w:pPr>
      <w:r>
        <w:t xml:space="preserve">Důvodová zpráva návrhu směrnice Evropského parlamentu a Rady ze dne 21.10 2009, </w:t>
      </w:r>
      <w:r w:rsidRPr="005D6140">
        <w:rPr>
          <w:rFonts w:cstheme="minorHAnsi"/>
          <w:shd w:val="clear" w:color="auto" w:fill="FFFFFF"/>
        </w:rPr>
        <w:t>o minimálních normách pro řízení v členských státech o přiznávání a odnímání mezinárodní ochrany</w:t>
      </w:r>
      <w:r>
        <w:rPr>
          <w:rStyle w:val="apple-converted-space"/>
          <w:rFonts w:ascii="Tahoma" w:hAnsi="Tahoma" w:cs="Tahoma"/>
          <w:color w:val="444444"/>
          <w:sz w:val="16"/>
          <w:szCs w:val="16"/>
          <w:shd w:val="clear" w:color="auto" w:fill="FFFFFF"/>
        </w:rPr>
        <w:t xml:space="preserve">. </w:t>
      </w:r>
      <w:r w:rsidRPr="00006CF6">
        <w:rPr>
          <w:rStyle w:val="apple-converted-space"/>
          <w:rFonts w:cstheme="minorHAnsi"/>
          <w:shd w:val="clear" w:color="auto" w:fill="FFFFFF"/>
        </w:rPr>
        <w:t>COM</w:t>
      </w:r>
      <w:r>
        <w:t xml:space="preserve"> (2009) 554.</w:t>
      </w:r>
    </w:p>
    <w:p w:rsidR="00792F28" w:rsidRDefault="00792F28" w:rsidP="007B35A9">
      <w:pPr>
        <w:spacing w:after="120" w:line="276" w:lineRule="auto"/>
        <w:jc w:val="both"/>
        <w:rPr>
          <w:sz w:val="24"/>
          <w:szCs w:val="24"/>
        </w:rPr>
      </w:pPr>
      <w:r w:rsidRPr="009E3F4F">
        <w:rPr>
          <w:rFonts w:cs="Arial"/>
          <w:i/>
          <w:iCs/>
          <w:bdr w:val="none" w:sz="0" w:space="0" w:color="auto" w:frame="1"/>
          <w:shd w:val="clear" w:color="auto" w:fill="FFFFFF"/>
        </w:rPr>
        <w:t xml:space="preserve">Příručka k postupům pro určování právního postavení uprchlíků a vybraná doporučení UNHCR </w:t>
      </w:r>
      <w:r w:rsidR="001C0992">
        <w:rPr>
          <w:rFonts w:cs="Arial"/>
          <w:i/>
          <w:iCs/>
          <w:bdr w:val="none" w:sz="0" w:space="0" w:color="auto" w:frame="1"/>
          <w:shd w:val="clear" w:color="auto" w:fill="FFFFFF"/>
        </w:rPr>
        <w:t> </w:t>
      </w:r>
      <w:r w:rsidR="001C0992">
        <w:rPr>
          <w:rFonts w:cs="Arial"/>
          <w:i/>
          <w:iCs/>
          <w:bdr w:val="none" w:sz="0" w:space="0" w:color="auto" w:frame="1"/>
          <w:shd w:val="clear" w:color="auto" w:fill="FFFFFF"/>
        </w:rPr>
        <w:t> </w:t>
      </w:r>
      <w:r w:rsidR="001C0992">
        <w:rPr>
          <w:rFonts w:cs="Arial"/>
          <w:i/>
          <w:iCs/>
          <w:bdr w:val="none" w:sz="0" w:space="0" w:color="auto" w:frame="1"/>
          <w:shd w:val="clear" w:color="auto" w:fill="FFFFFF"/>
        </w:rPr>
        <w:t> </w:t>
      </w:r>
      <w:r w:rsidRPr="009E3F4F">
        <w:rPr>
          <w:rFonts w:cs="Arial"/>
          <w:i/>
          <w:iCs/>
          <w:bdr w:val="none" w:sz="0" w:space="0" w:color="auto" w:frame="1"/>
          <w:shd w:val="clear" w:color="auto" w:fill="FFFFFF"/>
        </w:rPr>
        <w:t>z oblasti mezinárodní ochrany</w:t>
      </w:r>
      <w:r w:rsidRPr="009E3F4F">
        <w:rPr>
          <w:rFonts w:cs="Arial"/>
          <w:shd w:val="clear" w:color="auto" w:fill="FFFFFF"/>
        </w:rPr>
        <w:t>. Dopl. vyd. Praha: Úřad Vysokého komisaře OSN pro uprchlíky, 2006</w:t>
      </w:r>
      <w:r>
        <w:rPr>
          <w:rFonts w:cs="Arial"/>
          <w:shd w:val="clear" w:color="auto" w:fill="FFFFFF"/>
        </w:rPr>
        <w:t>. 212 s.</w:t>
      </w:r>
    </w:p>
    <w:p w:rsidR="007B35A9" w:rsidRDefault="007B35A9" w:rsidP="007B35A9">
      <w:pPr>
        <w:spacing w:line="276" w:lineRule="auto"/>
        <w:jc w:val="both"/>
        <w:rPr>
          <w:rFonts w:cstheme="minorHAnsi"/>
          <w:iCs/>
        </w:rPr>
      </w:pPr>
      <w:r>
        <w:t>Soudní dvůr: Posudek 2/13 ze dne 18. prosince 2014</w:t>
      </w:r>
      <w:r>
        <w:rPr>
          <w:rFonts w:cstheme="minorHAnsi"/>
          <w:shd w:val="clear" w:color="auto" w:fill="FFFFFF"/>
        </w:rPr>
        <w:t>,</w:t>
      </w:r>
      <w:r w:rsidRPr="002975CF">
        <w:rPr>
          <w:rFonts w:ascii="Lucida Sans Unicode" w:hAnsi="Lucida Sans Unicode" w:cs="Lucida Sans Unicode"/>
          <w:i/>
          <w:iCs/>
          <w:color w:val="444444"/>
          <w:sz w:val="16"/>
          <w:szCs w:val="16"/>
        </w:rPr>
        <w:t xml:space="preserve"> </w:t>
      </w:r>
      <w:r>
        <w:rPr>
          <w:rFonts w:cstheme="minorHAnsi"/>
          <w:iCs/>
        </w:rPr>
        <w:t>Úř. věst. C 65, 23. 2. 2015, s. 2-</w:t>
      </w:r>
      <w:r w:rsidRPr="002975CF">
        <w:rPr>
          <w:rFonts w:cstheme="minorHAnsi"/>
          <w:iCs/>
        </w:rPr>
        <w:t>2.</w:t>
      </w:r>
    </w:p>
    <w:p w:rsidR="00792F28" w:rsidRDefault="00792F28" w:rsidP="007B35A9">
      <w:pPr>
        <w:spacing w:line="276" w:lineRule="auto"/>
        <w:jc w:val="both"/>
        <w:rPr>
          <w:rFonts w:cstheme="minorHAnsi"/>
          <w:iCs/>
        </w:rPr>
      </w:pPr>
    </w:p>
    <w:p w:rsidR="00792F28" w:rsidRDefault="00792F28" w:rsidP="007B35A9">
      <w:pPr>
        <w:spacing w:line="276" w:lineRule="auto"/>
        <w:jc w:val="both"/>
        <w:rPr>
          <w:sz w:val="24"/>
          <w:szCs w:val="24"/>
        </w:rPr>
      </w:pPr>
      <w:r w:rsidRPr="007A3263">
        <w:rPr>
          <w:rFonts w:cs="Arial"/>
          <w:bCs/>
          <w:shd w:val="clear" w:color="auto" w:fill="FFFFFF"/>
        </w:rPr>
        <w:t>Zpráva</w:t>
      </w:r>
      <w:r w:rsidRPr="007A3263">
        <w:rPr>
          <w:rStyle w:val="apple-converted-space"/>
          <w:rFonts w:cs="Arial"/>
          <w:shd w:val="clear" w:color="auto" w:fill="FFFFFF"/>
        </w:rPr>
        <w:t> </w:t>
      </w:r>
      <w:r w:rsidRPr="007A3263">
        <w:rPr>
          <w:rFonts w:cs="Arial"/>
          <w:bCs/>
          <w:shd w:val="clear" w:color="auto" w:fill="FFFFFF"/>
        </w:rPr>
        <w:t>Komise</w:t>
      </w:r>
      <w:r w:rsidRPr="007A3263">
        <w:rPr>
          <w:rStyle w:val="apple-converted-space"/>
          <w:rFonts w:cs="Arial"/>
          <w:shd w:val="clear" w:color="auto" w:fill="FFFFFF"/>
        </w:rPr>
        <w:t> </w:t>
      </w:r>
      <w:r w:rsidRPr="007A3263">
        <w:rPr>
          <w:rFonts w:cs="Arial"/>
          <w:bCs/>
          <w:shd w:val="clear" w:color="auto" w:fill="FFFFFF"/>
        </w:rPr>
        <w:t xml:space="preserve">Evropskému parlamentu a Radě ze dne 8. září 2010 o uplatňování směrnice 2005/85/ES ze dne 1. prosince 2005 o minimálních normách pro řízení v členských státech pro přiznávání a odnímání postavení uprchlíka. </w:t>
      </w:r>
      <w:r w:rsidR="004428CC">
        <w:rPr>
          <w:rFonts w:cs="Arial"/>
          <w:bdr w:val="none" w:sz="0" w:space="0" w:color="auto" w:frame="1"/>
          <w:shd w:val="clear" w:color="auto" w:fill="FFFFFF"/>
        </w:rPr>
        <w:t>C</w:t>
      </w:r>
      <w:r w:rsidRPr="007B35A9">
        <w:rPr>
          <w:rFonts w:cs="Arial"/>
          <w:bdr w:val="none" w:sz="0" w:space="0" w:color="auto" w:frame="1"/>
          <w:shd w:val="clear" w:color="auto" w:fill="FFFFFF"/>
        </w:rPr>
        <w:t>OM/2010/0 465</w:t>
      </w:r>
      <w:r>
        <w:rPr>
          <w:sz w:val="24"/>
          <w:szCs w:val="24"/>
        </w:rPr>
        <w:t>.</w:t>
      </w:r>
    </w:p>
    <w:p w:rsidR="007B35A9" w:rsidRDefault="007B35A9" w:rsidP="007B35A9">
      <w:pPr>
        <w:spacing w:after="120" w:line="276" w:lineRule="auto"/>
        <w:jc w:val="both"/>
        <w:rPr>
          <w:sz w:val="24"/>
          <w:szCs w:val="24"/>
        </w:rPr>
      </w:pPr>
    </w:p>
    <w:p w:rsidR="0086522B" w:rsidRDefault="0086522B" w:rsidP="007B35A9">
      <w:pPr>
        <w:spacing w:after="120" w:line="276" w:lineRule="auto"/>
        <w:jc w:val="both"/>
        <w:rPr>
          <w:sz w:val="24"/>
          <w:szCs w:val="24"/>
        </w:rPr>
      </w:pPr>
    </w:p>
    <w:p w:rsidR="0086522B" w:rsidRDefault="0086522B" w:rsidP="007B35A9">
      <w:pPr>
        <w:spacing w:after="120" w:line="276" w:lineRule="auto"/>
        <w:jc w:val="both"/>
        <w:rPr>
          <w:sz w:val="24"/>
          <w:szCs w:val="24"/>
        </w:rPr>
      </w:pPr>
    </w:p>
    <w:p w:rsidR="0086522B" w:rsidRDefault="0086522B" w:rsidP="007B35A9">
      <w:pPr>
        <w:spacing w:after="120" w:line="276" w:lineRule="auto"/>
        <w:jc w:val="both"/>
        <w:rPr>
          <w:sz w:val="24"/>
          <w:szCs w:val="24"/>
        </w:rPr>
      </w:pPr>
    </w:p>
    <w:p w:rsidR="0086522B" w:rsidRDefault="0086522B" w:rsidP="007B35A9">
      <w:pPr>
        <w:spacing w:after="120" w:line="276" w:lineRule="auto"/>
        <w:jc w:val="both"/>
        <w:rPr>
          <w:sz w:val="24"/>
          <w:szCs w:val="24"/>
        </w:rPr>
      </w:pPr>
    </w:p>
    <w:p w:rsidR="0086522B" w:rsidRDefault="0086522B" w:rsidP="007B35A9">
      <w:pPr>
        <w:spacing w:after="120" w:line="276" w:lineRule="auto"/>
        <w:jc w:val="both"/>
        <w:rPr>
          <w:sz w:val="24"/>
          <w:szCs w:val="24"/>
        </w:rPr>
      </w:pPr>
    </w:p>
    <w:p w:rsidR="0086522B" w:rsidRDefault="0086522B" w:rsidP="007B35A9">
      <w:pPr>
        <w:spacing w:after="120" w:line="276" w:lineRule="auto"/>
        <w:jc w:val="both"/>
        <w:rPr>
          <w:sz w:val="24"/>
          <w:szCs w:val="24"/>
        </w:rPr>
      </w:pPr>
    </w:p>
    <w:p w:rsidR="003A4135" w:rsidRPr="007869B5" w:rsidRDefault="003A4135" w:rsidP="007869B5">
      <w:pPr>
        <w:pStyle w:val="Nadpis1"/>
        <w:spacing w:line="360" w:lineRule="auto"/>
        <w:rPr>
          <w:rFonts w:asciiTheme="minorHAnsi" w:hAnsiTheme="minorHAnsi" w:cstheme="minorHAnsi"/>
          <w:sz w:val="32"/>
          <w:szCs w:val="32"/>
        </w:rPr>
      </w:pPr>
      <w:bookmarkStart w:id="273" w:name="_Toc447090804"/>
      <w:r w:rsidRPr="007869B5">
        <w:rPr>
          <w:rFonts w:asciiTheme="minorHAnsi" w:hAnsiTheme="minorHAnsi" w:cstheme="minorHAnsi"/>
          <w:sz w:val="32"/>
          <w:szCs w:val="32"/>
        </w:rPr>
        <w:lastRenderedPageBreak/>
        <w:t>ABSTRAKT</w:t>
      </w:r>
      <w:bookmarkEnd w:id="273"/>
    </w:p>
    <w:p w:rsidR="00642031" w:rsidRDefault="009C5118" w:rsidP="00C50612">
      <w:pPr>
        <w:spacing w:line="360" w:lineRule="auto"/>
        <w:ind w:firstLine="708"/>
        <w:jc w:val="both"/>
        <w:rPr>
          <w:sz w:val="24"/>
          <w:szCs w:val="24"/>
        </w:rPr>
      </w:pPr>
      <w:r>
        <w:rPr>
          <w:sz w:val="24"/>
          <w:szCs w:val="24"/>
        </w:rPr>
        <w:t>Předmětem diplomov</w:t>
      </w:r>
      <w:r w:rsidR="003A4135">
        <w:rPr>
          <w:sz w:val="24"/>
          <w:szCs w:val="24"/>
        </w:rPr>
        <w:t>é práce na téma Ochrana základních</w:t>
      </w:r>
      <w:r>
        <w:rPr>
          <w:sz w:val="24"/>
          <w:szCs w:val="24"/>
        </w:rPr>
        <w:t xml:space="preserve"> práv v azylové politice EU je shrn</w:t>
      </w:r>
      <w:r w:rsidR="00850F61">
        <w:rPr>
          <w:sz w:val="24"/>
          <w:szCs w:val="24"/>
        </w:rPr>
        <w:t xml:space="preserve">utí a popis lidských práv, </w:t>
      </w:r>
      <w:r w:rsidR="00850F61" w:rsidRPr="00E81623">
        <w:rPr>
          <w:sz w:val="24"/>
          <w:szCs w:val="24"/>
        </w:rPr>
        <w:t>která</w:t>
      </w:r>
      <w:r>
        <w:rPr>
          <w:sz w:val="24"/>
          <w:szCs w:val="24"/>
        </w:rPr>
        <w:t xml:space="preserve"> jsou úzce spojena s přístupem k poskytnutí mezinárodní ochrany formované na území Evropské unie. Práce se</w:t>
      </w:r>
      <w:r w:rsidR="00850F61">
        <w:rPr>
          <w:sz w:val="24"/>
          <w:szCs w:val="24"/>
        </w:rPr>
        <w:t xml:space="preserve"> nezaměřuje komplexně na </w:t>
      </w:r>
      <w:r w:rsidR="00850F61" w:rsidRPr="00E81623">
        <w:rPr>
          <w:sz w:val="24"/>
          <w:szCs w:val="24"/>
        </w:rPr>
        <w:t>veškerá</w:t>
      </w:r>
      <w:r>
        <w:rPr>
          <w:sz w:val="24"/>
          <w:szCs w:val="24"/>
        </w:rPr>
        <w:t xml:space="preserve"> práva, která souvisí s azylovo</w:t>
      </w:r>
      <w:r w:rsidR="00850F61">
        <w:rPr>
          <w:sz w:val="24"/>
          <w:szCs w:val="24"/>
        </w:rPr>
        <w:t xml:space="preserve">u politikou, ale hodnotí </w:t>
      </w:r>
      <w:r w:rsidR="00850F61" w:rsidRPr="00E81623">
        <w:rPr>
          <w:sz w:val="24"/>
          <w:szCs w:val="24"/>
        </w:rPr>
        <w:t>vybraná</w:t>
      </w:r>
      <w:r>
        <w:rPr>
          <w:sz w:val="24"/>
          <w:szCs w:val="24"/>
        </w:rPr>
        <w:t xml:space="preserve"> práva napříč významnými lidsko-právními dokumenty </w:t>
      </w:r>
      <w:r w:rsidR="00E81623">
        <w:rPr>
          <w:sz w:val="24"/>
          <w:szCs w:val="24"/>
        </w:rPr>
        <w:t xml:space="preserve">jako </w:t>
      </w:r>
      <w:r>
        <w:rPr>
          <w:sz w:val="24"/>
          <w:szCs w:val="24"/>
        </w:rPr>
        <w:t>LZP</w:t>
      </w:r>
      <w:r w:rsidR="00642031">
        <w:rPr>
          <w:sz w:val="24"/>
          <w:szCs w:val="24"/>
        </w:rPr>
        <w:t xml:space="preserve">EU, EÚLP a dokumenty sekundární úpravy, které mají podíl na procesu přiznání či nepřiznání mezinárodní ochrany. </w:t>
      </w:r>
      <w:r w:rsidR="00C50612">
        <w:rPr>
          <w:sz w:val="24"/>
          <w:szCs w:val="24"/>
        </w:rPr>
        <w:t xml:space="preserve">Sekundárními dokumenty jsou Dublinské nařízení, které stanovuje Dublinský systém a určuje stát, který má </w:t>
      </w:r>
      <w:r w:rsidR="00C50612" w:rsidRPr="00E81623">
        <w:rPr>
          <w:sz w:val="24"/>
          <w:szCs w:val="24"/>
        </w:rPr>
        <w:t>rozhodnou</w:t>
      </w:r>
      <w:r w:rsidR="00850F61" w:rsidRPr="00E81623">
        <w:rPr>
          <w:sz w:val="24"/>
          <w:szCs w:val="24"/>
        </w:rPr>
        <w:t>t</w:t>
      </w:r>
      <w:r w:rsidR="00C50612">
        <w:rPr>
          <w:sz w:val="24"/>
          <w:szCs w:val="24"/>
        </w:rPr>
        <w:t xml:space="preserve"> </w:t>
      </w:r>
      <w:r w:rsidR="00CA010E">
        <w:rPr>
          <w:sz w:val="24"/>
          <w:szCs w:val="24"/>
        </w:rPr>
        <w:t> </w:t>
      </w:r>
      <w:r w:rsidR="00CA010E">
        <w:rPr>
          <w:sz w:val="24"/>
          <w:szCs w:val="24"/>
        </w:rPr>
        <w:t> </w:t>
      </w:r>
      <w:r w:rsidR="00C50612">
        <w:rPr>
          <w:sz w:val="24"/>
          <w:szCs w:val="24"/>
        </w:rPr>
        <w:t>o žádosti, dá</w:t>
      </w:r>
      <w:r w:rsidR="00850F61">
        <w:rPr>
          <w:sz w:val="24"/>
          <w:szCs w:val="24"/>
        </w:rPr>
        <w:t xml:space="preserve">le Procedurální směrnice, </w:t>
      </w:r>
      <w:r w:rsidR="00850F61" w:rsidRPr="00E81623">
        <w:rPr>
          <w:sz w:val="24"/>
          <w:szCs w:val="24"/>
        </w:rPr>
        <w:t>jíž</w:t>
      </w:r>
      <w:r w:rsidR="00C50612">
        <w:rPr>
          <w:sz w:val="24"/>
          <w:szCs w:val="24"/>
        </w:rPr>
        <w:t xml:space="preserve"> cílem je vytvoření jednotného řízení o mezinárodní ochranu napříč členskými státy.</w:t>
      </w:r>
    </w:p>
    <w:p w:rsidR="002C54E5" w:rsidRDefault="002C54E5" w:rsidP="00C50612">
      <w:pPr>
        <w:spacing w:line="360" w:lineRule="auto"/>
        <w:ind w:firstLine="708"/>
        <w:jc w:val="both"/>
        <w:rPr>
          <w:sz w:val="24"/>
          <w:szCs w:val="24"/>
        </w:rPr>
      </w:pPr>
      <w:r>
        <w:rPr>
          <w:sz w:val="24"/>
          <w:szCs w:val="24"/>
        </w:rPr>
        <w:t>Práce analyzuje a popisuje vybraná práva, taktéž provádí jejich komparaci z pohledu E</w:t>
      </w:r>
      <w:r w:rsidR="002A4B67">
        <w:rPr>
          <w:sz w:val="24"/>
          <w:szCs w:val="24"/>
        </w:rPr>
        <w:t>SLP a SDEU</w:t>
      </w:r>
      <w:r w:rsidR="00850F61">
        <w:rPr>
          <w:sz w:val="24"/>
          <w:szCs w:val="24"/>
        </w:rPr>
        <w:t xml:space="preserve">, přičemž jsou </w:t>
      </w:r>
      <w:r w:rsidR="00E81623">
        <w:rPr>
          <w:sz w:val="24"/>
          <w:szCs w:val="24"/>
        </w:rPr>
        <w:t>použity</w:t>
      </w:r>
      <w:r w:rsidR="00B37DFE" w:rsidRPr="00E81623">
        <w:rPr>
          <w:sz w:val="24"/>
          <w:szCs w:val="24"/>
        </w:rPr>
        <w:t xml:space="preserve"> </w:t>
      </w:r>
      <w:r w:rsidR="00E81623" w:rsidRPr="00E81623">
        <w:rPr>
          <w:sz w:val="24"/>
          <w:szCs w:val="24"/>
        </w:rPr>
        <w:t>některé rozsudky vnitrostátních soudů, které byly vyneseny</w:t>
      </w:r>
      <w:r w:rsidR="00B37DFE">
        <w:rPr>
          <w:sz w:val="24"/>
          <w:szCs w:val="24"/>
        </w:rPr>
        <w:t xml:space="preserve"> na základě unijní úpravy.</w:t>
      </w:r>
      <w:r>
        <w:rPr>
          <w:sz w:val="24"/>
          <w:szCs w:val="24"/>
        </w:rPr>
        <w:t xml:space="preserve"> Zaměřuje se především na právo na azyl, které Listina zařadila</w:t>
      </w:r>
      <w:r w:rsidR="00E81623">
        <w:rPr>
          <w:sz w:val="24"/>
          <w:szCs w:val="24"/>
        </w:rPr>
        <w:t xml:space="preserve"> do výčtu základních práv</w:t>
      </w:r>
      <w:r>
        <w:rPr>
          <w:sz w:val="24"/>
          <w:szCs w:val="24"/>
        </w:rPr>
        <w:t>. D</w:t>
      </w:r>
      <w:r w:rsidR="002A4B67">
        <w:rPr>
          <w:sz w:val="24"/>
          <w:szCs w:val="24"/>
        </w:rPr>
        <w:t>á</w:t>
      </w:r>
      <w:r>
        <w:rPr>
          <w:sz w:val="24"/>
          <w:szCs w:val="24"/>
        </w:rPr>
        <w:t>le je zde popsán způsob ochrany žad</w:t>
      </w:r>
      <w:r w:rsidR="00B37DFE">
        <w:rPr>
          <w:sz w:val="24"/>
          <w:szCs w:val="24"/>
        </w:rPr>
        <w:t>a</w:t>
      </w:r>
      <w:r>
        <w:rPr>
          <w:sz w:val="24"/>
          <w:szCs w:val="24"/>
        </w:rPr>
        <w:t>telů a</w:t>
      </w:r>
      <w:r w:rsidR="00B37DFE">
        <w:rPr>
          <w:sz w:val="24"/>
          <w:szCs w:val="24"/>
        </w:rPr>
        <w:t xml:space="preserve"> uprchlíků prostřednictvím nepřímě ochrany E</w:t>
      </w:r>
      <w:r w:rsidR="002A4B67">
        <w:rPr>
          <w:sz w:val="24"/>
          <w:szCs w:val="24"/>
        </w:rPr>
        <w:t>SLP</w:t>
      </w:r>
      <w:r w:rsidR="00B37DFE">
        <w:rPr>
          <w:sz w:val="24"/>
          <w:szCs w:val="24"/>
        </w:rPr>
        <w:t>, jelikož Úmluva právo na azyl nezaručuje. Pro přiznání či nepřiznání ochrany, je nejdůležitější ochrana poskytovaná absolutním</w:t>
      </w:r>
      <w:r w:rsidR="00E81623">
        <w:rPr>
          <w:sz w:val="24"/>
          <w:szCs w:val="24"/>
        </w:rPr>
        <w:t xml:space="preserve"> právem </w:t>
      </w:r>
      <w:r w:rsidR="00CA010E">
        <w:rPr>
          <w:sz w:val="24"/>
          <w:szCs w:val="24"/>
        </w:rPr>
        <w:t> </w:t>
      </w:r>
      <w:r w:rsidR="00CA010E">
        <w:rPr>
          <w:sz w:val="24"/>
          <w:szCs w:val="24"/>
        </w:rPr>
        <w:t> </w:t>
      </w:r>
      <w:r w:rsidR="00E81623">
        <w:rPr>
          <w:sz w:val="24"/>
          <w:szCs w:val="24"/>
        </w:rPr>
        <w:t>v článku</w:t>
      </w:r>
      <w:r w:rsidR="00B37DFE">
        <w:rPr>
          <w:sz w:val="24"/>
          <w:szCs w:val="24"/>
        </w:rPr>
        <w:t xml:space="preserve"> 3 EÚLP, </w:t>
      </w:r>
      <w:r w:rsidR="00B37DFE" w:rsidRPr="00E81623">
        <w:rPr>
          <w:sz w:val="24"/>
          <w:szCs w:val="24"/>
        </w:rPr>
        <w:t>je</w:t>
      </w:r>
      <w:r w:rsidR="00850F61" w:rsidRPr="00E81623">
        <w:rPr>
          <w:sz w:val="24"/>
          <w:szCs w:val="24"/>
        </w:rPr>
        <w:t>n</w:t>
      </w:r>
      <w:r w:rsidR="00B37DFE" w:rsidRPr="00E81623">
        <w:rPr>
          <w:sz w:val="24"/>
          <w:szCs w:val="24"/>
        </w:rPr>
        <w:t>ž</w:t>
      </w:r>
      <w:r w:rsidR="00B37DFE">
        <w:rPr>
          <w:sz w:val="24"/>
          <w:szCs w:val="24"/>
        </w:rPr>
        <w:t xml:space="preserve"> zakazuje nelidské zacházení a tresty, které žadatele ochrání před návratem a poskytuje jim rozsáhlejší ochranu než princip non-refoulement. Judikatura E</w:t>
      </w:r>
      <w:r w:rsidR="002A4B67">
        <w:rPr>
          <w:sz w:val="24"/>
          <w:szCs w:val="24"/>
        </w:rPr>
        <w:t>SLP</w:t>
      </w:r>
      <w:r w:rsidR="00B37DFE">
        <w:rPr>
          <w:sz w:val="24"/>
          <w:szCs w:val="24"/>
        </w:rPr>
        <w:t xml:space="preserve"> skrze výkladovou činnost ochranu poskytnutou čl. 3 EÚLP přenesla i na přesuny dle Dublinského systému, čímž naru</w:t>
      </w:r>
      <w:r w:rsidR="002A4B67">
        <w:rPr>
          <w:sz w:val="24"/>
          <w:szCs w:val="24"/>
        </w:rPr>
        <w:t>šila pravidla stanovená SEAS</w:t>
      </w:r>
      <w:r w:rsidR="00C430FC">
        <w:rPr>
          <w:sz w:val="24"/>
          <w:szCs w:val="24"/>
        </w:rPr>
        <w:t xml:space="preserve"> a ochranu před návratem </w:t>
      </w:r>
      <w:r w:rsidR="00030241">
        <w:rPr>
          <w:sz w:val="24"/>
          <w:szCs w:val="24"/>
        </w:rPr>
        <w:t>rozšíř</w:t>
      </w:r>
      <w:r w:rsidR="00E81623">
        <w:rPr>
          <w:sz w:val="24"/>
          <w:szCs w:val="24"/>
        </w:rPr>
        <w:t>ila i do členských států</w:t>
      </w:r>
      <w:r w:rsidR="00850F61">
        <w:rPr>
          <w:sz w:val="24"/>
          <w:szCs w:val="24"/>
        </w:rPr>
        <w:t xml:space="preserve">, což se </w:t>
      </w:r>
      <w:r w:rsidR="00850F61" w:rsidRPr="00E81623">
        <w:rPr>
          <w:sz w:val="24"/>
          <w:szCs w:val="24"/>
        </w:rPr>
        <w:t>za</w:t>
      </w:r>
      <w:r w:rsidR="00C430FC" w:rsidRPr="00E81623">
        <w:rPr>
          <w:sz w:val="24"/>
          <w:szCs w:val="24"/>
        </w:rPr>
        <w:t>nedlouho</w:t>
      </w:r>
      <w:r w:rsidR="00C430FC">
        <w:rPr>
          <w:sz w:val="24"/>
          <w:szCs w:val="24"/>
        </w:rPr>
        <w:t xml:space="preserve"> přeneslo i do rozsudků ostatních soudů.</w:t>
      </w:r>
    </w:p>
    <w:p w:rsidR="00C430FC" w:rsidRDefault="00C430FC" w:rsidP="00C50612">
      <w:pPr>
        <w:spacing w:line="360" w:lineRule="auto"/>
        <w:ind w:firstLine="708"/>
        <w:jc w:val="both"/>
        <w:rPr>
          <w:sz w:val="24"/>
          <w:szCs w:val="24"/>
        </w:rPr>
      </w:pPr>
      <w:r>
        <w:rPr>
          <w:sz w:val="24"/>
          <w:szCs w:val="24"/>
        </w:rPr>
        <w:t>Značný dopad na ochranu lidských práv měla úprava procesních postupů, jež byla kritizována ze všech stran. Práce se</w:t>
      </w:r>
      <w:r w:rsidR="002A4B67">
        <w:rPr>
          <w:sz w:val="24"/>
          <w:szCs w:val="24"/>
        </w:rPr>
        <w:t xml:space="preserve"> zaměřuje na stěžejní problémy Procedurální směrnice, která</w:t>
      </w:r>
      <w:r w:rsidR="009127E7">
        <w:rPr>
          <w:sz w:val="24"/>
          <w:szCs w:val="24"/>
        </w:rPr>
        <w:t xml:space="preserve"> </w:t>
      </w:r>
      <w:r>
        <w:rPr>
          <w:sz w:val="24"/>
          <w:szCs w:val="24"/>
        </w:rPr>
        <w:t>měla přinést jednotné</w:t>
      </w:r>
      <w:r w:rsidR="00E81623">
        <w:rPr>
          <w:sz w:val="24"/>
          <w:szCs w:val="24"/>
        </w:rPr>
        <w:t xml:space="preserve"> řízení v členských státech</w:t>
      </w:r>
      <w:r>
        <w:rPr>
          <w:sz w:val="24"/>
          <w:szCs w:val="24"/>
        </w:rPr>
        <w:t>.</w:t>
      </w:r>
      <w:r w:rsidR="003A5AE0">
        <w:rPr>
          <w:sz w:val="24"/>
          <w:szCs w:val="24"/>
        </w:rPr>
        <w:t xml:space="preserve"> Práce analyzuje</w:t>
      </w:r>
      <w:r w:rsidR="009127E7">
        <w:rPr>
          <w:sz w:val="24"/>
          <w:szCs w:val="24"/>
        </w:rPr>
        <w:t xml:space="preserve"> rozhodnutí SDEU </w:t>
      </w:r>
      <w:r w:rsidR="00CA010E">
        <w:rPr>
          <w:sz w:val="24"/>
          <w:szCs w:val="24"/>
        </w:rPr>
        <w:t> </w:t>
      </w:r>
      <w:r w:rsidR="00CA010E">
        <w:rPr>
          <w:sz w:val="24"/>
          <w:szCs w:val="24"/>
        </w:rPr>
        <w:t> </w:t>
      </w:r>
      <w:r w:rsidR="009127E7">
        <w:rPr>
          <w:sz w:val="24"/>
          <w:szCs w:val="24"/>
        </w:rPr>
        <w:t>a ESLP, ale i členských států, které formovaly následnou nově upravenou procesní směrnici. Rozebírá dopad vybraných ustanovení na lidská práva a jejich možnou nápravu.</w:t>
      </w:r>
    </w:p>
    <w:p w:rsidR="002A4B67" w:rsidRDefault="002A4B67" w:rsidP="00C50612">
      <w:pPr>
        <w:spacing w:line="360" w:lineRule="auto"/>
        <w:ind w:firstLine="708"/>
        <w:jc w:val="both"/>
        <w:rPr>
          <w:sz w:val="24"/>
          <w:szCs w:val="24"/>
        </w:rPr>
      </w:pPr>
      <w:r>
        <w:rPr>
          <w:sz w:val="24"/>
          <w:szCs w:val="24"/>
        </w:rPr>
        <w:t xml:space="preserve">Práce především </w:t>
      </w:r>
      <w:r w:rsidR="00D87252">
        <w:rPr>
          <w:sz w:val="24"/>
          <w:szCs w:val="24"/>
        </w:rPr>
        <w:t>analyzuje, jakým</w:t>
      </w:r>
      <w:r>
        <w:rPr>
          <w:sz w:val="24"/>
          <w:szCs w:val="24"/>
        </w:rPr>
        <w:t xml:space="preserve"> způsobem jsou chráněna lidské práva v případech podání žádostí o mezinárodní ochranu, která jsou formována principy a postupy stanovenými v</w:t>
      </w:r>
      <w:r w:rsidR="00D87252">
        <w:rPr>
          <w:sz w:val="24"/>
          <w:szCs w:val="24"/>
        </w:rPr>
        <w:t> </w:t>
      </w:r>
      <w:r>
        <w:rPr>
          <w:sz w:val="24"/>
          <w:szCs w:val="24"/>
        </w:rPr>
        <w:t>SEAS</w:t>
      </w:r>
      <w:r w:rsidR="003A5AE0">
        <w:rPr>
          <w:sz w:val="24"/>
          <w:szCs w:val="24"/>
        </w:rPr>
        <w:t>. Vymezuje, c</w:t>
      </w:r>
      <w:r w:rsidR="00D87252">
        <w:rPr>
          <w:sz w:val="24"/>
          <w:szCs w:val="24"/>
        </w:rPr>
        <w:t>o je žadatelům</w:t>
      </w:r>
      <w:r w:rsidR="00850F61">
        <w:rPr>
          <w:sz w:val="24"/>
          <w:szCs w:val="24"/>
        </w:rPr>
        <w:t xml:space="preserve"> o mezinárodní ochranu přiznáno</w:t>
      </w:r>
      <w:r w:rsidR="00D87252">
        <w:rPr>
          <w:sz w:val="24"/>
          <w:szCs w:val="24"/>
        </w:rPr>
        <w:t xml:space="preserve"> a jakým způsobem jsou tato práva omezována či posléze napr</w:t>
      </w:r>
      <w:r w:rsidR="00850F61">
        <w:rPr>
          <w:sz w:val="24"/>
          <w:szCs w:val="24"/>
        </w:rPr>
        <w:t>avována. Po zhodnocení problému</w:t>
      </w:r>
      <w:r w:rsidR="00D87252">
        <w:rPr>
          <w:sz w:val="24"/>
          <w:szCs w:val="24"/>
        </w:rPr>
        <w:t xml:space="preserve"> lze shrnout, že na vývoj ochrany l</w:t>
      </w:r>
      <w:r w:rsidR="00850F61">
        <w:rPr>
          <w:sz w:val="24"/>
          <w:szCs w:val="24"/>
        </w:rPr>
        <w:t>idských práv v azylové politice</w:t>
      </w:r>
      <w:r w:rsidR="00D87252">
        <w:rPr>
          <w:sz w:val="24"/>
          <w:szCs w:val="24"/>
        </w:rPr>
        <w:t xml:space="preserve"> měly největší dopad rozsudky uvedených soudů, jelikož pravidla nastavená v SEAS zcela neodpovídala jejich ochraně.</w:t>
      </w:r>
    </w:p>
    <w:p w:rsidR="003A5AE0" w:rsidRDefault="003A5AE0" w:rsidP="00C50612">
      <w:pPr>
        <w:spacing w:line="360" w:lineRule="auto"/>
        <w:ind w:firstLine="708"/>
        <w:jc w:val="both"/>
        <w:rPr>
          <w:sz w:val="24"/>
          <w:szCs w:val="24"/>
        </w:rPr>
      </w:pPr>
    </w:p>
    <w:p w:rsidR="003A5AE0" w:rsidRPr="007869B5" w:rsidRDefault="003A5AE0" w:rsidP="007869B5">
      <w:pPr>
        <w:pStyle w:val="Nadpis1"/>
        <w:spacing w:line="360" w:lineRule="auto"/>
        <w:rPr>
          <w:rFonts w:asciiTheme="minorHAnsi" w:hAnsiTheme="minorHAnsi" w:cstheme="minorHAnsi"/>
          <w:sz w:val="32"/>
          <w:szCs w:val="32"/>
          <w:lang w:val="en-US"/>
        </w:rPr>
      </w:pPr>
      <w:bookmarkStart w:id="274" w:name="_Toc447090805"/>
      <w:r w:rsidRPr="007869B5">
        <w:rPr>
          <w:rFonts w:asciiTheme="minorHAnsi" w:hAnsiTheme="minorHAnsi" w:cstheme="minorHAnsi"/>
          <w:sz w:val="32"/>
          <w:szCs w:val="32"/>
          <w:lang w:val="en-US"/>
        </w:rPr>
        <w:lastRenderedPageBreak/>
        <w:t>ABSTRACT IN ENGLISH</w:t>
      </w:r>
      <w:bookmarkEnd w:id="274"/>
    </w:p>
    <w:p w:rsidR="003A5AE0" w:rsidRPr="00E5175F" w:rsidRDefault="003A5AE0" w:rsidP="003A5AE0">
      <w:pPr>
        <w:spacing w:line="360" w:lineRule="auto"/>
        <w:ind w:firstLine="708"/>
        <w:jc w:val="both"/>
        <w:rPr>
          <w:sz w:val="24"/>
          <w:szCs w:val="24"/>
          <w:lang w:val="en-US"/>
        </w:rPr>
      </w:pPr>
      <w:r>
        <w:rPr>
          <w:sz w:val="24"/>
          <w:szCs w:val="24"/>
          <w:lang w:val="en-US"/>
        </w:rPr>
        <w:t xml:space="preserve">The subject of the thesis on </w:t>
      </w:r>
      <w:r w:rsidR="00473771" w:rsidRPr="00473771">
        <w:rPr>
          <w:rFonts w:cstheme="minorHAnsi"/>
          <w:color w:val="000000"/>
          <w:shd w:val="clear" w:color="auto" w:fill="FFFFFF"/>
          <w:lang w:val="en-US"/>
        </w:rPr>
        <w:t>Fundamental Rights Protection in EU Asylum Policy</w:t>
      </w:r>
      <w:r w:rsidR="00473771">
        <w:rPr>
          <w:rFonts w:cstheme="minorHAnsi"/>
          <w:color w:val="000000"/>
          <w:shd w:val="clear" w:color="auto" w:fill="FFFFFF"/>
          <w:lang w:val="en-US"/>
        </w:rPr>
        <w:t xml:space="preserve"> </w:t>
      </w:r>
      <w:r w:rsidRPr="00E5175F">
        <w:rPr>
          <w:sz w:val="24"/>
          <w:szCs w:val="24"/>
          <w:lang w:val="en-US"/>
        </w:rPr>
        <w:t xml:space="preserve">is a summary and description of human rights, which are closely linked to access to international protection formed on the territory </w:t>
      </w:r>
      <w:r>
        <w:rPr>
          <w:sz w:val="24"/>
          <w:szCs w:val="24"/>
          <w:lang w:val="en-US"/>
        </w:rPr>
        <w:t>of the European Union. Work isn´t</w:t>
      </w:r>
      <w:r w:rsidRPr="00E5175F">
        <w:rPr>
          <w:sz w:val="24"/>
          <w:szCs w:val="24"/>
          <w:lang w:val="en-US"/>
        </w:rPr>
        <w:t xml:space="preserve"> focus</w:t>
      </w:r>
      <w:r>
        <w:rPr>
          <w:sz w:val="24"/>
          <w:szCs w:val="24"/>
          <w:lang w:val="en-US"/>
        </w:rPr>
        <w:t>ed</w:t>
      </w:r>
      <w:r w:rsidRPr="00E5175F">
        <w:rPr>
          <w:sz w:val="24"/>
          <w:szCs w:val="24"/>
          <w:lang w:val="en-US"/>
        </w:rPr>
        <w:t xml:space="preserve"> comprehensively on all rights related to asylum policy, but evaluates selected right across the signific</w:t>
      </w:r>
      <w:r>
        <w:rPr>
          <w:sz w:val="24"/>
          <w:szCs w:val="24"/>
          <w:lang w:val="en-US"/>
        </w:rPr>
        <w:t>ant human rights documents as Charter of Fundamental Rights of EU,</w:t>
      </w:r>
      <w:r w:rsidRPr="00E5175F">
        <w:rPr>
          <w:sz w:val="24"/>
          <w:szCs w:val="24"/>
          <w:lang w:val="en-US"/>
        </w:rPr>
        <w:t xml:space="preserve"> ECHR</w:t>
      </w:r>
      <w:r>
        <w:rPr>
          <w:sz w:val="24"/>
          <w:szCs w:val="24"/>
          <w:lang w:val="en-US"/>
        </w:rPr>
        <w:t xml:space="preserve"> and </w:t>
      </w:r>
      <w:r w:rsidRPr="00E5175F">
        <w:rPr>
          <w:sz w:val="24"/>
          <w:szCs w:val="24"/>
          <w:lang w:val="en-US"/>
        </w:rPr>
        <w:t>secondary</w:t>
      </w:r>
      <w:r>
        <w:rPr>
          <w:sz w:val="24"/>
          <w:szCs w:val="24"/>
          <w:lang w:val="en-US"/>
        </w:rPr>
        <w:t xml:space="preserve"> documents</w:t>
      </w:r>
      <w:r w:rsidRPr="00E5175F">
        <w:rPr>
          <w:sz w:val="24"/>
          <w:szCs w:val="24"/>
          <w:lang w:val="en-US"/>
        </w:rPr>
        <w:t xml:space="preserve">, which contribute to the process of granting </w:t>
      </w:r>
      <w:r w:rsidRPr="00E875BA">
        <w:rPr>
          <w:sz w:val="24"/>
          <w:szCs w:val="24"/>
          <w:lang w:val="en-US"/>
        </w:rPr>
        <w:t xml:space="preserve">or </w:t>
      </w:r>
      <w:r w:rsidRPr="00E875BA">
        <w:rPr>
          <w:rFonts w:cstheme="minorHAnsi"/>
          <w:sz w:val="24"/>
          <w:szCs w:val="24"/>
          <w:shd w:val="clear" w:color="auto" w:fill="FFFFFF"/>
          <w:lang w:val="en-US"/>
        </w:rPr>
        <w:t>withdrawing</w:t>
      </w:r>
      <w:r w:rsidRPr="00E5175F">
        <w:rPr>
          <w:sz w:val="24"/>
          <w:szCs w:val="24"/>
          <w:lang w:val="en-US"/>
        </w:rPr>
        <w:t xml:space="preserve"> of international protection. Secondary documents are the Dublin Regulation, which establishes the Dublin system and determines the state that has decid</w:t>
      </w:r>
      <w:r>
        <w:rPr>
          <w:sz w:val="24"/>
          <w:szCs w:val="24"/>
          <w:lang w:val="en-US"/>
        </w:rPr>
        <w:t>ed on the application, further P</w:t>
      </w:r>
      <w:r w:rsidRPr="00E5175F">
        <w:rPr>
          <w:sz w:val="24"/>
          <w:szCs w:val="24"/>
          <w:lang w:val="en-US"/>
        </w:rPr>
        <w:t>rocedural directive aimed at creating a single procedure for international protection across the Member States.</w:t>
      </w:r>
    </w:p>
    <w:p w:rsidR="003A5AE0" w:rsidRPr="00E5175F" w:rsidRDefault="003A5AE0" w:rsidP="003A5AE0">
      <w:pPr>
        <w:spacing w:line="360" w:lineRule="auto"/>
        <w:ind w:firstLine="708"/>
        <w:jc w:val="both"/>
        <w:rPr>
          <w:sz w:val="24"/>
          <w:szCs w:val="24"/>
          <w:lang w:val="en-US"/>
        </w:rPr>
      </w:pPr>
      <w:r w:rsidRPr="00E5175F">
        <w:rPr>
          <w:sz w:val="24"/>
          <w:szCs w:val="24"/>
          <w:lang w:val="en-US"/>
        </w:rPr>
        <w:t xml:space="preserve">The thesis analyzes and describes selected rights, also compare them in terms </w:t>
      </w:r>
      <w:r w:rsidR="00CA010E">
        <w:rPr>
          <w:sz w:val="24"/>
          <w:szCs w:val="24"/>
          <w:lang w:val="en-US"/>
        </w:rPr>
        <w:t> </w:t>
      </w:r>
      <w:r w:rsidR="00CA010E">
        <w:rPr>
          <w:sz w:val="24"/>
          <w:szCs w:val="24"/>
          <w:lang w:val="en-US"/>
        </w:rPr>
        <w:t> </w:t>
      </w:r>
      <w:r w:rsidR="00CA010E">
        <w:rPr>
          <w:sz w:val="24"/>
          <w:szCs w:val="24"/>
          <w:lang w:val="en-US"/>
        </w:rPr>
        <w:t> </w:t>
      </w:r>
      <w:r w:rsidRPr="00E5175F">
        <w:rPr>
          <w:sz w:val="24"/>
          <w:szCs w:val="24"/>
          <w:lang w:val="en-US"/>
        </w:rPr>
        <w:t>of the ECHR and the ECJ, and are also used certain judgments of nat</w:t>
      </w:r>
      <w:r>
        <w:rPr>
          <w:sz w:val="24"/>
          <w:szCs w:val="24"/>
          <w:lang w:val="en-US"/>
        </w:rPr>
        <w:t>ional courts, which were deliver on the basis of EU legislation</w:t>
      </w:r>
      <w:r w:rsidRPr="00E5175F">
        <w:rPr>
          <w:sz w:val="24"/>
          <w:szCs w:val="24"/>
          <w:lang w:val="en-US"/>
        </w:rPr>
        <w:t xml:space="preserve">. It focuses primarily on the right to asylum </w:t>
      </w:r>
      <w:r w:rsidR="003C4B6D">
        <w:rPr>
          <w:sz w:val="24"/>
          <w:szCs w:val="24"/>
          <w:lang w:val="en-US"/>
        </w:rPr>
        <w:t> </w:t>
      </w:r>
      <w:r w:rsidR="003C4B6D">
        <w:rPr>
          <w:sz w:val="24"/>
          <w:szCs w:val="24"/>
          <w:lang w:val="en-US"/>
        </w:rPr>
        <w:t> </w:t>
      </w:r>
      <w:r w:rsidR="003C4B6D">
        <w:rPr>
          <w:sz w:val="24"/>
          <w:szCs w:val="24"/>
          <w:lang w:val="en-US"/>
        </w:rPr>
        <w:t> </w:t>
      </w:r>
      <w:r w:rsidR="003C4B6D">
        <w:rPr>
          <w:sz w:val="24"/>
          <w:szCs w:val="24"/>
          <w:lang w:val="en-US"/>
        </w:rPr>
        <w:t> </w:t>
      </w:r>
      <w:r w:rsidR="003C4B6D">
        <w:rPr>
          <w:sz w:val="24"/>
          <w:szCs w:val="24"/>
          <w:lang w:val="en-US"/>
        </w:rPr>
        <w:t> </w:t>
      </w:r>
      <w:r w:rsidRPr="00E5175F">
        <w:rPr>
          <w:sz w:val="24"/>
          <w:szCs w:val="24"/>
          <w:lang w:val="en-US"/>
        </w:rPr>
        <w:t>in the Charter included in the list of fund</w:t>
      </w:r>
      <w:r>
        <w:rPr>
          <w:sz w:val="24"/>
          <w:szCs w:val="24"/>
          <w:lang w:val="en-US"/>
        </w:rPr>
        <w:t>amental rights</w:t>
      </w:r>
      <w:r w:rsidRPr="00E5175F">
        <w:rPr>
          <w:sz w:val="24"/>
          <w:szCs w:val="24"/>
          <w:lang w:val="en-US"/>
        </w:rPr>
        <w:t xml:space="preserve">. Further disclosed herein </w:t>
      </w:r>
      <w:r>
        <w:rPr>
          <w:sz w:val="24"/>
          <w:szCs w:val="24"/>
          <w:lang w:val="en-US"/>
        </w:rPr>
        <w:t>is a method of protecting applicant</w:t>
      </w:r>
      <w:r w:rsidRPr="00E5175F">
        <w:rPr>
          <w:sz w:val="24"/>
          <w:szCs w:val="24"/>
          <w:lang w:val="en-US"/>
        </w:rPr>
        <w:t xml:space="preserve"> and refugee </w:t>
      </w:r>
      <w:r>
        <w:rPr>
          <w:sz w:val="24"/>
          <w:szCs w:val="24"/>
          <w:lang w:val="en-US"/>
        </w:rPr>
        <w:t xml:space="preserve">by indirect protection of </w:t>
      </w:r>
      <w:r w:rsidRPr="00E5175F">
        <w:rPr>
          <w:sz w:val="24"/>
          <w:szCs w:val="24"/>
          <w:lang w:val="en-US"/>
        </w:rPr>
        <w:t xml:space="preserve">ECHR, since the Convention does not guarantee a right to asylum. For the granting or </w:t>
      </w:r>
      <w:r w:rsidRPr="00247D97">
        <w:rPr>
          <w:rFonts w:cstheme="minorHAnsi"/>
          <w:sz w:val="24"/>
          <w:szCs w:val="24"/>
          <w:shd w:val="clear" w:color="auto" w:fill="FFFFFF"/>
          <w:lang w:val="en-US"/>
        </w:rPr>
        <w:t>withdrawing</w:t>
      </w:r>
      <w:r w:rsidRPr="00E5175F">
        <w:rPr>
          <w:sz w:val="24"/>
          <w:szCs w:val="24"/>
          <w:lang w:val="en-US"/>
        </w:rPr>
        <w:t xml:space="preserve"> of protection is </w:t>
      </w:r>
      <w:r w:rsidR="003C4B6D">
        <w:rPr>
          <w:sz w:val="24"/>
          <w:szCs w:val="24"/>
          <w:lang w:val="en-US"/>
        </w:rPr>
        <w:t> </w:t>
      </w:r>
      <w:r w:rsidR="003C4B6D">
        <w:rPr>
          <w:sz w:val="24"/>
          <w:szCs w:val="24"/>
          <w:lang w:val="en-US"/>
        </w:rPr>
        <w:t> </w:t>
      </w:r>
      <w:r w:rsidR="003C4B6D">
        <w:rPr>
          <w:sz w:val="24"/>
          <w:szCs w:val="24"/>
          <w:lang w:val="en-US"/>
        </w:rPr>
        <w:t> </w:t>
      </w:r>
      <w:r w:rsidRPr="00E5175F">
        <w:rPr>
          <w:sz w:val="24"/>
          <w:szCs w:val="24"/>
          <w:lang w:val="en-US"/>
        </w:rPr>
        <w:t xml:space="preserve">the most important protection afforded absolute right in Article 3 of the ECHR, which prohibits inhuman treatment and punishment, which protects the applicant before the return, providing them with greater protection than the principle of non-refoulement. </w:t>
      </w:r>
      <w:r w:rsidRPr="00F33F4A">
        <w:rPr>
          <w:sz w:val="24"/>
          <w:szCs w:val="24"/>
          <w:shd w:val="clear" w:color="auto" w:fill="FFFFFF" w:themeFill="background1"/>
          <w:lang w:val="en-US"/>
        </w:rPr>
        <w:t xml:space="preserve">Interpretative activity ECHR extended protection offered by Article 3 of the movements according to </w:t>
      </w:r>
      <w:r w:rsidR="003C4B6D">
        <w:rPr>
          <w:sz w:val="24"/>
          <w:szCs w:val="24"/>
          <w:shd w:val="clear" w:color="auto" w:fill="FFFFFF" w:themeFill="background1"/>
          <w:lang w:val="en-US"/>
        </w:rPr>
        <w:t> </w:t>
      </w:r>
      <w:r w:rsidR="003C4B6D">
        <w:rPr>
          <w:sz w:val="24"/>
          <w:szCs w:val="24"/>
          <w:shd w:val="clear" w:color="auto" w:fill="FFFFFF" w:themeFill="background1"/>
          <w:lang w:val="en-US"/>
        </w:rPr>
        <w:t> </w:t>
      </w:r>
      <w:r w:rsidRPr="00F33F4A">
        <w:rPr>
          <w:sz w:val="24"/>
          <w:szCs w:val="24"/>
          <w:shd w:val="clear" w:color="auto" w:fill="FFFFFF" w:themeFill="background1"/>
          <w:lang w:val="en-US"/>
        </w:rPr>
        <w:t>the Dubl</w:t>
      </w:r>
      <w:r w:rsidR="005813B1">
        <w:rPr>
          <w:sz w:val="24"/>
          <w:szCs w:val="24"/>
          <w:shd w:val="clear" w:color="auto" w:fill="FFFFFF" w:themeFill="background1"/>
          <w:lang w:val="en-US"/>
        </w:rPr>
        <w:t>in system. The rules laid down C</w:t>
      </w:r>
      <w:r w:rsidR="005813B1" w:rsidRPr="00F33F4A">
        <w:rPr>
          <w:sz w:val="24"/>
          <w:szCs w:val="24"/>
          <w:shd w:val="clear" w:color="auto" w:fill="FFFFFF" w:themeFill="background1"/>
          <w:lang w:val="en-US"/>
        </w:rPr>
        <w:t>EAS were</w:t>
      </w:r>
      <w:r w:rsidRPr="00F33F4A">
        <w:rPr>
          <w:sz w:val="24"/>
          <w:szCs w:val="24"/>
          <w:shd w:val="clear" w:color="auto" w:fill="FFFFFF" w:themeFill="background1"/>
          <w:lang w:val="en-US"/>
        </w:rPr>
        <w:t xml:space="preserve"> disrupted. Protection from returning spread to the Member States, which is found in the judgments of the courts.</w:t>
      </w:r>
    </w:p>
    <w:p w:rsidR="003A5AE0" w:rsidRPr="00E5175F" w:rsidRDefault="003A5AE0" w:rsidP="003A5AE0">
      <w:pPr>
        <w:spacing w:line="360" w:lineRule="auto"/>
        <w:ind w:firstLine="708"/>
        <w:jc w:val="both"/>
        <w:rPr>
          <w:sz w:val="24"/>
          <w:szCs w:val="24"/>
          <w:lang w:val="en-US"/>
        </w:rPr>
      </w:pPr>
      <w:r w:rsidRPr="00E5175F">
        <w:rPr>
          <w:sz w:val="24"/>
          <w:szCs w:val="24"/>
          <w:lang w:val="en-US"/>
        </w:rPr>
        <w:t>Considerable impact on the p</w:t>
      </w:r>
      <w:r>
        <w:rPr>
          <w:sz w:val="24"/>
          <w:szCs w:val="24"/>
          <w:lang w:val="en-US"/>
        </w:rPr>
        <w:t>rotection of human rights has procedural legislative</w:t>
      </w:r>
      <w:r w:rsidRPr="00E5175F">
        <w:rPr>
          <w:sz w:val="24"/>
          <w:szCs w:val="24"/>
          <w:lang w:val="en-US"/>
        </w:rPr>
        <w:t>, which have been criticized from all si</w:t>
      </w:r>
      <w:r>
        <w:rPr>
          <w:sz w:val="24"/>
          <w:szCs w:val="24"/>
          <w:lang w:val="en-US"/>
        </w:rPr>
        <w:t>des. The work focuses on the crucial problems</w:t>
      </w:r>
      <w:r w:rsidRPr="00E5175F">
        <w:rPr>
          <w:sz w:val="24"/>
          <w:szCs w:val="24"/>
          <w:lang w:val="en-US"/>
        </w:rPr>
        <w:t xml:space="preserve"> </w:t>
      </w:r>
      <w:r>
        <w:rPr>
          <w:sz w:val="24"/>
          <w:szCs w:val="24"/>
          <w:lang w:val="en-US"/>
        </w:rPr>
        <w:t xml:space="preserve">of </w:t>
      </w:r>
      <w:r w:rsidRPr="00E5175F">
        <w:rPr>
          <w:sz w:val="24"/>
          <w:szCs w:val="24"/>
          <w:lang w:val="en-US"/>
        </w:rPr>
        <w:t>Procedures Directive, which s</w:t>
      </w:r>
      <w:r>
        <w:rPr>
          <w:sz w:val="24"/>
          <w:szCs w:val="24"/>
          <w:lang w:val="en-US"/>
        </w:rPr>
        <w:t>hould bring a unified procedure</w:t>
      </w:r>
      <w:r w:rsidRPr="00E5175F">
        <w:rPr>
          <w:sz w:val="24"/>
          <w:szCs w:val="24"/>
          <w:lang w:val="en-US"/>
        </w:rPr>
        <w:t xml:space="preserve"> in the Member States. </w:t>
      </w:r>
      <w:r w:rsidR="003C4B6D">
        <w:rPr>
          <w:sz w:val="24"/>
          <w:szCs w:val="24"/>
          <w:lang w:val="en-US"/>
        </w:rPr>
        <w:t> </w:t>
      </w:r>
      <w:r w:rsidR="003C4B6D">
        <w:rPr>
          <w:sz w:val="24"/>
          <w:szCs w:val="24"/>
          <w:lang w:val="en-US"/>
        </w:rPr>
        <w:t> </w:t>
      </w:r>
      <w:r w:rsidR="003C4B6D">
        <w:rPr>
          <w:sz w:val="24"/>
          <w:szCs w:val="24"/>
          <w:lang w:val="en-US"/>
        </w:rPr>
        <w:t> </w:t>
      </w:r>
      <w:r w:rsidRPr="00E5175F">
        <w:rPr>
          <w:sz w:val="24"/>
          <w:szCs w:val="24"/>
          <w:lang w:val="en-US"/>
        </w:rPr>
        <w:t xml:space="preserve">The thesis analyzes not only the ECJ and ECHR decisions, but also </w:t>
      </w:r>
      <w:r w:rsidRPr="00D25E6B">
        <w:rPr>
          <w:sz w:val="24"/>
          <w:szCs w:val="24"/>
          <w:lang w:val="en-US"/>
        </w:rPr>
        <w:t xml:space="preserve">the judgments of </w:t>
      </w:r>
      <w:r w:rsidR="003C4B6D">
        <w:rPr>
          <w:sz w:val="24"/>
          <w:szCs w:val="24"/>
          <w:lang w:val="en-US"/>
        </w:rPr>
        <w:t> </w:t>
      </w:r>
      <w:r w:rsidR="003C4B6D">
        <w:rPr>
          <w:sz w:val="24"/>
          <w:szCs w:val="24"/>
          <w:lang w:val="en-US"/>
        </w:rPr>
        <w:t> </w:t>
      </w:r>
      <w:r w:rsidR="003C4B6D">
        <w:rPr>
          <w:sz w:val="24"/>
          <w:szCs w:val="24"/>
          <w:lang w:val="en-US"/>
        </w:rPr>
        <w:t> </w:t>
      </w:r>
      <w:r w:rsidRPr="00D25E6B">
        <w:rPr>
          <w:sz w:val="24"/>
          <w:szCs w:val="24"/>
          <w:lang w:val="en-US"/>
        </w:rPr>
        <w:t>the courts of the Member States</w:t>
      </w:r>
      <w:r w:rsidRPr="00E5175F">
        <w:rPr>
          <w:sz w:val="24"/>
          <w:szCs w:val="24"/>
          <w:lang w:val="en-US"/>
        </w:rPr>
        <w:t xml:space="preserve"> that have shaped the subsequent newly revised procedural directive. It analyzes the impact of certain provisions on human rights and their possible remedies.</w:t>
      </w:r>
    </w:p>
    <w:p w:rsidR="003A5AE0" w:rsidRPr="003A5AE0" w:rsidRDefault="003A5AE0" w:rsidP="003C4B6D">
      <w:pPr>
        <w:spacing w:line="360" w:lineRule="auto"/>
        <w:ind w:firstLine="708"/>
        <w:jc w:val="both"/>
        <w:rPr>
          <w:b/>
          <w:sz w:val="32"/>
          <w:szCs w:val="32"/>
        </w:rPr>
      </w:pPr>
      <w:r w:rsidRPr="00E5175F">
        <w:rPr>
          <w:sz w:val="24"/>
          <w:szCs w:val="24"/>
          <w:lang w:val="en-US"/>
        </w:rPr>
        <w:t>Working mainly analyze how human rights are protected in cases of submission of applications for international protection, which are shaped by the principl</w:t>
      </w:r>
      <w:r>
        <w:rPr>
          <w:sz w:val="24"/>
          <w:szCs w:val="24"/>
          <w:lang w:val="en-US"/>
        </w:rPr>
        <w:t>es and procedures laid down in CEAS. It delimit</w:t>
      </w:r>
      <w:r w:rsidRPr="00E5175F">
        <w:rPr>
          <w:sz w:val="24"/>
          <w:szCs w:val="24"/>
          <w:lang w:val="en-US"/>
        </w:rPr>
        <w:t>s what the applicants for international protection granted, an</w:t>
      </w:r>
      <w:r>
        <w:rPr>
          <w:sz w:val="24"/>
          <w:szCs w:val="24"/>
          <w:lang w:val="en-US"/>
        </w:rPr>
        <w:t xml:space="preserve">d </w:t>
      </w:r>
      <w:r>
        <w:rPr>
          <w:sz w:val="24"/>
          <w:szCs w:val="24"/>
          <w:lang w:val="en-US"/>
        </w:rPr>
        <w:lastRenderedPageBreak/>
        <w:t>how these rights are restricted</w:t>
      </w:r>
      <w:r w:rsidRPr="00E5175F">
        <w:rPr>
          <w:sz w:val="24"/>
          <w:szCs w:val="24"/>
          <w:lang w:val="en-US"/>
        </w:rPr>
        <w:t xml:space="preserve"> or later remedied. After evaluating the problem, we can summarize that the development of human rights protection in the asylum</w:t>
      </w:r>
      <w:r>
        <w:rPr>
          <w:sz w:val="24"/>
          <w:szCs w:val="24"/>
          <w:lang w:val="en-US"/>
        </w:rPr>
        <w:t xml:space="preserve"> policy</w:t>
      </w:r>
      <w:r w:rsidRPr="00E5175F">
        <w:rPr>
          <w:sz w:val="24"/>
          <w:szCs w:val="24"/>
          <w:lang w:val="en-US"/>
        </w:rPr>
        <w:t xml:space="preserve">, had </w:t>
      </w:r>
      <w:r w:rsidR="003C4B6D">
        <w:rPr>
          <w:sz w:val="24"/>
          <w:szCs w:val="24"/>
          <w:lang w:val="en-US"/>
        </w:rPr>
        <w:t> </w:t>
      </w:r>
      <w:r w:rsidR="003C4B6D">
        <w:rPr>
          <w:sz w:val="24"/>
          <w:szCs w:val="24"/>
          <w:lang w:val="en-US"/>
        </w:rPr>
        <w:t> </w:t>
      </w:r>
      <w:r w:rsidR="003C4B6D">
        <w:rPr>
          <w:sz w:val="24"/>
          <w:szCs w:val="24"/>
          <w:lang w:val="en-US"/>
        </w:rPr>
        <w:t> </w:t>
      </w:r>
      <w:r w:rsidRPr="00E5175F">
        <w:rPr>
          <w:sz w:val="24"/>
          <w:szCs w:val="24"/>
          <w:lang w:val="en-US"/>
        </w:rPr>
        <w:t>the biggest impact of the judgments of the C</w:t>
      </w:r>
      <w:r>
        <w:rPr>
          <w:sz w:val="24"/>
          <w:szCs w:val="24"/>
          <w:lang w:val="en-US"/>
        </w:rPr>
        <w:t>ourts, because the rules set in the C</w:t>
      </w:r>
      <w:r w:rsidRPr="00E5175F">
        <w:rPr>
          <w:sz w:val="24"/>
          <w:szCs w:val="24"/>
          <w:lang w:val="en-US"/>
        </w:rPr>
        <w:t>EAS not fully correspond to their protection.</w:t>
      </w:r>
    </w:p>
    <w:p w:rsidR="0086522B" w:rsidRDefault="00F80214" w:rsidP="0086522B">
      <w:pPr>
        <w:pStyle w:val="Nadpis1"/>
        <w:spacing w:line="360" w:lineRule="auto"/>
        <w:jc w:val="both"/>
        <w:rPr>
          <w:rFonts w:asciiTheme="minorHAnsi" w:hAnsiTheme="minorHAnsi" w:cstheme="minorHAnsi"/>
          <w:sz w:val="32"/>
          <w:szCs w:val="32"/>
        </w:rPr>
      </w:pPr>
      <w:bookmarkStart w:id="275" w:name="_Toc444687102"/>
      <w:bookmarkStart w:id="276" w:name="_Toc447090806"/>
      <w:r>
        <w:rPr>
          <w:rFonts w:asciiTheme="minorHAnsi" w:hAnsiTheme="minorHAnsi" w:cstheme="minorHAnsi"/>
          <w:sz w:val="32"/>
          <w:szCs w:val="32"/>
        </w:rPr>
        <w:t>KLÍČOVÁ SLOVA</w:t>
      </w:r>
      <w:bookmarkEnd w:id="275"/>
      <w:bookmarkEnd w:id="276"/>
    </w:p>
    <w:p w:rsidR="00F80214" w:rsidRPr="00F80214" w:rsidRDefault="00F80214" w:rsidP="00F80214">
      <w:pPr>
        <w:spacing w:line="360" w:lineRule="auto"/>
        <w:jc w:val="both"/>
        <w:rPr>
          <w:sz w:val="24"/>
          <w:szCs w:val="24"/>
        </w:rPr>
      </w:pPr>
      <w:r>
        <w:rPr>
          <w:sz w:val="24"/>
          <w:szCs w:val="24"/>
        </w:rPr>
        <w:t>Azylová politika,</w:t>
      </w:r>
      <w:r w:rsidR="00454506">
        <w:rPr>
          <w:sz w:val="24"/>
          <w:szCs w:val="24"/>
        </w:rPr>
        <w:t xml:space="preserve"> Bezpečná třetí země, Bezpečná země původu, Článek 3 EÚLP,</w:t>
      </w:r>
      <w:r w:rsidR="00454506" w:rsidRPr="00454506">
        <w:rPr>
          <w:sz w:val="24"/>
          <w:szCs w:val="24"/>
        </w:rPr>
        <w:t xml:space="preserve"> </w:t>
      </w:r>
      <w:r w:rsidR="00454506">
        <w:rPr>
          <w:sz w:val="24"/>
          <w:szCs w:val="24"/>
        </w:rPr>
        <w:t>Článek 18 LZPEU, Dublinský systém, Lidská práva,</w:t>
      </w:r>
      <w:r>
        <w:rPr>
          <w:sz w:val="24"/>
          <w:szCs w:val="24"/>
        </w:rPr>
        <w:t xml:space="preserve"> </w:t>
      </w:r>
      <w:r w:rsidR="00454506">
        <w:rPr>
          <w:sz w:val="24"/>
          <w:szCs w:val="24"/>
        </w:rPr>
        <w:t>P</w:t>
      </w:r>
      <w:r w:rsidR="000D490B">
        <w:rPr>
          <w:sz w:val="24"/>
          <w:szCs w:val="24"/>
        </w:rPr>
        <w:t>rávo na právní pomoc,</w:t>
      </w:r>
      <w:r w:rsidR="00454506">
        <w:rPr>
          <w:sz w:val="24"/>
          <w:szCs w:val="24"/>
        </w:rPr>
        <w:t xml:space="preserve"> Právo na účinný opravný prostředek, Procedurální směrnice, O</w:t>
      </w:r>
      <w:r>
        <w:rPr>
          <w:sz w:val="24"/>
          <w:szCs w:val="24"/>
        </w:rPr>
        <w:t>s</w:t>
      </w:r>
      <w:r w:rsidR="00454506">
        <w:rPr>
          <w:sz w:val="24"/>
          <w:szCs w:val="24"/>
        </w:rPr>
        <w:t>obní pohovor</w:t>
      </w:r>
      <w:r>
        <w:rPr>
          <w:sz w:val="24"/>
          <w:szCs w:val="24"/>
        </w:rPr>
        <w:t xml:space="preserve">, </w:t>
      </w:r>
      <w:r w:rsidR="00454506">
        <w:rPr>
          <w:sz w:val="24"/>
          <w:szCs w:val="24"/>
        </w:rPr>
        <w:t>S</w:t>
      </w:r>
      <w:r>
        <w:rPr>
          <w:sz w:val="24"/>
          <w:szCs w:val="24"/>
        </w:rPr>
        <w:t xml:space="preserve">pravedlivý proces, </w:t>
      </w:r>
      <w:r w:rsidR="00454506">
        <w:rPr>
          <w:sz w:val="24"/>
          <w:szCs w:val="24"/>
        </w:rPr>
        <w:t>Zrychlené řízení</w:t>
      </w:r>
    </w:p>
    <w:p w:rsidR="0086522B" w:rsidRDefault="0086522B" w:rsidP="0086522B"/>
    <w:p w:rsidR="00F80214" w:rsidRDefault="00F80214" w:rsidP="00273A95">
      <w:pPr>
        <w:pStyle w:val="Nadpis1"/>
        <w:spacing w:line="360" w:lineRule="auto"/>
        <w:jc w:val="both"/>
        <w:rPr>
          <w:rFonts w:asciiTheme="minorHAnsi" w:hAnsiTheme="minorHAnsi" w:cstheme="minorHAnsi"/>
          <w:sz w:val="32"/>
          <w:szCs w:val="32"/>
          <w:lang w:val="en-US"/>
        </w:rPr>
      </w:pPr>
      <w:bookmarkStart w:id="277" w:name="_Toc444687103"/>
      <w:bookmarkStart w:id="278" w:name="_Toc447090807"/>
      <w:r>
        <w:rPr>
          <w:rFonts w:asciiTheme="minorHAnsi" w:hAnsiTheme="minorHAnsi" w:cstheme="minorHAnsi"/>
          <w:sz w:val="32"/>
          <w:szCs w:val="32"/>
          <w:lang w:val="en-US"/>
        </w:rPr>
        <w:t>THE LIST OF KEY WORDS</w:t>
      </w:r>
      <w:bookmarkEnd w:id="277"/>
      <w:bookmarkEnd w:id="278"/>
    </w:p>
    <w:p w:rsidR="00273A95" w:rsidRPr="00273A95" w:rsidRDefault="003A5AE0" w:rsidP="005813B1">
      <w:pPr>
        <w:spacing w:line="360" w:lineRule="auto"/>
        <w:jc w:val="both"/>
        <w:rPr>
          <w:lang w:val="en-US"/>
        </w:rPr>
      </w:pPr>
      <w:r>
        <w:rPr>
          <w:sz w:val="24"/>
          <w:szCs w:val="24"/>
          <w:lang w:val="en-US"/>
        </w:rPr>
        <w:t>Asylum policy , Safe third county, Safe country of origin, Article 3 ECHR, Article 18 Charter of fundamental rights of European Union, Dublin system, Human rights, Right to legal assistance,  Right to an effective remedy, Procedural directive,  Personal interview, Fair trial, Accelerated procedure</w:t>
      </w:r>
    </w:p>
    <w:p w:rsidR="00F80214" w:rsidRPr="00F80214" w:rsidRDefault="00F80214" w:rsidP="00273A95">
      <w:pPr>
        <w:spacing w:line="360" w:lineRule="auto"/>
        <w:rPr>
          <w:lang w:val="en-US"/>
        </w:rPr>
      </w:pPr>
    </w:p>
    <w:p w:rsidR="00F80214" w:rsidRPr="00F80214" w:rsidRDefault="00F80214" w:rsidP="00273A95">
      <w:pPr>
        <w:spacing w:line="360" w:lineRule="auto"/>
        <w:jc w:val="both"/>
        <w:rPr>
          <w:sz w:val="24"/>
          <w:szCs w:val="24"/>
          <w:lang w:val="en-US"/>
        </w:rPr>
      </w:pPr>
    </w:p>
    <w:sectPr w:rsidR="00F80214" w:rsidRPr="00F80214" w:rsidSect="003E65C6">
      <w:footerReference w:type="default" r:id="rId8"/>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1EE" w:rsidRDefault="005861EE" w:rsidP="002F3599">
      <w:pPr>
        <w:spacing w:line="240" w:lineRule="auto"/>
      </w:pPr>
      <w:r>
        <w:separator/>
      </w:r>
    </w:p>
  </w:endnote>
  <w:endnote w:type="continuationSeparator" w:id="0">
    <w:p w:rsidR="005861EE" w:rsidRDefault="005861EE" w:rsidP="002F359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57094"/>
      <w:docPartObj>
        <w:docPartGallery w:val="Page Numbers (Bottom of Page)"/>
        <w:docPartUnique/>
      </w:docPartObj>
    </w:sdtPr>
    <w:sdtContent>
      <w:p w:rsidR="001E54F3" w:rsidRDefault="00031F93">
        <w:pPr>
          <w:pStyle w:val="Zpat"/>
          <w:jc w:val="center"/>
        </w:pPr>
        <w:fldSimple w:instr=" PAGE   \* MERGEFORMAT ">
          <w:r w:rsidR="00030241">
            <w:rPr>
              <w:noProof/>
            </w:rPr>
            <w:t>78</w:t>
          </w:r>
        </w:fldSimple>
      </w:p>
    </w:sdtContent>
  </w:sdt>
  <w:p w:rsidR="001E54F3" w:rsidRDefault="001E54F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1EE" w:rsidRDefault="005861EE" w:rsidP="002F3599">
      <w:pPr>
        <w:spacing w:line="240" w:lineRule="auto"/>
      </w:pPr>
      <w:r>
        <w:separator/>
      </w:r>
    </w:p>
  </w:footnote>
  <w:footnote w:type="continuationSeparator" w:id="0">
    <w:p w:rsidR="005861EE" w:rsidRDefault="005861EE" w:rsidP="002F3599">
      <w:pPr>
        <w:spacing w:line="240" w:lineRule="auto"/>
      </w:pPr>
      <w:r>
        <w:continuationSeparator/>
      </w:r>
    </w:p>
  </w:footnote>
  <w:footnote w:id="1">
    <w:p w:rsidR="001E54F3" w:rsidRDefault="001E54F3" w:rsidP="008B5C13">
      <w:pPr>
        <w:pStyle w:val="Textpoznpodarou"/>
        <w:jc w:val="both"/>
      </w:pPr>
      <w:r>
        <w:rPr>
          <w:rStyle w:val="Znakapoznpodarou"/>
        </w:rPr>
        <w:footnoteRef/>
      </w:r>
      <w:r>
        <w:t xml:space="preserve"> </w:t>
      </w:r>
      <w:r w:rsidRPr="008B5C13">
        <w:rPr>
          <w:rFonts w:cstheme="minorHAnsi"/>
          <w:shd w:val="clear" w:color="auto" w:fill="FFFFFF"/>
        </w:rPr>
        <w:t>Úmluva o právním postavení uprchlíků ze dne 28.</w:t>
      </w:r>
      <w:r w:rsidRPr="008B5C13">
        <w:rPr>
          <w:rStyle w:val="apple-converted-space"/>
          <w:rFonts w:cstheme="minorHAnsi"/>
          <w:shd w:val="clear" w:color="auto" w:fill="FFFFFF"/>
        </w:rPr>
        <w:t> </w:t>
      </w:r>
      <w:r w:rsidRPr="008B5C13">
        <w:rPr>
          <w:rFonts w:cstheme="minorHAnsi"/>
          <w:shd w:val="clear" w:color="auto" w:fill="FFFFFF"/>
        </w:rPr>
        <w:t>července</w:t>
      </w:r>
      <w:r w:rsidRPr="008B5C13">
        <w:rPr>
          <w:rStyle w:val="apple-converted-space"/>
          <w:rFonts w:cstheme="minorHAnsi"/>
          <w:shd w:val="clear" w:color="auto" w:fill="FFFFFF"/>
        </w:rPr>
        <w:t> </w:t>
      </w:r>
      <w:r w:rsidRPr="008B5C13">
        <w:rPr>
          <w:rFonts w:cstheme="minorHAnsi"/>
          <w:shd w:val="clear" w:color="auto" w:fill="FFFFFF"/>
        </w:rPr>
        <w:t>1951 a Protokol týkající se právního postavení uprchlíků ze dne 31. ledna 1967 (Sb.m</w:t>
      </w:r>
      <w:r>
        <w:rPr>
          <w:rFonts w:cstheme="minorHAnsi"/>
          <w:shd w:val="clear" w:color="auto" w:fill="FFFFFF"/>
        </w:rPr>
        <w:t>.</w:t>
      </w:r>
      <w:r w:rsidRPr="008B5C13">
        <w:rPr>
          <w:rFonts w:cstheme="minorHAnsi"/>
          <w:shd w:val="clear" w:color="auto" w:fill="FFFFFF"/>
        </w:rPr>
        <w:t>s. č. 208/1993 Sb.)</w:t>
      </w:r>
      <w:r>
        <w:t xml:space="preserve"> Oba dokumenty byly přijaty v rámci OSN a tvoří základní materiální instituty na poli mezinárodního práva týkající se postavení uprchlíků.</w:t>
      </w:r>
    </w:p>
  </w:footnote>
  <w:footnote w:id="2">
    <w:p w:rsidR="001E54F3" w:rsidRPr="008B5C13" w:rsidRDefault="001E54F3" w:rsidP="008B5C13">
      <w:pPr>
        <w:pStyle w:val="Textpoznpodarou"/>
        <w:jc w:val="both"/>
        <w:rPr>
          <w:rFonts w:cstheme="minorHAnsi"/>
        </w:rPr>
      </w:pPr>
      <w:r>
        <w:rPr>
          <w:rStyle w:val="Znakapoznpodarou"/>
        </w:rPr>
        <w:footnoteRef/>
      </w:r>
      <w:r>
        <w:t xml:space="preserve"> </w:t>
      </w:r>
      <w:r w:rsidRPr="008B5C13">
        <w:rPr>
          <w:rFonts w:cstheme="minorHAnsi"/>
        </w:rPr>
        <w:t>Viz čl. 78 odst. 2d SFEU</w:t>
      </w:r>
    </w:p>
  </w:footnote>
  <w:footnote w:id="3">
    <w:p w:rsidR="001E54F3" w:rsidRDefault="001E54F3">
      <w:pPr>
        <w:pStyle w:val="Textpoznpodarou"/>
      </w:pPr>
      <w:r>
        <w:rPr>
          <w:rStyle w:val="Znakapoznpodarou"/>
        </w:rPr>
        <w:footnoteRef/>
      </w:r>
      <w:r>
        <w:t xml:space="preserve"> Viz</w:t>
      </w:r>
      <w:r w:rsidRPr="00C42A13">
        <w:t xml:space="preserve"> </w:t>
      </w:r>
      <w:r w:rsidRPr="00C42A13">
        <w:rPr>
          <w:rStyle w:val="Siln"/>
          <w:rFonts w:cstheme="minorHAnsi"/>
          <w:b w:val="0"/>
          <w:bdr w:val="none" w:sz="0" w:space="0" w:color="auto" w:frame="1"/>
          <w:shd w:val="clear" w:color="auto" w:fill="FFFFFF"/>
          <w:lang w:val="en-US"/>
        </w:rPr>
        <w:t>Proposal for a Council Directive on minimum standards on procedures in Member States for granting and withdrawing refugee status</w:t>
      </w:r>
      <w:r w:rsidRPr="00C42A13">
        <w:rPr>
          <w:rStyle w:val="Siln"/>
          <w:rFonts w:cstheme="minorHAnsi"/>
          <w:bdr w:val="none" w:sz="0" w:space="0" w:color="auto" w:frame="1"/>
          <w:shd w:val="clear" w:color="auto" w:fill="FFFFFF"/>
        </w:rPr>
        <w:t xml:space="preserve">, </w:t>
      </w:r>
      <w:r w:rsidRPr="00C42A13">
        <w:rPr>
          <w:rFonts w:cstheme="minorHAnsi"/>
          <w:iCs/>
        </w:rPr>
        <w:t>Úř. věst. C 62E , 27. února 2001, s. 231-242.</w:t>
      </w:r>
    </w:p>
  </w:footnote>
  <w:footnote w:id="4">
    <w:p w:rsidR="001E54F3" w:rsidRDefault="001E54F3" w:rsidP="008B5C13">
      <w:pPr>
        <w:pStyle w:val="Textpoznpodarou"/>
        <w:jc w:val="both"/>
      </w:pPr>
      <w:r w:rsidRPr="008B5C13">
        <w:rPr>
          <w:rStyle w:val="Znakapoznpodarou"/>
          <w:rFonts w:cstheme="minorHAnsi"/>
        </w:rPr>
        <w:footnoteRef/>
      </w:r>
      <w:r w:rsidRPr="008B5C13">
        <w:rPr>
          <w:rFonts w:cstheme="minorHAnsi"/>
        </w:rPr>
        <w:t xml:space="preserve"> ŠTURMA, Pavel a kol., </w:t>
      </w:r>
      <w:r w:rsidRPr="008B5C13">
        <w:rPr>
          <w:rStyle w:val="Zvraznn"/>
          <w:rFonts w:cstheme="minorHAnsi"/>
          <w:bdr w:val="none" w:sz="0" w:space="0" w:color="auto" w:frame="1"/>
          <w:shd w:val="clear" w:color="auto" w:fill="FFFFFF"/>
        </w:rPr>
        <w:t>Teorie a praxe azylu a uprchlictví</w:t>
      </w:r>
      <w:r w:rsidRPr="008B5C13">
        <w:rPr>
          <w:rFonts w:cstheme="minorHAnsi"/>
          <w:shd w:val="clear" w:color="auto" w:fill="FFFFFF"/>
        </w:rPr>
        <w:t>. 2., dopl. vyd. Praha: Univerzita Karlova; Beroun: Eva Rozkotová, 2012. Scripta iuridica ; no. 2.</w:t>
      </w:r>
      <w:r>
        <w:rPr>
          <w:rFonts w:cstheme="minorHAnsi"/>
        </w:rPr>
        <w:t>, s</w:t>
      </w:r>
      <w:r w:rsidRPr="008B5C13">
        <w:rPr>
          <w:rFonts w:cstheme="minorHAnsi"/>
        </w:rPr>
        <w:t>. 74</w:t>
      </w:r>
      <w:r>
        <w:rPr>
          <w:rFonts w:cstheme="minorHAnsi"/>
        </w:rPr>
        <w:t>.</w:t>
      </w:r>
    </w:p>
  </w:footnote>
  <w:footnote w:id="5">
    <w:p w:rsidR="001E54F3" w:rsidRDefault="001E54F3" w:rsidP="00F97F6E">
      <w:pPr>
        <w:pStyle w:val="Textpoznpodarou"/>
        <w:jc w:val="both"/>
      </w:pPr>
      <w:r>
        <w:rPr>
          <w:rStyle w:val="Znakapoznpodarou"/>
        </w:rPr>
        <w:footnoteRef/>
      </w:r>
      <w:r>
        <w:t xml:space="preserve"> Ř</w:t>
      </w:r>
      <w:r w:rsidRPr="00F97F6E">
        <w:rPr>
          <w:rFonts w:ascii="Times New Roman" w:hAnsi="Times New Roman" w:cs="Times New Roman"/>
          <w:bCs/>
          <w:shd w:val="clear" w:color="auto" w:fill="FFFFFF"/>
        </w:rPr>
        <w:t>ízení se v rámci EU lišila především orgány vyřizujícími žádosti, lhůtou pro splnění záležitostí týkající se podání žádosti o azyl, která trvala od několika dní až po několik měsíců.</w:t>
      </w:r>
    </w:p>
  </w:footnote>
  <w:footnote w:id="6">
    <w:p w:rsidR="001E54F3" w:rsidRDefault="001E54F3" w:rsidP="007A3263">
      <w:pPr>
        <w:pStyle w:val="Textpoznpodarou"/>
        <w:jc w:val="both"/>
      </w:pPr>
      <w:r>
        <w:rPr>
          <w:rStyle w:val="Znakapoznpodarou"/>
        </w:rPr>
        <w:footnoteRef/>
      </w:r>
      <w:r>
        <w:t xml:space="preserve"> </w:t>
      </w:r>
      <w:r w:rsidRPr="007A3263">
        <w:rPr>
          <w:rFonts w:cs="Arial"/>
          <w:bCs/>
          <w:shd w:val="clear" w:color="auto" w:fill="FFFFFF"/>
        </w:rPr>
        <w:t>Zpráva</w:t>
      </w:r>
      <w:r w:rsidRPr="007A3263">
        <w:rPr>
          <w:rStyle w:val="apple-converted-space"/>
          <w:rFonts w:cs="Arial"/>
          <w:bCs/>
          <w:shd w:val="clear" w:color="auto" w:fill="FFFFFF"/>
        </w:rPr>
        <w:t> </w:t>
      </w:r>
      <w:r w:rsidRPr="007A3263">
        <w:rPr>
          <w:rFonts w:cs="Arial"/>
          <w:bCs/>
          <w:shd w:val="clear" w:color="auto" w:fill="FFFFFF"/>
        </w:rPr>
        <w:t>Komise</w:t>
      </w:r>
      <w:r w:rsidRPr="007A3263">
        <w:rPr>
          <w:rStyle w:val="apple-converted-space"/>
          <w:rFonts w:cs="Arial"/>
          <w:bCs/>
          <w:shd w:val="clear" w:color="auto" w:fill="FFFFFF"/>
        </w:rPr>
        <w:t> </w:t>
      </w:r>
      <w:r w:rsidRPr="007A3263">
        <w:rPr>
          <w:rFonts w:cs="Arial"/>
          <w:bCs/>
          <w:shd w:val="clear" w:color="auto" w:fill="FFFFFF"/>
        </w:rPr>
        <w:t>Evropskému parlamentu a Radě ze dne 8. září 2010 o uplatňování směrnice 2005/85/ES ze dne 1. prosince 2005 o minimálních normách pro řízení v členských státech pro přiznávání</w:t>
      </w:r>
      <w:r>
        <w:rPr>
          <w:rFonts w:cs="Arial"/>
          <w:bCs/>
          <w:shd w:val="clear" w:color="auto" w:fill="FFFFFF"/>
        </w:rPr>
        <w:t xml:space="preserve"> a odnímání postavení uprchlíka,</w:t>
      </w:r>
      <w:r w:rsidRPr="007A3263">
        <w:rPr>
          <w:rFonts w:cs="Arial"/>
          <w:bCs/>
          <w:shd w:val="clear" w:color="auto" w:fill="FFFFFF"/>
        </w:rPr>
        <w:t xml:space="preserve"> </w:t>
      </w:r>
      <w:hyperlink r:id="rId1" w:history="1">
        <w:r>
          <w:rPr>
            <w:rStyle w:val="Hypertextovodkaz"/>
            <w:rFonts w:cs="Arial"/>
            <w:bCs/>
            <w:color w:val="auto"/>
            <w:u w:val="none"/>
            <w:bdr w:val="none" w:sz="0" w:space="0" w:color="auto" w:frame="1"/>
            <w:shd w:val="clear" w:color="auto" w:fill="FFFFFF"/>
          </w:rPr>
          <w:t>COM (2010)</w:t>
        </w:r>
        <w:r w:rsidRPr="007A3263">
          <w:rPr>
            <w:rStyle w:val="Hypertextovodkaz"/>
            <w:rFonts w:cs="Arial"/>
            <w:bCs/>
            <w:color w:val="auto"/>
            <w:u w:val="none"/>
            <w:bdr w:val="none" w:sz="0" w:space="0" w:color="auto" w:frame="1"/>
            <w:shd w:val="clear" w:color="auto" w:fill="FFFFFF"/>
          </w:rPr>
          <w:t xml:space="preserve"> 465</w:t>
        </w:r>
      </w:hyperlink>
      <w:r w:rsidRPr="007A3263">
        <w:t>.</w:t>
      </w:r>
    </w:p>
  </w:footnote>
  <w:footnote w:id="7">
    <w:p w:rsidR="001E54F3" w:rsidRPr="00D8008E" w:rsidRDefault="001E54F3" w:rsidP="00D8008E">
      <w:pPr>
        <w:pStyle w:val="Textpoznpodarou"/>
        <w:jc w:val="both"/>
      </w:pPr>
      <w:r>
        <w:rPr>
          <w:rStyle w:val="Znakapoznpodarou"/>
        </w:rPr>
        <w:footnoteRef/>
      </w:r>
      <w:r>
        <w:t xml:space="preserve"> </w:t>
      </w:r>
      <w:r w:rsidRPr="00D8008E">
        <w:t>Komise přijala návrh směrnice 21.</w:t>
      </w:r>
      <w:r>
        <w:t>10 2009, více k procesu přijetí</w:t>
      </w:r>
      <w:r w:rsidRPr="004428CC">
        <w:rPr>
          <w:rStyle w:val="apple-converted-space"/>
          <w:rFonts w:cstheme="minorHAnsi"/>
          <w:shd w:val="clear" w:color="auto" w:fill="FFFFFF" w:themeFill="background1"/>
        </w:rPr>
        <w:t> </w:t>
      </w:r>
      <w:r w:rsidRPr="004428CC">
        <w:rPr>
          <w:rFonts w:cstheme="minorHAnsi"/>
          <w:shd w:val="clear" w:color="auto" w:fill="FFFFFF" w:themeFill="background1"/>
        </w:rPr>
        <w:t xml:space="preserve">EVROPSKÁ UNIE. </w:t>
      </w:r>
      <w:r w:rsidRPr="004428CC">
        <w:rPr>
          <w:rFonts w:cstheme="minorHAnsi"/>
          <w:i/>
          <w:shd w:val="clear" w:color="auto" w:fill="FFFFFF" w:themeFill="background1"/>
        </w:rPr>
        <w:t>Návrh směrnice Evropského Parlamentu a Rady o minimálních normách pro řízení v členských státech o přiznávání a odnímání mezinárodní ochrany</w:t>
      </w:r>
      <w:r w:rsidRPr="004428CC">
        <w:rPr>
          <w:rFonts w:cstheme="minorHAnsi"/>
          <w:shd w:val="clear" w:color="auto" w:fill="FFFFFF" w:themeFill="background1"/>
        </w:rPr>
        <w:t xml:space="preserve"> [online]. ©1998-2016, eur-lex.europa.eu, [ci</w:t>
      </w:r>
      <w:r w:rsidR="00C24EF0">
        <w:rPr>
          <w:rFonts w:cstheme="minorHAnsi"/>
          <w:shd w:val="clear" w:color="auto" w:fill="FFFFFF" w:themeFill="background1"/>
        </w:rPr>
        <w:t>t. 15. října 2015]. Dostupné na</w:t>
      </w:r>
      <w:r w:rsidRPr="004428CC">
        <w:rPr>
          <w:rFonts w:cstheme="minorHAnsi"/>
          <w:shd w:val="clear" w:color="auto" w:fill="FFFFFF" w:themeFill="background1"/>
        </w:rPr>
        <w:t xml:space="preserve"> ˂ http://eur-lex.europa.eu/legal-content/CS/HIS/?uri=CELEX:32013L0032&amp;qid=1457513534865˃.</w:t>
      </w:r>
    </w:p>
  </w:footnote>
  <w:footnote w:id="8">
    <w:p w:rsidR="001E54F3" w:rsidRDefault="001E54F3" w:rsidP="00960080">
      <w:pPr>
        <w:pStyle w:val="Textpoznpodarou"/>
        <w:jc w:val="both"/>
      </w:pPr>
      <w:r>
        <w:rPr>
          <w:rStyle w:val="Znakapoznpodarou"/>
        </w:rPr>
        <w:footnoteRef/>
      </w:r>
      <w:r>
        <w:t xml:space="preserve"> Nyní se již nachází v přepracovaném znění, Směrnice Evropského parlamentu a Rady 2011/95/EU ze dne </w:t>
      </w:r>
      <w:r>
        <w:t> </w:t>
      </w:r>
      <w:r>
        <w:t>13. prosince 2011 o normách, které musí splňovat státní příslušníci třetích zemí nebo osoby bez státní příslušnosti, aby mohli požívat mezinárodní ochrany, o jednotném statusu pro uprchlíky nebo osoby, které mají nárok na doplňkovou ochranu, a o obsahu poskytnuté ochrany.</w:t>
      </w:r>
    </w:p>
  </w:footnote>
  <w:footnote w:id="9">
    <w:p w:rsidR="001E54F3" w:rsidRPr="006C518F" w:rsidRDefault="001E54F3" w:rsidP="006C518F">
      <w:pPr>
        <w:pStyle w:val="Textpoznpodarou"/>
        <w:jc w:val="both"/>
        <w:rPr>
          <w:i/>
        </w:rPr>
      </w:pPr>
      <w:r>
        <w:rPr>
          <w:rStyle w:val="Znakapoznpodarou"/>
        </w:rPr>
        <w:footnoteRef/>
      </w:r>
      <w:r>
        <w:t xml:space="preserve"> Princip vychází z nenavrácení či nevydání do země, kde by byla osoba ohrožena na životě. Vychází z čl. 33 ŽÚ: „</w:t>
      </w:r>
      <w:r w:rsidRPr="006C518F">
        <w:rPr>
          <w:i/>
        </w:rPr>
        <w:t>Žádný smluvní stát nevyhostí jakýmkoli způsobem nebo nevrátí uprchlíka na hranice zemí, ve kterých by jeho život či osobní svoboda byly ohroženy na základě jeho rasy, náboženství, národnosti, příslušnosti k určité společenské vrstvě či politického přesvědčení.</w:t>
      </w:r>
      <w:r>
        <w:t>“</w:t>
      </w:r>
    </w:p>
  </w:footnote>
  <w:footnote w:id="10">
    <w:p w:rsidR="001E54F3" w:rsidRDefault="001E54F3" w:rsidP="00492DD9">
      <w:pPr>
        <w:pStyle w:val="Textpoznpodarou"/>
        <w:jc w:val="both"/>
      </w:pPr>
      <w:r>
        <w:rPr>
          <w:rStyle w:val="Znakapoznpodarou"/>
        </w:rPr>
        <w:footnoteRef/>
      </w:r>
      <w:r>
        <w:t xml:space="preserve"> Důvodová zpráva návrhu směrnice Evropského parlamentu a Rady ze dne 21.10 2009, </w:t>
      </w:r>
      <w:r w:rsidRPr="005D6140">
        <w:rPr>
          <w:rFonts w:cstheme="minorHAnsi"/>
          <w:shd w:val="clear" w:color="auto" w:fill="FFFFFF"/>
        </w:rPr>
        <w:t>o minimálních normách pro řízení v členských státech o přiznávání a odnímání mezinárodní ochrany</w:t>
      </w:r>
      <w:r>
        <w:rPr>
          <w:rStyle w:val="apple-converted-space"/>
          <w:rFonts w:ascii="Tahoma" w:hAnsi="Tahoma" w:cs="Tahoma"/>
          <w:color w:val="444444"/>
          <w:sz w:val="16"/>
          <w:szCs w:val="16"/>
          <w:shd w:val="clear" w:color="auto" w:fill="FFFFFF"/>
        </w:rPr>
        <w:t xml:space="preserve">, </w:t>
      </w:r>
      <w:r w:rsidRPr="00006CF6">
        <w:rPr>
          <w:rStyle w:val="apple-converted-space"/>
          <w:rFonts w:cstheme="minorHAnsi"/>
          <w:shd w:val="clear" w:color="auto" w:fill="FFFFFF"/>
        </w:rPr>
        <w:t>COM</w:t>
      </w:r>
      <w:r>
        <w:t xml:space="preserve"> (2009) 554.</w:t>
      </w:r>
    </w:p>
  </w:footnote>
  <w:footnote w:id="11">
    <w:p w:rsidR="001E54F3" w:rsidRDefault="001E54F3" w:rsidP="00492DD9">
      <w:pPr>
        <w:pStyle w:val="Textpoznpodarou"/>
        <w:jc w:val="both"/>
      </w:pPr>
      <w:r>
        <w:rPr>
          <w:rStyle w:val="Znakapoznpodarou"/>
        </w:rPr>
        <w:footnoteRef/>
      </w:r>
      <w:r>
        <w:t xml:space="preserve"> </w:t>
      </w:r>
      <w:r>
        <w:rPr>
          <w:rFonts w:cstheme="minorHAnsi"/>
        </w:rPr>
        <w:t>ŠTURMA:</w:t>
      </w:r>
      <w:r w:rsidRPr="008B5C13">
        <w:rPr>
          <w:rFonts w:cstheme="minorHAnsi"/>
        </w:rPr>
        <w:t xml:space="preserve"> </w:t>
      </w:r>
      <w:r w:rsidRPr="008B5C13">
        <w:rPr>
          <w:rStyle w:val="Zvraznn"/>
          <w:rFonts w:cstheme="minorHAnsi"/>
          <w:bdr w:val="none" w:sz="0" w:space="0" w:color="auto" w:frame="1"/>
          <w:shd w:val="clear" w:color="auto" w:fill="FFFFFF"/>
        </w:rPr>
        <w:t>Teorie a praxe</w:t>
      </w:r>
      <w:r>
        <w:rPr>
          <w:rFonts w:cs="Arial"/>
          <w:i/>
          <w:iCs/>
          <w:bdr w:val="none" w:sz="0" w:space="0" w:color="auto" w:frame="1"/>
          <w:shd w:val="clear" w:color="auto" w:fill="FFFFFF"/>
        </w:rPr>
        <w:t>…,</w:t>
      </w:r>
      <w:r>
        <w:t xml:space="preserve"> s. 65-66.</w:t>
      </w:r>
    </w:p>
  </w:footnote>
  <w:footnote w:id="12">
    <w:p w:rsidR="001E54F3" w:rsidRPr="002C0D0D" w:rsidRDefault="001E54F3" w:rsidP="00492DD9">
      <w:pPr>
        <w:pStyle w:val="Textpoznpodarou"/>
        <w:jc w:val="both"/>
        <w:rPr>
          <w:b/>
        </w:rPr>
      </w:pPr>
      <w:r>
        <w:rPr>
          <w:rStyle w:val="Znakapoznpodarou"/>
        </w:rPr>
        <w:footnoteRef/>
      </w:r>
      <w:r>
        <w:t xml:space="preserve"> Nařízení známe jako Dublin III, </w:t>
      </w:r>
      <w:r w:rsidRPr="002C0D0D">
        <w:rPr>
          <w:rStyle w:val="Siln"/>
          <w:rFonts w:cs="Lucida Sans Unicode"/>
          <w:b w:val="0"/>
          <w:bdr w:val="none" w:sz="0" w:space="0" w:color="auto" w:frame="1"/>
          <w:shd w:val="clear" w:color="auto" w:fill="FFFFFF"/>
        </w:rPr>
        <w:t>Nařízení Evropského parlamentu a Rady (EU) č. 604/2013 ze dne 26. června 2013, kterým se stanoví kritéria a postupy pro určení členského státu příslušného k posuzování žádosti o mezinárodní ochranu podané státním příslušníkem třetí země nebo osobou bez státní příslušnosti v některém z členských států</w:t>
      </w:r>
      <w:r>
        <w:rPr>
          <w:rStyle w:val="Siln"/>
          <w:rFonts w:cs="Lucida Sans Unicode"/>
          <w:b w:val="0"/>
          <w:bdr w:val="none" w:sz="0" w:space="0" w:color="auto" w:frame="1"/>
          <w:shd w:val="clear" w:color="auto" w:fill="FFFFFF"/>
        </w:rPr>
        <w:t xml:space="preserve">. Úř. věst. L 180, </w:t>
      </w:r>
      <w:r w:rsidRPr="00006CF6">
        <w:rPr>
          <w:rFonts w:cstheme="minorHAnsi"/>
          <w:iCs/>
        </w:rPr>
        <w:t xml:space="preserve">29. června </w:t>
      </w:r>
      <w:r>
        <w:rPr>
          <w:rFonts w:cstheme="minorHAnsi"/>
          <w:iCs/>
        </w:rPr>
        <w:t>2013, s. 31-</w:t>
      </w:r>
      <w:r w:rsidRPr="00006CF6">
        <w:rPr>
          <w:rFonts w:cstheme="minorHAnsi"/>
          <w:iCs/>
        </w:rPr>
        <w:t>59</w:t>
      </w:r>
      <w:r>
        <w:rPr>
          <w:rFonts w:cstheme="minorHAnsi"/>
          <w:iCs/>
        </w:rPr>
        <w:t>.</w:t>
      </w:r>
    </w:p>
  </w:footnote>
  <w:footnote w:id="13">
    <w:p w:rsidR="001E54F3" w:rsidRDefault="001E54F3" w:rsidP="005351F3">
      <w:pPr>
        <w:pStyle w:val="Textpoznpodarou"/>
        <w:jc w:val="both"/>
      </w:pPr>
      <w:r>
        <w:rPr>
          <w:rStyle w:val="Znakapoznpodarou"/>
        </w:rPr>
        <w:footnoteRef/>
      </w:r>
      <w:r>
        <w:t xml:space="preserve"> </w:t>
      </w:r>
      <w:r w:rsidRPr="004930C4">
        <w:rPr>
          <w:rStyle w:val="Siln"/>
          <w:rFonts w:cstheme="minorHAnsi"/>
          <w:b w:val="0"/>
          <w:bdr w:val="none" w:sz="0" w:space="0" w:color="auto" w:frame="1"/>
          <w:shd w:val="clear" w:color="auto" w:fill="FFFFFF"/>
        </w:rPr>
        <w:t>Nařízení Evropského parlamentu a Rady (EU) č. 603/2013 ze dne 26. června 2013 o zřízení systému „Eurodac“ pro porovnávání otisků prstů za účelem účinného uplatňování nařízení (EU) č. 604/2013 kterým se stanoví kritéria a postupy pro určení členského státu příslušného k posuzování žádosti o mezinárodní ochranu podané státním příslušníkem třetí země nebo osobou bez státní příslušnosti v některém z členských států, a pro podávání žádostí orgánů pro vymáhání práva členských států a Europolu o porovnání údajů s údaji systému</w:t>
      </w:r>
      <w:r w:rsidRPr="005351F3">
        <w:rPr>
          <w:rStyle w:val="Siln"/>
          <w:rFonts w:cstheme="minorHAnsi"/>
          <w:b w:val="0"/>
          <w:color w:val="FF0000"/>
          <w:bdr w:val="none" w:sz="0" w:space="0" w:color="auto" w:frame="1"/>
          <w:shd w:val="clear" w:color="auto" w:fill="FFFFFF"/>
        </w:rPr>
        <w:t xml:space="preserve"> </w:t>
      </w:r>
      <w:r w:rsidRPr="00AE0E37">
        <w:rPr>
          <w:rStyle w:val="Siln"/>
          <w:rFonts w:cstheme="minorHAnsi"/>
          <w:b w:val="0"/>
          <w:bdr w:val="none" w:sz="0" w:space="0" w:color="auto" w:frame="1"/>
          <w:shd w:val="clear" w:color="auto" w:fill="FFFFFF"/>
        </w:rPr>
        <w:t>Eurodac pro účely vymáhání práva a o změně nařízení (EU) č. 1077/2011, kterým se zřizuje Evropská agentura pro provozní řízení rozsáhlých informačních systémů v prostoru svobody, bezpečnosti a práva</w:t>
      </w:r>
      <w:r>
        <w:rPr>
          <w:rStyle w:val="Siln"/>
          <w:rFonts w:cstheme="minorHAnsi"/>
          <w:b w:val="0"/>
          <w:bdr w:val="none" w:sz="0" w:space="0" w:color="auto" w:frame="1"/>
          <w:shd w:val="clear" w:color="auto" w:fill="FFFFFF"/>
        </w:rPr>
        <w:t>.</w:t>
      </w:r>
    </w:p>
  </w:footnote>
  <w:footnote w:id="14">
    <w:p w:rsidR="001E54F3" w:rsidRDefault="001E54F3" w:rsidP="004930C4">
      <w:pPr>
        <w:pStyle w:val="Textpoznpodarou"/>
        <w:jc w:val="both"/>
      </w:pPr>
      <w:r>
        <w:rPr>
          <w:rStyle w:val="Znakapoznpodarou"/>
        </w:rPr>
        <w:footnoteRef/>
      </w:r>
      <w:r>
        <w:t xml:space="preserve"> </w:t>
      </w:r>
      <w:r w:rsidRPr="004930C4">
        <w:rPr>
          <w:rFonts w:cstheme="minorHAnsi"/>
        </w:rPr>
        <w:t>Prvotním vodítkem pro určení příslušného státu jsou rodinné vztahy, kdy specifické postavení nejlepšího zájmu požívají nezletilé osoby, v ostatních případech dochází k projednání žádosti ve stejném státě na přání dotčených osob. Dále následuje kritérium držení planého víza či povolení k pobytu vydaného členským státem. Zbylá kritéria se odvíjí od prvního vstupu žadatele. Nejčastější kritérium, které se v pořadí nachází až na třetím místě, je stát nelegálního vstupu či pobytu, jelikož uprchlíci mají značně omezenou možnost dostat se do EU legálním způsobem. Navazujícím kritériem je vstup do státu, kde je osoba osvobozena od vízové povinnosti, což se neděje často. Skupinu uzavírá podání žádosti v mezinárodním tranzitním prostoru letiště</w:t>
      </w:r>
      <w:r>
        <w:rPr>
          <w:rFonts w:cstheme="minorHAnsi"/>
        </w:rPr>
        <w:t xml:space="preserve">. Viz </w:t>
      </w:r>
      <w:r>
        <w:t>čl. 7-15 N</w:t>
      </w:r>
      <w:r w:rsidRPr="00183F39">
        <w:rPr>
          <w:rStyle w:val="Siln"/>
          <w:rFonts w:cs="Lucida Sans Unicode"/>
          <w:b w:val="0"/>
          <w:bdr w:val="none" w:sz="0" w:space="0" w:color="auto" w:frame="1"/>
          <w:shd w:val="clear" w:color="auto" w:fill="FFFFFF"/>
        </w:rPr>
        <w:t>ařízení Evropského parlamentu a Rady (EU) č. </w:t>
      </w:r>
      <w:r>
        <w:rPr>
          <w:rStyle w:val="Siln"/>
          <w:rFonts w:cs="Lucida Sans Unicode"/>
          <w:b w:val="0"/>
          <w:bdr w:val="none" w:sz="0" w:space="0" w:color="auto" w:frame="1"/>
          <w:shd w:val="clear" w:color="auto" w:fill="FFFFFF"/>
        </w:rPr>
        <w:t>604/2013 ze dne 26. června 2013, …</w:t>
      </w:r>
    </w:p>
  </w:footnote>
  <w:footnote w:id="15">
    <w:p w:rsidR="001E54F3" w:rsidRPr="002975CF" w:rsidRDefault="001E54F3" w:rsidP="00183F39">
      <w:pPr>
        <w:pStyle w:val="Textpoznpodarou"/>
        <w:jc w:val="both"/>
        <w:rPr>
          <w:rFonts w:cstheme="minorHAnsi"/>
        </w:rPr>
      </w:pPr>
      <w:r>
        <w:rPr>
          <w:rStyle w:val="Znakapoznpodarou"/>
        </w:rPr>
        <w:footnoteRef/>
      </w:r>
      <w:r>
        <w:t xml:space="preserve"> Více Soudní dvůr: Posudek 2/13 ze dne 18. prosince 2014</w:t>
      </w:r>
      <w:r>
        <w:rPr>
          <w:rFonts w:cstheme="minorHAnsi"/>
          <w:shd w:val="clear" w:color="auto" w:fill="FFFFFF"/>
        </w:rPr>
        <w:t>,</w:t>
      </w:r>
      <w:r w:rsidRPr="002975CF">
        <w:rPr>
          <w:rFonts w:ascii="Lucida Sans Unicode" w:hAnsi="Lucida Sans Unicode" w:cs="Lucida Sans Unicode"/>
          <w:i/>
          <w:iCs/>
          <w:color w:val="444444"/>
          <w:sz w:val="16"/>
          <w:szCs w:val="16"/>
        </w:rPr>
        <w:t xml:space="preserve"> </w:t>
      </w:r>
      <w:r>
        <w:rPr>
          <w:rFonts w:cstheme="minorHAnsi"/>
          <w:iCs/>
        </w:rPr>
        <w:t>Úř. věst. C 65, 23. 2. 2015, s. 2-</w:t>
      </w:r>
      <w:r w:rsidRPr="002975CF">
        <w:rPr>
          <w:rFonts w:cstheme="minorHAnsi"/>
          <w:iCs/>
        </w:rPr>
        <w:t>2.</w:t>
      </w:r>
    </w:p>
  </w:footnote>
  <w:footnote w:id="16">
    <w:p w:rsidR="001E54F3" w:rsidRDefault="001E54F3" w:rsidP="002975CF">
      <w:pPr>
        <w:pStyle w:val="Textpoznpodarou"/>
        <w:jc w:val="both"/>
      </w:pPr>
      <w:r>
        <w:rPr>
          <w:rStyle w:val="Znakapoznpodarou"/>
        </w:rPr>
        <w:footnoteRef/>
      </w:r>
      <w:r>
        <w:t xml:space="preserve"> ŠIŠKOVÁ</w:t>
      </w:r>
      <w:r w:rsidRPr="002975CF">
        <w:rPr>
          <w:rFonts w:cstheme="minorHAnsi"/>
          <w:shd w:val="clear" w:color="auto" w:fill="FFFFFF"/>
        </w:rPr>
        <w:t>, Naděžda.</w:t>
      </w:r>
      <w:r w:rsidRPr="002975CF">
        <w:rPr>
          <w:rStyle w:val="apple-converted-space"/>
          <w:rFonts w:cstheme="minorHAnsi"/>
          <w:shd w:val="clear" w:color="auto" w:fill="FFFFFF"/>
        </w:rPr>
        <w:t> </w:t>
      </w:r>
      <w:r w:rsidRPr="002975CF">
        <w:rPr>
          <w:rStyle w:val="Zvraznn"/>
          <w:rFonts w:cstheme="minorHAnsi"/>
          <w:bdr w:val="none" w:sz="0" w:space="0" w:color="auto" w:frame="1"/>
          <w:shd w:val="clear" w:color="auto" w:fill="FFFFFF"/>
        </w:rPr>
        <w:t>Dimenze ochrany lidských práv v Evropské unii</w:t>
      </w:r>
      <w:r w:rsidRPr="002975CF">
        <w:rPr>
          <w:rFonts w:cstheme="minorHAnsi"/>
          <w:shd w:val="clear" w:color="auto" w:fill="FFFFFF"/>
        </w:rPr>
        <w:t>. 2., rozš. a aktualiz. vyd. Praha : Linde, 2008</w:t>
      </w:r>
      <w:r w:rsidRPr="002975CF">
        <w:rPr>
          <w:rFonts w:cstheme="minorHAnsi"/>
        </w:rPr>
        <w:t>,</w:t>
      </w:r>
      <w:r>
        <w:t xml:space="preserve"> s. 205-206.</w:t>
      </w:r>
    </w:p>
  </w:footnote>
  <w:footnote w:id="17">
    <w:p w:rsidR="001E54F3" w:rsidRDefault="001E54F3" w:rsidP="002975CF">
      <w:pPr>
        <w:pStyle w:val="Textpoznpodarou"/>
        <w:jc w:val="both"/>
      </w:pPr>
      <w:r>
        <w:rPr>
          <w:rStyle w:val="Znakapoznpodarou"/>
        </w:rPr>
        <w:footnoteRef/>
      </w:r>
      <w:r>
        <w:t xml:space="preserve"> Jedná se o právo na život- čl. 2 EÚLP shodujícím se s čl. 2 LZPEU , zákaz mučení, nelidského či ponižujícího zacházení- čl. 3 EÚPL shodujícím se s čl. 4 LZPEU a zákaz otroctví či nevolnictví – čl. 4 EÚLP shodujícím se s čl. 5 LZPEU. </w:t>
      </w:r>
    </w:p>
  </w:footnote>
  <w:footnote w:id="18">
    <w:p w:rsidR="001E54F3" w:rsidRDefault="001E54F3" w:rsidP="009533E7">
      <w:pPr>
        <w:pStyle w:val="Textpoznpodarou"/>
        <w:jc w:val="both"/>
      </w:pPr>
      <w:r>
        <w:rPr>
          <w:rStyle w:val="Znakapoznpodarou"/>
        </w:rPr>
        <w:footnoteRef/>
      </w:r>
      <w:r>
        <w:t xml:space="preserve"> </w:t>
      </w:r>
      <w:r w:rsidRPr="009533E7">
        <w:rPr>
          <w:rFonts w:ascii="Times New Roman" w:hAnsi="Times New Roman" w:cs="Times New Roman"/>
        </w:rPr>
        <w:t>Především odkazuje na zdroje inspirace práv z Úmluvy či rozhodnutí Evropského soudu pro lidská práva, dále vychází ze znění Smluv a judikatury SDEU, sociální práva vychází z Charty základních sociálních práv pracovníků Společenství a Evropské sociální charty.</w:t>
      </w:r>
    </w:p>
  </w:footnote>
  <w:footnote w:id="19">
    <w:p w:rsidR="001E54F3" w:rsidRDefault="001E54F3" w:rsidP="00492DD9">
      <w:pPr>
        <w:pStyle w:val="Textpoznpodarou"/>
        <w:jc w:val="both"/>
      </w:pPr>
      <w:r>
        <w:rPr>
          <w:rStyle w:val="Znakapoznpodarou"/>
        </w:rPr>
        <w:footnoteRef/>
      </w:r>
      <w:r>
        <w:t xml:space="preserve"> </w:t>
      </w:r>
      <w:r w:rsidRPr="009D712C">
        <w:rPr>
          <w:rFonts w:cs="Arial"/>
          <w:shd w:val="clear" w:color="auto" w:fill="FFFFFF"/>
        </w:rPr>
        <w:t xml:space="preserve">ČERNÁ, Dagmar. </w:t>
      </w:r>
      <w:r w:rsidRPr="002975CF">
        <w:rPr>
          <w:rFonts w:cs="Arial"/>
          <w:i/>
          <w:shd w:val="clear" w:color="auto" w:fill="FFFFFF"/>
        </w:rPr>
        <w:t>Sta</w:t>
      </w:r>
      <w:r>
        <w:rPr>
          <w:rFonts w:cs="Arial"/>
          <w:i/>
          <w:shd w:val="clear" w:color="auto" w:fill="FFFFFF"/>
        </w:rPr>
        <w:t>ndard lidských práv v Evropě: Srovnání</w:t>
      </w:r>
      <w:r w:rsidRPr="002975CF">
        <w:rPr>
          <w:rFonts w:cs="Arial"/>
          <w:i/>
          <w:shd w:val="clear" w:color="auto" w:fill="FFFFFF"/>
        </w:rPr>
        <w:t xml:space="preserve"> Úmluvy o ochraně lidských práv a základních svobod a Listiny základních práv Evropské unie</w:t>
      </w:r>
      <w:r>
        <w:rPr>
          <w:rFonts w:cs="Arial"/>
          <w:shd w:val="clear" w:color="auto" w:fill="FFFFFF"/>
        </w:rPr>
        <w:t xml:space="preserve">. Praha. </w:t>
      </w:r>
      <w:r w:rsidRPr="009D712C">
        <w:rPr>
          <w:rFonts w:cs="Arial"/>
          <w:shd w:val="clear" w:color="auto" w:fill="FFFFFF"/>
        </w:rPr>
        <w:t>Univerzita Karlova, 2009</w:t>
      </w:r>
      <w:r>
        <w:rPr>
          <w:rFonts w:cs="Arial"/>
          <w:shd w:val="clear" w:color="auto" w:fill="FFFFFF"/>
        </w:rPr>
        <w:t>,</w:t>
      </w:r>
      <w:r>
        <w:t xml:space="preserve"> s. 9-13.</w:t>
      </w:r>
    </w:p>
  </w:footnote>
  <w:footnote w:id="20">
    <w:p w:rsidR="001E54F3" w:rsidRDefault="001E54F3" w:rsidP="00492DD9">
      <w:pPr>
        <w:pStyle w:val="Textpoznpodarou"/>
        <w:jc w:val="both"/>
      </w:pPr>
      <w:r>
        <w:rPr>
          <w:rStyle w:val="Znakapoznpodarou"/>
        </w:rPr>
        <w:footnoteRef/>
      </w:r>
      <w:r>
        <w:t xml:space="preserve"> Dodatkové protokoly tvoří protokoly 1, 2, 4, 6, 7, 12, 13, zatím co revidující protokoly 3, 5, 8, 9, 10 pozbyly účinnosti s platností protokolu 11. Revidující protokol 15 a 16 zatím nebyly ratifikovány všemi státy.</w:t>
      </w:r>
    </w:p>
  </w:footnote>
  <w:footnote w:id="21">
    <w:p w:rsidR="001E54F3" w:rsidRDefault="001E54F3" w:rsidP="00D755D6">
      <w:pPr>
        <w:pStyle w:val="Textpoznpodarou"/>
        <w:jc w:val="both"/>
      </w:pPr>
      <w:r>
        <w:rPr>
          <w:rStyle w:val="Znakapoznpodarou"/>
        </w:rPr>
        <w:footnoteRef/>
      </w:r>
      <w:r>
        <w:t xml:space="preserve"> Soudní dvůr: Rozsudek ze dne 28. července 2011, </w:t>
      </w:r>
      <w:r w:rsidRPr="008E5634">
        <w:rPr>
          <w:rFonts w:cstheme="minorHAnsi"/>
          <w:bCs/>
          <w:i/>
          <w:shd w:val="clear" w:color="auto" w:fill="FFFFFF"/>
        </w:rPr>
        <w:t>Brahim Samba Diouf</w:t>
      </w:r>
      <w:r w:rsidRPr="008E5634">
        <w:rPr>
          <w:rFonts w:cstheme="minorHAnsi"/>
          <w:i/>
        </w:rPr>
        <w:t xml:space="preserve"> proti </w:t>
      </w:r>
      <w:r w:rsidRPr="008E5634">
        <w:rPr>
          <w:rFonts w:cstheme="minorHAnsi"/>
          <w:bCs/>
          <w:i/>
          <w:shd w:val="clear" w:color="auto" w:fill="FFFFFF"/>
        </w:rPr>
        <w:t xml:space="preserve">Ministre du Travail, de </w:t>
      </w:r>
      <w:proofErr w:type="spellStart"/>
      <w:r w:rsidRPr="008E5634">
        <w:rPr>
          <w:rFonts w:cstheme="minorHAnsi"/>
          <w:bCs/>
          <w:i/>
          <w:shd w:val="clear" w:color="auto" w:fill="FFFFFF"/>
        </w:rPr>
        <w:t>l</w:t>
      </w:r>
      <w:proofErr w:type="spellEnd"/>
      <w:r w:rsidRPr="008E5634">
        <w:rPr>
          <w:rFonts w:cstheme="minorHAnsi"/>
          <w:bCs/>
          <w:i/>
          <w:shd w:val="clear" w:color="auto" w:fill="FFFFFF"/>
        </w:rPr>
        <w:t xml:space="preserve">’Emploi et de </w:t>
      </w:r>
      <w:proofErr w:type="spellStart"/>
      <w:r w:rsidRPr="008E5634">
        <w:rPr>
          <w:rFonts w:cstheme="minorHAnsi"/>
          <w:bCs/>
          <w:i/>
          <w:shd w:val="clear" w:color="auto" w:fill="FFFFFF"/>
        </w:rPr>
        <w:t>l</w:t>
      </w:r>
      <w:proofErr w:type="spellEnd"/>
      <w:r w:rsidRPr="008E5634">
        <w:rPr>
          <w:rFonts w:cstheme="minorHAnsi"/>
          <w:bCs/>
          <w:i/>
          <w:shd w:val="clear" w:color="auto" w:fill="FFFFFF"/>
        </w:rPr>
        <w:t>’Immigration</w:t>
      </w:r>
      <w:r>
        <w:t xml:space="preserve">, C-69/10, Sb.rozh. </w:t>
      </w:r>
      <w:r w:rsidRPr="00D755D6">
        <w:rPr>
          <w:rFonts w:cstheme="minorHAnsi"/>
          <w:bCs/>
          <w:shd w:val="clear" w:color="auto" w:fill="FFFFFF"/>
        </w:rPr>
        <w:t>I-07151</w:t>
      </w:r>
      <w:r>
        <w:rPr>
          <w:rFonts w:cstheme="minorHAnsi"/>
          <w:bCs/>
          <w:shd w:val="clear" w:color="auto" w:fill="FFFFFF"/>
        </w:rPr>
        <w:t>,</w:t>
      </w:r>
      <w:r>
        <w:t xml:space="preserve"> bod 29.</w:t>
      </w:r>
    </w:p>
  </w:footnote>
  <w:footnote w:id="22">
    <w:p w:rsidR="001E54F3" w:rsidRPr="00657C88" w:rsidRDefault="001E54F3">
      <w:pPr>
        <w:pStyle w:val="Textpoznpodarou"/>
        <w:rPr>
          <w:color w:val="FF0000"/>
        </w:rPr>
      </w:pPr>
      <w:r>
        <w:rPr>
          <w:rStyle w:val="Znakapoznpodarou"/>
        </w:rPr>
        <w:footnoteRef/>
      </w:r>
      <w:r>
        <w:t xml:space="preserve"> </w:t>
      </w:r>
      <w:r w:rsidRPr="006B2F8B">
        <w:t xml:space="preserve">Čl. 52 odst. 5 </w:t>
      </w:r>
      <w:r>
        <w:t xml:space="preserve">Listiny základních práv Evropské unie, </w:t>
      </w:r>
      <w:r w:rsidRPr="008208E4">
        <w:rPr>
          <w:rFonts w:cstheme="minorHAnsi"/>
          <w:iCs/>
          <w:color w:val="000000" w:themeColor="text1"/>
        </w:rPr>
        <w:t xml:space="preserve">Úř. </w:t>
      </w:r>
      <w:r>
        <w:rPr>
          <w:rFonts w:cstheme="minorHAnsi"/>
          <w:iCs/>
          <w:color w:val="000000" w:themeColor="text1"/>
        </w:rPr>
        <w:t>věst. C 326, 26. 10. 2012, s. 391-</w:t>
      </w:r>
      <w:r w:rsidRPr="008208E4">
        <w:rPr>
          <w:rFonts w:cstheme="minorHAnsi"/>
          <w:iCs/>
          <w:color w:val="000000" w:themeColor="text1"/>
        </w:rPr>
        <w:t>407</w:t>
      </w:r>
      <w:r>
        <w:rPr>
          <w:rFonts w:cstheme="minorHAnsi"/>
          <w:iCs/>
          <w:color w:val="000000" w:themeColor="text1"/>
        </w:rPr>
        <w:t>.</w:t>
      </w:r>
    </w:p>
  </w:footnote>
  <w:footnote w:id="23">
    <w:p w:rsidR="001E54F3" w:rsidRPr="00AF2260" w:rsidRDefault="001E54F3">
      <w:pPr>
        <w:pStyle w:val="Textpoznpodarou"/>
        <w:rPr>
          <w:rFonts w:cstheme="minorHAnsi"/>
          <w:color w:val="FF0000"/>
        </w:rPr>
      </w:pPr>
      <w:r>
        <w:rPr>
          <w:rStyle w:val="Znakapoznpodarou"/>
        </w:rPr>
        <w:footnoteRef/>
      </w:r>
      <w:r>
        <w:t xml:space="preserve"> </w:t>
      </w:r>
      <w:r w:rsidRPr="00157849">
        <w:t xml:space="preserve">Vysvětlení k čl. 19 Listiny, Úplné znění vysvětlení k Listině základních práv, </w:t>
      </w:r>
      <w:r w:rsidRPr="00157849">
        <w:rPr>
          <w:rFonts w:cstheme="minorHAnsi"/>
          <w:iCs/>
        </w:rPr>
        <w:t xml:space="preserve">Úř. věst. C 303, 14. 12. 2007, </w:t>
      </w:r>
      <w:r>
        <w:rPr>
          <w:rFonts w:cstheme="minorHAnsi"/>
          <w:iCs/>
        </w:rPr>
        <w:t> </w:t>
      </w:r>
      <w:r w:rsidRPr="00157849">
        <w:rPr>
          <w:rFonts w:cstheme="minorHAnsi"/>
          <w:iCs/>
        </w:rPr>
        <w:t>s. 17-35.</w:t>
      </w:r>
    </w:p>
  </w:footnote>
  <w:footnote w:id="24">
    <w:p w:rsidR="001E54F3" w:rsidRPr="00492DD9" w:rsidRDefault="001E54F3" w:rsidP="00492DD9">
      <w:pPr>
        <w:pStyle w:val="Textpoznpodarou"/>
        <w:jc w:val="both"/>
        <w:rPr>
          <w:rFonts w:cstheme="minorHAnsi"/>
        </w:rPr>
      </w:pPr>
      <w:r>
        <w:rPr>
          <w:rStyle w:val="Znakapoznpodarou"/>
        </w:rPr>
        <w:footnoteRef/>
      </w:r>
      <w:r>
        <w:t xml:space="preserve"> </w:t>
      </w:r>
      <w:r w:rsidRPr="00492DD9">
        <w:rPr>
          <w:rFonts w:cstheme="minorHAnsi"/>
        </w:rPr>
        <w:t>Pro srovná</w:t>
      </w:r>
      <w:r>
        <w:rPr>
          <w:rFonts w:cstheme="minorHAnsi"/>
        </w:rPr>
        <w:t>ní. Listina základních práv ČR</w:t>
      </w:r>
      <w:r w:rsidRPr="00492DD9">
        <w:rPr>
          <w:rFonts w:cstheme="minorHAnsi"/>
        </w:rPr>
        <w:t xml:space="preserve"> čl. 43: </w:t>
      </w:r>
      <w:r w:rsidRPr="00930D26">
        <w:rPr>
          <w:rFonts w:cstheme="minorHAnsi"/>
          <w:i/>
        </w:rPr>
        <w:t>Česká a Slovenská federativní republika poskytuje azyl cizincům pronásledovaným za uplatňování politických práv a svobod</w:t>
      </w:r>
      <w:r w:rsidRPr="00492DD9">
        <w:rPr>
          <w:rFonts w:cstheme="minorHAnsi"/>
        </w:rPr>
        <w:t>. Z ustanovení vyplývá odkaz na azyl dle mezinárodního práva jako právo státu udělit azyl.</w:t>
      </w:r>
    </w:p>
  </w:footnote>
  <w:footnote w:id="25">
    <w:p w:rsidR="001E54F3" w:rsidRPr="00492DD9" w:rsidRDefault="001E54F3" w:rsidP="007B39B7">
      <w:pPr>
        <w:pStyle w:val="Textpoznpodarou"/>
        <w:jc w:val="both"/>
        <w:rPr>
          <w:rFonts w:cstheme="minorHAnsi"/>
        </w:rPr>
      </w:pPr>
      <w:r w:rsidRPr="00492DD9">
        <w:rPr>
          <w:rStyle w:val="Znakapoznpodarou"/>
          <w:rFonts w:cstheme="minorHAnsi"/>
        </w:rPr>
        <w:footnoteRef/>
      </w:r>
      <w:r>
        <w:rPr>
          <w:rFonts w:cstheme="minorHAnsi"/>
        </w:rPr>
        <w:t xml:space="preserve">HUSAIN,Raza. </w:t>
      </w:r>
      <w:r w:rsidRPr="00D97FFB">
        <w:rPr>
          <w:i/>
          <w:lang w:val="en-US"/>
        </w:rPr>
        <w:t>The right to asylum in EU law</w:t>
      </w:r>
      <w:r>
        <w:t xml:space="preserve"> </w:t>
      </w:r>
      <w:r>
        <w:rPr>
          <w:rFonts w:cstheme="minorHAnsi"/>
        </w:rPr>
        <w:t>[</w:t>
      </w:r>
      <w:r>
        <w:t>online</w:t>
      </w:r>
      <w:r>
        <w:rPr>
          <w:rFonts w:cstheme="minorHAnsi"/>
        </w:rPr>
        <w:t>]</w:t>
      </w:r>
      <w:r>
        <w:t xml:space="preserve">. sas.ac.uk, 7. prosince 2011 </w:t>
      </w:r>
      <w:r>
        <w:rPr>
          <w:rFonts w:cstheme="minorHAnsi"/>
        </w:rPr>
        <w:t>[</w:t>
      </w:r>
      <w:r>
        <w:t>cit. 25.října 2015</w:t>
      </w:r>
      <w:r>
        <w:rPr>
          <w:rFonts w:cstheme="minorHAnsi"/>
        </w:rPr>
        <w:t>]</w:t>
      </w:r>
      <w:r>
        <w:t xml:space="preserve">. Dostupné na </w:t>
      </w:r>
      <w:r>
        <w:rPr>
          <w:rFonts w:cstheme="minorHAnsi"/>
        </w:rPr>
        <w:t>˂</w:t>
      </w:r>
      <w:r>
        <w:t xml:space="preserve"> </w:t>
      </w:r>
      <w:r w:rsidRPr="007B39B7">
        <w:rPr>
          <w:rFonts w:cstheme="minorHAnsi"/>
        </w:rPr>
        <w:t>http://www.sas.ac.uk/sites/default/files/files/RLI/Summary_Husain_seminar_071211_final.pdf</w:t>
      </w:r>
      <w:r>
        <w:rPr>
          <w:rFonts w:cstheme="minorHAnsi"/>
        </w:rPr>
        <w:t>˃.</w:t>
      </w:r>
    </w:p>
  </w:footnote>
  <w:footnote w:id="26">
    <w:p w:rsidR="001E54F3" w:rsidRDefault="001E54F3" w:rsidP="007B39B7">
      <w:pPr>
        <w:pStyle w:val="Textpoznpodarou"/>
        <w:jc w:val="both"/>
      </w:pPr>
      <w:r>
        <w:rPr>
          <w:rStyle w:val="Znakapoznpodarou"/>
        </w:rPr>
        <w:footnoteRef/>
      </w:r>
      <w:r>
        <w:t xml:space="preserve"> Protokol č. 24 ke Smlouvě o Evropské unii a Smlouvě o fungování Evropské unie, o poskytování azylu státním příslušníkům členských států Evropské unie, vyhlášen pod č. 44/2004 Sb. m. s., ve znění Lisabonské smlouvy.</w:t>
      </w:r>
    </w:p>
  </w:footnote>
  <w:footnote w:id="27">
    <w:p w:rsidR="001E54F3" w:rsidRPr="00492DD9" w:rsidRDefault="001E54F3" w:rsidP="007B39B7">
      <w:pPr>
        <w:pStyle w:val="Textpoznpodarou"/>
        <w:jc w:val="both"/>
        <w:rPr>
          <w:rFonts w:cstheme="minorHAnsi"/>
        </w:rPr>
      </w:pPr>
      <w:r w:rsidRPr="00492DD9">
        <w:rPr>
          <w:rStyle w:val="Znakapoznpodarou"/>
          <w:rFonts w:cstheme="minorHAnsi"/>
        </w:rPr>
        <w:footnoteRef/>
      </w:r>
      <w:r w:rsidRPr="00492DD9">
        <w:rPr>
          <w:rFonts w:cstheme="minorHAnsi"/>
        </w:rPr>
        <w:t xml:space="preserve"> </w:t>
      </w:r>
      <w:r>
        <w:rPr>
          <w:rFonts w:cstheme="minorHAnsi"/>
        </w:rPr>
        <w:t xml:space="preserve">Např. </w:t>
      </w:r>
      <w:r>
        <w:t>Usnesení Nejvyššího správního soudu ze dne 31. Srpna 2011 sp.zn. 4 Azs 18/2011, kdy byla žádost slovenského občana označena jako nepřípustná, jelikož na Slovensko nelze vztáhnout výjimku na udělení ochrany, jelikož nebyly naplněny podmínky.</w:t>
      </w:r>
    </w:p>
  </w:footnote>
  <w:footnote w:id="28">
    <w:p w:rsidR="001E54F3" w:rsidRDefault="001E54F3" w:rsidP="007B39B7">
      <w:pPr>
        <w:pStyle w:val="Textpoznpodarou"/>
        <w:jc w:val="both"/>
      </w:pPr>
      <w:r w:rsidRPr="00EE641B">
        <w:rPr>
          <w:rStyle w:val="Znakapoznpodarou"/>
          <w:rFonts w:cstheme="minorHAnsi"/>
        </w:rPr>
        <w:footnoteRef/>
      </w:r>
      <w:r>
        <w:rPr>
          <w:rFonts w:cstheme="minorHAnsi"/>
        </w:rPr>
        <w:t xml:space="preserve"> LAMBER, </w:t>
      </w:r>
      <w:r w:rsidRPr="007B39B7">
        <w:rPr>
          <w:rFonts w:cstheme="minorHAnsi"/>
          <w:lang w:val="en-US"/>
        </w:rPr>
        <w:t xml:space="preserve">Helene. </w:t>
      </w:r>
      <w:r w:rsidRPr="007B39B7">
        <w:rPr>
          <w:rFonts w:cstheme="minorHAnsi"/>
          <w:i/>
          <w:lang w:val="en-US"/>
        </w:rPr>
        <w:t>The global Reach of European asylum law</w:t>
      </w:r>
      <w:r w:rsidRPr="007B39B7">
        <w:rPr>
          <w:rFonts w:cstheme="minorHAnsi"/>
          <w:lang w:val="en-US"/>
        </w:rPr>
        <w:t>, New York: Cambridge University press</w:t>
      </w:r>
      <w:r w:rsidRPr="00EE641B">
        <w:rPr>
          <w:rFonts w:cstheme="minorHAnsi"/>
        </w:rPr>
        <w:t xml:space="preserve">, 2013, </w:t>
      </w:r>
      <w:r>
        <w:rPr>
          <w:rFonts w:cstheme="minorHAnsi"/>
        </w:rPr>
        <w:t>s.230-232.</w:t>
      </w:r>
    </w:p>
  </w:footnote>
  <w:footnote w:id="29">
    <w:p w:rsidR="001E54F3" w:rsidRPr="00FC418B" w:rsidRDefault="001E54F3" w:rsidP="007B39B7">
      <w:pPr>
        <w:pStyle w:val="Textpoznpodarou"/>
        <w:jc w:val="both"/>
        <w:rPr>
          <w:rFonts w:cstheme="minorHAnsi"/>
        </w:rPr>
      </w:pPr>
      <w:r w:rsidRPr="00492DD9">
        <w:rPr>
          <w:rStyle w:val="Znakapoznpodarou"/>
          <w:rFonts w:cstheme="minorHAnsi"/>
        </w:rPr>
        <w:footnoteRef/>
      </w:r>
      <w:r>
        <w:rPr>
          <w:rFonts w:cstheme="minorHAnsi"/>
        </w:rPr>
        <w:t xml:space="preserve"> </w:t>
      </w:r>
      <w:r w:rsidRPr="00FC418B">
        <w:rPr>
          <w:rFonts w:cstheme="minorHAnsi"/>
        </w:rPr>
        <w:t xml:space="preserve">VĚTROVSKÝ, Jaroslav. Právo na azyl v čl. 18 Charty základních práv Evropské unie a jeho dopad na společný evropský azylový systém, In, Jílek, Pořízek (ed). </w:t>
      </w:r>
      <w:r w:rsidRPr="00FC418B">
        <w:rPr>
          <w:rFonts w:cstheme="minorHAnsi"/>
          <w:i/>
          <w:color w:val="000000" w:themeColor="text1"/>
          <w:shd w:val="clear" w:color="auto" w:fill="FFFFFF"/>
        </w:rPr>
        <w:t>Společný</w:t>
      </w:r>
      <w:r w:rsidRPr="00FC418B">
        <w:rPr>
          <w:rStyle w:val="apple-converted-space"/>
          <w:rFonts w:cstheme="minorHAnsi"/>
          <w:i/>
          <w:color w:val="000000" w:themeColor="text1"/>
          <w:shd w:val="clear" w:color="auto" w:fill="FFFFFF"/>
        </w:rPr>
        <w:t> </w:t>
      </w:r>
      <w:r w:rsidRPr="00FC418B">
        <w:rPr>
          <w:rFonts w:cstheme="minorHAnsi"/>
          <w:i/>
          <w:color w:val="000000" w:themeColor="text1"/>
        </w:rPr>
        <w:t>evropský azylový</w:t>
      </w:r>
      <w:r w:rsidRPr="00FC418B">
        <w:rPr>
          <w:rStyle w:val="apple-converted-space"/>
          <w:rFonts w:cstheme="minorHAnsi"/>
          <w:i/>
          <w:color w:val="000000" w:themeColor="text1"/>
          <w:shd w:val="clear" w:color="auto" w:fill="FFFFFF"/>
        </w:rPr>
        <w:t> </w:t>
      </w:r>
      <w:r w:rsidRPr="00FC418B">
        <w:rPr>
          <w:rFonts w:cstheme="minorHAnsi"/>
          <w:i/>
          <w:color w:val="000000" w:themeColor="text1"/>
          <w:shd w:val="clear" w:color="auto" w:fill="FFFFFF"/>
        </w:rPr>
        <w:t>systém: transpozice směrnic: sborník z vědeckého semináře</w:t>
      </w:r>
      <w:r w:rsidRPr="00FC418B">
        <w:rPr>
          <w:rStyle w:val="apple-converted-space"/>
          <w:rFonts w:cstheme="minorHAnsi"/>
          <w:i/>
          <w:color w:val="000000" w:themeColor="text1"/>
          <w:shd w:val="clear" w:color="auto" w:fill="FFFFFF"/>
        </w:rPr>
        <w:t> </w:t>
      </w:r>
      <w:r w:rsidRPr="00FC418B">
        <w:rPr>
          <w:rFonts w:cstheme="minorHAnsi"/>
          <w:i/>
          <w:color w:val="000000" w:themeColor="text1"/>
          <w:shd w:val="clear" w:color="auto" w:fill="FFFFFF"/>
        </w:rPr>
        <w:t>uskutečněného</w:t>
      </w:r>
      <w:r w:rsidRPr="00FC418B">
        <w:rPr>
          <w:rStyle w:val="apple-converted-space"/>
          <w:rFonts w:cstheme="minorHAnsi"/>
          <w:i/>
          <w:color w:val="000000" w:themeColor="text1"/>
          <w:shd w:val="clear" w:color="auto" w:fill="FFFFFF"/>
        </w:rPr>
        <w:t> </w:t>
      </w:r>
      <w:r w:rsidRPr="00FC418B">
        <w:rPr>
          <w:rFonts w:cstheme="minorHAnsi"/>
          <w:i/>
          <w:color w:val="000000" w:themeColor="text1"/>
          <w:shd w:val="clear" w:color="auto" w:fill="FFFFFF"/>
        </w:rPr>
        <w:t>pod záštitou JUDr. Otakara Motejla, veřejného ochránce práv, dne 26. června 2008 v Kanceláři veřejného ochránce práv</w:t>
      </w:r>
      <w:r w:rsidRPr="00FC418B">
        <w:rPr>
          <w:rFonts w:cstheme="minorHAnsi"/>
          <w:color w:val="000000" w:themeColor="text1"/>
          <w:shd w:val="clear" w:color="auto" w:fill="FFFFFF"/>
        </w:rPr>
        <w:t>. Brno</w:t>
      </w:r>
      <w:r w:rsidRPr="00FC418B">
        <w:rPr>
          <w:rFonts w:cstheme="minorHAnsi"/>
          <w:color w:val="222222"/>
          <w:shd w:val="clear" w:color="auto" w:fill="FFFFFF"/>
        </w:rPr>
        <w:t>: Kancelář veřejného ochránce práv, 2008, s. 51-52</w:t>
      </w:r>
      <w:r>
        <w:rPr>
          <w:rFonts w:cstheme="minorHAnsi"/>
          <w:color w:val="222222"/>
          <w:shd w:val="clear" w:color="auto" w:fill="FFFFFF"/>
        </w:rPr>
        <w:t>.</w:t>
      </w:r>
    </w:p>
  </w:footnote>
  <w:footnote w:id="30">
    <w:p w:rsidR="001E54F3" w:rsidRDefault="001E54F3" w:rsidP="007B39B7">
      <w:pPr>
        <w:pStyle w:val="Textpoznpodarou"/>
        <w:jc w:val="both"/>
      </w:pPr>
      <w:r>
        <w:rPr>
          <w:rStyle w:val="Znakapoznpodarou"/>
        </w:rPr>
        <w:footnoteRef/>
      </w:r>
      <w:r>
        <w:t xml:space="preserve"> Viz čl. 14 </w:t>
      </w:r>
      <w:r w:rsidRPr="00343A72">
        <w:rPr>
          <w:rStyle w:val="Siln"/>
          <w:rFonts w:ascii="Times New Roman" w:hAnsi="Times New Roman" w:cs="Times New Roman"/>
          <w:b w:val="0"/>
          <w:bdr w:val="none" w:sz="0" w:space="0" w:color="auto" w:frame="1"/>
          <w:shd w:val="clear" w:color="auto" w:fill="FFFFFF"/>
        </w:rPr>
        <w:t xml:space="preserve">Směrnice Evropského parlamentu a Rady 2004/38/ES ze dne 29. dubna 2004 o právu občanů Unie a jejich rodinných příslušníků svobodně se pohybovat a pobývat na území členských států, </w:t>
      </w:r>
      <w:r w:rsidRPr="00343A72">
        <w:rPr>
          <w:rFonts w:cstheme="minorHAnsi"/>
          <w:iCs/>
          <w:color w:val="000000" w:themeColor="text1"/>
        </w:rPr>
        <w:t>Úř. věst. L 158, 30. 4. 2004, s. 77-123.</w:t>
      </w:r>
    </w:p>
  </w:footnote>
  <w:footnote w:id="31">
    <w:p w:rsidR="001E54F3" w:rsidRPr="00343A72" w:rsidRDefault="001E54F3" w:rsidP="007B39B7">
      <w:pPr>
        <w:autoSpaceDE w:val="0"/>
        <w:autoSpaceDN w:val="0"/>
        <w:adjustRightInd w:val="0"/>
        <w:spacing w:line="240" w:lineRule="auto"/>
        <w:jc w:val="both"/>
        <w:rPr>
          <w:rFonts w:cstheme="minorHAnsi"/>
          <w:sz w:val="20"/>
          <w:szCs w:val="20"/>
        </w:rPr>
      </w:pPr>
      <w:r w:rsidRPr="00343A72">
        <w:rPr>
          <w:rStyle w:val="Znakapoznpodarou"/>
          <w:sz w:val="20"/>
          <w:szCs w:val="20"/>
        </w:rPr>
        <w:footnoteRef/>
      </w:r>
      <w:r w:rsidRPr="00343A72">
        <w:rPr>
          <w:sz w:val="20"/>
          <w:szCs w:val="20"/>
        </w:rPr>
        <w:t xml:space="preserve"> </w:t>
      </w:r>
      <w:r w:rsidRPr="00343A72">
        <w:rPr>
          <w:rFonts w:cstheme="minorHAnsi"/>
          <w:sz w:val="20"/>
          <w:szCs w:val="20"/>
        </w:rPr>
        <w:t xml:space="preserve">STERN, </w:t>
      </w:r>
      <w:r w:rsidRPr="007B39B7">
        <w:rPr>
          <w:rFonts w:cstheme="minorHAnsi"/>
          <w:sz w:val="20"/>
          <w:szCs w:val="20"/>
          <w:lang w:val="en-US"/>
        </w:rPr>
        <w:t xml:space="preserve">Rebecca. At a crossroads? Reflections on the right to Asylum for European union Citizen. </w:t>
      </w:r>
      <w:r w:rsidRPr="007B39B7">
        <w:rPr>
          <w:rFonts w:cstheme="minorHAnsi"/>
          <w:i/>
          <w:sz w:val="20"/>
          <w:szCs w:val="20"/>
          <w:lang w:val="en-US"/>
        </w:rPr>
        <w:t>Refugee Survey Quarterly</w:t>
      </w:r>
      <w:r w:rsidRPr="007B39B7">
        <w:rPr>
          <w:rFonts w:cstheme="minorHAnsi"/>
          <w:sz w:val="20"/>
          <w:szCs w:val="20"/>
          <w:lang w:val="en-US"/>
        </w:rPr>
        <w:t>,</w:t>
      </w:r>
      <w:r w:rsidRPr="00343A72">
        <w:rPr>
          <w:rFonts w:cstheme="minorHAnsi"/>
          <w:sz w:val="20"/>
          <w:szCs w:val="20"/>
        </w:rPr>
        <w:t xml:space="preserve"> 2014, roč. 33, č. 2, s. 71-73.</w:t>
      </w:r>
    </w:p>
  </w:footnote>
  <w:footnote w:id="32">
    <w:p w:rsidR="001E54F3" w:rsidRDefault="001E54F3" w:rsidP="00FC418B">
      <w:pPr>
        <w:pStyle w:val="Textpoznpodarou"/>
        <w:jc w:val="both"/>
      </w:pPr>
      <w:r>
        <w:rPr>
          <w:rStyle w:val="Znakapoznpodarou"/>
        </w:rPr>
        <w:footnoteRef/>
      </w:r>
      <w:r>
        <w:t xml:space="preserve"> Čl. 52 odst. 4 Listiny základních práv Evropské unie, </w:t>
      </w:r>
      <w:r w:rsidRPr="008208E4">
        <w:rPr>
          <w:rFonts w:cstheme="minorHAnsi"/>
          <w:iCs/>
          <w:color w:val="000000" w:themeColor="text1"/>
        </w:rPr>
        <w:t xml:space="preserve">Úř. </w:t>
      </w:r>
      <w:r>
        <w:rPr>
          <w:rFonts w:cstheme="minorHAnsi"/>
          <w:iCs/>
          <w:color w:val="000000" w:themeColor="text1"/>
        </w:rPr>
        <w:t>věst. C 326, 26. 10. 2012, s. 391-</w:t>
      </w:r>
      <w:r w:rsidRPr="008208E4">
        <w:rPr>
          <w:rFonts w:cstheme="minorHAnsi"/>
          <w:iCs/>
          <w:color w:val="000000" w:themeColor="text1"/>
        </w:rPr>
        <w:t>407</w:t>
      </w:r>
      <w:r>
        <w:rPr>
          <w:rFonts w:cstheme="minorHAnsi"/>
          <w:iCs/>
          <w:color w:val="000000" w:themeColor="text1"/>
        </w:rPr>
        <w:t>.</w:t>
      </w:r>
    </w:p>
  </w:footnote>
  <w:footnote w:id="33">
    <w:p w:rsidR="001E54F3" w:rsidRDefault="001E54F3" w:rsidP="00FC418B">
      <w:pPr>
        <w:pStyle w:val="Textpoznpodarou"/>
        <w:jc w:val="both"/>
      </w:pPr>
      <w:r>
        <w:rPr>
          <w:rStyle w:val="Znakapoznpodarou"/>
        </w:rPr>
        <w:footnoteRef/>
      </w:r>
      <w:r>
        <w:t xml:space="preserve"> </w:t>
      </w:r>
      <w:r w:rsidRPr="00525E78">
        <w:rPr>
          <w:lang w:val="en-US"/>
        </w:rPr>
        <w:t xml:space="preserve">GIL- BAZO, </w:t>
      </w:r>
      <w:r w:rsidRPr="007B39B7">
        <w:rPr>
          <w:lang w:val="es-ES"/>
        </w:rPr>
        <w:t>María Terasa</w:t>
      </w:r>
      <w:r w:rsidRPr="00525E78">
        <w:rPr>
          <w:lang w:val="en-US"/>
        </w:rPr>
        <w:t xml:space="preserve">. </w:t>
      </w:r>
      <w:r w:rsidRPr="00525E78">
        <w:rPr>
          <w:rFonts w:cstheme="minorHAnsi"/>
          <w:lang w:val="en-US"/>
        </w:rPr>
        <w:t>The charter of fundamental rights of the European Union and the right to be</w:t>
      </w:r>
      <w:r>
        <w:rPr>
          <w:rFonts w:cstheme="minorHAnsi"/>
          <w:lang w:val="en-US"/>
        </w:rPr>
        <w:t xml:space="preserve"> g</w:t>
      </w:r>
      <w:r w:rsidRPr="00525E78">
        <w:rPr>
          <w:rFonts w:cstheme="minorHAnsi"/>
          <w:lang w:val="en-US"/>
        </w:rPr>
        <w:t xml:space="preserve">ranted asylum in the union’s law. </w:t>
      </w:r>
      <w:r>
        <w:rPr>
          <w:rFonts w:cstheme="minorHAnsi"/>
          <w:lang w:val="en-US"/>
        </w:rPr>
        <w:t xml:space="preserve"> </w:t>
      </w:r>
      <w:r w:rsidRPr="00525E78">
        <w:rPr>
          <w:rFonts w:cstheme="minorHAnsi"/>
          <w:i/>
          <w:lang w:val="en-US"/>
        </w:rPr>
        <w:t>Refugee Survey Quarterly</w:t>
      </w:r>
      <w:r w:rsidRPr="00525E78">
        <w:rPr>
          <w:lang w:val="en-US"/>
        </w:rPr>
        <w:t>, 2008, roč. 27, č. 3,</w:t>
      </w:r>
      <w:r>
        <w:t>s. 45 – 48.</w:t>
      </w:r>
    </w:p>
  </w:footnote>
  <w:footnote w:id="34">
    <w:p w:rsidR="001E54F3" w:rsidRDefault="001E54F3" w:rsidP="008208E4">
      <w:pPr>
        <w:pStyle w:val="Textpoznpodarou"/>
        <w:jc w:val="both"/>
      </w:pPr>
      <w:r>
        <w:rPr>
          <w:rStyle w:val="Znakapoznpodarou"/>
        </w:rPr>
        <w:footnoteRef/>
      </w:r>
      <w:r>
        <w:t xml:space="preserve"> Zarputilým zastáncem tohoto názoru je Generální advokát Soudního dvoru </w:t>
      </w:r>
      <w:r w:rsidRPr="007B39B7">
        <w:rPr>
          <w:lang w:val="fi-FI"/>
        </w:rPr>
        <w:t>Niilla Jääskinen</w:t>
      </w:r>
      <w:r>
        <w:t>, který čl. 18 Listiny i čl. 78 odst. 1 SFEU nepřiznává základ pro subjektivní právo jedinců na azyl, což vyjádřil ve svém stanovisku k rozhodnutí C-4/11.</w:t>
      </w:r>
    </w:p>
  </w:footnote>
  <w:footnote w:id="35">
    <w:p w:rsidR="001E54F3" w:rsidRDefault="001E54F3" w:rsidP="008208E4">
      <w:pPr>
        <w:pStyle w:val="Textpoznpodarou"/>
        <w:jc w:val="both"/>
      </w:pPr>
      <w:r>
        <w:rPr>
          <w:rStyle w:val="Znakapoznpodarou"/>
        </w:rPr>
        <w:footnoteRef/>
      </w:r>
      <w:r>
        <w:t xml:space="preserve"> </w:t>
      </w:r>
      <w:r w:rsidRPr="0008775B">
        <w:rPr>
          <w:rFonts w:cs="Arial"/>
          <w:shd w:val="clear" w:color="auto" w:fill="FFFFFF"/>
        </w:rPr>
        <w:t>ŠIŠKOVÁ</w:t>
      </w:r>
      <w:r>
        <w:rPr>
          <w:rFonts w:cs="Arial"/>
          <w:shd w:val="clear" w:color="auto" w:fill="FFFFFF"/>
        </w:rPr>
        <w:t>:</w:t>
      </w:r>
      <w:r w:rsidRPr="0008775B">
        <w:rPr>
          <w:rFonts w:cs="Arial"/>
          <w:shd w:val="clear" w:color="auto" w:fill="FFFFFF"/>
        </w:rPr>
        <w:t xml:space="preserve"> </w:t>
      </w:r>
      <w:r w:rsidRPr="002975CF">
        <w:rPr>
          <w:rFonts w:cs="Arial"/>
          <w:i/>
          <w:shd w:val="clear" w:color="auto" w:fill="FFFFFF"/>
        </w:rPr>
        <w:t>Dimenze ochrany</w:t>
      </w:r>
      <w:r>
        <w:rPr>
          <w:rFonts w:cs="Arial"/>
          <w:i/>
          <w:shd w:val="clear" w:color="auto" w:fill="FFFFFF"/>
        </w:rPr>
        <w:t>…</w:t>
      </w:r>
      <w:r>
        <w:rPr>
          <w:rFonts w:cs="Arial"/>
          <w:shd w:val="clear" w:color="auto" w:fill="FFFFFF"/>
        </w:rPr>
        <w:t xml:space="preserve">, </w:t>
      </w:r>
      <w:r>
        <w:t>s. 16-17.</w:t>
      </w:r>
    </w:p>
  </w:footnote>
  <w:footnote w:id="36">
    <w:p w:rsidR="001E54F3" w:rsidRPr="00261601" w:rsidRDefault="001E54F3" w:rsidP="00FD24F3">
      <w:pPr>
        <w:pStyle w:val="Textpoznpodarou"/>
        <w:jc w:val="both"/>
        <w:rPr>
          <w:color w:val="FF0000"/>
        </w:rPr>
      </w:pPr>
      <w:r>
        <w:rPr>
          <w:rStyle w:val="Znakapoznpodarou"/>
        </w:rPr>
        <w:footnoteRef/>
      </w:r>
      <w:r>
        <w:t xml:space="preserve"> </w:t>
      </w:r>
      <w:r w:rsidRPr="00D9468E">
        <w:t xml:space="preserve">Soudní dvůr: Rozsudek ze dne 21. prosince 2011, </w:t>
      </w:r>
      <w:r w:rsidRPr="00D9468E">
        <w:rPr>
          <w:i/>
        </w:rPr>
        <w:t>N. S. a ostatní</w:t>
      </w:r>
      <w:r w:rsidRPr="00D9468E">
        <w:t>, ve spojených věcech C-411/10 a C-493/10, Sb.rozh.</w:t>
      </w:r>
      <w:r>
        <w:t xml:space="preserve"> </w:t>
      </w:r>
      <w:r w:rsidRPr="00D9468E">
        <w:t xml:space="preserve">s. </w:t>
      </w:r>
      <w:r w:rsidRPr="00D9468E">
        <w:rPr>
          <w:rFonts w:ascii="Times New Roman" w:hAnsi="Times New Roman" w:cs="Times New Roman"/>
          <w:bCs/>
          <w:shd w:val="clear" w:color="auto" w:fill="FFFFFF"/>
        </w:rPr>
        <w:t>I-13905.</w:t>
      </w:r>
    </w:p>
  </w:footnote>
  <w:footnote w:id="37">
    <w:p w:rsidR="001E54F3" w:rsidRDefault="001E54F3" w:rsidP="00FD24F3">
      <w:pPr>
        <w:pStyle w:val="Textpoznpodarou"/>
        <w:jc w:val="both"/>
      </w:pPr>
      <w:r>
        <w:rPr>
          <w:rStyle w:val="Znakapoznpodarou"/>
        </w:rPr>
        <w:footnoteRef/>
      </w:r>
      <w:r>
        <w:t xml:space="preserve"> </w:t>
      </w:r>
      <w:r w:rsidRPr="009F038B">
        <w:rPr>
          <w:rFonts w:ascii="Times New Roman" w:hAnsi="Times New Roman" w:cs="Times New Roman"/>
        </w:rPr>
        <w:t xml:space="preserve">Případ byl pozoruhodný hned v několika záležitostech týkajících se možnosti posouzení členského státu jako nevhodného pro umístění žadatelů a rozhodnutí o udělení statusu uprchlíka. Soud rozhodoval o vyvratitelné domněnce o dodržování lidských práv členským státem. Ze skutkových okolností spojených případů se jednalo </w:t>
      </w:r>
      <w:r>
        <w:rPr>
          <w:rFonts w:ascii="Times New Roman" w:hAnsi="Times New Roman" w:cs="Times New Roman"/>
        </w:rPr>
        <w:t> </w:t>
      </w:r>
      <w:r w:rsidRPr="009F038B">
        <w:rPr>
          <w:rFonts w:ascii="Times New Roman" w:hAnsi="Times New Roman" w:cs="Times New Roman"/>
        </w:rPr>
        <w:t>o navrácení občanů třetích zemí z Irska a Velké Británie, kde podali první žádost o MO, zpět do Řecka. Řecko bylo první zemí vstupu, a tak správní orgány obou států rozhodli na základě vlastního uvážení o přemístění dle Dublinského nařízení č. 343/2003. Žadatelé s navrácením do Řecka nesouhlasili z důvodu porušování lidských práv zaručených jak v ŽÚ, EÚLPS, tak i Listině. Domáhali se rozhodnutí žádosti v Irsku a VB</w:t>
      </w:r>
      <w:r>
        <w:rPr>
          <w:rFonts w:ascii="Times New Roman" w:hAnsi="Times New Roman" w:cs="Times New Roman"/>
        </w:rPr>
        <w:t>.</w:t>
      </w:r>
    </w:p>
  </w:footnote>
  <w:footnote w:id="38">
    <w:p w:rsidR="001E54F3" w:rsidRDefault="001E54F3" w:rsidP="00FD24F3">
      <w:pPr>
        <w:pStyle w:val="Textpoznpodarou"/>
        <w:jc w:val="both"/>
      </w:pPr>
      <w:r>
        <w:rPr>
          <w:rStyle w:val="Znakapoznpodarou"/>
        </w:rPr>
        <w:footnoteRef/>
      </w:r>
      <w:r>
        <w:t xml:space="preserve"> Čl. 36 Směrnice Rady 2005/85/ES ze dne 1. prosince </w:t>
      </w:r>
      <w:r w:rsidRPr="00C0233D">
        <w:rPr>
          <w:rFonts w:ascii="Times New Roman" w:hAnsi="Times New Roman" w:cs="Times New Roman"/>
          <w:color w:val="000000" w:themeColor="text1"/>
        </w:rPr>
        <w:t>2005</w:t>
      </w:r>
      <w:r>
        <w:rPr>
          <w:rFonts w:ascii="Times New Roman" w:hAnsi="Times New Roman" w:cs="Times New Roman"/>
          <w:color w:val="000000" w:themeColor="text1"/>
        </w:rPr>
        <w:t>,</w:t>
      </w:r>
      <w:r w:rsidRPr="00C0233D">
        <w:rPr>
          <w:rFonts w:ascii="Times New Roman" w:hAnsi="Times New Roman" w:cs="Times New Roman"/>
          <w:color w:val="000000" w:themeColor="text1"/>
        </w:rPr>
        <w:t xml:space="preserve"> </w:t>
      </w:r>
      <w:r w:rsidRPr="00AA2F64">
        <w:rPr>
          <w:rStyle w:val="Siln"/>
          <w:rFonts w:ascii="Times New Roman" w:hAnsi="Times New Roman" w:cs="Times New Roman"/>
          <w:b w:val="0"/>
          <w:color w:val="000000" w:themeColor="text1"/>
          <w:bdr w:val="none" w:sz="0" w:space="0" w:color="auto" w:frame="1"/>
          <w:shd w:val="clear" w:color="auto" w:fill="FFFFFF"/>
        </w:rPr>
        <w:t>o minimálních normách pro řízení v členských státech o přiznávání</w:t>
      </w:r>
      <w:r>
        <w:rPr>
          <w:rStyle w:val="Siln"/>
          <w:rFonts w:ascii="Times New Roman" w:hAnsi="Times New Roman" w:cs="Times New Roman"/>
          <w:b w:val="0"/>
          <w:color w:val="000000" w:themeColor="text1"/>
          <w:bdr w:val="none" w:sz="0" w:space="0" w:color="auto" w:frame="1"/>
          <w:shd w:val="clear" w:color="auto" w:fill="FFFFFF"/>
        </w:rPr>
        <w:t xml:space="preserve"> a odnímání postavení uprchlíka.</w:t>
      </w:r>
      <w:r w:rsidRPr="00C0233D">
        <w:rPr>
          <w:rFonts w:ascii="Lucida Sans Unicode" w:hAnsi="Lucida Sans Unicode" w:cs="Lucida Sans Unicode"/>
          <w:i/>
          <w:iCs/>
          <w:color w:val="444444"/>
          <w:sz w:val="17"/>
          <w:szCs w:val="17"/>
        </w:rPr>
        <w:t xml:space="preserve"> </w:t>
      </w:r>
      <w:r w:rsidRPr="00C0233D">
        <w:rPr>
          <w:rFonts w:ascii="Times New Roman" w:hAnsi="Times New Roman" w:cs="Times New Roman"/>
          <w:iCs/>
          <w:color w:val="000000" w:themeColor="text1"/>
        </w:rPr>
        <w:t xml:space="preserve">Úř. věst. </w:t>
      </w:r>
      <w:r>
        <w:rPr>
          <w:rFonts w:ascii="Times New Roman" w:hAnsi="Times New Roman" w:cs="Times New Roman"/>
          <w:iCs/>
          <w:color w:val="000000" w:themeColor="text1"/>
        </w:rPr>
        <w:t>L 326, 13. 12. 2005, s. 13-</w:t>
      </w:r>
      <w:r w:rsidRPr="00C0233D">
        <w:rPr>
          <w:rFonts w:ascii="Times New Roman" w:hAnsi="Times New Roman" w:cs="Times New Roman"/>
          <w:iCs/>
          <w:color w:val="000000" w:themeColor="text1"/>
        </w:rPr>
        <w:t>34</w:t>
      </w:r>
      <w:r>
        <w:rPr>
          <w:rFonts w:ascii="Times New Roman" w:hAnsi="Times New Roman" w:cs="Times New Roman"/>
          <w:iCs/>
          <w:color w:val="000000" w:themeColor="text1"/>
        </w:rPr>
        <w:t>.</w:t>
      </w:r>
      <w:r>
        <w:rPr>
          <w:rStyle w:val="apple-converted-space"/>
          <w:rFonts w:ascii="Times New Roman" w:hAnsi="Times New Roman" w:cs="Times New Roman"/>
          <w:color w:val="000000" w:themeColor="text1"/>
          <w:bdr w:val="none" w:sz="0" w:space="0" w:color="auto" w:frame="1"/>
          <w:shd w:val="clear" w:color="auto" w:fill="FFFFFF"/>
        </w:rPr>
        <w:t>, dále jen Procedurální směrnice</w:t>
      </w:r>
    </w:p>
  </w:footnote>
  <w:footnote w:id="39">
    <w:p w:rsidR="001E54F3" w:rsidRDefault="001E54F3" w:rsidP="00FD24F3">
      <w:pPr>
        <w:pStyle w:val="Textpoznpodarou"/>
        <w:jc w:val="both"/>
      </w:pPr>
      <w:r>
        <w:rPr>
          <w:rStyle w:val="Znakapoznpodarou"/>
        </w:rPr>
        <w:footnoteRef/>
      </w:r>
      <w:r>
        <w:t xml:space="preserve"> </w:t>
      </w:r>
      <w:r w:rsidRPr="00D9468E">
        <w:t xml:space="preserve">Soudní dvůr: Rozsudek ze dne 21. prosince 2011, </w:t>
      </w:r>
      <w:r w:rsidRPr="00D9468E">
        <w:rPr>
          <w:i/>
        </w:rPr>
        <w:t>N. S. a ostatní</w:t>
      </w:r>
      <w:r w:rsidRPr="00D9468E">
        <w:t>, ve spojených věcech C-411/10 a C-493/10, Sb.rozh.</w:t>
      </w:r>
      <w:r>
        <w:t xml:space="preserve"> </w:t>
      </w:r>
      <w:r w:rsidRPr="00D9468E">
        <w:t xml:space="preserve">s. </w:t>
      </w:r>
      <w:r>
        <w:rPr>
          <w:rFonts w:ascii="Times New Roman" w:hAnsi="Times New Roman" w:cs="Times New Roman"/>
          <w:bCs/>
          <w:shd w:val="clear" w:color="auto" w:fill="FFFFFF"/>
        </w:rPr>
        <w:t xml:space="preserve">I-13905, </w:t>
      </w:r>
      <w:r>
        <w:t>body 64- 86.</w:t>
      </w:r>
    </w:p>
  </w:footnote>
  <w:footnote w:id="40">
    <w:p w:rsidR="001E54F3" w:rsidRDefault="001E54F3" w:rsidP="00FD24F3">
      <w:pPr>
        <w:pStyle w:val="Textpoznpodarou"/>
        <w:jc w:val="both"/>
      </w:pPr>
      <w:r>
        <w:rPr>
          <w:rStyle w:val="Znakapoznpodarou"/>
        </w:rPr>
        <w:footnoteRef/>
      </w:r>
      <w:r>
        <w:t xml:space="preserve"> </w:t>
      </w:r>
      <w:r w:rsidRPr="00D9468E">
        <w:t xml:space="preserve">Soudní dvůr: Rozsudek ze dne 21. prosince 2011, </w:t>
      </w:r>
      <w:r w:rsidRPr="00D9468E">
        <w:rPr>
          <w:i/>
        </w:rPr>
        <w:t>N. S. a ostatní</w:t>
      </w:r>
      <w:r w:rsidRPr="00D9468E">
        <w:t>, ve spojených věcech C-411/10 a C-493/10, Sb.rozh.</w:t>
      </w:r>
      <w:r>
        <w:t xml:space="preserve"> </w:t>
      </w:r>
      <w:r w:rsidRPr="00D9468E">
        <w:t xml:space="preserve">s. </w:t>
      </w:r>
      <w:r>
        <w:rPr>
          <w:rFonts w:ascii="Times New Roman" w:hAnsi="Times New Roman" w:cs="Times New Roman"/>
          <w:bCs/>
          <w:shd w:val="clear" w:color="auto" w:fill="FFFFFF"/>
        </w:rPr>
        <w:t xml:space="preserve">I-13905, </w:t>
      </w:r>
      <w:r>
        <w:t>body 64-115.</w:t>
      </w:r>
    </w:p>
  </w:footnote>
  <w:footnote w:id="41">
    <w:p w:rsidR="001E54F3" w:rsidRDefault="001E54F3" w:rsidP="00FD24F3">
      <w:pPr>
        <w:pStyle w:val="Textpoznpodarou"/>
        <w:jc w:val="both"/>
      </w:pPr>
      <w:r>
        <w:rPr>
          <w:rStyle w:val="Znakapoznpodarou"/>
        </w:rPr>
        <w:footnoteRef/>
      </w:r>
      <w:r>
        <w:t xml:space="preserve"> Individuální posouzení se ale nebude dít, pokud jsou soudům či úřadům tamní události ohledně azylové situace a podmínek, ve kterých se žadatelé nacházejí, známy a mohly by vést k poručení čl. 4 Listiny.</w:t>
      </w:r>
    </w:p>
  </w:footnote>
  <w:footnote w:id="42">
    <w:p w:rsidR="001E54F3" w:rsidRPr="00D26BA9" w:rsidRDefault="001E54F3" w:rsidP="00FD24F3">
      <w:pPr>
        <w:pStyle w:val="Textpoznpodarou"/>
        <w:jc w:val="both"/>
      </w:pPr>
      <w:r>
        <w:rPr>
          <w:rStyle w:val="Znakapoznpodarou"/>
        </w:rPr>
        <w:footnoteRef/>
      </w:r>
      <w:r>
        <w:t xml:space="preserve"> Soudní dvůr: Rozsudek ze dne 14. listopadu 2013, </w:t>
      </w:r>
      <w:r w:rsidRPr="00B52C5C">
        <w:rPr>
          <w:rFonts w:cstheme="minorHAnsi"/>
          <w:bCs/>
          <w:i/>
          <w:color w:val="000000" w:themeColor="text1"/>
          <w:shd w:val="clear" w:color="auto" w:fill="FFFFFF"/>
        </w:rPr>
        <w:t>Bundesrepublik Deutschland v. Puid,</w:t>
      </w:r>
      <w:r>
        <w:rPr>
          <w:rFonts w:ascii="Times New Roman" w:hAnsi="Times New Roman" w:cs="Times New Roman"/>
          <w:bCs/>
          <w:color w:val="000000" w:themeColor="text1"/>
          <w:shd w:val="clear" w:color="auto" w:fill="FFFFFF"/>
        </w:rPr>
        <w:t xml:space="preserve"> C-4/11, zveřejněný v elektronické Sbírce rozhodnutí.</w:t>
      </w:r>
    </w:p>
  </w:footnote>
  <w:footnote w:id="43">
    <w:p w:rsidR="001E54F3" w:rsidRPr="00EE641B" w:rsidRDefault="001E54F3" w:rsidP="009C6F74">
      <w:pPr>
        <w:pStyle w:val="Textpoznpodarou"/>
        <w:jc w:val="both"/>
        <w:rPr>
          <w:rFonts w:cstheme="minorHAnsi"/>
        </w:rPr>
      </w:pPr>
      <w:r>
        <w:rPr>
          <w:rStyle w:val="Znakapoznpodarou"/>
        </w:rPr>
        <w:footnoteRef/>
      </w:r>
      <w:r>
        <w:t xml:space="preserve"> </w:t>
      </w:r>
      <w:r w:rsidRPr="00EE641B">
        <w:rPr>
          <w:rFonts w:cstheme="minorHAnsi"/>
        </w:rPr>
        <w:t>VĚTROVSKÝ</w:t>
      </w:r>
      <w:r>
        <w:rPr>
          <w:rFonts w:cstheme="minorHAnsi"/>
        </w:rPr>
        <w:t xml:space="preserve">: </w:t>
      </w:r>
      <w:r w:rsidRPr="009C6F74">
        <w:rPr>
          <w:rFonts w:cstheme="minorHAnsi"/>
          <w:i/>
        </w:rPr>
        <w:t>Právo na azyl</w:t>
      </w:r>
      <w:r>
        <w:rPr>
          <w:rFonts w:cstheme="minorHAnsi"/>
        </w:rPr>
        <w:t xml:space="preserve"> …, s. 55-56.</w:t>
      </w:r>
    </w:p>
  </w:footnote>
  <w:footnote w:id="44">
    <w:p w:rsidR="001E54F3" w:rsidRDefault="001E54F3" w:rsidP="00A05DD4">
      <w:pPr>
        <w:pStyle w:val="Textpoznpodarou"/>
        <w:jc w:val="both"/>
      </w:pPr>
      <w:r>
        <w:rPr>
          <w:rStyle w:val="Znakapoznpodarou"/>
        </w:rPr>
        <w:footnoteRef/>
      </w:r>
      <w:r>
        <w:t xml:space="preserve"> </w:t>
      </w:r>
      <w:r>
        <w:rPr>
          <w:rFonts w:cstheme="minorHAnsi"/>
        </w:rPr>
        <w:t>ŠTURMA:</w:t>
      </w:r>
      <w:r w:rsidRPr="008B5C13">
        <w:rPr>
          <w:rFonts w:cstheme="minorHAnsi"/>
        </w:rPr>
        <w:t xml:space="preserve"> </w:t>
      </w:r>
      <w:r w:rsidRPr="008B5C13">
        <w:rPr>
          <w:rStyle w:val="Zvraznn"/>
          <w:rFonts w:cstheme="minorHAnsi"/>
          <w:bdr w:val="none" w:sz="0" w:space="0" w:color="auto" w:frame="1"/>
          <w:shd w:val="clear" w:color="auto" w:fill="FFFFFF"/>
        </w:rPr>
        <w:t>Teorie a praxe</w:t>
      </w:r>
      <w:r>
        <w:rPr>
          <w:rFonts w:cs="Arial"/>
          <w:i/>
          <w:iCs/>
          <w:bdr w:val="none" w:sz="0" w:space="0" w:color="auto" w:frame="1"/>
          <w:shd w:val="clear" w:color="auto" w:fill="FFFFFF"/>
        </w:rPr>
        <w:t>…,</w:t>
      </w:r>
      <w:r>
        <w:t xml:space="preserve"> s. 119.</w:t>
      </w:r>
    </w:p>
  </w:footnote>
  <w:footnote w:id="45">
    <w:p w:rsidR="001E54F3" w:rsidRDefault="001E54F3" w:rsidP="005103E5">
      <w:pPr>
        <w:pStyle w:val="Textpoznpodarou"/>
        <w:jc w:val="both"/>
      </w:pPr>
      <w:r>
        <w:rPr>
          <w:rStyle w:val="Znakapoznpodarou"/>
        </w:rPr>
        <w:footnoteRef/>
      </w:r>
      <w:r>
        <w:t xml:space="preserve"> </w:t>
      </w:r>
      <w:r w:rsidRPr="005103E5">
        <w:rPr>
          <w:rFonts w:ascii="Times New Roman" w:hAnsi="Times New Roman" w:cs="Times New Roman"/>
        </w:rPr>
        <w:t>Určitá práva také uprchlíci odvozují od institutu vyhoštění cizinců doplněného v rámci 4. Protokolu, jenž zakazuje hromadné vyhoštění osob ze třetích zemí. Jisté procesní záruky přinesl až 7. dodatkový Protokol</w:t>
      </w:r>
      <w:r w:rsidRPr="005103E5">
        <w:rPr>
          <w:rFonts w:ascii="Times New Roman" w:hAnsi="Times New Roman" w:cs="Times New Roman"/>
          <w:color w:val="00B050"/>
        </w:rPr>
        <w:t xml:space="preserve">. </w:t>
      </w:r>
      <w:r w:rsidRPr="005103E5">
        <w:rPr>
          <w:rFonts w:ascii="Times New Roman" w:hAnsi="Times New Roman" w:cs="Times New Roman"/>
        </w:rPr>
        <w:t>Tyto záruky se ale bohužel týkají pouze procesu vyhoštění. Výše uvedené protokoly přinesly jen nevelký dopad na ochranu uprchlíků a ostatních příslušníků ze třetích zemí před zásahem do práv.</w:t>
      </w:r>
    </w:p>
  </w:footnote>
  <w:footnote w:id="46">
    <w:p w:rsidR="001E54F3" w:rsidRDefault="001E54F3" w:rsidP="003E0A8D">
      <w:pPr>
        <w:pStyle w:val="Textpoznpodarou"/>
        <w:jc w:val="both"/>
      </w:pPr>
      <w:r>
        <w:rPr>
          <w:rStyle w:val="Znakapoznpodarou"/>
        </w:rPr>
        <w:footnoteRef/>
      </w:r>
      <w:r>
        <w:t xml:space="preserve"> </w:t>
      </w:r>
      <w:r w:rsidRPr="0008775B">
        <w:rPr>
          <w:rFonts w:cs="Arial"/>
          <w:shd w:val="clear" w:color="auto" w:fill="FFFFFF"/>
        </w:rPr>
        <w:t>GOODWIN-GILL GUY S. a Jane MCADAM.</w:t>
      </w:r>
      <w:r w:rsidRPr="0008775B">
        <w:rPr>
          <w:rStyle w:val="apple-converted-space"/>
          <w:rFonts w:cs="Arial"/>
          <w:shd w:val="clear" w:color="auto" w:fill="FFFFFF"/>
        </w:rPr>
        <w:t> </w:t>
      </w:r>
      <w:r w:rsidRPr="00FD24F3">
        <w:rPr>
          <w:rFonts w:cs="Arial"/>
          <w:i/>
          <w:iCs/>
          <w:bdr w:val="none" w:sz="0" w:space="0" w:color="auto" w:frame="1"/>
          <w:shd w:val="clear" w:color="auto" w:fill="FFFFFF"/>
          <w:lang w:val="en-US"/>
        </w:rPr>
        <w:t>Refugee in international law</w:t>
      </w:r>
      <w:r w:rsidRPr="00FD24F3">
        <w:rPr>
          <w:rFonts w:cs="Arial"/>
          <w:shd w:val="clear" w:color="auto" w:fill="FFFFFF"/>
          <w:lang w:val="en-US"/>
        </w:rPr>
        <w:t>.</w:t>
      </w:r>
      <w:r w:rsidRPr="0008775B">
        <w:rPr>
          <w:rFonts w:cs="Arial"/>
          <w:shd w:val="clear" w:color="auto" w:fill="FFFFFF"/>
        </w:rPr>
        <w:t xml:space="preserve"> 3rd ed. Oxford: Ox</w:t>
      </w:r>
      <w:r>
        <w:rPr>
          <w:rFonts w:cs="Arial"/>
          <w:shd w:val="clear" w:color="auto" w:fill="FFFFFF"/>
        </w:rPr>
        <w:t xml:space="preserve">ford University </w:t>
      </w:r>
      <w:r w:rsidRPr="00FD24F3">
        <w:rPr>
          <w:rFonts w:cs="Arial"/>
          <w:shd w:val="clear" w:color="auto" w:fill="FFFFFF"/>
          <w:lang w:val="en-US"/>
        </w:rPr>
        <w:t>Press</w:t>
      </w:r>
      <w:r>
        <w:rPr>
          <w:rFonts w:cs="Arial"/>
          <w:shd w:val="clear" w:color="auto" w:fill="FFFFFF"/>
        </w:rPr>
        <w:t>, 2007</w:t>
      </w:r>
      <w:r w:rsidRPr="0008775B">
        <w:rPr>
          <w:rFonts w:cs="Arial"/>
          <w:shd w:val="clear" w:color="auto" w:fill="FFFFFF"/>
        </w:rPr>
        <w:t>,</w:t>
      </w:r>
      <w:r>
        <w:rPr>
          <w:rFonts w:cs="Arial"/>
          <w:shd w:val="clear" w:color="auto" w:fill="FFFFFF"/>
        </w:rPr>
        <w:t xml:space="preserve"> </w:t>
      </w:r>
      <w:r>
        <w:t>s. 310.</w:t>
      </w:r>
    </w:p>
  </w:footnote>
  <w:footnote w:id="47">
    <w:p w:rsidR="001E54F3" w:rsidRDefault="001E54F3" w:rsidP="003E0A8D">
      <w:pPr>
        <w:pStyle w:val="Textpoznpodarou"/>
        <w:jc w:val="both"/>
      </w:pPr>
      <w:r>
        <w:rPr>
          <w:rStyle w:val="Znakapoznpodarou"/>
        </w:rPr>
        <w:footnoteRef/>
      </w:r>
      <w:r w:rsidRPr="00D42D4B">
        <w:rPr>
          <w:i/>
        </w:rPr>
        <w:t xml:space="preserve">Soering v. </w:t>
      </w:r>
      <w:r w:rsidRPr="00FD24F3">
        <w:rPr>
          <w:rFonts w:cstheme="minorHAnsi"/>
          <w:i/>
          <w:lang w:val="en-US"/>
        </w:rPr>
        <w:t>The United Kingdom</w:t>
      </w:r>
      <w:r w:rsidRPr="00D42D4B">
        <w:t xml:space="preserve">, Rozsudek plenárního zasedání ESLP  ze dne 7.7 1989, stížnost č. </w:t>
      </w:r>
      <w:r w:rsidRPr="00D42D4B">
        <w:rPr>
          <w:rFonts w:cs="Arial"/>
          <w:color w:val="000000"/>
          <w:shd w:val="clear" w:color="auto" w:fill="FFFFFF"/>
        </w:rPr>
        <w:t>14038/88.</w:t>
      </w:r>
    </w:p>
  </w:footnote>
  <w:footnote w:id="48">
    <w:p w:rsidR="001E54F3" w:rsidRDefault="001E54F3" w:rsidP="003E0A8D">
      <w:pPr>
        <w:pStyle w:val="Textpoznpodarou"/>
        <w:jc w:val="both"/>
      </w:pPr>
      <w:r>
        <w:rPr>
          <w:rStyle w:val="Znakapoznpodarou"/>
        </w:rPr>
        <w:footnoteRef/>
      </w:r>
      <w:r>
        <w:t xml:space="preserve"> </w:t>
      </w:r>
      <w:r w:rsidRPr="00D42D4B">
        <w:rPr>
          <w:rFonts w:ascii="Times New Roman" w:hAnsi="Times New Roman" w:cs="Times New Roman"/>
          <w:i/>
          <w:iCs/>
        </w:rPr>
        <w:t xml:space="preserve">Salah Sheek v. </w:t>
      </w:r>
      <w:r w:rsidRPr="00FD24F3">
        <w:rPr>
          <w:rFonts w:ascii="Times New Roman" w:hAnsi="Times New Roman" w:cs="Times New Roman"/>
          <w:i/>
          <w:iCs/>
          <w:lang w:val="en-US"/>
        </w:rPr>
        <w:t xml:space="preserve">The </w:t>
      </w:r>
      <w:r w:rsidRPr="00FD24F3">
        <w:rPr>
          <w:rStyle w:val="sb8d990e2"/>
          <w:i/>
          <w:lang w:val="en-US"/>
        </w:rPr>
        <w:t>Netherland</w:t>
      </w:r>
      <w:r w:rsidRPr="00FD24F3">
        <w:rPr>
          <w:rStyle w:val="sb8d990e2"/>
          <w:lang w:val="en-US"/>
        </w:rPr>
        <w:t>s</w:t>
      </w:r>
      <w:r w:rsidRPr="00D42D4B">
        <w:rPr>
          <w:rFonts w:ascii="Times New Roman" w:hAnsi="Times New Roman" w:cs="Times New Roman"/>
        </w:rPr>
        <w:t xml:space="preserve">, </w:t>
      </w:r>
      <w:r w:rsidRPr="00D42D4B">
        <w:t xml:space="preserve">Rozsudek ESLP </w:t>
      </w:r>
      <w:r w:rsidRPr="00D42D4B">
        <w:rPr>
          <w:rFonts w:ascii="Times New Roman" w:hAnsi="Times New Roman" w:cs="Times New Roman"/>
        </w:rPr>
        <w:t>ze dne 11.1 2007 stížnost č. 1948/04</w:t>
      </w:r>
      <w:r>
        <w:rPr>
          <w:rFonts w:ascii="Times New Roman" w:hAnsi="Times New Roman" w:cs="Times New Roman"/>
        </w:rPr>
        <w:t>, bod 135.</w:t>
      </w:r>
    </w:p>
  </w:footnote>
  <w:footnote w:id="49">
    <w:p w:rsidR="001E54F3" w:rsidRDefault="001E54F3" w:rsidP="00A77BDA">
      <w:pPr>
        <w:pStyle w:val="Textpoznpodarou"/>
        <w:jc w:val="both"/>
      </w:pPr>
      <w:r>
        <w:rPr>
          <w:rStyle w:val="Znakapoznpodarou"/>
        </w:rPr>
        <w:footnoteRef/>
      </w:r>
      <w:r>
        <w:t xml:space="preserve"> </w:t>
      </w:r>
      <w:r w:rsidRPr="00D42D4B">
        <w:rPr>
          <w:i/>
        </w:rPr>
        <w:t xml:space="preserve">Soering v. </w:t>
      </w:r>
      <w:r w:rsidRPr="00FF04AE">
        <w:rPr>
          <w:rFonts w:cstheme="minorHAnsi"/>
          <w:i/>
          <w:lang w:val="en-US"/>
        </w:rPr>
        <w:t>The United Kingdom</w:t>
      </w:r>
      <w:r>
        <w:t>,… bod 91.</w:t>
      </w:r>
    </w:p>
  </w:footnote>
  <w:footnote w:id="50">
    <w:p w:rsidR="001E54F3" w:rsidRDefault="001E54F3" w:rsidP="00A77BDA">
      <w:pPr>
        <w:pStyle w:val="Textpoznpodarou"/>
        <w:jc w:val="both"/>
      </w:pPr>
      <w:r>
        <w:rPr>
          <w:rStyle w:val="Znakapoznpodarou"/>
        </w:rPr>
        <w:footnoteRef/>
      </w:r>
      <w:r>
        <w:t xml:space="preserve"> </w:t>
      </w:r>
      <w:r>
        <w:rPr>
          <w:rFonts w:cstheme="minorHAnsi"/>
        </w:rPr>
        <w:t>ŠTURMA:</w:t>
      </w:r>
      <w:r w:rsidRPr="008B5C13">
        <w:rPr>
          <w:rFonts w:cstheme="minorHAnsi"/>
        </w:rPr>
        <w:t xml:space="preserve"> </w:t>
      </w:r>
      <w:r w:rsidRPr="008B5C13">
        <w:rPr>
          <w:rStyle w:val="Zvraznn"/>
          <w:rFonts w:cstheme="minorHAnsi"/>
          <w:bdr w:val="none" w:sz="0" w:space="0" w:color="auto" w:frame="1"/>
          <w:shd w:val="clear" w:color="auto" w:fill="FFFFFF"/>
        </w:rPr>
        <w:t>Teorie a praxe</w:t>
      </w:r>
      <w:r>
        <w:rPr>
          <w:rFonts w:cs="Arial"/>
          <w:i/>
          <w:iCs/>
          <w:bdr w:val="none" w:sz="0" w:space="0" w:color="auto" w:frame="1"/>
          <w:shd w:val="clear" w:color="auto" w:fill="FFFFFF"/>
        </w:rPr>
        <w:t>…,</w:t>
      </w:r>
      <w:r>
        <w:t xml:space="preserve"> s. 124-125.</w:t>
      </w:r>
    </w:p>
  </w:footnote>
  <w:footnote w:id="51">
    <w:p w:rsidR="001E54F3" w:rsidRDefault="001E54F3" w:rsidP="004C50D9">
      <w:pPr>
        <w:pStyle w:val="Textpoznpodarou"/>
        <w:jc w:val="both"/>
      </w:pPr>
      <w:r>
        <w:rPr>
          <w:rStyle w:val="Znakapoznpodarou"/>
        </w:rPr>
        <w:footnoteRef/>
      </w:r>
      <w:r>
        <w:t xml:space="preserve"> Viz </w:t>
      </w:r>
      <w:r w:rsidRPr="004C50D9">
        <w:t>čl. 1 odst. A2 Ženevské úmluvy</w:t>
      </w:r>
      <w:r>
        <w:t>.</w:t>
      </w:r>
    </w:p>
  </w:footnote>
  <w:footnote w:id="52">
    <w:p w:rsidR="001E54F3" w:rsidRDefault="001E54F3" w:rsidP="00E37711">
      <w:pPr>
        <w:pStyle w:val="Textpoznpodarou"/>
        <w:jc w:val="both"/>
      </w:pPr>
      <w:r>
        <w:rPr>
          <w:rStyle w:val="Znakapoznpodarou"/>
        </w:rPr>
        <w:footnoteRef/>
      </w:r>
      <w:r>
        <w:t xml:space="preserve"> </w:t>
      </w:r>
      <w:r w:rsidRPr="009E3F4F">
        <w:rPr>
          <w:rFonts w:cs="Arial"/>
          <w:i/>
          <w:iCs/>
          <w:bdr w:val="none" w:sz="0" w:space="0" w:color="auto" w:frame="1"/>
          <w:shd w:val="clear" w:color="auto" w:fill="FFFFFF"/>
        </w:rPr>
        <w:t>Příručka k postupům pro určování právního postavení uprchlíků a vybraná doporučení UNHCR z oblasti mezinárodní ochrany</w:t>
      </w:r>
      <w:r w:rsidRPr="009E3F4F">
        <w:rPr>
          <w:rFonts w:cs="Arial"/>
          <w:shd w:val="clear" w:color="auto" w:fill="FFFFFF"/>
        </w:rPr>
        <w:t>. Dopl. vyd. Praha: Úřad Vysokého komisaře OSN pro uprchlíky, 2006,</w:t>
      </w:r>
      <w:r>
        <w:t xml:space="preserve"> str. 12-15.</w:t>
      </w:r>
    </w:p>
  </w:footnote>
  <w:footnote w:id="53">
    <w:p w:rsidR="001E54F3" w:rsidRDefault="001E54F3" w:rsidP="00E37711">
      <w:pPr>
        <w:pStyle w:val="Textpoznpodarou"/>
        <w:jc w:val="both"/>
      </w:pPr>
      <w:r>
        <w:rPr>
          <w:rStyle w:val="Znakapoznpodarou"/>
        </w:rPr>
        <w:footnoteRef/>
      </w:r>
      <w:r>
        <w:t xml:space="preserve"> </w:t>
      </w:r>
      <w:r w:rsidRPr="00D42D4B">
        <w:rPr>
          <w:i/>
        </w:rPr>
        <w:t>Cruz Varaz and others v. Sweden</w:t>
      </w:r>
      <w:r w:rsidRPr="00D42D4B">
        <w:t>, Rozsudek plenárního zasedání ESLP ze dne 20.3 1991, stížnost č. 15576/89</w:t>
      </w:r>
      <w:r>
        <w:t>, bod 76.</w:t>
      </w:r>
    </w:p>
  </w:footnote>
  <w:footnote w:id="54">
    <w:p w:rsidR="001E54F3" w:rsidRDefault="001E54F3" w:rsidP="00E37711">
      <w:pPr>
        <w:pStyle w:val="Textpoznpodarou"/>
        <w:jc w:val="both"/>
      </w:pPr>
      <w:r>
        <w:rPr>
          <w:rStyle w:val="Znakapoznpodarou"/>
        </w:rPr>
        <w:footnoteRef/>
      </w:r>
      <w:r>
        <w:t xml:space="preserve"> </w:t>
      </w:r>
      <w:r w:rsidRPr="00D42D4B">
        <w:rPr>
          <w:i/>
        </w:rPr>
        <w:t xml:space="preserve">Vilvarajah and others v. </w:t>
      </w:r>
      <w:r w:rsidRPr="00D42D4B">
        <w:rPr>
          <w:rFonts w:cstheme="minorHAnsi"/>
          <w:i/>
        </w:rPr>
        <w:t>The United Kingdom,</w:t>
      </w:r>
      <w:r w:rsidRPr="00D42D4B">
        <w:t xml:space="preserve"> Rozsudek ESLP ze dne, 30. 10. 1991, stížnost č. 13163/89, </w:t>
      </w:r>
      <w:r w:rsidRPr="00D42D4B">
        <w:rPr>
          <w:rFonts w:cstheme="minorHAnsi"/>
          <w:color w:val="000000"/>
          <w:shd w:val="clear" w:color="auto" w:fill="FFFFFF"/>
        </w:rPr>
        <w:t>13164/87, 13165/87, 13447/87, 13448/87</w:t>
      </w:r>
      <w:r>
        <w:t>, bod 103.</w:t>
      </w:r>
    </w:p>
  </w:footnote>
  <w:footnote w:id="55">
    <w:p w:rsidR="001E54F3" w:rsidRDefault="001E54F3" w:rsidP="00D570D5">
      <w:pPr>
        <w:pStyle w:val="Textpoznpodarou"/>
        <w:jc w:val="both"/>
      </w:pPr>
      <w:r>
        <w:rPr>
          <w:rStyle w:val="Znakapoznpodarou"/>
        </w:rPr>
        <w:footnoteRef/>
      </w:r>
      <w:r>
        <w:t xml:space="preserve"> </w:t>
      </w:r>
      <w:r w:rsidRPr="00D570D5">
        <w:rPr>
          <w:rFonts w:ascii="Times New Roman" w:hAnsi="Times New Roman" w:cs="Times New Roman"/>
        </w:rPr>
        <w:t xml:space="preserve">Stupeň krutosti odpovídá minimálním relativním podmínkám zkoumající povahu zacházení, výkonu jednotlivých částí, délce celého útrpného procesu, fyzickému i psychickému stavu osob, popřípadě i věku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D570D5">
        <w:rPr>
          <w:rFonts w:ascii="Times New Roman" w:hAnsi="Times New Roman" w:cs="Times New Roman"/>
        </w:rPr>
        <w:t xml:space="preserve">a pohlaví osob. Nelidskost zacházení s jinými osobami spočívá v úmyslně trýznivém ranění osob, ať již po fyzické nebo psychické složce. Kdežto ponižující zacházení se odráží v pocitech strachu a méněcennosti narušujících psychiku. Ovšem i tyto případy je nutno odlišovat od běžného zacházení s trestanými osobami </w:t>
      </w:r>
      <w:r>
        <w:rPr>
          <w:rFonts w:ascii="Times New Roman" w:hAnsi="Times New Roman" w:cs="Times New Roman"/>
        </w:rPr>
        <w:t> </w:t>
      </w:r>
      <w:r>
        <w:rPr>
          <w:rFonts w:ascii="Times New Roman" w:hAnsi="Times New Roman" w:cs="Times New Roman"/>
        </w:rPr>
        <w:t> </w:t>
      </w:r>
      <w:r w:rsidRPr="00D570D5">
        <w:rPr>
          <w:rFonts w:ascii="Times New Roman" w:hAnsi="Times New Roman" w:cs="Times New Roman"/>
        </w:rPr>
        <w:t>a psychicky narušenými osobnostmi</w:t>
      </w:r>
      <w:r>
        <w:rPr>
          <w:rFonts w:ascii="Times New Roman" w:hAnsi="Times New Roman" w:cs="Times New Roman"/>
        </w:rPr>
        <w:t xml:space="preserve">. Viz rozhodnutí </w:t>
      </w:r>
      <w:r w:rsidRPr="00D42D4B">
        <w:rPr>
          <w:i/>
        </w:rPr>
        <w:t xml:space="preserve">Soering v. </w:t>
      </w:r>
      <w:r w:rsidRPr="00D42D4B">
        <w:rPr>
          <w:rFonts w:cstheme="minorHAnsi"/>
          <w:i/>
        </w:rPr>
        <w:t>The United Kingdom</w:t>
      </w:r>
      <w:r>
        <w:t>,… bod 100.</w:t>
      </w:r>
    </w:p>
  </w:footnote>
  <w:footnote w:id="56">
    <w:p w:rsidR="001E54F3" w:rsidRDefault="001E54F3" w:rsidP="00174656">
      <w:pPr>
        <w:pStyle w:val="Textpoznpodarou"/>
        <w:jc w:val="both"/>
      </w:pPr>
      <w:r>
        <w:rPr>
          <w:rStyle w:val="Znakapoznpodarou"/>
        </w:rPr>
        <w:footnoteRef/>
      </w:r>
      <w:r>
        <w:t xml:space="preserve"> </w:t>
      </w:r>
      <w:r w:rsidRPr="003D56D8">
        <w:rPr>
          <w:i/>
          <w:shd w:val="clear" w:color="auto" w:fill="FFFFFF" w:themeFill="background1"/>
        </w:rPr>
        <w:t xml:space="preserve">Vilvarajah and others v. </w:t>
      </w:r>
      <w:r w:rsidRPr="003D56D8">
        <w:rPr>
          <w:rFonts w:cstheme="minorHAnsi"/>
          <w:i/>
          <w:shd w:val="clear" w:color="auto" w:fill="FFFFFF" w:themeFill="background1"/>
        </w:rPr>
        <w:t>The United Kingdom</w:t>
      </w:r>
      <w:r>
        <w:t>,… bod 107.</w:t>
      </w:r>
    </w:p>
  </w:footnote>
  <w:footnote w:id="57">
    <w:p w:rsidR="001E54F3" w:rsidRDefault="001E54F3">
      <w:pPr>
        <w:pStyle w:val="Textpoznpodarou"/>
      </w:pPr>
      <w:r>
        <w:rPr>
          <w:rStyle w:val="Znakapoznpodarou"/>
        </w:rPr>
        <w:footnoteRef/>
      </w:r>
      <w:r>
        <w:t xml:space="preserve"> </w:t>
      </w:r>
      <w:r w:rsidRPr="00D42D4B">
        <w:rPr>
          <w:i/>
        </w:rPr>
        <w:t xml:space="preserve">Chahal v. </w:t>
      </w:r>
      <w:r w:rsidRPr="00D42D4B">
        <w:rPr>
          <w:rFonts w:cstheme="minorHAnsi"/>
          <w:i/>
        </w:rPr>
        <w:t>The United Kingdom</w:t>
      </w:r>
      <w:r w:rsidRPr="00D42D4B">
        <w:t>, Rozsudek Velkého senátu ESLP  ze dne 15.11 1996, stížnost č. 22414/93</w:t>
      </w:r>
      <w:r>
        <w:t>.</w:t>
      </w:r>
    </w:p>
  </w:footnote>
  <w:footnote w:id="58">
    <w:p w:rsidR="001E54F3" w:rsidRDefault="001E54F3" w:rsidP="00174656">
      <w:pPr>
        <w:pStyle w:val="Textpoznpodarou"/>
        <w:jc w:val="both"/>
      </w:pPr>
      <w:r>
        <w:rPr>
          <w:rStyle w:val="Znakapoznpodarou"/>
        </w:rPr>
        <w:footnoteRef/>
      </w:r>
      <w:r>
        <w:t xml:space="preserve"> Tamtéž, bod 77-107.</w:t>
      </w:r>
    </w:p>
  </w:footnote>
  <w:footnote w:id="59">
    <w:p w:rsidR="001E54F3" w:rsidRPr="006B782F" w:rsidRDefault="001E54F3" w:rsidP="00A71AAA">
      <w:pPr>
        <w:autoSpaceDE w:val="0"/>
        <w:autoSpaceDN w:val="0"/>
        <w:adjustRightInd w:val="0"/>
        <w:spacing w:line="240" w:lineRule="auto"/>
        <w:jc w:val="both"/>
        <w:rPr>
          <w:rFonts w:cs="Times New Roman"/>
          <w:i/>
          <w:iCs/>
          <w:sz w:val="20"/>
          <w:szCs w:val="20"/>
        </w:rPr>
      </w:pPr>
      <w:r>
        <w:rPr>
          <w:rStyle w:val="Znakapoznpodarou"/>
        </w:rPr>
        <w:footnoteRef/>
      </w:r>
      <w:r>
        <w:t xml:space="preserve"> </w:t>
      </w:r>
      <w:r w:rsidRPr="00D42D4B">
        <w:rPr>
          <w:rFonts w:cs="Times New Roman"/>
          <w:i/>
          <w:iCs/>
          <w:sz w:val="20"/>
          <w:szCs w:val="20"/>
        </w:rPr>
        <w:t>Iruretangoyena v. France,</w:t>
      </w:r>
      <w:r w:rsidRPr="00D42D4B">
        <w:rPr>
          <w:sz w:val="20"/>
          <w:szCs w:val="20"/>
        </w:rPr>
        <w:t xml:space="preserve"> Rozhodnutí EKLP</w:t>
      </w:r>
      <w:r w:rsidRPr="00D42D4B">
        <w:rPr>
          <w:rFonts w:cs="Times New Roman"/>
          <w:i/>
          <w:iCs/>
          <w:sz w:val="20"/>
          <w:szCs w:val="20"/>
        </w:rPr>
        <w:t xml:space="preserve"> </w:t>
      </w:r>
      <w:r w:rsidRPr="00D42D4B">
        <w:rPr>
          <w:rFonts w:cs="Times New Roman"/>
          <w:sz w:val="20"/>
          <w:szCs w:val="20"/>
        </w:rPr>
        <w:t>ze dne 12. 1. 1998</w:t>
      </w:r>
      <w:r w:rsidRPr="00D42D4B">
        <w:rPr>
          <w:rFonts w:cs="Times New Roman"/>
          <w:i/>
          <w:iCs/>
          <w:sz w:val="20"/>
          <w:szCs w:val="20"/>
        </w:rPr>
        <w:t xml:space="preserve">, </w:t>
      </w:r>
      <w:r w:rsidRPr="00D42D4B">
        <w:rPr>
          <w:rFonts w:cs="Times New Roman"/>
          <w:sz w:val="20"/>
          <w:szCs w:val="20"/>
        </w:rPr>
        <w:t>stížnost č. 32829/96</w:t>
      </w:r>
      <w:r>
        <w:rPr>
          <w:rFonts w:cs="Times New Roman"/>
          <w:sz w:val="20"/>
          <w:szCs w:val="20"/>
        </w:rPr>
        <w:t>.</w:t>
      </w:r>
    </w:p>
  </w:footnote>
  <w:footnote w:id="60">
    <w:p w:rsidR="001E54F3" w:rsidRPr="00094FA1" w:rsidRDefault="001E54F3" w:rsidP="009F3662">
      <w:pPr>
        <w:pStyle w:val="s6e50bd9a"/>
        <w:shd w:val="clear" w:color="auto" w:fill="FFFFFF" w:themeFill="background1"/>
        <w:spacing w:before="0" w:beforeAutospacing="0" w:after="0" w:afterAutospacing="0" w:line="245" w:lineRule="atLeast"/>
        <w:jc w:val="both"/>
        <w:rPr>
          <w:rFonts w:asciiTheme="minorHAnsi" w:hAnsiTheme="minorHAnsi"/>
          <w:sz w:val="20"/>
          <w:szCs w:val="20"/>
        </w:rPr>
      </w:pPr>
      <w:r w:rsidRPr="006B782F">
        <w:rPr>
          <w:rStyle w:val="Znakapoznpodarou"/>
          <w:rFonts w:asciiTheme="minorHAnsi" w:hAnsiTheme="minorHAnsi"/>
          <w:sz w:val="20"/>
          <w:szCs w:val="20"/>
        </w:rPr>
        <w:footnoteRef/>
      </w:r>
      <w:r w:rsidRPr="006B782F">
        <w:rPr>
          <w:rFonts w:asciiTheme="minorHAnsi" w:hAnsiTheme="minorHAnsi"/>
          <w:sz w:val="20"/>
          <w:szCs w:val="20"/>
        </w:rPr>
        <w:t xml:space="preserve"> </w:t>
      </w:r>
      <w:r w:rsidRPr="00D42D4B">
        <w:rPr>
          <w:rStyle w:val="sb8d990e2"/>
          <w:i/>
          <w:sz w:val="20"/>
          <w:szCs w:val="20"/>
        </w:rPr>
        <w:t>K. and B.</w:t>
      </w:r>
      <w:r>
        <w:rPr>
          <w:rStyle w:val="sb8d990e2"/>
          <w:i/>
          <w:sz w:val="20"/>
          <w:szCs w:val="20"/>
        </w:rPr>
        <w:t xml:space="preserve"> </w:t>
      </w:r>
      <w:r w:rsidRPr="00D42D4B">
        <w:rPr>
          <w:rStyle w:val="sb8d990e2"/>
          <w:i/>
          <w:sz w:val="20"/>
          <w:szCs w:val="20"/>
        </w:rPr>
        <w:t>J.</w:t>
      </w:r>
      <w:r>
        <w:rPr>
          <w:rStyle w:val="sb8d990e2"/>
          <w:i/>
          <w:sz w:val="20"/>
          <w:szCs w:val="20"/>
        </w:rPr>
        <w:t xml:space="preserve"> </w:t>
      </w:r>
      <w:r w:rsidRPr="00D42D4B">
        <w:rPr>
          <w:rStyle w:val="sb8d990e2"/>
          <w:i/>
          <w:sz w:val="20"/>
          <w:szCs w:val="20"/>
        </w:rPr>
        <w:t>F. v. The Netherland</w:t>
      </w:r>
      <w:r w:rsidRPr="00D42D4B">
        <w:rPr>
          <w:rStyle w:val="sb8d990e2"/>
          <w:sz w:val="20"/>
          <w:szCs w:val="20"/>
        </w:rPr>
        <w:t>s,</w:t>
      </w:r>
      <w:r w:rsidRPr="00D42D4B">
        <w:rPr>
          <w:sz w:val="20"/>
          <w:szCs w:val="20"/>
        </w:rPr>
        <w:t xml:space="preserve"> Rozhodnutí EKLP</w:t>
      </w:r>
      <w:r w:rsidRPr="00D42D4B">
        <w:rPr>
          <w:rStyle w:val="sb8d990e2"/>
          <w:sz w:val="20"/>
          <w:szCs w:val="20"/>
        </w:rPr>
        <w:t xml:space="preserve"> ze dne 2. 12. 1987, stížnost č. 12543/86</w:t>
      </w:r>
      <w:r>
        <w:rPr>
          <w:rStyle w:val="sb8d990e2"/>
          <w:sz w:val="20"/>
          <w:szCs w:val="20"/>
        </w:rPr>
        <w:t>,</w:t>
      </w:r>
    </w:p>
  </w:footnote>
  <w:footnote w:id="61">
    <w:p w:rsidR="001E54F3" w:rsidRDefault="001E54F3" w:rsidP="00F602D7">
      <w:pPr>
        <w:pStyle w:val="Textpoznpodarou"/>
        <w:jc w:val="both"/>
      </w:pPr>
      <w:r>
        <w:rPr>
          <w:rStyle w:val="Znakapoznpodarou"/>
        </w:rPr>
        <w:footnoteRef/>
      </w:r>
      <w:r>
        <w:t xml:space="preserve"> </w:t>
      </w:r>
      <w:r w:rsidRPr="00D42D4B">
        <w:rPr>
          <w:rFonts w:ascii="Times New Roman" w:hAnsi="Times New Roman" w:cs="Times New Roman"/>
          <w:i/>
          <w:iCs/>
        </w:rPr>
        <w:t>T. I. v.</w:t>
      </w:r>
      <w:r w:rsidRPr="00D42D4B">
        <w:rPr>
          <w:rFonts w:cstheme="minorHAnsi"/>
          <w:i/>
        </w:rPr>
        <w:t xml:space="preserve"> The United Kingdom</w:t>
      </w:r>
      <w:r w:rsidRPr="00D42D4B">
        <w:rPr>
          <w:rFonts w:ascii="Times New Roman" w:hAnsi="Times New Roman" w:cs="Times New Roman"/>
        </w:rPr>
        <w:t xml:space="preserve">, </w:t>
      </w:r>
      <w:r w:rsidRPr="00D42D4B">
        <w:t xml:space="preserve">Rozhodnutí ESLP </w:t>
      </w:r>
      <w:r w:rsidRPr="00D42D4B">
        <w:rPr>
          <w:rFonts w:ascii="Times New Roman" w:hAnsi="Times New Roman" w:cs="Times New Roman"/>
        </w:rPr>
        <w:t>o přijatelnosti ze dne 7. 3. 2000, stížnost č. 43844/98</w:t>
      </w:r>
      <w:r>
        <w:rPr>
          <w:rFonts w:ascii="Times New Roman" w:hAnsi="Times New Roman" w:cs="Times New Roman"/>
        </w:rPr>
        <w:t>.</w:t>
      </w:r>
    </w:p>
  </w:footnote>
  <w:footnote w:id="62">
    <w:p w:rsidR="001E54F3" w:rsidRDefault="001E54F3" w:rsidP="005F1DDD">
      <w:pPr>
        <w:pStyle w:val="Textpoznpodarou"/>
        <w:jc w:val="both"/>
      </w:pPr>
      <w:r>
        <w:rPr>
          <w:rStyle w:val="Znakapoznpodarou"/>
        </w:rPr>
        <w:footnoteRef/>
      </w:r>
      <w:r>
        <w:t xml:space="preserve"> </w:t>
      </w:r>
      <w:r w:rsidRPr="005F1DDD">
        <w:rPr>
          <w:rFonts w:ascii="Times New Roman" w:hAnsi="Times New Roman" w:cs="Times New Roman"/>
        </w:rPr>
        <w:t xml:space="preserve">Případ se týkal obyvatele Srí Lanky, který byl několikrát mučen a vězněn teroristickou organizací ovládající část území státu v 90. letech, přičemž pod výhružkami plnil pro skupinu opravářské činnosti. Následně byl bit </w:t>
      </w:r>
      <w:r>
        <w:rPr>
          <w:rFonts w:ascii="Times New Roman" w:hAnsi="Times New Roman" w:cs="Times New Roman"/>
        </w:rPr>
        <w:t> </w:t>
      </w:r>
      <w:r w:rsidRPr="005F1DDD">
        <w:rPr>
          <w:rFonts w:ascii="Times New Roman" w:hAnsi="Times New Roman" w:cs="Times New Roman"/>
        </w:rPr>
        <w:t>a podroben nelidskému zacházení v tamější věznici ze strany policistů. Po útěku z domovského státu požádal v Německu o azyl, který mu byl odepřen z důvodu nepřičitatelnosti špatného zacházení státu a také možnosti uchýlit se do bezpečných míst v domovském státě. Podané odvolání opět dopadlo v žadatelův neprospěch, kdy byl soudem označen jako nedůvěryhodná osoba s nepodloženými informacemi o situaci na Srí Lance. Vydání žadatele zpět dle soudu nebylo v rozporu s čl. 3, jelikož mu náležitou pomoc mohou poskytnout státní instituce. Po vydání rozhodnutí žadatel uprchnul přes Itálii do Velké Británie, kde po</w:t>
      </w:r>
      <w:r>
        <w:rPr>
          <w:rFonts w:ascii="Times New Roman" w:hAnsi="Times New Roman" w:cs="Times New Roman"/>
        </w:rPr>
        <w:t>dal další žádost o azyl.</w:t>
      </w:r>
    </w:p>
  </w:footnote>
  <w:footnote w:id="63">
    <w:p w:rsidR="001E54F3" w:rsidRPr="009F3662" w:rsidRDefault="001E54F3" w:rsidP="009F3662">
      <w:pPr>
        <w:pStyle w:val="Textpoznpodarou"/>
        <w:jc w:val="both"/>
        <w:rPr>
          <w:rFonts w:cstheme="minorHAnsi"/>
        </w:rPr>
      </w:pPr>
      <w:r>
        <w:rPr>
          <w:rStyle w:val="Znakapoznpodarou"/>
        </w:rPr>
        <w:footnoteRef/>
      </w:r>
      <w:r>
        <w:t xml:space="preserve"> </w:t>
      </w:r>
      <w:r w:rsidRPr="009F3662">
        <w:rPr>
          <w:rFonts w:cstheme="minorHAnsi"/>
        </w:rPr>
        <w:t xml:space="preserve">Viz </w:t>
      </w:r>
      <w:r w:rsidRPr="00D42D4B">
        <w:rPr>
          <w:rFonts w:cstheme="minorHAnsi"/>
          <w:i/>
        </w:rPr>
        <w:t>H. L. R. v. France</w:t>
      </w:r>
      <w:r w:rsidRPr="00D42D4B">
        <w:rPr>
          <w:rFonts w:cstheme="minorHAnsi"/>
        </w:rPr>
        <w:t xml:space="preserve">, Rozsudek Velkého senátu ESLP, ze dne 29. dubna 1997, stížnost č. </w:t>
      </w:r>
      <w:r w:rsidRPr="00D42D4B">
        <w:rPr>
          <w:rFonts w:cstheme="minorHAnsi"/>
          <w:color w:val="000000"/>
          <w:shd w:val="clear" w:color="auto" w:fill="FFFFFF"/>
        </w:rPr>
        <w:t>24573/94</w:t>
      </w:r>
      <w:r>
        <w:rPr>
          <w:rFonts w:cstheme="minorHAnsi"/>
          <w:color w:val="000000"/>
          <w:shd w:val="clear" w:color="auto" w:fill="FFFFFF"/>
        </w:rPr>
        <w:t>.</w:t>
      </w:r>
    </w:p>
  </w:footnote>
  <w:footnote w:id="64">
    <w:p w:rsidR="001E54F3" w:rsidRPr="009F3662" w:rsidRDefault="001E54F3" w:rsidP="009F3662">
      <w:pPr>
        <w:autoSpaceDE w:val="0"/>
        <w:autoSpaceDN w:val="0"/>
        <w:adjustRightInd w:val="0"/>
        <w:spacing w:line="240" w:lineRule="auto"/>
        <w:jc w:val="both"/>
        <w:rPr>
          <w:rFonts w:cstheme="minorHAnsi"/>
          <w:sz w:val="20"/>
          <w:szCs w:val="20"/>
        </w:rPr>
      </w:pPr>
      <w:r w:rsidRPr="009F3662">
        <w:rPr>
          <w:rStyle w:val="Znakapoznpodarou"/>
          <w:rFonts w:cstheme="minorHAnsi"/>
          <w:sz w:val="20"/>
          <w:szCs w:val="20"/>
        </w:rPr>
        <w:footnoteRef/>
      </w:r>
      <w:r w:rsidRPr="009F3662">
        <w:rPr>
          <w:rFonts w:cstheme="minorHAnsi"/>
          <w:sz w:val="20"/>
          <w:szCs w:val="20"/>
        </w:rPr>
        <w:t xml:space="preserve"> </w:t>
      </w:r>
      <w:r w:rsidRPr="00C43EC6">
        <w:rPr>
          <w:rFonts w:ascii="Times New Roman" w:hAnsi="Times New Roman" w:cs="Times New Roman"/>
          <w:i/>
          <w:iCs/>
          <w:sz w:val="20"/>
          <w:szCs w:val="20"/>
          <w:shd w:val="clear" w:color="auto" w:fill="FFFFFF" w:themeFill="background1"/>
        </w:rPr>
        <w:t>T. I. v.</w:t>
      </w:r>
      <w:r w:rsidRPr="00C43EC6">
        <w:rPr>
          <w:rFonts w:cstheme="minorHAnsi"/>
          <w:i/>
          <w:sz w:val="20"/>
          <w:szCs w:val="20"/>
          <w:shd w:val="clear" w:color="auto" w:fill="FFFFFF" w:themeFill="background1"/>
        </w:rPr>
        <w:t xml:space="preserve"> The United Kingdom</w:t>
      </w:r>
      <w:r w:rsidRPr="00C43EC6">
        <w:rPr>
          <w:rFonts w:ascii="Times New Roman" w:hAnsi="Times New Roman" w:cs="Times New Roman"/>
          <w:sz w:val="20"/>
          <w:szCs w:val="20"/>
          <w:shd w:val="clear" w:color="auto" w:fill="FFFFFF" w:themeFill="background1"/>
        </w:rPr>
        <w:t xml:space="preserve">, </w:t>
      </w:r>
      <w:r w:rsidRPr="00C43EC6">
        <w:rPr>
          <w:sz w:val="20"/>
          <w:szCs w:val="20"/>
          <w:shd w:val="clear" w:color="auto" w:fill="FFFFFF" w:themeFill="background1"/>
        </w:rPr>
        <w:t xml:space="preserve">Rozhodnutí ESLP </w:t>
      </w:r>
      <w:r w:rsidRPr="00C43EC6">
        <w:rPr>
          <w:rFonts w:ascii="Times New Roman" w:hAnsi="Times New Roman" w:cs="Times New Roman"/>
          <w:sz w:val="20"/>
          <w:szCs w:val="20"/>
          <w:shd w:val="clear" w:color="auto" w:fill="FFFFFF" w:themeFill="background1"/>
        </w:rPr>
        <w:t>o přijatelnosti ze dne 7. 3. 2000, stížnost č. 43844/98</w:t>
      </w:r>
      <w:r w:rsidRPr="00C43EC6">
        <w:rPr>
          <w:rFonts w:cstheme="minorHAnsi"/>
          <w:sz w:val="20"/>
          <w:szCs w:val="20"/>
          <w:shd w:val="clear" w:color="auto" w:fill="FFFFFF" w:themeFill="background1"/>
        </w:rPr>
        <w:t>.</w:t>
      </w:r>
    </w:p>
  </w:footnote>
  <w:footnote w:id="65">
    <w:p w:rsidR="001E54F3" w:rsidRPr="00C43EC6" w:rsidRDefault="001E54F3" w:rsidP="001D4242">
      <w:pPr>
        <w:spacing w:line="240" w:lineRule="auto"/>
        <w:jc w:val="both"/>
        <w:rPr>
          <w:rFonts w:cstheme="minorHAnsi"/>
          <w:sz w:val="20"/>
          <w:szCs w:val="20"/>
        </w:rPr>
      </w:pPr>
      <w:r>
        <w:rPr>
          <w:rStyle w:val="Znakapoznpodarou"/>
        </w:rPr>
        <w:footnoteRef/>
      </w:r>
      <w:r>
        <w:t xml:space="preserve"> </w:t>
      </w:r>
      <w:r w:rsidRPr="00D42D4B">
        <w:rPr>
          <w:rFonts w:cstheme="minorHAnsi"/>
          <w:i/>
          <w:sz w:val="20"/>
          <w:szCs w:val="20"/>
        </w:rPr>
        <w:t>K.R.S. v. The United Kingdom</w:t>
      </w:r>
      <w:r w:rsidRPr="00D42D4B">
        <w:rPr>
          <w:rFonts w:cstheme="minorHAnsi"/>
          <w:sz w:val="20"/>
          <w:szCs w:val="20"/>
        </w:rPr>
        <w:t>, Rozhodnutí o přijatelnosti ESPL ze dne 2.12 2008, stížnost č. 32733/08.</w:t>
      </w:r>
    </w:p>
  </w:footnote>
  <w:footnote w:id="66">
    <w:p w:rsidR="001E54F3" w:rsidRDefault="001E54F3" w:rsidP="001D4242">
      <w:pPr>
        <w:pStyle w:val="Textpoznpodarou"/>
        <w:jc w:val="both"/>
      </w:pPr>
      <w:r>
        <w:rPr>
          <w:rStyle w:val="Znakapoznpodarou"/>
        </w:rPr>
        <w:footnoteRef/>
      </w:r>
      <w:r>
        <w:t xml:space="preserve"> </w:t>
      </w:r>
      <w:r w:rsidRPr="001D4242">
        <w:rPr>
          <w:rFonts w:ascii="Times New Roman" w:hAnsi="Times New Roman" w:cs="Times New Roman"/>
        </w:rPr>
        <w:t>Pan K.R.S. íránského původu požádal ve Velké Británii o udělení azylu, jenomže na základě pravidel DS měl být navrácen do Řecka, jako první země vstupu. Mezitím žadatel uprchnul a soud vydal rozhodnutí o jeho vyhoštění do Řecka. Na to se několikrát odvolal a využil možné opravné prostředky pozastavující vyhoštění. Stěžovatel se v Řecku obával deportace do Íránu bez možnosti požádat o azyl.</w:t>
      </w:r>
    </w:p>
  </w:footnote>
  <w:footnote w:id="67">
    <w:p w:rsidR="001E54F3" w:rsidRPr="009F3662" w:rsidRDefault="001E54F3" w:rsidP="009F3662">
      <w:pPr>
        <w:pStyle w:val="Textpoznpodarou"/>
        <w:jc w:val="both"/>
        <w:rPr>
          <w:rFonts w:cstheme="minorHAnsi"/>
        </w:rPr>
      </w:pPr>
      <w:r w:rsidRPr="009F3662">
        <w:rPr>
          <w:rStyle w:val="Znakapoznpodarou"/>
          <w:rFonts w:cstheme="minorHAnsi"/>
        </w:rPr>
        <w:footnoteRef/>
      </w:r>
      <w:r w:rsidRPr="009F3662">
        <w:rPr>
          <w:rFonts w:cstheme="minorHAnsi"/>
        </w:rPr>
        <w:t xml:space="preserve"> Jedná se o předběžné opatření na základě čl. 39 Jednacího řádu ESLP, na jehož základě účastník řízení před ESLP může domáhat pozastavení výkonu rozsudku o vyhoštění. V rámci ochrany před nepřímým vyhoštěním, signatářské státy mají žadatelům zajistit přístup k použití čl. 39, aby jakákoliv deportace, jež by mohla žadatele vystavit nebezpečnému zacházení a vznikla by mu vyhoštěním nenapravitelná škoda, mohla být pozastavena, do doby, než o porušení čl. 3 Soud rozhodne.</w:t>
      </w:r>
    </w:p>
  </w:footnote>
  <w:footnote w:id="68">
    <w:p w:rsidR="001E54F3" w:rsidRPr="00EA6983" w:rsidRDefault="001E54F3" w:rsidP="00EA6983">
      <w:pPr>
        <w:pStyle w:val="Textpoznpodarou"/>
        <w:jc w:val="both"/>
        <w:rPr>
          <w:rFonts w:cstheme="minorHAnsi"/>
        </w:rPr>
      </w:pPr>
      <w:r w:rsidRPr="009F3662">
        <w:rPr>
          <w:rStyle w:val="Znakapoznpodarou"/>
          <w:rFonts w:cstheme="minorHAnsi"/>
        </w:rPr>
        <w:footnoteRef/>
      </w:r>
      <w:r w:rsidRPr="009F3662">
        <w:rPr>
          <w:rFonts w:cstheme="minorHAnsi"/>
        </w:rPr>
        <w:t xml:space="preserve"> „</w:t>
      </w:r>
      <w:r w:rsidRPr="009F3662">
        <w:rPr>
          <w:rFonts w:cstheme="minorHAnsi"/>
          <w:i/>
        </w:rPr>
        <w:t xml:space="preserve">Odchylně od odstavce 1 může každý členský stát posoudit žádost o azyl, kterou podal státní příslušník třetí země, i když podle kritérií stanovených tímto nařízením není příslušný. V tomto případě se tento členský stát stává příslušným členským státem ve smyslu tohoto nařízení a přebírá povinnosti spojené s touto příslušností. </w:t>
      </w:r>
      <w:r>
        <w:rPr>
          <w:rFonts w:cstheme="minorHAnsi"/>
          <w:i/>
        </w:rPr>
        <w:t> </w:t>
      </w:r>
      <w:r w:rsidRPr="009F3662">
        <w:rPr>
          <w:rFonts w:cstheme="minorHAnsi"/>
          <w:i/>
        </w:rPr>
        <w:t>V případě potřeby uvědomí původně příslušný členský stát, členský stát, který vede řízení o stanovení příslušnosti členského státu, nebo členský stát, kterému byla podána žádost o převzetí nebo přijetí zpět. ”,</w:t>
      </w:r>
      <w:r w:rsidRPr="009F3662">
        <w:rPr>
          <w:rFonts w:cstheme="minorHAnsi"/>
        </w:rPr>
        <w:t xml:space="preserve"> čl. 3 odst. 2 </w:t>
      </w:r>
      <w:r w:rsidRPr="009F3662">
        <w:rPr>
          <w:rStyle w:val="Siln"/>
          <w:rFonts w:cstheme="minorHAnsi"/>
          <w:b w:val="0"/>
          <w:bdr w:val="none" w:sz="0" w:space="0" w:color="auto" w:frame="1"/>
          <w:shd w:val="clear" w:color="auto" w:fill="FFFFFF"/>
        </w:rPr>
        <w:t>Nařízení</w:t>
      </w:r>
      <w:r w:rsidRPr="009F3662">
        <w:rPr>
          <w:rStyle w:val="Siln"/>
          <w:rFonts w:cstheme="minorHAnsi"/>
          <w:bdr w:val="none" w:sz="0" w:space="0" w:color="auto" w:frame="1"/>
          <w:shd w:val="clear" w:color="auto" w:fill="FFFFFF"/>
        </w:rPr>
        <w:t xml:space="preserve"> </w:t>
      </w:r>
      <w:r w:rsidRPr="009F3662">
        <w:rPr>
          <w:rStyle w:val="Siln"/>
          <w:rFonts w:cstheme="minorHAnsi"/>
          <w:b w:val="0"/>
          <w:bdr w:val="none" w:sz="0" w:space="0" w:color="auto" w:frame="1"/>
          <w:shd w:val="clear" w:color="auto" w:fill="FFFFFF"/>
        </w:rPr>
        <w:t>Rady (ES) č. 343/2003 ze dne 18. února 2003, kterým se stanoví kritéria a postupy pro určení</w:t>
      </w:r>
      <w:r w:rsidRPr="002E09DC">
        <w:rPr>
          <w:rStyle w:val="Siln"/>
          <w:rFonts w:cs="Lucida Sans Unicode"/>
          <w:bdr w:val="none" w:sz="0" w:space="0" w:color="auto" w:frame="1"/>
          <w:shd w:val="clear" w:color="auto" w:fill="FFFFFF"/>
        </w:rPr>
        <w:t xml:space="preserve"> </w:t>
      </w:r>
      <w:r w:rsidRPr="00EA6983">
        <w:rPr>
          <w:rStyle w:val="Siln"/>
          <w:rFonts w:cstheme="minorHAnsi"/>
          <w:b w:val="0"/>
          <w:bdr w:val="none" w:sz="0" w:space="0" w:color="auto" w:frame="1"/>
          <w:shd w:val="clear" w:color="auto" w:fill="FFFFFF"/>
        </w:rPr>
        <w:t>členského státu příslušného k posuzování žádosti o azyl podané státním příslušníkem třetí země v některém z členských států</w:t>
      </w:r>
      <w:r w:rsidRPr="00EA6983">
        <w:rPr>
          <w:rFonts w:cstheme="minorHAnsi"/>
        </w:rPr>
        <w:t>, tzv. Dublin II</w:t>
      </w:r>
      <w:r>
        <w:rPr>
          <w:rFonts w:cstheme="minorHAnsi"/>
        </w:rPr>
        <w:t>.</w:t>
      </w:r>
    </w:p>
  </w:footnote>
  <w:footnote w:id="69">
    <w:p w:rsidR="001E54F3" w:rsidRPr="00EA6983" w:rsidRDefault="001E54F3" w:rsidP="00EA6983">
      <w:pPr>
        <w:pStyle w:val="Textpoznpodarou"/>
        <w:jc w:val="both"/>
        <w:rPr>
          <w:rFonts w:cstheme="minorHAnsi"/>
        </w:rPr>
      </w:pPr>
      <w:r w:rsidRPr="00EA6983">
        <w:rPr>
          <w:rStyle w:val="Znakapoznpodarou"/>
          <w:rFonts w:cstheme="minorHAnsi"/>
        </w:rPr>
        <w:footnoteRef/>
      </w:r>
      <w:r w:rsidRPr="00EA6983">
        <w:rPr>
          <w:rFonts w:cstheme="minorHAnsi"/>
        </w:rPr>
        <w:t xml:space="preserve"> </w:t>
      </w:r>
      <w:r w:rsidRPr="00D42D4B">
        <w:rPr>
          <w:rFonts w:cstheme="minorHAnsi"/>
          <w:i/>
        </w:rPr>
        <w:t>Jebari v. Turkey</w:t>
      </w:r>
      <w:r w:rsidRPr="00D42D4B">
        <w:rPr>
          <w:rFonts w:cstheme="minorHAnsi"/>
        </w:rPr>
        <w:t>, Rozsudek ESLP ze dne 11. 7. 2000, stížnost č. 40035/98.</w:t>
      </w:r>
    </w:p>
  </w:footnote>
  <w:footnote w:id="70">
    <w:p w:rsidR="001E54F3" w:rsidRPr="00EA6983" w:rsidRDefault="001E54F3" w:rsidP="00EA6983">
      <w:pPr>
        <w:pStyle w:val="Textpoznpodarou"/>
        <w:jc w:val="both"/>
        <w:rPr>
          <w:rFonts w:cstheme="minorHAnsi"/>
        </w:rPr>
      </w:pPr>
      <w:r w:rsidRPr="00EA6983">
        <w:rPr>
          <w:rStyle w:val="Znakapoznpodarou"/>
          <w:rFonts w:cstheme="minorHAnsi"/>
        </w:rPr>
        <w:footnoteRef/>
      </w:r>
      <w:r w:rsidRPr="00EA6983">
        <w:rPr>
          <w:rFonts w:cstheme="minorHAnsi"/>
        </w:rPr>
        <w:t xml:space="preserve"> </w:t>
      </w:r>
      <w:r w:rsidRPr="00D42D4B">
        <w:rPr>
          <w:rFonts w:cstheme="minorHAnsi"/>
          <w:i/>
        </w:rPr>
        <w:t>Waite and Kennedy</w:t>
      </w:r>
      <w:r w:rsidRPr="00D42D4B">
        <w:rPr>
          <w:rFonts w:cstheme="minorHAnsi"/>
        </w:rPr>
        <w:t xml:space="preserve"> </w:t>
      </w:r>
      <w:r w:rsidRPr="00D42D4B">
        <w:rPr>
          <w:rFonts w:cstheme="minorHAnsi"/>
          <w:i/>
        </w:rPr>
        <w:t>v. Germany</w:t>
      </w:r>
      <w:r w:rsidRPr="00D42D4B">
        <w:rPr>
          <w:rFonts w:cstheme="minorHAnsi"/>
        </w:rPr>
        <w:t>, Rozsudek Velkého senátu ESLP ze dne 18.2 1999, stížnost č. 26083/94.</w:t>
      </w:r>
    </w:p>
  </w:footnote>
  <w:footnote w:id="71">
    <w:p w:rsidR="001E54F3" w:rsidRPr="00EA6983" w:rsidRDefault="001E54F3" w:rsidP="00EA6983">
      <w:pPr>
        <w:pStyle w:val="Textpoznpodarou"/>
        <w:jc w:val="both"/>
        <w:rPr>
          <w:rFonts w:cstheme="minorHAnsi"/>
        </w:rPr>
      </w:pPr>
      <w:r w:rsidRPr="00EA6983">
        <w:rPr>
          <w:rStyle w:val="Znakapoznpodarou"/>
          <w:rFonts w:cstheme="minorHAnsi"/>
        </w:rPr>
        <w:footnoteRef/>
      </w:r>
      <w:r w:rsidRPr="00EA6983">
        <w:rPr>
          <w:rFonts w:cstheme="minorHAnsi"/>
        </w:rPr>
        <w:t xml:space="preserve"> </w:t>
      </w:r>
      <w:r w:rsidRPr="00D42D4B">
        <w:rPr>
          <w:rFonts w:cstheme="minorHAnsi"/>
          <w:i/>
        </w:rPr>
        <w:t>K.R.S. v. The United Kingdom</w:t>
      </w:r>
      <w:r w:rsidRPr="00D42D4B">
        <w:rPr>
          <w:rFonts w:cstheme="minorHAnsi"/>
        </w:rPr>
        <w:t>, Rozhodnutí o přijatelnosti ESPL ze dne 2.12 2008, stížnost č. 32733/08.</w:t>
      </w:r>
    </w:p>
  </w:footnote>
  <w:footnote w:id="72">
    <w:p w:rsidR="001E54F3" w:rsidRDefault="001E54F3">
      <w:pPr>
        <w:pStyle w:val="Textpoznpodarou"/>
      </w:pPr>
      <w:r>
        <w:rPr>
          <w:rStyle w:val="Znakapoznpodarou"/>
        </w:rPr>
        <w:footnoteRef/>
      </w:r>
      <w:r w:rsidRPr="00457A44">
        <w:rPr>
          <w:i/>
        </w:rPr>
        <w:t>M</w:t>
      </w:r>
      <w:r w:rsidRPr="00D42D4B">
        <w:rPr>
          <w:rFonts w:cstheme="minorHAnsi"/>
          <w:i/>
        </w:rPr>
        <w:t>.</w:t>
      </w:r>
      <w:r>
        <w:rPr>
          <w:rFonts w:cstheme="minorHAnsi"/>
          <w:i/>
        </w:rPr>
        <w:t xml:space="preserve"> </w:t>
      </w:r>
      <w:r w:rsidRPr="00D42D4B">
        <w:rPr>
          <w:rFonts w:cstheme="minorHAnsi"/>
          <w:i/>
        </w:rPr>
        <w:t>S.</w:t>
      </w:r>
      <w:r>
        <w:rPr>
          <w:rFonts w:cstheme="minorHAnsi"/>
          <w:i/>
        </w:rPr>
        <w:t xml:space="preserve"> </w:t>
      </w:r>
      <w:r w:rsidRPr="00D42D4B">
        <w:rPr>
          <w:rFonts w:cstheme="minorHAnsi"/>
          <w:i/>
        </w:rPr>
        <w:t>S. v. Belgium and Greece</w:t>
      </w:r>
      <w:r w:rsidRPr="00D42D4B">
        <w:rPr>
          <w:rFonts w:cstheme="minorHAnsi"/>
        </w:rPr>
        <w:t>, Rozsudek Velkého senátu ESLP ze dne 21.1 2011, stížnost č. 30696/09.</w:t>
      </w:r>
    </w:p>
  </w:footnote>
  <w:footnote w:id="73">
    <w:p w:rsidR="001E54F3" w:rsidRDefault="001E54F3" w:rsidP="0097066D">
      <w:pPr>
        <w:pStyle w:val="Textpoznpodarou"/>
        <w:jc w:val="both"/>
      </w:pPr>
      <w:r>
        <w:rPr>
          <w:rStyle w:val="Znakapoznpodarou"/>
        </w:rPr>
        <w:footnoteRef/>
      </w:r>
      <w:r>
        <w:t xml:space="preserve"> </w:t>
      </w:r>
      <w:r>
        <w:rPr>
          <w:rFonts w:ascii="Times New Roman" w:hAnsi="Times New Roman" w:cs="Times New Roman"/>
        </w:rPr>
        <w:t>Občan a</w:t>
      </w:r>
      <w:r w:rsidRPr="0097066D">
        <w:rPr>
          <w:rFonts w:ascii="Times New Roman" w:hAnsi="Times New Roman" w:cs="Times New Roman"/>
        </w:rPr>
        <w:t xml:space="preserve">fgánského původu byl několik dní držen v Řecku, které měl na základě rozhodnutí opustit. Odcestoval však do Belgie, kde požádal o azyl. V průběhu řízení se ukázalo, že M.S.S. se v Řecku registroval k pobytu, </w:t>
      </w:r>
      <w:r>
        <w:rPr>
          <w:rFonts w:ascii="Times New Roman" w:hAnsi="Times New Roman" w:cs="Times New Roman"/>
        </w:rPr>
        <w:t> </w:t>
      </w:r>
      <w:r>
        <w:rPr>
          <w:rFonts w:ascii="Times New Roman" w:hAnsi="Times New Roman" w:cs="Times New Roman"/>
        </w:rPr>
        <w:t> </w:t>
      </w:r>
      <w:r w:rsidRPr="0097066D">
        <w:rPr>
          <w:rFonts w:ascii="Times New Roman" w:hAnsi="Times New Roman" w:cs="Times New Roman"/>
        </w:rPr>
        <w:t xml:space="preserve">a tak na základě DS o žádosti mělo rozhodovat Řecko. Již v té době byly azylové podmínky v Řecku dostatečně známy i díky doporučení komisaře UNHCR o nenavracování žadatelů do Řecka. I přes několik odvolání proti rozhodnutí o vyhoštění z důvodu nedostatečného řízení o MO, omezené možnosti podání opravných prostředků </w:t>
      </w:r>
      <w:r>
        <w:rPr>
          <w:rFonts w:ascii="Times New Roman" w:hAnsi="Times New Roman" w:cs="Times New Roman"/>
        </w:rPr>
        <w:t> </w:t>
      </w:r>
      <w:r w:rsidRPr="0097066D">
        <w:rPr>
          <w:rFonts w:ascii="Times New Roman" w:hAnsi="Times New Roman" w:cs="Times New Roman"/>
        </w:rPr>
        <w:t>a návratu do Afganistanu, odkud uprchnul před smrtí ze strany Talibánského hnutí. Přesto byl přemístěn do Řecka, jelikož se soud domníval, že Řecko dodržuje povinnosti vycházející z předpisů EU, tak i Úmluvy. V Řecku však žil jako bezdomovec s jinými žadateli o MO, jelikož neměl žádné finanční prostředky.</w:t>
      </w:r>
    </w:p>
  </w:footnote>
  <w:footnote w:id="74">
    <w:p w:rsidR="001E54F3" w:rsidRDefault="001E54F3" w:rsidP="00EA6983">
      <w:pPr>
        <w:pStyle w:val="Textpoznpodarou"/>
        <w:jc w:val="both"/>
      </w:pPr>
      <w:r>
        <w:rPr>
          <w:rStyle w:val="Znakapoznpodarou"/>
        </w:rPr>
        <w:footnoteRef/>
      </w:r>
      <w:r>
        <w:t xml:space="preserve"> </w:t>
      </w:r>
      <w:r w:rsidRPr="00C85635">
        <w:rPr>
          <w:rFonts w:ascii="Times New Roman" w:hAnsi="Times New Roman" w:cs="Times New Roman"/>
        </w:rPr>
        <w:t>O nedostatečné situaci v Řecku vypovídá i žaloba na nesplnění povinnosti státem vedená SDEU, za neimplementování směrnice o minimálních normách pro přijímání žadatelů.</w:t>
      </w:r>
      <w:r>
        <w:rPr>
          <w:rFonts w:ascii="Times New Roman" w:hAnsi="Times New Roman" w:cs="Times New Roman"/>
        </w:rPr>
        <w:t xml:space="preserve"> </w:t>
      </w:r>
      <w:r>
        <w:t xml:space="preserve">Viz Soudní dvůr: Rozsudek ze dne 19. dubna 2007, </w:t>
      </w:r>
      <w:r w:rsidRPr="00552FD5">
        <w:rPr>
          <w:i/>
        </w:rPr>
        <w:t>Komise v Řecko</w:t>
      </w:r>
      <w:r>
        <w:t xml:space="preserve">, C-72/06, Sb.rozh. s. </w:t>
      </w:r>
      <w:r w:rsidRPr="00552FD5">
        <w:rPr>
          <w:rFonts w:cstheme="minorHAnsi"/>
          <w:bCs/>
          <w:color w:val="000000" w:themeColor="text1"/>
          <w:shd w:val="clear" w:color="auto" w:fill="FFFFFF"/>
        </w:rPr>
        <w:t>I-00057</w:t>
      </w:r>
      <w:r>
        <w:rPr>
          <w:rFonts w:cstheme="minorHAnsi"/>
          <w:bCs/>
          <w:color w:val="000000" w:themeColor="text1"/>
          <w:shd w:val="clear" w:color="auto" w:fill="FFFFFF"/>
        </w:rPr>
        <w:t>.</w:t>
      </w:r>
    </w:p>
  </w:footnote>
  <w:footnote w:id="75">
    <w:p w:rsidR="001E54F3" w:rsidRDefault="001E54F3" w:rsidP="00EA6983">
      <w:pPr>
        <w:pStyle w:val="Textpoznpodarou"/>
        <w:jc w:val="both"/>
      </w:pPr>
      <w:r>
        <w:rPr>
          <w:rStyle w:val="Znakapoznpodarou"/>
        </w:rPr>
        <w:footnoteRef/>
      </w:r>
      <w:r>
        <w:t xml:space="preserve"> </w:t>
      </w:r>
      <w:r w:rsidRPr="00D42D4B">
        <w:rPr>
          <w:i/>
        </w:rPr>
        <w:t>Kudla v. Poland</w:t>
      </w:r>
      <w:r w:rsidRPr="00D42D4B">
        <w:t>, Rozsudek Velkého senátu ESLP ze dne 26.</w:t>
      </w:r>
      <w:r>
        <w:t xml:space="preserve"> 10. 2000, stížnost č. 30210/96, bod 94.</w:t>
      </w:r>
    </w:p>
  </w:footnote>
  <w:footnote w:id="76">
    <w:p w:rsidR="001E54F3" w:rsidRDefault="001E54F3" w:rsidP="008E2FBF">
      <w:pPr>
        <w:pStyle w:val="Textpoznpodarou"/>
        <w:jc w:val="both"/>
      </w:pPr>
      <w:r>
        <w:rPr>
          <w:rStyle w:val="Znakapoznpodarou"/>
        </w:rPr>
        <w:footnoteRef/>
      </w:r>
      <w:r>
        <w:t xml:space="preserve"> Např. </w:t>
      </w:r>
      <w:r w:rsidRPr="00D42D4B">
        <w:rPr>
          <w:i/>
        </w:rPr>
        <w:t>S. D. v. Greece</w:t>
      </w:r>
      <w:r w:rsidRPr="00D42D4B">
        <w:t xml:space="preserve">, </w:t>
      </w:r>
      <w:r w:rsidRPr="00D42D4B">
        <w:rPr>
          <w:rFonts w:cstheme="minorHAnsi"/>
        </w:rPr>
        <w:t xml:space="preserve">Rozsudek ESLP </w:t>
      </w:r>
      <w:r w:rsidRPr="00D42D4B">
        <w:t>ze dne 11 červen 2009, stížnost č. 53541/07</w:t>
      </w:r>
      <w:r>
        <w:t xml:space="preserve">, kde bylo Řecko souzeno pro </w:t>
      </w:r>
      <w:r>
        <w:rPr>
          <w:rFonts w:ascii="Times New Roman" w:hAnsi="Times New Roman" w:cs="Times New Roman"/>
        </w:rPr>
        <w:t>špatné</w:t>
      </w:r>
      <w:r w:rsidRPr="008E2FBF">
        <w:rPr>
          <w:rFonts w:ascii="Times New Roman" w:hAnsi="Times New Roman" w:cs="Times New Roman"/>
        </w:rPr>
        <w:t xml:space="preserve"> hygi</w:t>
      </w:r>
      <w:r>
        <w:rPr>
          <w:rFonts w:ascii="Times New Roman" w:hAnsi="Times New Roman" w:cs="Times New Roman"/>
        </w:rPr>
        <w:t>enické podmínky</w:t>
      </w:r>
      <w:r w:rsidRPr="008E2FBF">
        <w:rPr>
          <w:rFonts w:ascii="Times New Roman" w:hAnsi="Times New Roman" w:cs="Times New Roman"/>
        </w:rPr>
        <w:t xml:space="preserve">, </w:t>
      </w:r>
      <w:r>
        <w:rPr>
          <w:rFonts w:ascii="Times New Roman" w:hAnsi="Times New Roman" w:cs="Times New Roman"/>
        </w:rPr>
        <w:t>nedostatek</w:t>
      </w:r>
      <w:r w:rsidRPr="008E2FBF">
        <w:rPr>
          <w:rFonts w:ascii="Times New Roman" w:hAnsi="Times New Roman" w:cs="Times New Roman"/>
        </w:rPr>
        <w:t xml:space="preserve"> osobního prostoru a jídla nebo pobyt v přeplněných prostorech bez vlastního místa na spaní</w:t>
      </w:r>
      <w:r>
        <w:rPr>
          <w:rFonts w:ascii="Times New Roman" w:hAnsi="Times New Roman" w:cs="Times New Roman"/>
        </w:rPr>
        <w:t xml:space="preserve">, dále </w:t>
      </w:r>
      <w:r w:rsidRPr="00D42D4B">
        <w:rPr>
          <w:i/>
        </w:rPr>
        <w:t>AA v. Greece</w:t>
      </w:r>
      <w:r w:rsidRPr="00D42D4B">
        <w:t>,</w:t>
      </w:r>
      <w:r w:rsidRPr="00D42D4B">
        <w:rPr>
          <w:rFonts w:ascii="Times New Roman" w:hAnsi="Times New Roman" w:cs="Times New Roman"/>
        </w:rPr>
        <w:t xml:space="preserve"> Rozsudek ESLP ze dne</w:t>
      </w:r>
      <w:r w:rsidRPr="00D42D4B">
        <w:t xml:space="preserve"> 22. 7. 2010, stížnost č. 12186/08</w:t>
      </w:r>
      <w:r>
        <w:t>, kdy se mezi nepřiměřené podmínky řadí i nemožnost vycházek, nemožnost zavolat si, nemožnost zajít si kdykoli na toaletu.</w:t>
      </w:r>
    </w:p>
  </w:footnote>
  <w:footnote w:id="77">
    <w:p w:rsidR="001E54F3" w:rsidRDefault="001E54F3" w:rsidP="00EA6983">
      <w:pPr>
        <w:pStyle w:val="Textpoznpodarou"/>
        <w:jc w:val="both"/>
      </w:pPr>
      <w:r>
        <w:rPr>
          <w:rStyle w:val="Znakapoznpodarou"/>
        </w:rPr>
        <w:footnoteRef/>
      </w:r>
      <w:r>
        <w:t xml:space="preserve"> </w:t>
      </w:r>
      <w:r w:rsidRPr="00457A44">
        <w:rPr>
          <w:i/>
        </w:rPr>
        <w:t>M</w:t>
      </w:r>
      <w:r w:rsidRPr="00D42D4B">
        <w:rPr>
          <w:rFonts w:cstheme="minorHAnsi"/>
          <w:i/>
        </w:rPr>
        <w:t>.S.S. v. Belgium and Greece</w:t>
      </w:r>
      <w:r>
        <w:t>, …bod 223 a 224.</w:t>
      </w:r>
    </w:p>
  </w:footnote>
  <w:footnote w:id="78">
    <w:p w:rsidR="001E54F3" w:rsidRPr="00426576" w:rsidRDefault="001E54F3" w:rsidP="00426576">
      <w:pPr>
        <w:spacing w:line="240" w:lineRule="auto"/>
        <w:jc w:val="both"/>
        <w:rPr>
          <w:rFonts w:ascii="Times New Roman" w:hAnsi="Times New Roman" w:cs="Times New Roman"/>
          <w:bCs/>
          <w:color w:val="000000" w:themeColor="text1"/>
          <w:sz w:val="20"/>
          <w:szCs w:val="20"/>
          <w:shd w:val="clear" w:color="auto" w:fill="FFFFFF"/>
        </w:rPr>
      </w:pPr>
      <w:r>
        <w:rPr>
          <w:rStyle w:val="Znakapoznpodarou"/>
        </w:rPr>
        <w:footnoteRef/>
      </w:r>
      <w:r>
        <w:t xml:space="preserve"> </w:t>
      </w:r>
      <w:r w:rsidRPr="00D42D4B">
        <w:rPr>
          <w:i/>
          <w:sz w:val="20"/>
          <w:szCs w:val="20"/>
        </w:rPr>
        <w:t xml:space="preserve">Budina v. Russia, </w:t>
      </w:r>
      <w:r w:rsidRPr="00D42D4B">
        <w:rPr>
          <w:sz w:val="20"/>
          <w:szCs w:val="20"/>
        </w:rPr>
        <w:t>Rozhodnutí ESLP ze dne 10.6 2009, stížnost č. 45603/05.</w:t>
      </w:r>
    </w:p>
  </w:footnote>
  <w:footnote w:id="79">
    <w:p w:rsidR="001E54F3" w:rsidRPr="00B23857" w:rsidRDefault="001E54F3" w:rsidP="00426576">
      <w:pPr>
        <w:spacing w:line="240" w:lineRule="auto"/>
        <w:jc w:val="both"/>
        <w:rPr>
          <w:rFonts w:ascii="Times New Roman" w:hAnsi="Times New Roman" w:cs="Times New Roman"/>
          <w:sz w:val="20"/>
          <w:szCs w:val="20"/>
        </w:rPr>
      </w:pPr>
      <w:r>
        <w:rPr>
          <w:rStyle w:val="Znakapoznpodarou"/>
        </w:rPr>
        <w:footnoteRef/>
      </w:r>
      <w:r>
        <w:t xml:space="preserve"> </w:t>
      </w:r>
      <w:r w:rsidRPr="00B23857">
        <w:rPr>
          <w:rFonts w:ascii="Times New Roman" w:hAnsi="Times New Roman" w:cs="Times New Roman"/>
          <w:sz w:val="20"/>
          <w:szCs w:val="20"/>
        </w:rPr>
        <w:t xml:space="preserve">V případě </w:t>
      </w:r>
      <w:r w:rsidRPr="00B23857">
        <w:rPr>
          <w:rFonts w:ascii="Times New Roman" w:hAnsi="Times New Roman" w:cs="Times New Roman"/>
          <w:i/>
          <w:sz w:val="20"/>
          <w:szCs w:val="20"/>
        </w:rPr>
        <w:t>M.S.S</w:t>
      </w:r>
      <w:r w:rsidRPr="00B23857">
        <w:rPr>
          <w:rFonts w:ascii="Times New Roman" w:hAnsi="Times New Roman" w:cs="Times New Roman"/>
          <w:sz w:val="20"/>
          <w:szCs w:val="20"/>
        </w:rPr>
        <w:t>. je kontrolován DS, nicméně čl. 3 odst. 2 Dublinského nařízení náleží volnému uvážení státu. Belgie na základě známé situace v Řecku neměla povinnost uloženou na základě mezinárodní smlouvy poslat žadatele do země, kde mu hrozí špatné zacházení a na podkladech vyplývajících z výše uvedených rozsudků, se stala odpovědnou za porušení čl. 3 Úmluvy.</w:t>
      </w:r>
    </w:p>
  </w:footnote>
  <w:footnote w:id="80">
    <w:p w:rsidR="001E54F3" w:rsidRDefault="001E54F3" w:rsidP="00426576">
      <w:pPr>
        <w:pStyle w:val="Textpoznpodarou"/>
        <w:jc w:val="both"/>
      </w:pPr>
      <w:r>
        <w:rPr>
          <w:rStyle w:val="Znakapoznpodarou"/>
        </w:rPr>
        <w:footnoteRef/>
      </w:r>
      <w:r>
        <w:t xml:space="preserve"> </w:t>
      </w:r>
      <w:r w:rsidRPr="00D42D4B">
        <w:rPr>
          <w:rFonts w:cs="Arial"/>
          <w:i/>
        </w:rPr>
        <w:t xml:space="preserve">Bospourus </w:t>
      </w:r>
      <w:r w:rsidRPr="00D42D4B">
        <w:rPr>
          <w:rFonts w:cs="Arial"/>
          <w:bCs/>
          <w:i/>
          <w:color w:val="000000"/>
        </w:rPr>
        <w:t>Hava Yollari Turizm Ve Ticaret Anonim Sirketi v. Ireland</w:t>
      </w:r>
      <w:r w:rsidRPr="00D42D4B">
        <w:rPr>
          <w:rFonts w:cs="Arial"/>
          <w:bCs/>
          <w:color w:val="000000"/>
        </w:rPr>
        <w:t xml:space="preserve">, </w:t>
      </w:r>
      <w:r w:rsidRPr="00D42D4B">
        <w:t xml:space="preserve">Rozsudek Velkého senátu </w:t>
      </w:r>
      <w:r w:rsidRPr="00D42D4B">
        <w:rPr>
          <w:rFonts w:cs="Arial"/>
          <w:bCs/>
          <w:color w:val="000000"/>
        </w:rPr>
        <w:t>ze dne 30.6</w:t>
      </w:r>
      <w:r>
        <w:rPr>
          <w:rFonts w:cs="Arial"/>
          <w:bCs/>
          <w:color w:val="000000"/>
        </w:rPr>
        <w:t xml:space="preserve"> 2005</w:t>
      </w:r>
      <w:r w:rsidRPr="00D42D4B">
        <w:rPr>
          <w:rFonts w:cs="Arial"/>
          <w:bCs/>
          <w:color w:val="000000"/>
        </w:rPr>
        <w:t>, stížnost č. 45036/98</w:t>
      </w:r>
      <w:r>
        <w:rPr>
          <w:rFonts w:cs="Arial"/>
          <w:bCs/>
          <w:color w:val="000000"/>
        </w:rPr>
        <w:t>, bod 152-157.</w:t>
      </w:r>
    </w:p>
  </w:footnote>
  <w:footnote w:id="81">
    <w:p w:rsidR="001E54F3" w:rsidRPr="0082417D" w:rsidRDefault="001E54F3" w:rsidP="00A82807">
      <w:pPr>
        <w:pStyle w:val="Textpoznpodarou"/>
        <w:jc w:val="both"/>
        <w:rPr>
          <w:b/>
        </w:rPr>
      </w:pPr>
      <w:r>
        <w:rPr>
          <w:rStyle w:val="Znakapoznpodarou"/>
        </w:rPr>
        <w:footnoteRef/>
      </w:r>
      <w:r>
        <w:t xml:space="preserve"> </w:t>
      </w:r>
      <w:r w:rsidRPr="00A82807">
        <w:rPr>
          <w:rFonts w:ascii="Times New Roman" w:hAnsi="Times New Roman" w:cs="Times New Roman"/>
        </w:rPr>
        <w:t>„</w:t>
      </w:r>
      <w:r w:rsidRPr="00A82807">
        <w:rPr>
          <w:rFonts w:ascii="Times New Roman" w:hAnsi="Times New Roman" w:cs="Times New Roman"/>
          <w:i/>
          <w:shd w:val="clear" w:color="auto" w:fill="FFFFFF"/>
        </w:rPr>
        <w:t>Není-li možné přemístit žadatele do členského státu, který byl primárně určen jako příslušný, protože existují závažné důvody se domnívat, že dochází k systematickým nedostatkům, pokud jde o azylové řízení a o podmínky přijetí žadatelů v daném členském státě, které s sebou nesou riziko nelidského či ponižujícího zacházení ve smyslu článku 4 Listiny základních práv Evropské unie, členský stát, který vede řízení o určení příslušného členského státu, pokračuje v posuzování kritérií stanovených v kapitole III, aby zjistil,</w:t>
      </w:r>
      <w:r w:rsidRPr="00A82807">
        <w:rPr>
          <w:rStyle w:val="apple-converted-space"/>
          <w:rFonts w:ascii="Times New Roman" w:hAnsi="Times New Roman" w:cs="Times New Roman"/>
          <w:i/>
          <w:shd w:val="clear" w:color="auto" w:fill="FFFFFF"/>
        </w:rPr>
        <w:t> </w:t>
      </w:r>
      <w:r w:rsidRPr="00A82807">
        <w:rPr>
          <w:rFonts w:ascii="Times New Roman" w:hAnsi="Times New Roman" w:cs="Times New Roman"/>
          <w:i/>
          <w:shd w:val="clear" w:color="auto" w:fill="FFFFFF"/>
        </w:rPr>
        <w:t>jestli nemůže být určen jako příslušný jiný členský stát.“</w:t>
      </w:r>
      <w:r w:rsidRPr="00A82807">
        <w:rPr>
          <w:rFonts w:ascii="Times New Roman" w:hAnsi="Times New Roman" w:cs="Times New Roman"/>
          <w:shd w:val="clear" w:color="auto" w:fill="FFFFFF"/>
        </w:rPr>
        <w:t xml:space="preserve">část čl. 3 odst. 2 </w:t>
      </w:r>
      <w:r w:rsidRPr="00A82807">
        <w:rPr>
          <w:rStyle w:val="Siln"/>
          <w:rFonts w:ascii="Times New Roman" w:hAnsi="Times New Roman" w:cs="Times New Roman"/>
          <w:b w:val="0"/>
          <w:bdr w:val="none" w:sz="0" w:space="0" w:color="auto" w:frame="1"/>
          <w:shd w:val="clear" w:color="auto" w:fill="FFFFFF"/>
        </w:rPr>
        <w:t>Nařízení Evropského parlamentu a Rady (EU) č. </w:t>
      </w:r>
      <w:r>
        <w:rPr>
          <w:rStyle w:val="Siln"/>
          <w:rFonts w:ascii="Times New Roman" w:hAnsi="Times New Roman" w:cs="Times New Roman"/>
          <w:b w:val="0"/>
          <w:bdr w:val="none" w:sz="0" w:space="0" w:color="auto" w:frame="1"/>
          <w:shd w:val="clear" w:color="auto" w:fill="FFFFFF"/>
        </w:rPr>
        <w:t>604/2013 ze dne 26. června 2013</w:t>
      </w:r>
      <w:r w:rsidRPr="00A82807">
        <w:rPr>
          <w:rStyle w:val="Siln"/>
          <w:rFonts w:ascii="Times New Roman" w:hAnsi="Times New Roman" w:cs="Times New Roman"/>
          <w:b w:val="0"/>
          <w:bdr w:val="none" w:sz="0" w:space="0" w:color="auto" w:frame="1"/>
          <w:shd w:val="clear" w:color="auto" w:fill="FFFFFF"/>
        </w:rPr>
        <w:t>, kterým se stanoví kritéria a postupy pro určení členského státu příslušného k posuzování žádosti o mezinárodní ochranu podané státním příslušníkem třetí země nebo osobou bez státní příslušnosti v některém z členských států</w:t>
      </w:r>
      <w:r>
        <w:rPr>
          <w:rStyle w:val="Siln"/>
          <w:rFonts w:ascii="Times New Roman" w:hAnsi="Times New Roman" w:cs="Times New Roman"/>
          <w:b w:val="0"/>
          <w:bdr w:val="none" w:sz="0" w:space="0" w:color="auto" w:frame="1"/>
          <w:shd w:val="clear" w:color="auto" w:fill="FFFFFF"/>
        </w:rPr>
        <w:t>.</w:t>
      </w:r>
    </w:p>
  </w:footnote>
  <w:footnote w:id="82">
    <w:p w:rsidR="001E54F3" w:rsidRPr="006F3A39" w:rsidRDefault="001E54F3" w:rsidP="007E4195">
      <w:pPr>
        <w:pStyle w:val="Textpoznpodarou"/>
        <w:rPr>
          <w:shd w:val="clear" w:color="auto" w:fill="FFFFFF"/>
        </w:rPr>
      </w:pPr>
      <w:r>
        <w:rPr>
          <w:rStyle w:val="Znakapoznpodarou"/>
        </w:rPr>
        <w:footnoteRef/>
      </w:r>
      <w:r>
        <w:t xml:space="preserve"> Soudní dvůr: Rozsudek ze dne 21. prosince 2011, </w:t>
      </w:r>
      <w:r w:rsidRPr="00A80259">
        <w:rPr>
          <w:i/>
        </w:rPr>
        <w:t>N. S. a ostatní</w:t>
      </w:r>
      <w:r>
        <w:t xml:space="preserve">, ve spojených věcech C-411/10 a C-493/10, Sb.rozh. s. </w:t>
      </w:r>
      <w:r w:rsidRPr="00995CD9">
        <w:rPr>
          <w:rFonts w:ascii="Times New Roman" w:hAnsi="Times New Roman" w:cs="Times New Roman"/>
          <w:bCs/>
          <w:color w:val="000000" w:themeColor="text1"/>
          <w:shd w:val="clear" w:color="auto" w:fill="FFFFFF"/>
        </w:rPr>
        <w:t>I-13905</w:t>
      </w:r>
      <w:r>
        <w:rPr>
          <w:shd w:val="clear" w:color="auto" w:fill="FFFFFF"/>
        </w:rPr>
        <w:t>, bod 94.</w:t>
      </w:r>
    </w:p>
  </w:footnote>
  <w:footnote w:id="83">
    <w:p w:rsidR="001E54F3" w:rsidRDefault="001E54F3" w:rsidP="009725EE">
      <w:pPr>
        <w:pStyle w:val="Textpoznpodarou"/>
        <w:jc w:val="both"/>
      </w:pPr>
      <w:r>
        <w:rPr>
          <w:rStyle w:val="Znakapoznpodarou"/>
        </w:rPr>
        <w:footnoteRef/>
      </w:r>
      <w:r>
        <w:t xml:space="preserve"> </w:t>
      </w:r>
      <w:r w:rsidRPr="009725EE">
        <w:rPr>
          <w:rFonts w:ascii="Times New Roman" w:hAnsi="Times New Roman" w:cs="Times New Roman"/>
        </w:rPr>
        <w:t xml:space="preserve">Neopodstatněnost byla shledána především pro nedůvěryhodnost žadatelů, chybné žadatelovy postupy,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9725EE">
        <w:rPr>
          <w:rFonts w:ascii="Times New Roman" w:hAnsi="Times New Roman" w:cs="Times New Roman"/>
        </w:rPr>
        <w:t>o kterých nevěděl nebo měl strach před návratem domů, nevyčerpání všech vnitrostátních opravných prostředků, možnému zlepšení situace (i když některé nevládní organizace poukazovali na zhoršení), nedostatečného naplnění míry závažnosti či záruk od státu, že osobu nepošle do země původu, povinností dodržovat unijní předpisy nebo přijetí vhodnějších zákonů.</w:t>
      </w:r>
    </w:p>
  </w:footnote>
  <w:footnote w:id="84">
    <w:p w:rsidR="001E54F3" w:rsidRDefault="001E54F3" w:rsidP="001E54F3">
      <w:pPr>
        <w:pStyle w:val="Textpoznpodarou"/>
        <w:jc w:val="both"/>
      </w:pPr>
      <w:r>
        <w:rPr>
          <w:rStyle w:val="Znakapoznpodarou"/>
        </w:rPr>
        <w:footnoteRef/>
      </w:r>
      <w:r>
        <w:t xml:space="preserve"> FILIPOVÁ, Jana. </w:t>
      </w:r>
      <w:r w:rsidRPr="00B960C0">
        <w:rPr>
          <w:i/>
        </w:rPr>
        <w:t>Řízení ve věcech cizinců a právo na spravedlivý proces</w:t>
      </w:r>
      <w:r>
        <w:t xml:space="preserve"> </w:t>
      </w:r>
      <w:r>
        <w:rPr>
          <w:rFonts w:cstheme="minorHAnsi"/>
        </w:rPr>
        <w:t>[</w:t>
      </w:r>
      <w:r>
        <w:t>online</w:t>
      </w:r>
      <w:r>
        <w:rPr>
          <w:rFonts w:cstheme="minorHAnsi"/>
        </w:rPr>
        <w:t>].law.muni.cz, 2011</w:t>
      </w:r>
      <w:r>
        <w:rPr>
          <w:rFonts w:cstheme="minorHAnsi"/>
        </w:rPr>
        <w:t> </w:t>
      </w:r>
      <w:r>
        <w:rPr>
          <w:rFonts w:cstheme="minorHAnsi"/>
        </w:rPr>
        <w:t> </w:t>
      </w:r>
      <w:r>
        <w:rPr>
          <w:rFonts w:cstheme="minorHAnsi"/>
        </w:rPr>
        <w:t> </w:t>
      </w:r>
      <w:r>
        <w:rPr>
          <w:rFonts w:cstheme="minorHAnsi"/>
        </w:rPr>
        <w:t>[cit. 10. ledna 2016]</w:t>
      </w:r>
      <w:r>
        <w:t xml:space="preserve">. Dostupné na </w:t>
      </w:r>
      <w:r>
        <w:rPr>
          <w:rFonts w:cstheme="minorHAnsi"/>
        </w:rPr>
        <w:t xml:space="preserve">˂ </w:t>
      </w:r>
      <w:r w:rsidRPr="005478AC">
        <w:rPr>
          <w:rFonts w:cstheme="minorHAnsi"/>
        </w:rPr>
        <w:t>https://www.law.muni.cz/sborniky/dny_prava_2011/files/prispevky/09%20</w:t>
      </w:r>
      <w:r>
        <w:rPr>
          <w:rFonts w:cstheme="minorHAnsi"/>
        </w:rPr>
        <w:t>‌</w:t>
      </w:r>
      <w:r w:rsidRPr="005478AC">
        <w:rPr>
          <w:rFonts w:cstheme="minorHAnsi"/>
        </w:rPr>
        <w:t>Ustavko</w:t>
      </w:r>
      <w:r>
        <w:rPr>
          <w:rFonts w:cstheme="minorHAnsi"/>
        </w:rPr>
        <w:t>‌</w:t>
      </w:r>
      <w:r w:rsidRPr="005478AC">
        <w:rPr>
          <w:rFonts w:cstheme="minorHAnsi"/>
        </w:rPr>
        <w:t>/08%20filipova.pdf</w:t>
      </w:r>
      <w:r>
        <w:rPr>
          <w:rFonts w:cstheme="minorHAnsi"/>
        </w:rPr>
        <w:t xml:space="preserve"> ˃</w:t>
      </w:r>
      <w:r>
        <w:t>, s. 1-2.</w:t>
      </w:r>
    </w:p>
  </w:footnote>
  <w:footnote w:id="85">
    <w:p w:rsidR="001E54F3" w:rsidRDefault="001E54F3" w:rsidP="0029150D">
      <w:pPr>
        <w:pStyle w:val="Textpoznpodarou"/>
        <w:jc w:val="both"/>
      </w:pPr>
      <w:r>
        <w:rPr>
          <w:rStyle w:val="Znakapoznpodarou"/>
        </w:rPr>
        <w:footnoteRef/>
      </w:r>
      <w:r>
        <w:t xml:space="preserve"> </w:t>
      </w:r>
      <w:r w:rsidRPr="00D42D4B">
        <w:rPr>
          <w:i/>
        </w:rPr>
        <w:t xml:space="preserve">L. v. </w:t>
      </w:r>
      <w:r w:rsidRPr="00D42D4B">
        <w:rPr>
          <w:rFonts w:cstheme="minorHAnsi"/>
          <w:i/>
        </w:rPr>
        <w:t xml:space="preserve">The United Kingdom, </w:t>
      </w:r>
      <w:r w:rsidRPr="00D42D4B">
        <w:t>Rozhodnutí EKLP ze dne 16. 10. 1986, stížnost č. 12122/86.</w:t>
      </w:r>
    </w:p>
  </w:footnote>
  <w:footnote w:id="86">
    <w:p w:rsidR="001E54F3" w:rsidRDefault="001E54F3" w:rsidP="0029150D">
      <w:pPr>
        <w:pStyle w:val="Textpoznpodarou"/>
        <w:jc w:val="both"/>
      </w:pPr>
      <w:r>
        <w:rPr>
          <w:rStyle w:val="Znakapoznpodarou"/>
        </w:rPr>
        <w:footnoteRef/>
      </w:r>
      <w:r>
        <w:t xml:space="preserve"> </w:t>
      </w:r>
      <w:r w:rsidRPr="00D42D4B">
        <w:rPr>
          <w:i/>
        </w:rPr>
        <w:t>Bazurto Mendoza v. Sweden</w:t>
      </w:r>
      <w:r w:rsidRPr="00D42D4B">
        <w:t xml:space="preserve">, Rozhodnutí EKLP ze dne </w:t>
      </w:r>
      <w:r>
        <w:t xml:space="preserve">7.12 1992, stížnost č. 18275/91, podobně i </w:t>
      </w:r>
      <w:r w:rsidRPr="00D42D4B">
        <w:rPr>
          <w:i/>
        </w:rPr>
        <w:t>Momique-Pola v. Sweden</w:t>
      </w:r>
      <w:r w:rsidRPr="00D42D4B">
        <w:t>, Rozhodnutí EKLP ze dne 10. 7. 1998, stížnost č. 36287/97</w:t>
      </w:r>
      <w:r>
        <w:t>, kdy soud nepřiznal porušení práva na spravedlivý proces v případě nemožnosti domoci se ochrany práva před nestranným soudem ve spravedlivém a přiměřeně dlouhém řízení, díky čemuž došlo k narušení rodinnému soužití.</w:t>
      </w:r>
    </w:p>
  </w:footnote>
  <w:footnote w:id="87">
    <w:p w:rsidR="001E54F3" w:rsidRDefault="001E54F3" w:rsidP="0029150D">
      <w:pPr>
        <w:pStyle w:val="Textpoznpodarou"/>
        <w:jc w:val="both"/>
      </w:pPr>
      <w:r>
        <w:rPr>
          <w:rStyle w:val="Znakapoznpodarou"/>
        </w:rPr>
        <w:footnoteRef/>
      </w:r>
      <w:r>
        <w:t xml:space="preserve"> Viz </w:t>
      </w:r>
      <w:r w:rsidRPr="00D42D4B">
        <w:rPr>
          <w:i/>
        </w:rPr>
        <w:t>Maaouia v. France</w:t>
      </w:r>
      <w:r w:rsidRPr="00D42D4B">
        <w:t>, Rozsudek Velkého senátu ESLP ze dne 5. 10. 2000, stížnost č. 39652/98</w:t>
      </w:r>
      <w:r>
        <w:t>.</w:t>
      </w:r>
    </w:p>
  </w:footnote>
  <w:footnote w:id="88">
    <w:p w:rsidR="001E54F3" w:rsidRPr="003703DD" w:rsidRDefault="001E54F3" w:rsidP="00856B68">
      <w:pPr>
        <w:pStyle w:val="Textpoznpodarou"/>
        <w:jc w:val="both"/>
        <w:rPr>
          <w:rFonts w:ascii="Times New Roman" w:hAnsi="Times New Roman" w:cs="Times New Roman"/>
        </w:rPr>
      </w:pPr>
      <w:r>
        <w:rPr>
          <w:rStyle w:val="Znakapoznpodarou"/>
        </w:rPr>
        <w:footnoteRef/>
      </w:r>
      <w:r>
        <w:t xml:space="preserve"> </w:t>
      </w:r>
      <w:r w:rsidRPr="00A70966">
        <w:rPr>
          <w:rFonts w:ascii="Times New Roman" w:hAnsi="Times New Roman" w:cs="Times New Roman"/>
          <w:color w:val="000000" w:themeColor="text1"/>
          <w:shd w:val="clear" w:color="auto" w:fill="FFFFFF"/>
        </w:rPr>
        <w:t>COUNCIL OF EUROPE (Strasbourg).</w:t>
      </w:r>
      <w:r w:rsidRPr="00A70966">
        <w:rPr>
          <w:rStyle w:val="apple-converted-space"/>
          <w:rFonts w:ascii="Times New Roman" w:hAnsi="Times New Roman" w:cs="Times New Roman"/>
          <w:color w:val="000000" w:themeColor="text1"/>
          <w:shd w:val="clear" w:color="auto" w:fill="FFFFFF"/>
        </w:rPr>
        <w:t> </w:t>
      </w:r>
      <w:r w:rsidRPr="00F90600">
        <w:rPr>
          <w:rStyle w:val="Zvraznn"/>
          <w:rFonts w:ascii="Times New Roman" w:hAnsi="Times New Roman" w:cs="Times New Roman"/>
          <w:color w:val="000000" w:themeColor="text1"/>
          <w:bdr w:val="none" w:sz="0" w:space="0" w:color="auto" w:frame="1"/>
          <w:shd w:val="clear" w:color="auto" w:fill="FFFFFF"/>
          <w:lang w:val="en-US"/>
        </w:rPr>
        <w:t>Proceedings of the 2nd colloqy on the European Convention on Human Rights and the protection of refugees, asylum-seekers and displaced persons organised jointly by the Council of Europe and the Office of the United Nations High Commissioner for Refugees (UNHCR)[in] Strasbourg, 19-20 May 2000 : consolidation and development of the asylum-related jurisprudence of the European Court of Human Rights</w:t>
      </w:r>
      <w:r w:rsidRPr="00F90600">
        <w:rPr>
          <w:rFonts w:ascii="Times New Roman" w:hAnsi="Times New Roman" w:cs="Times New Roman"/>
          <w:color w:val="000000" w:themeColor="text1"/>
          <w:shd w:val="clear" w:color="auto" w:fill="FFFFFF"/>
          <w:lang w:val="en-US"/>
        </w:rPr>
        <w:t>. Strasbourg: Council of Europe Publishing</w:t>
      </w:r>
      <w:r w:rsidRPr="00A70966">
        <w:rPr>
          <w:rFonts w:ascii="Times New Roman" w:hAnsi="Times New Roman" w:cs="Times New Roman"/>
          <w:color w:val="000000" w:themeColor="text1"/>
          <w:shd w:val="clear" w:color="auto" w:fill="FFFFFF"/>
        </w:rPr>
        <w:t>, 2000, s.86-87.</w:t>
      </w:r>
    </w:p>
  </w:footnote>
  <w:footnote w:id="89">
    <w:p w:rsidR="001E54F3" w:rsidRDefault="001E54F3" w:rsidP="00856B68">
      <w:pPr>
        <w:pStyle w:val="Textpoznpodarou"/>
        <w:jc w:val="both"/>
      </w:pPr>
      <w:r>
        <w:rPr>
          <w:rStyle w:val="Znakapoznpodarou"/>
        </w:rPr>
        <w:footnoteRef/>
      </w:r>
      <w:r>
        <w:t xml:space="preserve">Nález Ústavního soudu ze dne 30. ledna 2007,sp.zn. </w:t>
      </w:r>
      <w:r w:rsidRPr="00856B68">
        <w:rPr>
          <w:rFonts w:cstheme="minorHAnsi"/>
          <w:color w:val="000000"/>
        </w:rPr>
        <w:t>IV. ÚS 553/06</w:t>
      </w:r>
      <w:r>
        <w:rPr>
          <w:rFonts w:cstheme="minorHAnsi"/>
          <w:color w:val="000000"/>
        </w:rPr>
        <w:t>,</w:t>
      </w:r>
      <w:r>
        <w:t xml:space="preserve"> body 37, 39</w:t>
      </w:r>
    </w:p>
  </w:footnote>
  <w:footnote w:id="90">
    <w:p w:rsidR="001E54F3" w:rsidRDefault="001E54F3" w:rsidP="007E4195">
      <w:pPr>
        <w:pStyle w:val="Textpoznpodarou"/>
      </w:pPr>
      <w:r>
        <w:rPr>
          <w:rStyle w:val="Znakapoznpodarou"/>
        </w:rPr>
        <w:footnoteRef/>
      </w:r>
      <w:r>
        <w:t xml:space="preserve"> Nález Ústavního soudu ze dne 18. září 2014 ,sp.zn. III ÚS 2331/14, bod 16</w:t>
      </w:r>
    </w:p>
  </w:footnote>
  <w:footnote w:id="91">
    <w:p w:rsidR="001E54F3" w:rsidRDefault="001E54F3" w:rsidP="00CB2148">
      <w:pPr>
        <w:pStyle w:val="Textpoznpodarou"/>
        <w:jc w:val="both"/>
      </w:pPr>
      <w:r>
        <w:rPr>
          <w:rStyle w:val="Znakapoznpodarou"/>
        </w:rPr>
        <w:footnoteRef/>
      </w:r>
      <w:r>
        <w:t xml:space="preserve"> </w:t>
      </w:r>
      <w:r w:rsidRPr="00CB2148">
        <w:t xml:space="preserve">Soud opřel Nález i o rozhodnutí ESLP týkajícího se výkladu čl. 6 EÚLP. </w:t>
      </w:r>
      <w:r w:rsidRPr="00CB2148">
        <w:rPr>
          <w:rFonts w:cstheme="minorHAnsi"/>
        </w:rPr>
        <w:t>Čl. 6 sice nehovoří o odůvodnění soudních rozhodnutí, ale výkladem soudu došlo k rozšíření atributů i na nutnost uvedení důvodů jednotlivých rozhodnutí. Stejně jako český ÚS i ESLP hovoří o rozsahu odůvodnění, jež nepokrývá veškeré okolnosti případů, ale je odvozeno od druhu rozhodnutí, zvyklostí jednotlivých států, tvrzení jednotlivých stran či právních názorů, při tom se ale vychází z okol</w:t>
      </w:r>
      <w:r>
        <w:rPr>
          <w:rFonts w:cstheme="minorHAnsi"/>
        </w:rPr>
        <w:t>ností jednotlivých případů. Viz</w:t>
      </w:r>
      <w:r>
        <w:rPr>
          <w:rFonts w:cstheme="minorHAnsi"/>
          <w:color w:val="00B050"/>
        </w:rPr>
        <w:t xml:space="preserve"> </w:t>
      </w:r>
      <w:r w:rsidRPr="00D42D4B">
        <w:rPr>
          <w:i/>
        </w:rPr>
        <w:t>Ruiz Torija v. Spain</w:t>
      </w:r>
      <w:r w:rsidRPr="00D42D4B">
        <w:t>, Rozsudek ESLP ze dne 9.12 1994, stížnost č. 18390/91, bod 29.</w:t>
      </w:r>
    </w:p>
  </w:footnote>
  <w:footnote w:id="92">
    <w:p w:rsidR="001E54F3" w:rsidRPr="00B2571D" w:rsidRDefault="001E54F3" w:rsidP="00007461">
      <w:pPr>
        <w:pStyle w:val="Textpoznpodarou"/>
        <w:jc w:val="both"/>
        <w:rPr>
          <w:rFonts w:cstheme="minorHAnsi"/>
          <w:color w:val="000000" w:themeColor="text1"/>
        </w:rPr>
      </w:pPr>
      <w:r w:rsidRPr="00007461">
        <w:rPr>
          <w:rStyle w:val="Znakapoznpodarou"/>
          <w:rFonts w:cstheme="minorHAnsi"/>
        </w:rPr>
        <w:footnoteRef/>
      </w:r>
      <w:r w:rsidRPr="00007461">
        <w:rPr>
          <w:rFonts w:cstheme="minorHAnsi"/>
        </w:rPr>
        <w:t xml:space="preserve"> </w:t>
      </w:r>
      <w:r w:rsidRPr="00B2571D">
        <w:rPr>
          <w:rFonts w:cstheme="minorHAnsi"/>
          <w:color w:val="000000" w:themeColor="text1"/>
          <w:shd w:val="clear" w:color="auto" w:fill="FFFFFF"/>
        </w:rPr>
        <w:t>RENEMA</w:t>
      </w:r>
      <w:r>
        <w:rPr>
          <w:rFonts w:cstheme="minorHAnsi"/>
          <w:color w:val="000000" w:themeColor="text1"/>
          <w:shd w:val="clear" w:color="auto" w:fill="FFFFFF"/>
        </w:rPr>
        <w:t>N</w:t>
      </w:r>
      <w:r w:rsidRPr="00B2571D">
        <w:rPr>
          <w:rFonts w:cstheme="minorHAnsi"/>
          <w:color w:val="000000" w:themeColor="text1"/>
          <w:shd w:val="clear" w:color="auto" w:fill="FFFFFF"/>
        </w:rPr>
        <w:t>, Marcelle.</w:t>
      </w:r>
      <w:r w:rsidRPr="00B2571D">
        <w:rPr>
          <w:rStyle w:val="apple-converted-space"/>
          <w:rFonts w:cstheme="minorHAnsi"/>
          <w:color w:val="000000" w:themeColor="text1"/>
          <w:shd w:val="clear" w:color="auto" w:fill="FFFFFF"/>
        </w:rPr>
        <w:t> </w:t>
      </w:r>
      <w:r w:rsidRPr="00F267F0">
        <w:rPr>
          <w:rStyle w:val="Zvraznn"/>
          <w:rFonts w:cstheme="minorHAnsi"/>
          <w:color w:val="000000" w:themeColor="text1"/>
          <w:bdr w:val="none" w:sz="0" w:space="0" w:color="auto" w:frame="1"/>
          <w:shd w:val="clear" w:color="auto" w:fill="FFFFFF"/>
          <w:lang w:val="en-US"/>
        </w:rPr>
        <w:t>EU asylum procedures and the right to an effective remedy</w:t>
      </w:r>
      <w:r w:rsidRPr="00B2571D">
        <w:rPr>
          <w:rFonts w:cstheme="minorHAnsi"/>
          <w:color w:val="000000" w:themeColor="text1"/>
          <w:shd w:val="clear" w:color="auto" w:fill="FFFFFF"/>
        </w:rPr>
        <w:t>. Oxford ; Portland, Or. : Hart Publishing, 2014.</w:t>
      </w:r>
      <w:r w:rsidRPr="00B2571D">
        <w:rPr>
          <w:rFonts w:cstheme="minorHAnsi"/>
          <w:color w:val="000000" w:themeColor="text1"/>
        </w:rPr>
        <w:t>, s. 72-73.</w:t>
      </w:r>
    </w:p>
  </w:footnote>
  <w:footnote w:id="93">
    <w:p w:rsidR="001E54F3" w:rsidRDefault="001E54F3" w:rsidP="00007461">
      <w:pPr>
        <w:pStyle w:val="Textpoznpodarou"/>
        <w:jc w:val="both"/>
      </w:pPr>
      <w:r w:rsidRPr="00B2571D">
        <w:rPr>
          <w:rStyle w:val="Znakapoznpodarou"/>
          <w:rFonts w:cstheme="minorHAnsi"/>
          <w:color w:val="000000" w:themeColor="text1"/>
        </w:rPr>
        <w:footnoteRef/>
      </w:r>
      <w:r w:rsidRPr="00B2571D">
        <w:rPr>
          <w:rFonts w:cstheme="minorHAnsi"/>
          <w:color w:val="000000" w:themeColor="text1"/>
        </w:rPr>
        <w:t xml:space="preserve"> Soudní dvůr: Rozsudek ze dne 6.</w:t>
      </w:r>
      <w:r>
        <w:rPr>
          <w:rFonts w:cstheme="minorHAnsi"/>
          <w:color w:val="000000" w:themeColor="text1"/>
        </w:rPr>
        <w:t xml:space="preserve"> </w:t>
      </w:r>
      <w:r w:rsidRPr="00B2571D">
        <w:rPr>
          <w:rFonts w:cstheme="minorHAnsi"/>
          <w:color w:val="000000" w:themeColor="text1"/>
        </w:rPr>
        <w:t>listopadu 2012,</w:t>
      </w:r>
      <w:r w:rsidRPr="00B2571D">
        <w:rPr>
          <w:rFonts w:ascii="Tahoma" w:hAnsi="Tahoma" w:cs="Tahoma"/>
          <w:b/>
          <w:bCs/>
          <w:color w:val="000000" w:themeColor="text1"/>
          <w:sz w:val="15"/>
          <w:szCs w:val="15"/>
          <w:shd w:val="clear" w:color="auto" w:fill="FFFFFF"/>
        </w:rPr>
        <w:t xml:space="preserve"> </w:t>
      </w:r>
      <w:r w:rsidRPr="00F267F0">
        <w:rPr>
          <w:rFonts w:cstheme="minorHAnsi"/>
          <w:bCs/>
          <w:i/>
          <w:color w:val="000000" w:themeColor="text1"/>
          <w:shd w:val="clear" w:color="auto" w:fill="FFFFFF"/>
          <w:lang w:val="de-DE"/>
        </w:rPr>
        <w:t>Europese Gemeenschap</w:t>
      </w:r>
      <w:r w:rsidRPr="00B2571D">
        <w:rPr>
          <w:rFonts w:cstheme="minorHAnsi"/>
          <w:bCs/>
          <w:i/>
          <w:color w:val="000000" w:themeColor="text1"/>
          <w:shd w:val="clear" w:color="auto" w:fill="FFFFFF"/>
        </w:rPr>
        <w:t xml:space="preserve"> v. Otis a další</w:t>
      </w:r>
      <w:r w:rsidRPr="00B2571D">
        <w:rPr>
          <w:rFonts w:cstheme="minorHAnsi"/>
          <w:color w:val="000000" w:themeColor="text1"/>
        </w:rPr>
        <w:t>,</w:t>
      </w:r>
      <w:r>
        <w:rPr>
          <w:rFonts w:cstheme="minorHAnsi"/>
          <w:color w:val="000000" w:themeColor="text1"/>
        </w:rPr>
        <w:t xml:space="preserve"> </w:t>
      </w:r>
      <w:r w:rsidRPr="00B2571D">
        <w:rPr>
          <w:rFonts w:cstheme="minorHAnsi"/>
          <w:color w:val="000000" w:themeColor="text1"/>
          <w:shd w:val="clear" w:color="auto" w:fill="FFFFFF"/>
        </w:rPr>
        <w:t>C</w:t>
      </w:r>
      <w:r w:rsidRPr="00B2571D">
        <w:rPr>
          <w:rFonts w:cstheme="minorHAnsi"/>
          <w:color w:val="000000" w:themeColor="text1"/>
          <w:shd w:val="clear" w:color="auto" w:fill="FFFFFF"/>
        </w:rPr>
        <w:noBreakHyphen/>
        <w:t>199/11,</w:t>
      </w:r>
      <w:r>
        <w:rPr>
          <w:rFonts w:cstheme="minorHAnsi"/>
          <w:color w:val="000000" w:themeColor="text1"/>
          <w:shd w:val="clear" w:color="auto" w:fill="FFFFFF"/>
        </w:rPr>
        <w:t xml:space="preserve"> </w:t>
      </w:r>
      <w:r>
        <w:rPr>
          <w:rFonts w:ascii="Times New Roman" w:hAnsi="Times New Roman" w:cs="Times New Roman"/>
          <w:bCs/>
          <w:color w:val="000000" w:themeColor="text1"/>
          <w:shd w:val="clear" w:color="auto" w:fill="FFFFFF"/>
        </w:rPr>
        <w:t>zveřejněný v elektronické Sbírce rozhodnutí</w:t>
      </w:r>
      <w:r w:rsidRPr="00B2571D">
        <w:rPr>
          <w:rFonts w:cstheme="minorHAnsi"/>
          <w:color w:val="000000" w:themeColor="text1"/>
          <w:shd w:val="clear" w:color="auto" w:fill="FFFFFF"/>
        </w:rPr>
        <w:t xml:space="preserve">, </w:t>
      </w:r>
      <w:r w:rsidRPr="00B2571D">
        <w:rPr>
          <w:rFonts w:cstheme="minorHAnsi"/>
          <w:color w:val="000000" w:themeColor="text1"/>
        </w:rPr>
        <w:t>body 45-48</w:t>
      </w:r>
      <w:r>
        <w:rPr>
          <w:rFonts w:cstheme="minorHAnsi"/>
          <w:color w:val="000000" w:themeColor="text1"/>
        </w:rPr>
        <w:t>.</w:t>
      </w:r>
    </w:p>
  </w:footnote>
  <w:footnote w:id="94">
    <w:p w:rsidR="001E54F3" w:rsidRDefault="001E54F3" w:rsidP="006E3E22">
      <w:pPr>
        <w:pStyle w:val="Textpoznpodarou"/>
        <w:jc w:val="both"/>
      </w:pPr>
      <w:r>
        <w:rPr>
          <w:rStyle w:val="Znakapoznpodarou"/>
        </w:rPr>
        <w:footnoteRef/>
      </w:r>
      <w:r>
        <w:t xml:space="preserve"> Bod 39, </w:t>
      </w:r>
      <w:r w:rsidRPr="00B2571D">
        <w:rPr>
          <w:rStyle w:val="Siln"/>
          <w:rFonts w:cstheme="minorHAnsi"/>
          <w:b w:val="0"/>
          <w:color w:val="000000" w:themeColor="text1"/>
          <w:bdr w:val="none" w:sz="0" w:space="0" w:color="auto" w:frame="1"/>
          <w:shd w:val="clear" w:color="auto" w:fill="FFFFFF"/>
        </w:rPr>
        <w:t>Směrnice Evropského parlamentu a Rady 2013/32/EU ze dne 26. června 2013</w:t>
      </w:r>
      <w:r>
        <w:rPr>
          <w:rStyle w:val="Siln"/>
          <w:rFonts w:cstheme="minorHAnsi"/>
          <w:b w:val="0"/>
          <w:color w:val="000000" w:themeColor="text1"/>
          <w:bdr w:val="none" w:sz="0" w:space="0" w:color="auto" w:frame="1"/>
          <w:shd w:val="clear" w:color="auto" w:fill="FFFFFF"/>
        </w:rPr>
        <w:t>,</w:t>
      </w:r>
      <w:r w:rsidRPr="00B2571D">
        <w:rPr>
          <w:rStyle w:val="Siln"/>
          <w:rFonts w:cstheme="minorHAnsi"/>
          <w:b w:val="0"/>
          <w:color w:val="000000" w:themeColor="text1"/>
          <w:bdr w:val="none" w:sz="0" w:space="0" w:color="auto" w:frame="1"/>
          <w:shd w:val="clear" w:color="auto" w:fill="FFFFFF"/>
        </w:rPr>
        <w:t xml:space="preserve"> o společných řízeních pro přiznávání a odnímání statusu mezinárodní ochrany</w:t>
      </w:r>
      <w:r>
        <w:rPr>
          <w:rStyle w:val="Siln"/>
          <w:rFonts w:cstheme="minorHAnsi"/>
          <w:b w:val="0"/>
          <w:color w:val="000000" w:themeColor="text1"/>
          <w:bdr w:val="none" w:sz="0" w:space="0" w:color="auto" w:frame="1"/>
          <w:shd w:val="clear" w:color="auto" w:fill="FFFFFF"/>
        </w:rPr>
        <w:t>.</w:t>
      </w:r>
      <w:r w:rsidRPr="00B2571D">
        <w:rPr>
          <w:rFonts w:ascii="Lucida Sans Unicode" w:hAnsi="Lucida Sans Unicode" w:cs="Lucida Sans Unicode"/>
          <w:i/>
          <w:iCs/>
          <w:color w:val="444444"/>
          <w:sz w:val="16"/>
          <w:szCs w:val="16"/>
        </w:rPr>
        <w:t xml:space="preserve"> </w:t>
      </w:r>
      <w:r w:rsidRPr="00B2571D">
        <w:rPr>
          <w:rFonts w:cstheme="minorHAnsi"/>
          <w:iCs/>
          <w:color w:val="000000" w:themeColor="text1"/>
        </w:rPr>
        <w:t>Úř</w:t>
      </w:r>
      <w:r>
        <w:rPr>
          <w:rFonts w:cstheme="minorHAnsi"/>
          <w:iCs/>
          <w:color w:val="000000" w:themeColor="text1"/>
        </w:rPr>
        <w:t>. věst. L 180, 29. 6. 2013, s. 60-</w:t>
      </w:r>
      <w:r w:rsidRPr="00B2571D">
        <w:rPr>
          <w:rFonts w:cstheme="minorHAnsi"/>
          <w:iCs/>
          <w:color w:val="000000" w:themeColor="text1"/>
        </w:rPr>
        <w:t>95</w:t>
      </w:r>
      <w:r>
        <w:rPr>
          <w:rFonts w:cstheme="minorHAnsi"/>
          <w:iCs/>
          <w:color w:val="000000" w:themeColor="text1"/>
        </w:rPr>
        <w:t>.</w:t>
      </w:r>
    </w:p>
  </w:footnote>
  <w:footnote w:id="95">
    <w:p w:rsidR="001E54F3" w:rsidRDefault="001E54F3" w:rsidP="006E3E22">
      <w:pPr>
        <w:pStyle w:val="Textpoznpodarou"/>
        <w:jc w:val="both"/>
      </w:pPr>
      <w:r>
        <w:rPr>
          <w:rStyle w:val="Znakapoznpodarou"/>
        </w:rPr>
        <w:footnoteRef/>
      </w:r>
      <w:r>
        <w:t xml:space="preserve"> Soudní dvůr: Rozsudek ze dne 22. listopadu 2012, </w:t>
      </w:r>
      <w:r w:rsidRPr="006E3E22">
        <w:rPr>
          <w:rFonts w:cstheme="minorHAnsi"/>
          <w:bCs/>
          <w:i/>
          <w:color w:val="000000" w:themeColor="text1"/>
          <w:shd w:val="clear" w:color="auto" w:fill="FFFFFF"/>
        </w:rPr>
        <w:t xml:space="preserve">M. M. v. </w:t>
      </w:r>
      <w:r w:rsidRPr="00F267F0">
        <w:rPr>
          <w:rFonts w:cstheme="minorHAnsi"/>
          <w:bCs/>
          <w:i/>
          <w:color w:val="000000" w:themeColor="text1"/>
          <w:shd w:val="clear" w:color="auto" w:fill="FFFFFF"/>
          <w:lang w:val="en-US"/>
        </w:rPr>
        <w:t>Minister for Justice, Equality and Law Reform</w:t>
      </w:r>
      <w:r w:rsidRPr="006E3E22">
        <w:rPr>
          <w:rFonts w:cstheme="minorHAnsi"/>
          <w:bCs/>
          <w:i/>
          <w:color w:val="000000" w:themeColor="text1"/>
          <w:shd w:val="clear" w:color="auto" w:fill="FFFFFF"/>
        </w:rPr>
        <w:t xml:space="preserve"> a další</w:t>
      </w:r>
      <w:r>
        <w:t xml:space="preserve">, C-277/11, </w:t>
      </w:r>
      <w:r>
        <w:rPr>
          <w:rFonts w:ascii="Times New Roman" w:hAnsi="Times New Roman" w:cs="Times New Roman"/>
          <w:bCs/>
          <w:color w:val="000000" w:themeColor="text1"/>
          <w:shd w:val="clear" w:color="auto" w:fill="FFFFFF"/>
        </w:rPr>
        <w:t>zveřejněný v elektronické Sbírce rozhodnutí</w:t>
      </w:r>
      <w:r>
        <w:t>,</w:t>
      </w:r>
      <w:r w:rsidRPr="006E3E22">
        <w:t xml:space="preserve"> </w:t>
      </w:r>
      <w:r>
        <w:t>body 82-84.</w:t>
      </w:r>
    </w:p>
  </w:footnote>
  <w:footnote w:id="96">
    <w:p w:rsidR="001E54F3" w:rsidRDefault="001E54F3" w:rsidP="006E3E22">
      <w:pPr>
        <w:pStyle w:val="Textpoznpodarou"/>
        <w:jc w:val="both"/>
      </w:pPr>
      <w:r>
        <w:rPr>
          <w:rStyle w:val="Znakapoznpodarou"/>
        </w:rPr>
        <w:footnoteRef/>
      </w:r>
      <w:r>
        <w:t xml:space="preserve"> Soudní dvůr: Rozsudek ze dne 22. listopadu 2012, </w:t>
      </w:r>
      <w:r w:rsidRPr="006E3E22">
        <w:rPr>
          <w:rFonts w:cstheme="minorHAnsi"/>
          <w:bCs/>
          <w:i/>
          <w:color w:val="000000" w:themeColor="text1"/>
          <w:shd w:val="clear" w:color="auto" w:fill="FFFFFF"/>
        </w:rPr>
        <w:t xml:space="preserve">M. M. v. </w:t>
      </w:r>
      <w:r w:rsidRPr="00F267F0">
        <w:rPr>
          <w:rFonts w:cstheme="minorHAnsi"/>
          <w:bCs/>
          <w:i/>
          <w:color w:val="000000" w:themeColor="text1"/>
          <w:shd w:val="clear" w:color="auto" w:fill="FFFFFF"/>
          <w:lang w:val="en-US"/>
        </w:rPr>
        <w:t>Minister for Justice, Equality and Law Reform</w:t>
      </w:r>
      <w:r w:rsidRPr="006E3E22">
        <w:rPr>
          <w:rFonts w:cstheme="minorHAnsi"/>
          <w:bCs/>
          <w:i/>
          <w:color w:val="000000" w:themeColor="text1"/>
          <w:shd w:val="clear" w:color="auto" w:fill="FFFFFF"/>
        </w:rPr>
        <w:t xml:space="preserve"> a další</w:t>
      </w:r>
      <w:r>
        <w:t xml:space="preserve">, C-277/11, </w:t>
      </w:r>
      <w:r>
        <w:rPr>
          <w:rFonts w:ascii="Times New Roman" w:hAnsi="Times New Roman" w:cs="Times New Roman"/>
          <w:bCs/>
          <w:color w:val="000000" w:themeColor="text1"/>
          <w:shd w:val="clear" w:color="auto" w:fill="FFFFFF"/>
        </w:rPr>
        <w:t>zveřejněný v elektronické Sbírce rozhodnutí,</w:t>
      </w:r>
      <w:r>
        <w:t xml:space="preserve"> bod 88.</w:t>
      </w:r>
    </w:p>
  </w:footnote>
  <w:footnote w:id="97">
    <w:p w:rsidR="001E54F3" w:rsidRPr="00700AD8" w:rsidRDefault="001E54F3" w:rsidP="00700AD8">
      <w:pPr>
        <w:pStyle w:val="Textpoznpodarou"/>
        <w:jc w:val="both"/>
      </w:pPr>
      <w:r>
        <w:rPr>
          <w:rStyle w:val="Znakapoznpodarou"/>
        </w:rPr>
        <w:footnoteRef/>
      </w:r>
      <w:r>
        <w:t xml:space="preserve"> B</w:t>
      </w:r>
      <w:r w:rsidRPr="00700AD8">
        <w:t>od</w:t>
      </w:r>
      <w:r>
        <w:t>y</w:t>
      </w:r>
      <w:r w:rsidRPr="00700AD8">
        <w:t xml:space="preserve"> 17 – 21</w:t>
      </w:r>
      <w:r>
        <w:t xml:space="preserve"> preambule Procedurální směrnice</w:t>
      </w:r>
    </w:p>
  </w:footnote>
  <w:footnote w:id="98">
    <w:p w:rsidR="001E54F3" w:rsidRPr="00700AD8" w:rsidRDefault="001E54F3" w:rsidP="00700AD8">
      <w:pPr>
        <w:pStyle w:val="Textpoznpodarou"/>
        <w:jc w:val="both"/>
      </w:pPr>
      <w:r w:rsidRPr="00700AD8">
        <w:rPr>
          <w:rStyle w:val="Znakapoznpodarou"/>
        </w:rPr>
        <w:footnoteRef/>
      </w:r>
      <w:r w:rsidRPr="00700AD8">
        <w:t xml:space="preserve"> Nejvíce zemí určila VB a to 26, více </w:t>
      </w:r>
      <w:r w:rsidRPr="00700AD8">
        <w:rPr>
          <w:rFonts w:cs="Arial"/>
          <w:bCs/>
          <w:shd w:val="clear" w:color="auto" w:fill="FFFFFF"/>
        </w:rPr>
        <w:t>Zpráva</w:t>
      </w:r>
      <w:r w:rsidRPr="00700AD8">
        <w:rPr>
          <w:rStyle w:val="apple-converted-space"/>
          <w:rFonts w:cs="Arial"/>
          <w:bCs/>
          <w:shd w:val="clear" w:color="auto" w:fill="FFFFFF"/>
        </w:rPr>
        <w:t> </w:t>
      </w:r>
      <w:r w:rsidRPr="00700AD8">
        <w:rPr>
          <w:rFonts w:cs="Arial"/>
          <w:bCs/>
          <w:shd w:val="clear" w:color="auto" w:fill="FFFFFF"/>
        </w:rPr>
        <w:t>Komise</w:t>
      </w:r>
      <w:r w:rsidRPr="00700AD8">
        <w:rPr>
          <w:rStyle w:val="apple-converted-space"/>
          <w:rFonts w:cs="Arial"/>
          <w:bCs/>
          <w:shd w:val="clear" w:color="auto" w:fill="FFFFFF"/>
        </w:rPr>
        <w:t> </w:t>
      </w:r>
      <w:r w:rsidRPr="00700AD8">
        <w:rPr>
          <w:rFonts w:cs="Arial"/>
          <w:bCs/>
          <w:shd w:val="clear" w:color="auto" w:fill="FFFFFF"/>
        </w:rPr>
        <w:t xml:space="preserve">Evropskému parlamentu a Radě ze dne 8. září 2010 </w:t>
      </w:r>
      <w:r>
        <w:rPr>
          <w:rFonts w:cs="Arial"/>
          <w:bCs/>
          <w:shd w:val="clear" w:color="auto" w:fill="FFFFFF"/>
        </w:rPr>
        <w:t> </w:t>
      </w:r>
      <w:r>
        <w:rPr>
          <w:rFonts w:cs="Arial"/>
          <w:bCs/>
          <w:shd w:val="clear" w:color="auto" w:fill="FFFFFF"/>
        </w:rPr>
        <w:t> </w:t>
      </w:r>
      <w:r w:rsidRPr="00700AD8">
        <w:rPr>
          <w:rFonts w:cs="Arial"/>
          <w:bCs/>
          <w:shd w:val="clear" w:color="auto" w:fill="FFFFFF"/>
        </w:rPr>
        <w:t xml:space="preserve">o uplatňování směrnice 2005/85/ES ze dne 1. prosince 2005 o minimálních normách pro řízení v členských státech pro přiznávání </w:t>
      </w:r>
      <w:r>
        <w:rPr>
          <w:rFonts w:cs="Arial"/>
          <w:bCs/>
          <w:shd w:val="clear" w:color="auto" w:fill="FFFFFF"/>
        </w:rPr>
        <w:t>a odnímání postavení uprchlíka C</w:t>
      </w:r>
      <w:hyperlink r:id="rId2" w:history="1">
        <w:r w:rsidRPr="00700AD8">
          <w:rPr>
            <w:rStyle w:val="Hypertextovodkaz"/>
            <w:rFonts w:cs="Arial"/>
            <w:bCs/>
            <w:color w:val="auto"/>
            <w:u w:val="none"/>
            <w:bdr w:val="none" w:sz="0" w:space="0" w:color="auto" w:frame="1"/>
            <w:shd w:val="clear" w:color="auto" w:fill="FFFFFF"/>
          </w:rPr>
          <w:t>OM</w:t>
        </w:r>
        <w:r>
          <w:rPr>
            <w:rStyle w:val="Hypertextovodkaz"/>
            <w:rFonts w:cs="Arial"/>
            <w:bCs/>
            <w:color w:val="auto"/>
            <w:u w:val="none"/>
            <w:bdr w:val="none" w:sz="0" w:space="0" w:color="auto" w:frame="1"/>
            <w:shd w:val="clear" w:color="auto" w:fill="FFFFFF"/>
          </w:rPr>
          <w:t xml:space="preserve"> </w:t>
        </w:r>
        <w:r w:rsidRPr="00700AD8">
          <w:rPr>
            <w:rStyle w:val="Hypertextovodkaz"/>
            <w:rFonts w:cs="Arial"/>
            <w:bCs/>
            <w:color w:val="auto"/>
            <w:u w:val="none"/>
            <w:bdr w:val="none" w:sz="0" w:space="0" w:color="auto" w:frame="1"/>
            <w:shd w:val="clear" w:color="auto" w:fill="FFFFFF"/>
          </w:rPr>
          <w:t>(2010) 465</w:t>
        </w:r>
      </w:hyperlink>
      <w:r w:rsidRPr="00700AD8">
        <w:t>, ze dne 8. září 2010</w:t>
      </w:r>
      <w:r>
        <w:t>.</w:t>
      </w:r>
    </w:p>
  </w:footnote>
  <w:footnote w:id="99">
    <w:p w:rsidR="001E54F3" w:rsidRDefault="001E54F3" w:rsidP="0082673F">
      <w:pPr>
        <w:pStyle w:val="Textpoznpodarou"/>
        <w:jc w:val="both"/>
      </w:pPr>
      <w:r>
        <w:rPr>
          <w:rStyle w:val="Znakapoznpodarou"/>
        </w:rPr>
        <w:footnoteRef/>
      </w:r>
      <w:r>
        <w:t xml:space="preserve"> </w:t>
      </w:r>
      <w:r w:rsidRPr="0082673F">
        <w:rPr>
          <w:rFonts w:ascii="Times New Roman" w:hAnsi="Times New Roman" w:cs="Times New Roman"/>
        </w:rPr>
        <w:t>Po zvážení všech dostupných informací zprostředkovaných agenturami EU, Evropskou službou pro vnější činnost, Radou Evropy a jinými mezinárodními organizacemi byly na seznam Komisí navrženy Albánie, Bosna a Hercegovina, Černá Hory, Makedonie, Kosovo, Srbsko a Turecko jako BTZ.</w:t>
      </w:r>
    </w:p>
  </w:footnote>
  <w:footnote w:id="100">
    <w:p w:rsidR="001E54F3" w:rsidRDefault="001E54F3" w:rsidP="00700AD8">
      <w:pPr>
        <w:pStyle w:val="Textpoznpodarou"/>
        <w:jc w:val="both"/>
      </w:pPr>
      <w:r w:rsidRPr="00700AD8">
        <w:rPr>
          <w:rStyle w:val="Znakapoznpodarou"/>
        </w:rPr>
        <w:footnoteRef/>
      </w:r>
      <w:r w:rsidRPr="00700AD8">
        <w:t xml:space="preserve"> Návrh nařízení Evropského parlamentu a Rady</w:t>
      </w:r>
      <w:r w:rsidRPr="00192C7A">
        <w:rPr>
          <w:noProof/>
        </w:rPr>
        <w:t xml:space="preserve"> </w:t>
      </w:r>
      <w:r w:rsidRPr="00700AD8">
        <w:rPr>
          <w:noProof/>
        </w:rPr>
        <w:t>ze dne 9.září 2015</w:t>
      </w:r>
      <w:r w:rsidRPr="00700AD8">
        <w:t xml:space="preserve">, kterým se vytváří </w:t>
      </w:r>
      <w:r w:rsidRPr="00700AD8">
        <w:rPr>
          <w:noProof/>
        </w:rPr>
        <w:t>společný seznam EU bezpečných zemí původu pro účely směrnice Evropského parlamentu a Rady 2013/32/EU o společných řízeních pro přiznávání a odnímání statusu mezinárodní ochra</w:t>
      </w:r>
      <w:r>
        <w:rPr>
          <w:noProof/>
        </w:rPr>
        <w:t>ny a mění směrnice 2013/32/EU, COM(2015) 452.</w:t>
      </w:r>
    </w:p>
  </w:footnote>
  <w:footnote w:id="101">
    <w:p w:rsidR="001E54F3" w:rsidRDefault="001E54F3" w:rsidP="00700AD8">
      <w:pPr>
        <w:pStyle w:val="Textpoznpodarou"/>
        <w:jc w:val="both"/>
      </w:pPr>
      <w:r>
        <w:rPr>
          <w:rStyle w:val="Znakapoznpodarou"/>
        </w:rPr>
        <w:footnoteRef/>
      </w:r>
      <w:r>
        <w:t xml:space="preserve"> Příloha II </w:t>
      </w:r>
      <w:r>
        <w:rPr>
          <w:rStyle w:val="Siln"/>
          <w:rFonts w:ascii="Times New Roman" w:hAnsi="Times New Roman" w:cs="Times New Roman"/>
          <w:b w:val="0"/>
          <w:bdr w:val="none" w:sz="0" w:space="0" w:color="auto" w:frame="1"/>
          <w:shd w:val="clear" w:color="auto" w:fill="FFFFFF"/>
        </w:rPr>
        <w:t>Procedurální směrnice</w:t>
      </w:r>
    </w:p>
  </w:footnote>
  <w:footnote w:id="102">
    <w:p w:rsidR="001E54F3" w:rsidRDefault="001E54F3" w:rsidP="00162DDF">
      <w:pPr>
        <w:pStyle w:val="Textpoznpodarou"/>
        <w:jc w:val="both"/>
      </w:pPr>
      <w:r>
        <w:rPr>
          <w:rStyle w:val="Znakapoznpodarou"/>
        </w:rPr>
        <w:footnoteRef/>
      </w:r>
      <w:r>
        <w:t xml:space="preserve"> </w:t>
      </w:r>
      <w:r w:rsidRPr="00162DDF">
        <w:t xml:space="preserve">Úřad byl ustanoven </w:t>
      </w:r>
      <w:r w:rsidRPr="00162DDF">
        <w:rPr>
          <w:rStyle w:val="Siln"/>
          <w:rFonts w:cstheme="minorHAnsi"/>
          <w:b w:val="0"/>
          <w:bdr w:val="none" w:sz="0" w:space="0" w:color="auto" w:frame="1"/>
          <w:shd w:val="clear" w:color="auto" w:fill="FFFFFF"/>
        </w:rPr>
        <w:t>Nařízením Evropského parlamentu a Rady (EU) č. 439/2010 ze dne 19. května 2010 o zřízení Evropského podpůrného úřadu pro otázky azylu, které stanovuje jeho pravomoci a úlohu ve věcech MO.</w:t>
      </w:r>
    </w:p>
  </w:footnote>
  <w:footnote w:id="103">
    <w:p w:rsidR="001E54F3" w:rsidRPr="008D6BDA" w:rsidRDefault="001E54F3" w:rsidP="00823E24">
      <w:pPr>
        <w:pStyle w:val="Normlnweb"/>
        <w:shd w:val="clear" w:color="auto" w:fill="FFFFFF"/>
        <w:spacing w:before="27" w:beforeAutospacing="0" w:after="0" w:afterAutospacing="0"/>
        <w:jc w:val="both"/>
        <w:rPr>
          <w:bCs/>
          <w:sz w:val="20"/>
          <w:szCs w:val="20"/>
        </w:rPr>
      </w:pPr>
      <w:r w:rsidRPr="00293A29">
        <w:rPr>
          <w:rStyle w:val="Znakapoznpodarou"/>
          <w:sz w:val="20"/>
          <w:szCs w:val="20"/>
        </w:rPr>
        <w:footnoteRef/>
      </w:r>
      <w:r w:rsidRPr="00293A29">
        <w:rPr>
          <w:sz w:val="20"/>
          <w:szCs w:val="20"/>
        </w:rPr>
        <w:t xml:space="preserve"> </w:t>
      </w:r>
      <w:r>
        <w:rPr>
          <w:sz w:val="20"/>
          <w:szCs w:val="20"/>
        </w:rPr>
        <w:t>Soudní dvůr: Rozsudek</w:t>
      </w:r>
      <w:r w:rsidRPr="00293A29">
        <w:rPr>
          <w:sz w:val="20"/>
          <w:szCs w:val="20"/>
        </w:rPr>
        <w:t xml:space="preserve">, </w:t>
      </w:r>
      <w:r>
        <w:rPr>
          <w:bCs/>
          <w:sz w:val="20"/>
          <w:szCs w:val="20"/>
        </w:rPr>
        <w:t>ze dne 31. ledna 2013,</w:t>
      </w:r>
      <w:r w:rsidRPr="00293A29">
        <w:rPr>
          <w:bCs/>
          <w:sz w:val="20"/>
          <w:szCs w:val="20"/>
        </w:rPr>
        <w:t xml:space="preserve"> </w:t>
      </w:r>
      <w:r w:rsidRPr="006D450C">
        <w:rPr>
          <w:rFonts w:cstheme="minorHAnsi"/>
          <w:bCs/>
          <w:i/>
          <w:color w:val="000000" w:themeColor="text1"/>
          <w:sz w:val="20"/>
          <w:szCs w:val="20"/>
          <w:shd w:val="clear" w:color="auto" w:fill="FFFFFF"/>
        </w:rPr>
        <w:t xml:space="preserve">D. a A. v. </w:t>
      </w:r>
      <w:r w:rsidRPr="006A1A45">
        <w:rPr>
          <w:rFonts w:cstheme="minorHAnsi"/>
          <w:bCs/>
          <w:i/>
          <w:color w:val="000000" w:themeColor="text1"/>
          <w:sz w:val="20"/>
          <w:szCs w:val="20"/>
          <w:shd w:val="clear" w:color="auto" w:fill="FFFFFF"/>
          <w:lang w:val="en-US"/>
        </w:rPr>
        <w:t>Refugee Applications Commissioner</w:t>
      </w:r>
      <w:r w:rsidRPr="006D450C">
        <w:rPr>
          <w:rFonts w:cstheme="minorHAnsi"/>
          <w:bCs/>
          <w:i/>
          <w:color w:val="000000" w:themeColor="text1"/>
          <w:sz w:val="20"/>
          <w:szCs w:val="20"/>
          <w:shd w:val="clear" w:color="auto" w:fill="FFFFFF"/>
        </w:rPr>
        <w:t xml:space="preserve"> a další</w:t>
      </w:r>
      <w:r>
        <w:rPr>
          <w:rFonts w:cstheme="minorHAnsi"/>
          <w:bCs/>
          <w:color w:val="000000" w:themeColor="text1"/>
          <w:sz w:val="20"/>
          <w:szCs w:val="20"/>
          <w:shd w:val="clear" w:color="auto" w:fill="FFFFFF"/>
        </w:rPr>
        <w:t>,</w:t>
      </w:r>
      <w:r w:rsidRPr="00293A29">
        <w:rPr>
          <w:bCs/>
          <w:sz w:val="20"/>
          <w:szCs w:val="20"/>
          <w:shd w:val="clear" w:color="auto" w:fill="FFFFFF"/>
        </w:rPr>
        <w:t xml:space="preserve"> </w:t>
      </w:r>
      <w:r>
        <w:rPr>
          <w:bCs/>
          <w:sz w:val="20"/>
          <w:szCs w:val="20"/>
          <w:shd w:val="clear" w:color="auto" w:fill="FFFFFF"/>
        </w:rPr>
        <w:t> </w:t>
      </w:r>
      <w:r>
        <w:rPr>
          <w:bCs/>
          <w:sz w:val="20"/>
          <w:szCs w:val="20"/>
          <w:shd w:val="clear" w:color="auto" w:fill="FFFFFF"/>
        </w:rPr>
        <w:t> </w:t>
      </w:r>
      <w:r w:rsidRPr="006A1A45">
        <w:rPr>
          <w:bCs/>
          <w:sz w:val="20"/>
          <w:szCs w:val="20"/>
          <w:shd w:val="clear" w:color="auto" w:fill="FFFFFF"/>
        </w:rPr>
        <w:t xml:space="preserve">C- 175/11, </w:t>
      </w:r>
      <w:r w:rsidRPr="006A1A45">
        <w:rPr>
          <w:bCs/>
          <w:color w:val="000000" w:themeColor="text1"/>
          <w:sz w:val="20"/>
          <w:szCs w:val="20"/>
          <w:shd w:val="clear" w:color="auto" w:fill="FFFFFF"/>
        </w:rPr>
        <w:t>zveřejněný v elektronické Sbírce rozhodnutí</w:t>
      </w:r>
      <w:r w:rsidRPr="006A1A45">
        <w:rPr>
          <w:bCs/>
          <w:sz w:val="20"/>
          <w:szCs w:val="20"/>
          <w:shd w:val="clear" w:color="auto" w:fill="FFFFFF"/>
        </w:rPr>
        <w:t>,</w:t>
      </w:r>
      <w:r w:rsidRPr="00293A29">
        <w:rPr>
          <w:bCs/>
          <w:sz w:val="20"/>
          <w:szCs w:val="20"/>
          <w:shd w:val="clear" w:color="auto" w:fill="FFFFFF"/>
        </w:rPr>
        <w:t xml:space="preserve"> </w:t>
      </w:r>
      <w:r>
        <w:rPr>
          <w:sz w:val="20"/>
          <w:szCs w:val="20"/>
        </w:rPr>
        <w:t>b</w:t>
      </w:r>
      <w:r w:rsidRPr="00293A29">
        <w:rPr>
          <w:sz w:val="20"/>
          <w:szCs w:val="20"/>
        </w:rPr>
        <w:t>od 75</w:t>
      </w:r>
      <w:r>
        <w:rPr>
          <w:sz w:val="20"/>
          <w:szCs w:val="20"/>
        </w:rPr>
        <w:t>.</w:t>
      </w:r>
    </w:p>
  </w:footnote>
  <w:footnote w:id="104">
    <w:p w:rsidR="001E54F3" w:rsidRPr="007E34FE" w:rsidRDefault="001E54F3" w:rsidP="007E34FE">
      <w:pPr>
        <w:pStyle w:val="Textpoznpodarou"/>
        <w:jc w:val="both"/>
      </w:pPr>
      <w:r>
        <w:rPr>
          <w:rStyle w:val="Znakapoznpodarou"/>
        </w:rPr>
        <w:footnoteRef/>
      </w:r>
      <w:r>
        <w:t xml:space="preserve"> Soudní dvůr: Rozsudek</w:t>
      </w:r>
      <w:r w:rsidRPr="00293A29">
        <w:t xml:space="preserve">, </w:t>
      </w:r>
      <w:r>
        <w:rPr>
          <w:bCs/>
        </w:rPr>
        <w:t>ze dne 31. ledna 2013,</w:t>
      </w:r>
      <w:r w:rsidRPr="00293A29">
        <w:rPr>
          <w:bCs/>
        </w:rPr>
        <w:t xml:space="preserve"> </w:t>
      </w:r>
      <w:r w:rsidRPr="006D450C">
        <w:rPr>
          <w:rFonts w:cstheme="minorHAnsi"/>
          <w:bCs/>
          <w:i/>
          <w:color w:val="000000" w:themeColor="text1"/>
          <w:shd w:val="clear" w:color="auto" w:fill="FFFFFF"/>
        </w:rPr>
        <w:t xml:space="preserve">D. a A. v. </w:t>
      </w:r>
      <w:r w:rsidRPr="006A1A45">
        <w:rPr>
          <w:rFonts w:cstheme="minorHAnsi"/>
          <w:bCs/>
          <w:i/>
          <w:color w:val="000000" w:themeColor="text1"/>
          <w:shd w:val="clear" w:color="auto" w:fill="FFFFFF"/>
          <w:lang w:val="en-US"/>
        </w:rPr>
        <w:t>Refugee Applications Commissioner</w:t>
      </w:r>
      <w:r w:rsidRPr="006D450C">
        <w:rPr>
          <w:rFonts w:cstheme="minorHAnsi"/>
          <w:bCs/>
          <w:i/>
          <w:color w:val="000000" w:themeColor="text1"/>
          <w:shd w:val="clear" w:color="auto" w:fill="FFFFFF"/>
        </w:rPr>
        <w:t xml:space="preserve"> a další</w:t>
      </w:r>
      <w:r>
        <w:rPr>
          <w:rFonts w:cstheme="minorHAnsi"/>
          <w:bCs/>
          <w:color w:val="000000" w:themeColor="text1"/>
          <w:shd w:val="clear" w:color="auto" w:fill="FFFFFF"/>
        </w:rPr>
        <w:t>,</w:t>
      </w:r>
      <w:r w:rsidRPr="00293A29">
        <w:rPr>
          <w:bCs/>
          <w:shd w:val="clear" w:color="auto" w:fill="FFFFFF"/>
        </w:rPr>
        <w:t xml:space="preserve"> </w:t>
      </w:r>
      <w:r>
        <w:rPr>
          <w:bCs/>
          <w:shd w:val="clear" w:color="auto" w:fill="FFFFFF"/>
        </w:rPr>
        <w:t> </w:t>
      </w:r>
      <w:r>
        <w:rPr>
          <w:bCs/>
          <w:shd w:val="clear" w:color="auto" w:fill="FFFFFF"/>
        </w:rPr>
        <w:t> </w:t>
      </w:r>
      <w:r w:rsidRPr="006A1A45">
        <w:rPr>
          <w:bCs/>
          <w:shd w:val="clear" w:color="auto" w:fill="FFFFFF"/>
        </w:rPr>
        <w:t xml:space="preserve">C- 175/11, </w:t>
      </w:r>
      <w:r w:rsidRPr="006A1A45">
        <w:rPr>
          <w:rFonts w:ascii="Times New Roman" w:hAnsi="Times New Roman" w:cs="Times New Roman"/>
          <w:bCs/>
          <w:color w:val="000000" w:themeColor="text1"/>
          <w:shd w:val="clear" w:color="auto" w:fill="FFFFFF"/>
        </w:rPr>
        <w:t>zveřejněný v elektronické Sbírce rozhodnutí</w:t>
      </w:r>
      <w:r w:rsidRPr="007E34FE">
        <w:rPr>
          <w:bCs/>
          <w:shd w:val="clear" w:color="auto" w:fill="FFFFFF"/>
        </w:rPr>
        <w:t>, bod 64.</w:t>
      </w:r>
    </w:p>
  </w:footnote>
  <w:footnote w:id="105">
    <w:p w:rsidR="001E54F3" w:rsidRPr="00820F18" w:rsidRDefault="001E54F3" w:rsidP="007E34FE">
      <w:pPr>
        <w:pStyle w:val="Normlnweb"/>
        <w:shd w:val="clear" w:color="auto" w:fill="FFFFFF"/>
        <w:spacing w:before="27" w:beforeAutospacing="0" w:after="0" w:afterAutospacing="0"/>
        <w:jc w:val="both"/>
        <w:rPr>
          <w:bCs/>
          <w:sz w:val="20"/>
          <w:szCs w:val="20"/>
          <w:shd w:val="clear" w:color="auto" w:fill="FFFFFF"/>
        </w:rPr>
      </w:pPr>
      <w:r w:rsidRPr="007E34FE">
        <w:rPr>
          <w:rStyle w:val="Znakapoznpodarou"/>
        </w:rPr>
        <w:footnoteRef/>
      </w:r>
      <w:r w:rsidRPr="007E34FE">
        <w:t xml:space="preserve"> </w:t>
      </w:r>
      <w:r>
        <w:rPr>
          <w:sz w:val="20"/>
          <w:szCs w:val="20"/>
        </w:rPr>
        <w:t>Tamtéž</w:t>
      </w:r>
      <w:r w:rsidRPr="007E34FE">
        <w:rPr>
          <w:bCs/>
          <w:sz w:val="20"/>
          <w:szCs w:val="20"/>
          <w:shd w:val="clear" w:color="auto" w:fill="FFFFFF"/>
        </w:rPr>
        <w:t>, body 66-77.</w:t>
      </w:r>
    </w:p>
  </w:footnote>
  <w:footnote w:id="106">
    <w:p w:rsidR="001E54F3" w:rsidRPr="00DF19AB" w:rsidRDefault="001E54F3" w:rsidP="00DF19AB">
      <w:pPr>
        <w:pStyle w:val="Textpoznpodarou"/>
        <w:jc w:val="both"/>
        <w:rPr>
          <w:rFonts w:cstheme="minorHAnsi"/>
        </w:rPr>
      </w:pPr>
      <w:r w:rsidRPr="00DF19AB">
        <w:rPr>
          <w:rStyle w:val="Znakapoznpodarou"/>
          <w:rFonts w:cstheme="minorHAnsi"/>
        </w:rPr>
        <w:footnoteRef/>
      </w:r>
      <w:r w:rsidRPr="00DF19AB">
        <w:rPr>
          <w:rFonts w:cstheme="minorHAnsi"/>
        </w:rPr>
        <w:t xml:space="preserve"> Soudní dvůr: Rozsudek ze dne 28. července 2011, </w:t>
      </w:r>
      <w:r w:rsidRPr="00BD27B0">
        <w:rPr>
          <w:rFonts w:cstheme="minorHAnsi"/>
          <w:i/>
        </w:rPr>
        <w:t>Samba Diouf</w:t>
      </w:r>
      <w:r w:rsidRPr="00DF19AB">
        <w:rPr>
          <w:rFonts w:cstheme="minorHAnsi"/>
        </w:rPr>
        <w:t xml:space="preserve">, </w:t>
      </w:r>
      <w:r w:rsidRPr="00DF19AB">
        <w:rPr>
          <w:rFonts w:cstheme="minorHAnsi"/>
          <w:shd w:val="clear" w:color="auto" w:fill="FFFFFF"/>
        </w:rPr>
        <w:t>C</w:t>
      </w:r>
      <w:r w:rsidRPr="00DF19AB">
        <w:rPr>
          <w:rFonts w:cstheme="minorHAnsi"/>
          <w:shd w:val="clear" w:color="auto" w:fill="FFFFFF"/>
        </w:rPr>
        <w:noBreakHyphen/>
        <w:t>69/10, Sb. rozh. s. I-7151, bod 29</w:t>
      </w:r>
      <w:r>
        <w:rPr>
          <w:rFonts w:cstheme="minorHAnsi"/>
          <w:shd w:val="clear" w:color="auto" w:fill="FFFFFF"/>
        </w:rPr>
        <w:t>.</w:t>
      </w:r>
    </w:p>
  </w:footnote>
  <w:footnote w:id="107">
    <w:p w:rsidR="001E54F3" w:rsidRDefault="001E54F3" w:rsidP="007E34FE">
      <w:pPr>
        <w:pStyle w:val="Textpoznpodarou"/>
        <w:jc w:val="both"/>
      </w:pPr>
      <w:r>
        <w:rPr>
          <w:rStyle w:val="Znakapoznpodarou"/>
        </w:rPr>
        <w:footnoteRef/>
      </w:r>
      <w:r>
        <w:t xml:space="preserve"> </w:t>
      </w:r>
      <w:r w:rsidRPr="007E34FE">
        <w:t>Jedná se především o případy, kdy stát odmítá týrané osoby chránit, ať už pro nedostatečnou legislativu či neefektivní ochranu poskytovanou státem. Nastává zde dvojí porušení ochrany před nelidským zacházením, a to ze strany soukromé osoby, tak i veřejné moci.</w:t>
      </w:r>
    </w:p>
  </w:footnote>
  <w:footnote w:id="108">
    <w:p w:rsidR="001E54F3" w:rsidRDefault="001E54F3" w:rsidP="00DF19AB">
      <w:pPr>
        <w:pStyle w:val="Textpoznpodarou"/>
        <w:jc w:val="both"/>
      </w:pPr>
      <w:r w:rsidRPr="00DF19AB">
        <w:rPr>
          <w:rStyle w:val="Znakapoznpodarou"/>
          <w:rFonts w:cstheme="minorHAnsi"/>
        </w:rPr>
        <w:footnoteRef/>
      </w:r>
      <w:r w:rsidRPr="00DF19AB">
        <w:rPr>
          <w:rFonts w:cstheme="minorHAnsi"/>
        </w:rPr>
        <w:t xml:space="preserve"> Rozsudek Nejvyššího správního soudu ze dne </w:t>
      </w:r>
      <w:r>
        <w:rPr>
          <w:rFonts w:cstheme="minorHAnsi"/>
        </w:rPr>
        <w:t>24. července</w:t>
      </w:r>
      <w:r w:rsidRPr="00DF19AB">
        <w:rPr>
          <w:rFonts w:cstheme="minorHAnsi"/>
        </w:rPr>
        <w:t xml:space="preserve"> 2013, sp.</w:t>
      </w:r>
      <w:r>
        <w:rPr>
          <w:rFonts w:cstheme="minorHAnsi"/>
        </w:rPr>
        <w:t xml:space="preserve"> </w:t>
      </w:r>
      <w:r w:rsidRPr="00DF19AB">
        <w:rPr>
          <w:rFonts w:cstheme="minorHAnsi"/>
        </w:rPr>
        <w:t xml:space="preserve">zn. </w:t>
      </w:r>
      <w:r w:rsidRPr="00DF19AB">
        <w:rPr>
          <w:rFonts w:cstheme="minorHAnsi"/>
          <w:shd w:val="clear" w:color="auto" w:fill="FFFFFF"/>
        </w:rPr>
        <w:t>4 Azs 13/2013</w:t>
      </w:r>
    </w:p>
  </w:footnote>
  <w:footnote w:id="109">
    <w:p w:rsidR="001E54F3" w:rsidRDefault="001E54F3" w:rsidP="00DF19AB">
      <w:pPr>
        <w:pStyle w:val="Textpoznpodarou"/>
        <w:jc w:val="both"/>
      </w:pPr>
      <w:r>
        <w:rPr>
          <w:rStyle w:val="Znakapoznpodarou"/>
        </w:rPr>
        <w:footnoteRef/>
      </w:r>
      <w:r>
        <w:t xml:space="preserve"> HONOUSKOVÁ. Věra, Směrnice o minimálních normách pro řízení – krok vpřed v aplikaci Úmluvy, Jílek (ed.) </w:t>
      </w:r>
      <w:r w:rsidRPr="004A4248">
        <w:rPr>
          <w:i/>
        </w:rPr>
        <w:t>Společný Evropský azylový systém: Procedurální směrnice</w:t>
      </w:r>
      <w:r>
        <w:t>, Brno: Masarykova univerzita, 2006, s. 70-71.</w:t>
      </w:r>
    </w:p>
  </w:footnote>
  <w:footnote w:id="110">
    <w:p w:rsidR="001E54F3" w:rsidRDefault="001E54F3" w:rsidP="00DF19AB">
      <w:pPr>
        <w:pStyle w:val="Textpoznpodarou"/>
        <w:jc w:val="both"/>
      </w:pPr>
      <w:r>
        <w:rPr>
          <w:rStyle w:val="Znakapoznpodarou"/>
        </w:rPr>
        <w:footnoteRef/>
      </w:r>
      <w:r>
        <w:t xml:space="preserve"> Viz Rozsudek Nejvyššího soudu Irska ze dne 17.4 2013, sp. zn. IECH 248, kdy žadatelé chtěli v Irsku požádat o azyl, z důvodu obav před pronásledováním v zemi udělení azylu (ČR), řízení ale vedlo k zamítavému rozhodnutí, jelikož požádat o azyl lze jen z důvodu pronásledování v zemi původu, obecně jsou považovány členské státy za bezpečné země chránící práva dle lidsko-právních dokumentů, žadatelé si především stěžovali na špatné zacházení v ubytovacích zařízeních, diskriminaci a korupci úředních osob, ale o svém tvrzení nepředložili prokazatelné důkazy, ECRE. </w:t>
      </w:r>
      <w:r w:rsidRPr="00ED56E0">
        <w:rPr>
          <w:i/>
        </w:rPr>
        <w:t xml:space="preserve">Ireland – </w:t>
      </w:r>
      <w:r w:rsidRPr="004D5583">
        <w:rPr>
          <w:i/>
        </w:rPr>
        <w:t xml:space="preserve">High Court, 17 April 2013, J.G. and W.M. (Czech Republic) v Refugee Applications Commissioner </w:t>
      </w:r>
      <w:r w:rsidRPr="004D5583">
        <w:rPr>
          <w:rFonts w:cstheme="minorHAnsi"/>
          <w:i/>
        </w:rPr>
        <w:t>&amp;</w:t>
      </w:r>
      <w:r w:rsidRPr="004D5583">
        <w:rPr>
          <w:i/>
        </w:rPr>
        <w:t xml:space="preserve"> Ors. </w:t>
      </w:r>
      <w:r w:rsidRPr="00021628">
        <w:rPr>
          <w:rFonts w:cstheme="minorHAnsi"/>
          <w:i/>
          <w:lang w:val="en-US"/>
        </w:rPr>
        <w:t>[</w:t>
      </w:r>
      <w:r w:rsidRPr="00021628">
        <w:rPr>
          <w:i/>
          <w:lang w:val="en-US"/>
        </w:rPr>
        <w:t>2013</w:t>
      </w:r>
      <w:r w:rsidRPr="00021628">
        <w:rPr>
          <w:rFonts w:cstheme="minorHAnsi"/>
          <w:i/>
          <w:lang w:val="en-US"/>
        </w:rPr>
        <w:t>]</w:t>
      </w:r>
      <w:r w:rsidRPr="00021628">
        <w:rPr>
          <w:i/>
          <w:lang w:val="en-US"/>
        </w:rPr>
        <w:t xml:space="preserve"> IEHC 248 </w:t>
      </w:r>
      <w:r w:rsidRPr="00021628">
        <w:rPr>
          <w:rFonts w:cstheme="minorHAnsi"/>
          <w:lang w:val="en-US"/>
        </w:rPr>
        <w:t>[online]. asylumlawdatabase.eu,</w:t>
      </w:r>
      <w:r>
        <w:rPr>
          <w:rFonts w:cstheme="minorHAnsi"/>
        </w:rPr>
        <w:t xml:space="preserve"> </w:t>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t xml:space="preserve">[cit. 20. prosince 2015]. </w:t>
      </w:r>
      <w:r>
        <w:t xml:space="preserve">Dostupné na </w:t>
      </w:r>
      <w:r>
        <w:rPr>
          <w:rFonts w:cstheme="minorHAnsi"/>
        </w:rPr>
        <w:t>˂</w:t>
      </w:r>
      <w:r w:rsidRPr="00265449">
        <w:t>http://www.asylumlawdatabase.eu/en/case-law/ireland-high-court-17-april-2013-jg-and-wm-czech-republic-v-refugee-applications#content</w:t>
      </w:r>
      <w:r>
        <w:rPr>
          <w:rFonts w:cstheme="minorHAnsi"/>
        </w:rPr>
        <w:t>˃.</w:t>
      </w:r>
    </w:p>
  </w:footnote>
  <w:footnote w:id="111">
    <w:p w:rsidR="001E54F3" w:rsidRDefault="001E54F3" w:rsidP="00DF19AB">
      <w:pPr>
        <w:pStyle w:val="Textpoznpodarou"/>
        <w:jc w:val="both"/>
      </w:pPr>
      <w:r>
        <w:rPr>
          <w:rStyle w:val="Znakapoznpodarou"/>
        </w:rPr>
        <w:footnoteRef/>
      </w:r>
      <w:r>
        <w:t xml:space="preserve"> Bod 22- 25 preambule </w:t>
      </w:r>
      <w:r w:rsidRPr="00DF19AB">
        <w:rPr>
          <w:rStyle w:val="Siln"/>
          <w:rFonts w:ascii="Times New Roman" w:hAnsi="Times New Roman" w:cs="Times New Roman"/>
          <w:b w:val="0"/>
          <w:bdr w:val="none" w:sz="0" w:space="0" w:color="auto" w:frame="1"/>
          <w:shd w:val="clear" w:color="auto" w:fill="FFFFFF"/>
        </w:rPr>
        <w:t>Směrnice Rady 2005/85/ES ze dne 1. prosince 2005 o minimálních normách pro řízení v členských státech o přiznávání a odnímání postavení uprchlíka.</w:t>
      </w:r>
      <w:r w:rsidRPr="00901835">
        <w:rPr>
          <w:rStyle w:val="Siln"/>
          <w:rFonts w:ascii="Times New Roman" w:hAnsi="Times New Roman" w:cs="Times New Roman"/>
          <w:bdr w:val="none" w:sz="0" w:space="0" w:color="auto" w:frame="1"/>
          <w:shd w:val="clear" w:color="auto" w:fill="FFFFFF"/>
        </w:rPr>
        <w:t xml:space="preserve"> </w:t>
      </w:r>
      <w:r w:rsidRPr="00901835">
        <w:rPr>
          <w:rFonts w:ascii="Times New Roman" w:hAnsi="Times New Roman" w:cs="Times New Roman"/>
          <w:iCs/>
        </w:rPr>
        <w:t>Úř.</w:t>
      </w:r>
      <w:r>
        <w:rPr>
          <w:rFonts w:ascii="Times New Roman" w:hAnsi="Times New Roman" w:cs="Times New Roman"/>
          <w:iCs/>
        </w:rPr>
        <w:t xml:space="preserve"> věst. L 326, 13. 12. 2005, s. 13 – </w:t>
      </w:r>
      <w:r w:rsidRPr="00901835">
        <w:rPr>
          <w:rFonts w:ascii="Times New Roman" w:hAnsi="Times New Roman" w:cs="Times New Roman"/>
          <w:iCs/>
        </w:rPr>
        <w:t>34</w:t>
      </w:r>
      <w:r>
        <w:rPr>
          <w:rFonts w:ascii="Times New Roman" w:hAnsi="Times New Roman" w:cs="Times New Roman"/>
          <w:iCs/>
        </w:rPr>
        <w:t>.</w:t>
      </w:r>
    </w:p>
  </w:footnote>
  <w:footnote w:id="112">
    <w:p w:rsidR="001E54F3" w:rsidRDefault="001E54F3">
      <w:pPr>
        <w:pStyle w:val="Textpoznpodarou"/>
      </w:pPr>
      <w:r>
        <w:rPr>
          <w:rStyle w:val="Znakapoznpodarou"/>
        </w:rPr>
        <w:footnoteRef/>
      </w:r>
      <w:r>
        <w:t xml:space="preserve"> </w:t>
      </w:r>
      <w:r w:rsidRPr="00FC6209">
        <w:t>Čl. 27 odst. 1 Procedurální směrnice</w:t>
      </w:r>
    </w:p>
  </w:footnote>
  <w:footnote w:id="113">
    <w:p w:rsidR="001E54F3" w:rsidRDefault="001E54F3" w:rsidP="003E6187">
      <w:pPr>
        <w:pStyle w:val="Textpoznpodarou"/>
        <w:jc w:val="both"/>
      </w:pPr>
      <w:r>
        <w:rPr>
          <w:rStyle w:val="Znakapoznpodarou"/>
        </w:rPr>
        <w:footnoteRef/>
      </w:r>
      <w:r>
        <w:t xml:space="preserve"> Viz </w:t>
      </w:r>
      <w:r w:rsidRPr="00FC6209">
        <w:rPr>
          <w:i/>
          <w:shd w:val="clear" w:color="auto" w:fill="FFFFFF" w:themeFill="background1"/>
        </w:rPr>
        <w:t xml:space="preserve">Soering v. </w:t>
      </w:r>
      <w:r w:rsidRPr="00FC6209">
        <w:rPr>
          <w:rFonts w:cstheme="minorHAnsi"/>
          <w:i/>
          <w:shd w:val="clear" w:color="auto" w:fill="FFFFFF" w:themeFill="background1"/>
        </w:rPr>
        <w:t>The United Kingdom</w:t>
      </w:r>
      <w:r w:rsidRPr="00FC6209">
        <w:rPr>
          <w:shd w:val="clear" w:color="auto" w:fill="FFFFFF" w:themeFill="background1"/>
        </w:rPr>
        <w:t xml:space="preserve">, Rozsudek plenárního zasedání ESLP  ze dne 7.7 1989, stížnost </w:t>
      </w:r>
      <w:r>
        <w:rPr>
          <w:shd w:val="clear" w:color="auto" w:fill="FFFFFF" w:themeFill="background1"/>
        </w:rPr>
        <w:t> </w:t>
      </w:r>
      <w:r>
        <w:rPr>
          <w:shd w:val="clear" w:color="auto" w:fill="FFFFFF" w:themeFill="background1"/>
        </w:rPr>
        <w:t> </w:t>
      </w:r>
      <w:r>
        <w:rPr>
          <w:shd w:val="clear" w:color="auto" w:fill="FFFFFF" w:themeFill="background1"/>
        </w:rPr>
        <w:t> </w:t>
      </w:r>
      <w:r>
        <w:rPr>
          <w:shd w:val="clear" w:color="auto" w:fill="FFFFFF" w:themeFill="background1"/>
        </w:rPr>
        <w:t> </w:t>
      </w:r>
      <w:r w:rsidRPr="00FC6209">
        <w:rPr>
          <w:shd w:val="clear" w:color="auto" w:fill="FFFFFF" w:themeFill="background1"/>
        </w:rPr>
        <w:t xml:space="preserve">č. </w:t>
      </w:r>
      <w:r w:rsidRPr="00FC6209">
        <w:rPr>
          <w:rFonts w:cs="Arial"/>
          <w:color w:val="000000"/>
          <w:shd w:val="clear" w:color="auto" w:fill="FFFFFF" w:themeFill="background1"/>
        </w:rPr>
        <w:t>14038/88</w:t>
      </w:r>
      <w:r>
        <w:rPr>
          <w:rFonts w:cs="Arial"/>
          <w:color w:val="000000"/>
          <w:shd w:val="clear" w:color="auto" w:fill="FFFFFF" w:themeFill="background1"/>
        </w:rPr>
        <w:t>.</w:t>
      </w:r>
    </w:p>
  </w:footnote>
  <w:footnote w:id="114">
    <w:p w:rsidR="001E54F3" w:rsidRDefault="001E54F3" w:rsidP="003E6187">
      <w:pPr>
        <w:pStyle w:val="Textpoznpodarou"/>
        <w:jc w:val="both"/>
      </w:pPr>
      <w:r>
        <w:rPr>
          <w:rStyle w:val="Znakapoznpodarou"/>
        </w:rPr>
        <w:footnoteRef/>
      </w:r>
      <w:r>
        <w:t xml:space="preserve"> NAVRÁTIL, Petr. </w:t>
      </w:r>
      <w:r w:rsidRPr="00BD27B0">
        <w:rPr>
          <w:i/>
        </w:rPr>
        <w:t>Stanovisko SOZE  k aplikaci institutu tzv. třetí bezpečné země</w:t>
      </w:r>
      <w:r>
        <w:rPr>
          <w:i/>
        </w:rPr>
        <w:t xml:space="preserve"> </w:t>
      </w:r>
      <w:r>
        <w:rPr>
          <w:rFonts w:cstheme="minorHAnsi"/>
        </w:rPr>
        <w:t>[</w:t>
      </w:r>
      <w:r>
        <w:t>online</w:t>
      </w:r>
      <w:r>
        <w:rPr>
          <w:rFonts w:cstheme="minorHAnsi"/>
        </w:rPr>
        <w:t>] migraceonline.cz</w:t>
      </w:r>
      <w:r>
        <w:t xml:space="preserve">, 22.2 2004 </w:t>
      </w:r>
      <w:r>
        <w:rPr>
          <w:rFonts w:cstheme="minorHAnsi"/>
        </w:rPr>
        <w:t>[</w:t>
      </w:r>
      <w:r>
        <w:t>cit. 25.prosince 2015</w:t>
      </w:r>
      <w:r>
        <w:rPr>
          <w:rFonts w:cstheme="minorHAnsi"/>
        </w:rPr>
        <w:t>]</w:t>
      </w:r>
      <w:r>
        <w:t xml:space="preserve">. Dostupné na </w:t>
      </w:r>
      <w:r>
        <w:rPr>
          <w:rFonts w:cstheme="minorHAnsi"/>
        </w:rPr>
        <w:t>˂</w:t>
      </w:r>
      <w:r w:rsidRPr="006A5355">
        <w:t>http://www.migraceonline.cz/cz/e-knihovna/stanovisko-soze-k-aplikaci-institutu-tzv-bezpecne-treti-zeme</w:t>
      </w:r>
      <w:r>
        <w:rPr>
          <w:rFonts w:cstheme="minorHAnsi"/>
        </w:rPr>
        <w:t xml:space="preserve">˃,s. 21., </w:t>
      </w:r>
      <w:r>
        <w:t>blíže k pravidlům pro použití BTZ ve vztahu k ČR před vstupem do EU a vysvětlení pojmů pobyt a tranzit v rozhodnutích českých soudů.</w:t>
      </w:r>
    </w:p>
  </w:footnote>
  <w:footnote w:id="115">
    <w:p w:rsidR="001E54F3" w:rsidRPr="003E6187" w:rsidRDefault="001E54F3" w:rsidP="003E6187">
      <w:pPr>
        <w:pStyle w:val="Textpoznpodarou"/>
        <w:jc w:val="both"/>
        <w:rPr>
          <w:rFonts w:cstheme="minorHAnsi"/>
        </w:rPr>
      </w:pPr>
      <w:r>
        <w:rPr>
          <w:rStyle w:val="Znakapoznpodarou"/>
        </w:rPr>
        <w:footnoteRef/>
      </w:r>
      <w:r>
        <w:t xml:space="preserve"> </w:t>
      </w:r>
      <w:r w:rsidRPr="003E6187">
        <w:rPr>
          <w:rFonts w:cstheme="minorHAnsi"/>
        </w:rPr>
        <w:t>Vztah tak bývá vykládán jako země tranzitu, vyskytnutí se v zemi, země pobytu, země možnosti podat žádost o azyl, bez uvedení kritérií či s ohledem na konkrétné případ.</w:t>
      </w:r>
    </w:p>
  </w:footnote>
  <w:footnote w:id="116">
    <w:p w:rsidR="001E54F3" w:rsidRDefault="001E54F3" w:rsidP="003E6187">
      <w:pPr>
        <w:pStyle w:val="Textpoznpodarou"/>
        <w:jc w:val="both"/>
      </w:pPr>
      <w:r w:rsidRPr="003E6187">
        <w:rPr>
          <w:rStyle w:val="Znakapoznpodarou"/>
          <w:rFonts w:cstheme="minorHAnsi"/>
        </w:rPr>
        <w:footnoteRef/>
      </w:r>
      <w:r>
        <w:rPr>
          <w:rFonts w:cstheme="minorHAnsi"/>
        </w:rPr>
        <w:t xml:space="preserve">UNHCR. </w:t>
      </w:r>
      <w:r w:rsidRPr="00C91A59">
        <w:rPr>
          <w:rFonts w:cstheme="minorHAnsi"/>
          <w:i/>
          <w:color w:val="000000"/>
          <w:shd w:val="clear" w:color="auto" w:fill="FFFFFF"/>
          <w:lang w:val="en-US"/>
        </w:rPr>
        <w:t>Improving asylum procedures: Comparative analysis and recommendations for law and practice</w:t>
      </w:r>
      <w:r>
        <w:rPr>
          <w:rFonts w:cstheme="minorHAnsi"/>
          <w:color w:val="000000"/>
          <w:shd w:val="clear" w:color="auto" w:fill="FFFFFF"/>
        </w:rPr>
        <w:t xml:space="preserve"> [online]. uner-centraleurope.org, březen 2010 [cit. 10. prosince 2015</w:t>
      </w:r>
      <w:r w:rsidRPr="003E6187">
        <w:rPr>
          <w:rFonts w:cstheme="minorHAnsi"/>
          <w:color w:val="000000"/>
          <w:shd w:val="clear" w:color="auto" w:fill="FFFFFF"/>
        </w:rPr>
        <w:t>]. Dostupné z: ˂http://www.unhcr-centraleurope.org/pdf/what-we-do/ensuring-legal-protection/refugee-status-determination/analysis-of-the-asylum-procedure-directive-key-finding</w:t>
      </w:r>
      <w:r>
        <w:rPr>
          <w:rFonts w:cstheme="minorHAnsi"/>
          <w:color w:val="000000"/>
          <w:shd w:val="clear" w:color="auto" w:fill="FFFFFF"/>
        </w:rPr>
        <w:t>s-and-recommendations.html˃, s</w:t>
      </w:r>
      <w:r w:rsidRPr="003E6187">
        <w:rPr>
          <w:rFonts w:cstheme="minorHAnsi"/>
          <w:color w:val="000000"/>
          <w:shd w:val="clear" w:color="auto" w:fill="FFFFFF"/>
        </w:rPr>
        <w:t>. 62-63</w:t>
      </w:r>
      <w:r>
        <w:rPr>
          <w:rFonts w:cstheme="minorHAnsi"/>
          <w:color w:val="000000"/>
          <w:shd w:val="clear" w:color="auto" w:fill="FFFFFF"/>
        </w:rPr>
        <w:t>.</w:t>
      </w:r>
    </w:p>
  </w:footnote>
  <w:footnote w:id="117">
    <w:p w:rsidR="001E54F3" w:rsidRDefault="001E54F3" w:rsidP="001E6D22">
      <w:pPr>
        <w:pStyle w:val="Textpoznpodarou"/>
        <w:jc w:val="both"/>
      </w:pPr>
      <w:r>
        <w:rPr>
          <w:rStyle w:val="Znakapoznpodarou"/>
        </w:rPr>
        <w:footnoteRef/>
      </w:r>
      <w:r>
        <w:t xml:space="preserve"> </w:t>
      </w:r>
      <w:r w:rsidRPr="001E6D22">
        <w:rPr>
          <w:rFonts w:ascii="Times New Roman" w:hAnsi="Times New Roman" w:cs="Times New Roman"/>
        </w:rPr>
        <w:t xml:space="preserve">Z pohledu definice uprchlíka je vlastně přeprava jedinou možností, jak se dostat mimo zemi pronásledování </w:t>
      </w:r>
      <w:r>
        <w:rPr>
          <w:rFonts w:ascii="Times New Roman" w:hAnsi="Times New Roman" w:cs="Times New Roman"/>
        </w:rPr>
        <w:t> </w:t>
      </w:r>
      <w:r w:rsidRPr="001E6D22">
        <w:rPr>
          <w:rFonts w:ascii="Times New Roman" w:hAnsi="Times New Roman" w:cs="Times New Roman"/>
        </w:rPr>
        <w:t>a pouhým tranzitem si nemůže k zemi vytvořit vztah, pokud v ní nehodlá o MO požádat. Praxe rozhodování státních orgánů je však jiná a poukazují na to, že i při průjezdu zemí, může žadatel vystoupit a požádat o MO. Často jsou zaměněny pojmy tranzit a pobyt, a je irelevantní, jestli měl žadatel nějaké znalosti o bezpečnosti zemi průjezdu.</w:t>
      </w:r>
    </w:p>
  </w:footnote>
  <w:footnote w:id="118">
    <w:p w:rsidR="001E54F3" w:rsidRPr="0077119E" w:rsidRDefault="001E54F3" w:rsidP="0077119E">
      <w:pPr>
        <w:pStyle w:val="Textpoznpodarou"/>
        <w:jc w:val="both"/>
        <w:rPr>
          <w:rFonts w:cstheme="minorHAnsi"/>
        </w:rPr>
      </w:pPr>
      <w:r>
        <w:rPr>
          <w:rStyle w:val="Znakapoznpodarou"/>
        </w:rPr>
        <w:footnoteRef/>
      </w:r>
      <w:r>
        <w:t xml:space="preserve"> </w:t>
      </w:r>
      <w:r w:rsidRPr="0077119E">
        <w:rPr>
          <w:rFonts w:cstheme="minorHAnsi"/>
        </w:rPr>
        <w:t>Viz rozsudek Nejvyššího správního soudu ze dne 11.</w:t>
      </w:r>
      <w:r>
        <w:rPr>
          <w:rFonts w:cstheme="minorHAnsi"/>
        </w:rPr>
        <w:t xml:space="preserve"> května 2005, s</w:t>
      </w:r>
      <w:r w:rsidRPr="0077119E">
        <w:rPr>
          <w:rFonts w:cstheme="minorHAnsi"/>
        </w:rPr>
        <w:t>p.</w:t>
      </w:r>
      <w:r>
        <w:rPr>
          <w:rFonts w:cstheme="minorHAnsi"/>
        </w:rPr>
        <w:t xml:space="preserve"> </w:t>
      </w:r>
      <w:r w:rsidRPr="0077119E">
        <w:rPr>
          <w:rFonts w:cstheme="minorHAnsi"/>
        </w:rPr>
        <w:t>zn. 3 Azs 114/2005</w:t>
      </w:r>
    </w:p>
  </w:footnote>
  <w:footnote w:id="119">
    <w:p w:rsidR="001E54F3" w:rsidRPr="0077119E" w:rsidRDefault="001E54F3" w:rsidP="0077119E">
      <w:pPr>
        <w:pStyle w:val="Textpoznpodarou"/>
        <w:jc w:val="both"/>
        <w:rPr>
          <w:rFonts w:cstheme="minorHAnsi"/>
        </w:rPr>
      </w:pPr>
      <w:r w:rsidRPr="0077119E">
        <w:rPr>
          <w:rStyle w:val="Znakapoznpodarou"/>
          <w:rFonts w:cstheme="minorHAnsi"/>
        </w:rPr>
        <w:footnoteRef/>
      </w:r>
      <w:r>
        <w:rPr>
          <w:rFonts w:cstheme="minorHAnsi"/>
        </w:rPr>
        <w:t xml:space="preserve"> Rozsudek</w:t>
      </w:r>
      <w:r w:rsidRPr="0077119E">
        <w:rPr>
          <w:rFonts w:cstheme="minorHAnsi"/>
        </w:rPr>
        <w:t xml:space="preserve"> Migračního odvol</w:t>
      </w:r>
      <w:r>
        <w:rPr>
          <w:rFonts w:cstheme="minorHAnsi"/>
        </w:rPr>
        <w:t>acího soudu Švédska ze dne 11. července 2012, s</w:t>
      </w:r>
      <w:r w:rsidRPr="0077119E">
        <w:rPr>
          <w:rFonts w:cstheme="minorHAnsi"/>
        </w:rPr>
        <w:t>p. zn.</w:t>
      </w:r>
      <w:r>
        <w:rPr>
          <w:rFonts w:cstheme="minorHAnsi"/>
        </w:rPr>
        <w:t xml:space="preserve"> </w:t>
      </w:r>
      <w:r>
        <w:rPr>
          <w:rFonts w:cstheme="minorHAnsi"/>
          <w:shd w:val="clear" w:color="auto" w:fill="FFFFFF"/>
        </w:rPr>
        <w:t xml:space="preserve">UM 9681-10, </w:t>
      </w:r>
      <w:r w:rsidRPr="00002862">
        <w:rPr>
          <w:rFonts w:cstheme="minorHAnsi"/>
          <w:shd w:val="clear" w:color="auto" w:fill="FFFFFF"/>
        </w:rPr>
        <w:t xml:space="preserve">ECRE. </w:t>
      </w:r>
      <w:r w:rsidRPr="00002862">
        <w:rPr>
          <w:rFonts w:cstheme="minorHAnsi"/>
          <w:i/>
          <w:shd w:val="clear" w:color="auto" w:fill="FFFFFF"/>
        </w:rPr>
        <w:t>Sweden-Migration Court of Appeal, 11 June 2012, UM 9681-10, MIG 2012:9</w:t>
      </w:r>
      <w:r w:rsidRPr="00002862">
        <w:rPr>
          <w:rFonts w:cstheme="minorHAnsi"/>
          <w:shd w:val="clear" w:color="auto" w:fill="FFFFFF"/>
        </w:rPr>
        <w:t xml:space="preserve"> </w:t>
      </w:r>
      <w:r>
        <w:rPr>
          <w:rFonts w:cstheme="minorHAnsi"/>
          <w:shd w:val="clear" w:color="auto" w:fill="FFFFFF"/>
        </w:rPr>
        <w:t>[online].</w:t>
      </w:r>
      <w:r w:rsidRPr="00BE31D4">
        <w:rPr>
          <w:rFonts w:cstheme="minorHAnsi"/>
          <w:shd w:val="clear" w:color="auto" w:fill="FFFFFF"/>
        </w:rPr>
        <w:t xml:space="preserve"> </w:t>
      </w:r>
      <w:r w:rsidRPr="0077119E">
        <w:rPr>
          <w:rFonts w:cstheme="minorHAnsi"/>
          <w:shd w:val="clear" w:color="auto" w:fill="FFFFFF"/>
        </w:rPr>
        <w:t>asylumlawdatabase.eu</w:t>
      </w:r>
      <w:r>
        <w:rPr>
          <w:rFonts w:cstheme="minorHAnsi"/>
          <w:shd w:val="clear" w:color="auto" w:fill="FFFFFF"/>
        </w:rPr>
        <w:t xml:space="preserve"> ,[cit. 15. prosince 2015]. Dostupné na</w:t>
      </w:r>
      <w:r w:rsidRPr="0077119E">
        <w:rPr>
          <w:rFonts w:cstheme="minorHAnsi"/>
          <w:shd w:val="clear" w:color="auto" w:fill="FFFFFF"/>
        </w:rPr>
        <w:t xml:space="preserve"> </w:t>
      </w:r>
      <w:r>
        <w:rPr>
          <w:rFonts w:cstheme="minorHAnsi"/>
          <w:shd w:val="clear" w:color="auto" w:fill="FFFFFF"/>
        </w:rPr>
        <w:t>˂</w:t>
      </w:r>
      <w:r w:rsidRPr="0077119E">
        <w:rPr>
          <w:rFonts w:cstheme="minorHAnsi"/>
          <w:shd w:val="clear" w:color="auto" w:fill="FFFFFF"/>
        </w:rPr>
        <w:t>http://www.asylumlawdatabase.eu/en/case-law/sweden-migration-court-appeal-11-june-2012-um-9681-10-mig-20129</w:t>
      </w:r>
      <w:r>
        <w:rPr>
          <w:rFonts w:cstheme="minorHAnsi"/>
          <w:shd w:val="clear" w:color="auto" w:fill="FFFFFF"/>
        </w:rPr>
        <w:t>˃.</w:t>
      </w:r>
    </w:p>
  </w:footnote>
  <w:footnote w:id="120">
    <w:p w:rsidR="001E54F3" w:rsidRPr="0077119E" w:rsidRDefault="001E54F3" w:rsidP="0077119E">
      <w:pPr>
        <w:pStyle w:val="Textpoznpodarou"/>
        <w:jc w:val="both"/>
        <w:rPr>
          <w:rFonts w:cstheme="minorHAnsi"/>
        </w:rPr>
      </w:pPr>
      <w:r w:rsidRPr="0077119E">
        <w:rPr>
          <w:rStyle w:val="Znakapoznpodarou"/>
          <w:rFonts w:cstheme="minorHAnsi"/>
        </w:rPr>
        <w:footnoteRef/>
      </w:r>
      <w:r w:rsidRPr="0077119E">
        <w:rPr>
          <w:rFonts w:cstheme="minorHAnsi"/>
        </w:rPr>
        <w:t xml:space="preserve"> </w:t>
      </w:r>
      <w:r w:rsidRPr="0077119E">
        <w:rPr>
          <w:rFonts w:cstheme="minorHAnsi"/>
          <w:shd w:val="clear" w:color="auto" w:fill="FFFFFF"/>
        </w:rPr>
        <w:t>GOODWIN-GILL, Guy S, MCADAM, Jane.</w:t>
      </w:r>
      <w:r w:rsidRPr="0077119E">
        <w:rPr>
          <w:rStyle w:val="apple-converted-space"/>
          <w:rFonts w:cstheme="minorHAnsi"/>
          <w:shd w:val="clear" w:color="auto" w:fill="FFFFFF"/>
        </w:rPr>
        <w:t> </w:t>
      </w:r>
      <w:r w:rsidRPr="0077119E">
        <w:rPr>
          <w:rStyle w:val="Zvraznn"/>
          <w:rFonts w:cstheme="minorHAnsi"/>
          <w:bdr w:val="none" w:sz="0" w:space="0" w:color="auto" w:frame="1"/>
          <w:shd w:val="clear" w:color="auto" w:fill="FFFFFF"/>
        </w:rPr>
        <w:t>Refugee in international law</w:t>
      </w:r>
      <w:r w:rsidRPr="0077119E">
        <w:rPr>
          <w:rFonts w:cstheme="minorHAnsi"/>
          <w:shd w:val="clear" w:color="auto" w:fill="FFFFFF"/>
        </w:rPr>
        <w:t>. 3rd ed. Oxford : Oxford University Press, 2007, s. 393-394</w:t>
      </w:r>
      <w:r>
        <w:rPr>
          <w:rFonts w:cstheme="minorHAnsi"/>
          <w:shd w:val="clear" w:color="auto" w:fill="FFFFFF"/>
        </w:rPr>
        <w:t>.</w:t>
      </w:r>
    </w:p>
  </w:footnote>
  <w:footnote w:id="121">
    <w:p w:rsidR="001E54F3" w:rsidRDefault="001E54F3" w:rsidP="00250A87">
      <w:pPr>
        <w:pStyle w:val="Textpoznpodarou"/>
      </w:pPr>
      <w:r>
        <w:rPr>
          <w:rStyle w:val="Znakapoznpodarou"/>
        </w:rPr>
        <w:footnoteRef/>
      </w:r>
      <w:r>
        <w:t xml:space="preserve"> Čl. 12-14 Procedurální směrnice</w:t>
      </w:r>
    </w:p>
  </w:footnote>
  <w:footnote w:id="122">
    <w:p w:rsidR="001E54F3" w:rsidRDefault="001E54F3" w:rsidP="00250A87">
      <w:pPr>
        <w:pStyle w:val="Textpoznpodarou"/>
      </w:pPr>
      <w:r>
        <w:rPr>
          <w:rStyle w:val="Znakapoznpodarou"/>
        </w:rPr>
        <w:footnoteRef/>
      </w:r>
      <w:r>
        <w:t xml:space="preserve"> Zpráva Komise COM (2010) 465 </w:t>
      </w:r>
    </w:p>
  </w:footnote>
  <w:footnote w:id="123">
    <w:p w:rsidR="001E54F3" w:rsidRDefault="001E54F3" w:rsidP="008723D1">
      <w:pPr>
        <w:pStyle w:val="Textpoznpodarou"/>
        <w:jc w:val="both"/>
      </w:pPr>
      <w:r>
        <w:rPr>
          <w:rStyle w:val="Znakapoznpodarou"/>
        </w:rPr>
        <w:footnoteRef/>
      </w:r>
      <w:r>
        <w:t xml:space="preserve"> </w:t>
      </w:r>
      <w:r w:rsidRPr="008723D1">
        <w:rPr>
          <w:rFonts w:ascii="Times New Roman" w:hAnsi="Times New Roman" w:cs="Times New Roman"/>
        </w:rPr>
        <w:t xml:space="preserve">Osobní pohovory jsou v mnoha případech velmi citlivou záležitostí, které se týkají zacházení se ženami v zemi původu, vylíčení nelidského zacházení či vyprávění nezletilých osob. Žadatelé nejsou vždy schopni </w:t>
      </w:r>
      <w:r>
        <w:rPr>
          <w:rFonts w:ascii="Times New Roman" w:hAnsi="Times New Roman" w:cs="Times New Roman"/>
        </w:rPr>
        <w:t> </w:t>
      </w:r>
      <w:r>
        <w:rPr>
          <w:rFonts w:ascii="Times New Roman" w:hAnsi="Times New Roman" w:cs="Times New Roman"/>
        </w:rPr>
        <w:t> </w:t>
      </w:r>
      <w:r w:rsidRPr="008723D1">
        <w:rPr>
          <w:rFonts w:ascii="Times New Roman" w:hAnsi="Times New Roman" w:cs="Times New Roman"/>
        </w:rPr>
        <w:t>o takových věcech hovořit, a proto mají být okolnosti žádosti vždy brány individuálně a odvisle od psychiky žadatelů, kterou pro konání pohovoru může posoudit psycholog a popřípadě od pohovoru upustit.</w:t>
      </w:r>
    </w:p>
  </w:footnote>
  <w:footnote w:id="124">
    <w:p w:rsidR="001E54F3" w:rsidRDefault="001E54F3" w:rsidP="008723D1">
      <w:pPr>
        <w:pStyle w:val="Textpoznpodarou"/>
        <w:jc w:val="both"/>
      </w:pPr>
      <w:r>
        <w:rPr>
          <w:rStyle w:val="Znakapoznpodarou"/>
        </w:rPr>
        <w:footnoteRef/>
      </w:r>
      <w:r>
        <w:t xml:space="preserve"> Soudní dvůr: Rozsudek ze dne 2. prosince 2014, ve spojených věcech </w:t>
      </w:r>
      <w:r w:rsidRPr="000D0044">
        <w:rPr>
          <w:i/>
        </w:rPr>
        <w:t xml:space="preserve">A, B, C proti </w:t>
      </w:r>
      <w:r w:rsidRPr="000D0044">
        <w:rPr>
          <w:rFonts w:cstheme="minorHAnsi"/>
          <w:bCs/>
          <w:i/>
          <w:color w:val="000000" w:themeColor="text1"/>
          <w:shd w:val="clear" w:color="auto" w:fill="FFFFFF"/>
        </w:rPr>
        <w:t>Staatssecretaris van Veiligheid en Justitie</w:t>
      </w:r>
      <w:r>
        <w:rPr>
          <w:rFonts w:cstheme="minorHAnsi"/>
          <w:bCs/>
          <w:color w:val="000000" w:themeColor="text1"/>
          <w:shd w:val="clear" w:color="auto" w:fill="FFFFFF"/>
        </w:rPr>
        <w:t>,</w:t>
      </w:r>
      <w:r w:rsidRPr="000D0044">
        <w:rPr>
          <w:rFonts w:cstheme="minorHAnsi"/>
          <w:color w:val="000000" w:themeColor="text1"/>
        </w:rPr>
        <w:t>C</w:t>
      </w:r>
      <w:r>
        <w:t>-148/13 a C-150/13, dosud nezveřejněný ve Sbírce rozhodnutí</w:t>
      </w:r>
      <w:r w:rsidRPr="008723D1">
        <w:t>, body 53, 64, 65.</w:t>
      </w:r>
    </w:p>
  </w:footnote>
  <w:footnote w:id="125">
    <w:p w:rsidR="001E54F3" w:rsidRDefault="001E54F3" w:rsidP="0077119E">
      <w:pPr>
        <w:pStyle w:val="Textpoznpodarou"/>
        <w:jc w:val="both"/>
      </w:pPr>
      <w:r>
        <w:rPr>
          <w:rStyle w:val="Znakapoznpodarou"/>
        </w:rPr>
        <w:footnoteRef/>
      </w:r>
      <w:r>
        <w:t xml:space="preserve"> Při dokazování sexuální orientace nesmí být žadatelé nuceni předkládat důkazy ohledně jejich intimního života, aby se tím předešlo nutnosti podávat takový důkaz do budoucna. Soudní dvůr: Rozsudek ze dne </w:t>
      </w:r>
      <w:r>
        <w:t> </w:t>
      </w:r>
      <w:r>
        <w:t> </w:t>
      </w:r>
      <w:r>
        <w:t> </w:t>
      </w:r>
      <w:r>
        <w:t> </w:t>
      </w:r>
      <w:r>
        <w:t xml:space="preserve">2. prosince 2014, ve spojených věcech </w:t>
      </w:r>
      <w:r w:rsidRPr="000D0044">
        <w:rPr>
          <w:i/>
        </w:rPr>
        <w:t xml:space="preserve">A, B, C proti </w:t>
      </w:r>
      <w:r w:rsidRPr="000D0044">
        <w:rPr>
          <w:rFonts w:cstheme="minorHAnsi"/>
          <w:bCs/>
          <w:i/>
          <w:color w:val="000000" w:themeColor="text1"/>
          <w:shd w:val="clear" w:color="auto" w:fill="FFFFFF"/>
        </w:rPr>
        <w:t>Staatssecretaris van Veiligheid en Justitie</w:t>
      </w:r>
      <w:r>
        <w:rPr>
          <w:rFonts w:cstheme="minorHAnsi"/>
          <w:bCs/>
          <w:color w:val="000000" w:themeColor="text1"/>
          <w:shd w:val="clear" w:color="auto" w:fill="FFFFFF"/>
        </w:rPr>
        <w:t>,</w:t>
      </w:r>
      <w:r w:rsidRPr="000D0044">
        <w:rPr>
          <w:rFonts w:cstheme="minorHAnsi"/>
          <w:color w:val="000000" w:themeColor="text1"/>
        </w:rPr>
        <w:t>C</w:t>
      </w:r>
      <w:r>
        <w:t xml:space="preserve">-148/13 </w:t>
      </w:r>
      <w:r>
        <w:t> </w:t>
      </w:r>
      <w:r>
        <w:t> </w:t>
      </w:r>
      <w:r>
        <w:t> </w:t>
      </w:r>
      <w:r>
        <w:t>a C-150/13.</w:t>
      </w:r>
    </w:p>
  </w:footnote>
  <w:footnote w:id="126">
    <w:p w:rsidR="001E54F3" w:rsidRDefault="001E54F3" w:rsidP="008723D1">
      <w:pPr>
        <w:pStyle w:val="Textpoznpodarou"/>
        <w:jc w:val="both"/>
      </w:pPr>
      <w:r>
        <w:rPr>
          <w:rStyle w:val="Znakapoznpodarou"/>
        </w:rPr>
        <w:footnoteRef/>
      </w:r>
      <w:r>
        <w:t xml:space="preserve"> </w:t>
      </w:r>
      <w:r w:rsidRPr="008723D1">
        <w:rPr>
          <w:rFonts w:ascii="Times New Roman" w:hAnsi="Times New Roman" w:cs="Times New Roman"/>
        </w:rPr>
        <w:t>Předlohu pro zavedení práva do azylových záležitostí lze nalézt v EÚLP, a to v čl. 6 odst. 3 písm. a) a e), jež se týkají práva na informovanost v jazyce, kterému osoba rozumí, a bezplatné tlumočnické pomoci v trestněprávních případech.</w:t>
      </w:r>
    </w:p>
  </w:footnote>
  <w:footnote w:id="127">
    <w:p w:rsidR="001E54F3" w:rsidRDefault="001E54F3" w:rsidP="00250A87">
      <w:pPr>
        <w:pStyle w:val="Textpoznpodarou"/>
      </w:pPr>
      <w:r>
        <w:rPr>
          <w:rStyle w:val="Znakapoznpodarou"/>
        </w:rPr>
        <w:footnoteRef/>
      </w:r>
      <w:r>
        <w:t xml:space="preserve"> JÍLEK, Dalibor. </w:t>
      </w:r>
      <w:r w:rsidRPr="00704812">
        <w:t>Procedurální směrnice a její minimální standardy</w:t>
      </w:r>
      <w:r>
        <w:t xml:space="preserve">. In, Jílek (ed.). </w:t>
      </w:r>
      <w:r w:rsidRPr="00A70966">
        <w:rPr>
          <w:i/>
        </w:rPr>
        <w:t>Společný Evropský azylový systém: Procedurální směrnice</w:t>
      </w:r>
      <w:r>
        <w:t>. Brno: Masarykova univerzita, 2006, s. 24- 27.</w:t>
      </w:r>
    </w:p>
  </w:footnote>
  <w:footnote w:id="128">
    <w:p w:rsidR="001E54F3" w:rsidRDefault="001E54F3" w:rsidP="00A45A1D">
      <w:pPr>
        <w:pStyle w:val="Textpoznpodarou"/>
        <w:jc w:val="both"/>
      </w:pPr>
      <w:r>
        <w:rPr>
          <w:rStyle w:val="Znakapoznpodarou"/>
        </w:rPr>
        <w:footnoteRef/>
      </w:r>
      <w:r>
        <w:t xml:space="preserve"> </w:t>
      </w:r>
      <w:r w:rsidRPr="00A45A1D">
        <w:rPr>
          <w:rFonts w:ascii="Times New Roman" w:hAnsi="Times New Roman" w:cs="Times New Roman"/>
        </w:rPr>
        <w:t>K osobě tlumočníka postačí pouhé zajištění komunikace mezi vyslýchaným a osobou provádějící výslech, která na rozdíl od tlumočníka musí mít odbornou způsobilost.</w:t>
      </w:r>
    </w:p>
  </w:footnote>
  <w:footnote w:id="129">
    <w:p w:rsidR="001E54F3" w:rsidRDefault="001E54F3" w:rsidP="00250A87">
      <w:pPr>
        <w:pStyle w:val="Textpoznpodarou"/>
      </w:pPr>
      <w:r>
        <w:rPr>
          <w:rStyle w:val="Znakapoznpodarou"/>
        </w:rPr>
        <w:footnoteRef/>
      </w:r>
      <w:r>
        <w:t xml:space="preserve"> Čl. 13 odst. 2 písm. b) Procedurální směrnice</w:t>
      </w:r>
    </w:p>
  </w:footnote>
  <w:footnote w:id="130">
    <w:p w:rsidR="001E54F3" w:rsidRPr="00873D80" w:rsidRDefault="001E54F3" w:rsidP="00873D80">
      <w:pPr>
        <w:pStyle w:val="Textpoznpodarou"/>
        <w:jc w:val="both"/>
        <w:rPr>
          <w:rFonts w:cstheme="minorHAnsi"/>
        </w:rPr>
      </w:pPr>
      <w:r>
        <w:rPr>
          <w:rStyle w:val="Znakapoznpodarou"/>
        </w:rPr>
        <w:footnoteRef/>
      </w:r>
      <w:r>
        <w:t xml:space="preserve"> FILIPOVÁ: </w:t>
      </w:r>
      <w:r w:rsidRPr="00B960C0">
        <w:rPr>
          <w:i/>
        </w:rPr>
        <w:t>Řízení ve věcech</w:t>
      </w:r>
      <w:r>
        <w:t xml:space="preserve"> …,</w:t>
      </w:r>
      <w:r>
        <w:rPr>
          <w:rFonts w:cstheme="minorHAnsi"/>
        </w:rPr>
        <w:t xml:space="preserve"> s.</w:t>
      </w:r>
      <w:r w:rsidRPr="00873D80">
        <w:rPr>
          <w:rFonts w:cstheme="minorHAnsi"/>
        </w:rPr>
        <w:t xml:space="preserve"> 8-10</w:t>
      </w:r>
      <w:r>
        <w:rPr>
          <w:rFonts w:cstheme="minorHAnsi"/>
        </w:rPr>
        <w:t>.</w:t>
      </w:r>
    </w:p>
  </w:footnote>
  <w:footnote w:id="131">
    <w:p w:rsidR="001E54F3" w:rsidRPr="00424B97" w:rsidRDefault="001E54F3" w:rsidP="00424B97">
      <w:pPr>
        <w:spacing w:line="240" w:lineRule="auto"/>
        <w:jc w:val="both"/>
        <w:rPr>
          <w:sz w:val="20"/>
          <w:szCs w:val="20"/>
        </w:rPr>
      </w:pPr>
      <w:r w:rsidRPr="00873D80">
        <w:rPr>
          <w:rStyle w:val="Znakapoznpodarou"/>
          <w:rFonts w:cstheme="minorHAnsi"/>
        </w:rPr>
        <w:footnoteRef/>
      </w:r>
      <w:r w:rsidRPr="00873D80">
        <w:rPr>
          <w:rFonts w:cstheme="minorHAnsi"/>
        </w:rPr>
        <w:t xml:space="preserve"> Např. </w:t>
      </w:r>
      <w:r w:rsidRPr="00D42D4B">
        <w:rPr>
          <w:rFonts w:cstheme="minorHAnsi"/>
          <w:i/>
          <w:sz w:val="20"/>
          <w:szCs w:val="20"/>
          <w:shd w:val="clear" w:color="auto" w:fill="FFFFFF"/>
        </w:rPr>
        <w:t>Assenov and others v. Bulharia</w:t>
      </w:r>
      <w:r w:rsidRPr="00D42D4B">
        <w:rPr>
          <w:rFonts w:cstheme="minorHAnsi"/>
          <w:sz w:val="20"/>
          <w:szCs w:val="20"/>
          <w:shd w:val="clear" w:color="auto" w:fill="FFFFFF"/>
        </w:rPr>
        <w:t>, Rozsudek ESLP ze dne 28. 10. 1998, stížnost č. 24760/94, bod 162.</w:t>
      </w:r>
      <w:r w:rsidRPr="00873D80">
        <w:rPr>
          <w:rFonts w:cstheme="minorHAnsi"/>
          <w:shd w:val="clear" w:color="auto" w:fill="FFFFFF"/>
        </w:rPr>
        <w:t xml:space="preserve"> </w:t>
      </w:r>
    </w:p>
  </w:footnote>
  <w:footnote w:id="132">
    <w:p w:rsidR="001E54F3" w:rsidRPr="00873D80" w:rsidRDefault="001E54F3" w:rsidP="00873D80">
      <w:pPr>
        <w:pStyle w:val="Textpoznpodarou"/>
        <w:jc w:val="both"/>
        <w:rPr>
          <w:rFonts w:cstheme="minorHAnsi"/>
        </w:rPr>
      </w:pPr>
      <w:r w:rsidRPr="00873D80">
        <w:rPr>
          <w:rStyle w:val="Znakapoznpodarou"/>
          <w:rFonts w:cstheme="minorHAnsi"/>
        </w:rPr>
        <w:footnoteRef/>
      </w:r>
      <w:r>
        <w:rPr>
          <w:rFonts w:cstheme="minorHAnsi"/>
        </w:rPr>
        <w:t xml:space="preserve"> Soudní dvůr: Rozsudek ze dne 11. prosince 2014, </w:t>
      </w:r>
      <w:r w:rsidRPr="009E49E0">
        <w:rPr>
          <w:rFonts w:cstheme="minorHAnsi"/>
          <w:bCs/>
          <w:i/>
          <w:color w:val="000000" w:themeColor="text1"/>
          <w:shd w:val="clear" w:color="auto" w:fill="FFFFFF"/>
        </w:rPr>
        <w:t>Boudjlida proti Préfet des Pyrénées-Atlantiques</w:t>
      </w:r>
      <w:r w:rsidRPr="00873D80">
        <w:rPr>
          <w:rFonts w:cstheme="minorHAnsi"/>
        </w:rPr>
        <w:t xml:space="preserve">, </w:t>
      </w:r>
      <w:r w:rsidRPr="00873D80">
        <w:rPr>
          <w:rFonts w:cstheme="minorHAnsi"/>
          <w:shd w:val="clear" w:color="auto" w:fill="FFFFFF"/>
        </w:rPr>
        <w:t>C</w:t>
      </w:r>
      <w:r w:rsidRPr="00873D80">
        <w:rPr>
          <w:rFonts w:cstheme="minorHAnsi"/>
          <w:shd w:val="clear" w:color="auto" w:fill="FFFFFF"/>
        </w:rPr>
        <w:noBreakHyphen/>
        <w:t>249/13</w:t>
      </w:r>
      <w:r>
        <w:rPr>
          <w:rFonts w:cstheme="minorHAnsi"/>
          <w:shd w:val="clear" w:color="auto" w:fill="FFFFFF"/>
        </w:rPr>
        <w:t xml:space="preserve">, </w:t>
      </w:r>
      <w:r>
        <w:t>dosud nezveřejněný ve Sbírce rozhodnutí</w:t>
      </w:r>
      <w:r>
        <w:rPr>
          <w:rFonts w:cstheme="minorHAnsi"/>
          <w:shd w:val="clear" w:color="auto" w:fill="FFFFFF"/>
        </w:rPr>
        <w:t xml:space="preserve">, </w:t>
      </w:r>
      <w:r w:rsidRPr="00873D80">
        <w:rPr>
          <w:rFonts w:cstheme="minorHAnsi"/>
        </w:rPr>
        <w:t>bod 34- 37</w:t>
      </w:r>
      <w:r>
        <w:rPr>
          <w:rFonts w:cstheme="minorHAnsi"/>
        </w:rPr>
        <w:t>.</w:t>
      </w:r>
    </w:p>
  </w:footnote>
  <w:footnote w:id="133">
    <w:p w:rsidR="001E54F3" w:rsidRPr="001B35AE" w:rsidRDefault="001E54F3" w:rsidP="00873D80">
      <w:pPr>
        <w:pStyle w:val="c02alineaalta"/>
        <w:shd w:val="clear" w:color="auto" w:fill="FFFFFF"/>
        <w:spacing w:before="0" w:beforeAutospacing="0" w:after="0" w:afterAutospacing="0"/>
        <w:jc w:val="both"/>
        <w:rPr>
          <w:color w:val="333333"/>
          <w:sz w:val="20"/>
          <w:szCs w:val="20"/>
        </w:rPr>
      </w:pPr>
      <w:r w:rsidRPr="00CC228F">
        <w:rPr>
          <w:rStyle w:val="Znakapoznpodarou"/>
          <w:sz w:val="20"/>
          <w:szCs w:val="20"/>
        </w:rPr>
        <w:footnoteRef/>
      </w:r>
      <w:r w:rsidRPr="00CC228F">
        <w:rPr>
          <w:sz w:val="20"/>
          <w:szCs w:val="20"/>
        </w:rPr>
        <w:t xml:space="preserve"> Soudní dvůr: Rozsudek ze dne 22. listopadu 2012, </w:t>
      </w:r>
      <w:r w:rsidRPr="00CC228F">
        <w:rPr>
          <w:rFonts w:cstheme="minorHAnsi"/>
          <w:bCs/>
          <w:i/>
          <w:color w:val="000000" w:themeColor="text1"/>
          <w:sz w:val="20"/>
          <w:szCs w:val="20"/>
          <w:shd w:val="clear" w:color="auto" w:fill="FFFFFF"/>
        </w:rPr>
        <w:t xml:space="preserve">M. M. v. </w:t>
      </w:r>
      <w:r w:rsidRPr="00CC228F">
        <w:rPr>
          <w:rFonts w:cstheme="minorHAnsi"/>
          <w:bCs/>
          <w:i/>
          <w:color w:val="000000" w:themeColor="text1"/>
          <w:sz w:val="20"/>
          <w:szCs w:val="20"/>
          <w:shd w:val="clear" w:color="auto" w:fill="FFFFFF"/>
          <w:lang w:val="en-US"/>
        </w:rPr>
        <w:t>Minister for Justice, Equality and Law Reform</w:t>
      </w:r>
      <w:r w:rsidRPr="00CC228F">
        <w:rPr>
          <w:rFonts w:cstheme="minorHAnsi"/>
          <w:bCs/>
          <w:i/>
          <w:color w:val="000000" w:themeColor="text1"/>
          <w:sz w:val="20"/>
          <w:szCs w:val="20"/>
          <w:shd w:val="clear" w:color="auto" w:fill="FFFFFF"/>
        </w:rPr>
        <w:t xml:space="preserve"> a další</w:t>
      </w:r>
      <w:r w:rsidRPr="00CC228F">
        <w:rPr>
          <w:sz w:val="20"/>
          <w:szCs w:val="20"/>
        </w:rPr>
        <w:t>,</w:t>
      </w:r>
      <w:r w:rsidRPr="003B6203">
        <w:rPr>
          <w:sz w:val="20"/>
          <w:szCs w:val="20"/>
        </w:rPr>
        <w:t xml:space="preserve"> C-277/11, </w:t>
      </w:r>
      <w:r w:rsidRPr="003B6203">
        <w:rPr>
          <w:bCs/>
          <w:color w:val="000000" w:themeColor="text1"/>
          <w:sz w:val="20"/>
          <w:szCs w:val="20"/>
          <w:shd w:val="clear" w:color="auto" w:fill="FFFFFF"/>
        </w:rPr>
        <w:t>zveřejněný v elektronické Sbírce rozhodnutí</w:t>
      </w:r>
      <w:r w:rsidRPr="003B6203">
        <w:rPr>
          <w:sz w:val="20"/>
          <w:szCs w:val="20"/>
          <w:shd w:val="clear" w:color="auto" w:fill="FFFFFF"/>
        </w:rPr>
        <w:t>.</w:t>
      </w:r>
    </w:p>
  </w:footnote>
  <w:footnote w:id="134">
    <w:p w:rsidR="001E54F3" w:rsidRPr="00F01A78" w:rsidRDefault="001E54F3" w:rsidP="00F01A78">
      <w:pPr>
        <w:pStyle w:val="Textpoznpodarou"/>
        <w:jc w:val="both"/>
        <w:rPr>
          <w:rFonts w:cstheme="minorHAnsi"/>
        </w:rPr>
      </w:pPr>
      <w:r>
        <w:rPr>
          <w:rStyle w:val="Znakapoznpodarou"/>
        </w:rPr>
        <w:footnoteRef/>
      </w:r>
      <w:r>
        <w:t xml:space="preserve"> </w:t>
      </w:r>
      <w:r w:rsidRPr="00F01A78">
        <w:rPr>
          <w:rFonts w:cstheme="minorHAnsi"/>
        </w:rPr>
        <w:t xml:space="preserve">HONOUSKOVÁ, Věra. Směrnice o minimálních normách pro řízení – krok v před k aplikaci Úmluvy o právním postavení uprchlíka. In, Jílek (ed). </w:t>
      </w:r>
      <w:r w:rsidRPr="00F01A78">
        <w:rPr>
          <w:rFonts w:cstheme="minorHAnsi"/>
          <w:i/>
          <w:color w:val="000000"/>
          <w:shd w:val="clear" w:color="auto" w:fill="FFFFFF" w:themeFill="background1"/>
        </w:rPr>
        <w:t>Společný evropský azylový systém: procedurální směrnice,</w:t>
      </w:r>
      <w:r w:rsidRPr="00F01A78">
        <w:rPr>
          <w:rFonts w:cstheme="minorHAnsi"/>
        </w:rPr>
        <w:t xml:space="preserve"> Brno: Masarykova univerzita, 2006, s.</w:t>
      </w:r>
      <w:r>
        <w:rPr>
          <w:rFonts w:cstheme="minorHAnsi"/>
        </w:rPr>
        <w:t xml:space="preserve"> </w:t>
      </w:r>
      <w:r w:rsidRPr="00F01A78">
        <w:rPr>
          <w:rFonts w:cstheme="minorHAnsi"/>
        </w:rPr>
        <w:t>78-79.</w:t>
      </w:r>
    </w:p>
  </w:footnote>
  <w:footnote w:id="135">
    <w:p w:rsidR="001E54F3" w:rsidRDefault="001E54F3" w:rsidP="00F01A78">
      <w:pPr>
        <w:pStyle w:val="Textpoznpodarou"/>
        <w:jc w:val="both"/>
      </w:pPr>
      <w:r w:rsidRPr="00F01A78">
        <w:rPr>
          <w:rStyle w:val="Znakapoznpodarou"/>
          <w:rFonts w:cstheme="minorHAnsi"/>
        </w:rPr>
        <w:footnoteRef/>
      </w:r>
      <w:r w:rsidRPr="00F01A78">
        <w:rPr>
          <w:rFonts w:cstheme="minorHAnsi"/>
        </w:rPr>
        <w:t xml:space="preserve"> Čl. 16 Procedurální směrnice</w:t>
      </w:r>
    </w:p>
  </w:footnote>
  <w:footnote w:id="136">
    <w:p w:rsidR="001E54F3" w:rsidRDefault="001E54F3">
      <w:pPr>
        <w:pStyle w:val="Textpoznpodarou"/>
      </w:pPr>
      <w:r>
        <w:rPr>
          <w:rStyle w:val="Znakapoznpodarou"/>
        </w:rPr>
        <w:footnoteRef/>
      </w:r>
      <w:r>
        <w:t xml:space="preserve"> </w:t>
      </w:r>
      <w:r w:rsidRPr="0067655A">
        <w:t>Čl. 21 Procedurální směrnice</w:t>
      </w:r>
    </w:p>
  </w:footnote>
  <w:footnote w:id="137">
    <w:p w:rsidR="001E54F3" w:rsidRPr="00637A1A" w:rsidRDefault="001E54F3" w:rsidP="00637A1A">
      <w:pPr>
        <w:pStyle w:val="Textpoznpodarou"/>
        <w:jc w:val="both"/>
      </w:pPr>
      <w:r>
        <w:rPr>
          <w:rStyle w:val="Znakapoznpodarou"/>
        </w:rPr>
        <w:footnoteRef/>
      </w:r>
      <w:r>
        <w:t xml:space="preserve"> </w:t>
      </w:r>
      <w:r w:rsidRPr="00637A1A">
        <w:t>Viz rozsudek N</w:t>
      </w:r>
      <w:r>
        <w:t>ejvyššího správního soudu ze dne 12. září</w:t>
      </w:r>
      <w:r w:rsidRPr="00637A1A">
        <w:t xml:space="preserve"> 2009, </w:t>
      </w:r>
      <w:r>
        <w:t xml:space="preserve">sp. zn. </w:t>
      </w:r>
      <w:r w:rsidRPr="00637A1A">
        <w:t>9 Azs 1/2009 - 72</w:t>
      </w:r>
    </w:p>
  </w:footnote>
  <w:footnote w:id="138">
    <w:p w:rsidR="001E54F3" w:rsidRPr="00637A1A" w:rsidRDefault="001E54F3" w:rsidP="00637A1A">
      <w:pPr>
        <w:pStyle w:val="Textpoznpodarou"/>
        <w:jc w:val="both"/>
      </w:pPr>
      <w:r w:rsidRPr="00637A1A">
        <w:rPr>
          <w:rStyle w:val="Znakapoznpodarou"/>
        </w:rPr>
        <w:footnoteRef/>
      </w:r>
      <w:r w:rsidRPr="00637A1A">
        <w:t xml:space="preserve"> </w:t>
      </w:r>
      <w:r>
        <w:rPr>
          <w:rFonts w:cs="Arial"/>
          <w:shd w:val="clear" w:color="auto" w:fill="FFFFFF"/>
        </w:rPr>
        <w:t>Ž</w:t>
      </w:r>
      <w:r w:rsidRPr="00637A1A">
        <w:rPr>
          <w:rFonts w:cs="Arial"/>
          <w:shd w:val="clear" w:color="auto" w:fill="FFFFFF"/>
        </w:rPr>
        <w:t xml:space="preserve">adatelce při předvedení na pohovor </w:t>
      </w:r>
      <w:r>
        <w:rPr>
          <w:rFonts w:cs="Arial"/>
          <w:shd w:val="clear" w:color="auto" w:fill="FFFFFF"/>
        </w:rPr>
        <w:t xml:space="preserve">nebyla dána možnost radit se </w:t>
      </w:r>
      <w:r w:rsidRPr="00637A1A">
        <w:rPr>
          <w:rFonts w:cs="Arial"/>
          <w:shd w:val="clear" w:color="auto" w:fill="FFFFFF"/>
        </w:rPr>
        <w:t>svým zástupcem, i když orgány z předchozího řízení o zastoupení věděly.</w:t>
      </w:r>
      <w:r>
        <w:rPr>
          <w:rFonts w:cs="Arial"/>
          <w:shd w:val="clear" w:color="auto" w:fill="FFFFFF"/>
        </w:rPr>
        <w:t xml:space="preserve"> </w:t>
      </w:r>
      <w:r w:rsidRPr="00637A1A">
        <w:t>Viz rozsudek N</w:t>
      </w:r>
      <w:r>
        <w:t xml:space="preserve">ejvyššího soudu Slovenské republiky ze dne 1. února </w:t>
      </w:r>
      <w:r w:rsidRPr="00637A1A">
        <w:t xml:space="preserve">2012, </w:t>
      </w:r>
      <w:r>
        <w:t xml:space="preserve">sp. zn. </w:t>
      </w:r>
      <w:r w:rsidRPr="00637A1A">
        <w:rPr>
          <w:rFonts w:cs="Arial"/>
          <w:shd w:val="clear" w:color="auto" w:fill="FFFFFF"/>
        </w:rPr>
        <w:t>10Sža/61/2011</w:t>
      </w:r>
      <w:r>
        <w:rPr>
          <w:rFonts w:cs="Arial"/>
          <w:shd w:val="clear" w:color="auto" w:fill="FFFFFF"/>
        </w:rPr>
        <w:t xml:space="preserve">, ECRE. </w:t>
      </w:r>
      <w:r>
        <w:rPr>
          <w:rFonts w:cs="Arial"/>
          <w:i/>
          <w:shd w:val="clear" w:color="auto" w:fill="FFFFFF"/>
        </w:rPr>
        <w:t>Slovenská republika-Migrační úřad, 1. Febuára 2012, N.P. proti Ministerstvu vnútra Slovenskej republiky</w:t>
      </w:r>
      <w:r w:rsidRPr="00002862">
        <w:rPr>
          <w:rFonts w:cstheme="minorHAnsi"/>
          <w:i/>
          <w:shd w:val="clear" w:color="auto" w:fill="FFFFFF"/>
        </w:rPr>
        <w:t>, 10Sža/61/2011</w:t>
      </w:r>
      <w:r>
        <w:rPr>
          <w:rFonts w:cs="Arial"/>
          <w:shd w:val="clear" w:color="auto" w:fill="FFFFFF"/>
        </w:rPr>
        <w:t xml:space="preserve"> </w:t>
      </w:r>
      <w:r>
        <w:rPr>
          <w:rFonts w:cstheme="minorHAnsi"/>
          <w:shd w:val="clear" w:color="auto" w:fill="FFFFFF"/>
        </w:rPr>
        <w:t>[</w:t>
      </w:r>
      <w:r>
        <w:rPr>
          <w:rFonts w:cs="Arial"/>
          <w:shd w:val="clear" w:color="auto" w:fill="FFFFFF"/>
        </w:rPr>
        <w:t>online</w:t>
      </w:r>
      <w:r>
        <w:rPr>
          <w:rFonts w:cstheme="minorHAnsi"/>
          <w:shd w:val="clear" w:color="auto" w:fill="FFFFFF"/>
        </w:rPr>
        <w:t>]</w:t>
      </w:r>
      <w:r>
        <w:rPr>
          <w:rFonts w:cs="Arial"/>
          <w:shd w:val="clear" w:color="auto" w:fill="FFFFFF"/>
        </w:rPr>
        <w:t xml:space="preserve">. </w:t>
      </w:r>
      <w:r w:rsidRPr="00637A1A">
        <w:rPr>
          <w:rFonts w:cs="Arial"/>
          <w:shd w:val="clear" w:color="auto" w:fill="FFFFFF"/>
        </w:rPr>
        <w:t>asylumlawdatabase.eu</w:t>
      </w:r>
      <w:r>
        <w:rPr>
          <w:rFonts w:cs="Arial"/>
          <w:shd w:val="clear" w:color="auto" w:fill="FFFFFF"/>
        </w:rPr>
        <w:t xml:space="preserve"> , </w:t>
      </w:r>
      <w:r>
        <w:rPr>
          <w:rFonts w:cstheme="minorHAnsi"/>
          <w:shd w:val="clear" w:color="auto" w:fill="FFFFFF"/>
        </w:rPr>
        <w:t>[</w:t>
      </w:r>
      <w:r>
        <w:rPr>
          <w:rFonts w:cs="Arial"/>
          <w:shd w:val="clear" w:color="auto" w:fill="FFFFFF"/>
        </w:rPr>
        <w:t>cit. 15. ledna 2016</w:t>
      </w:r>
      <w:r>
        <w:rPr>
          <w:rFonts w:cstheme="minorHAnsi"/>
          <w:shd w:val="clear" w:color="auto" w:fill="FFFFFF"/>
        </w:rPr>
        <w:t>]</w:t>
      </w:r>
      <w:r>
        <w:rPr>
          <w:rFonts w:cs="Arial"/>
          <w:shd w:val="clear" w:color="auto" w:fill="FFFFFF"/>
        </w:rPr>
        <w:t xml:space="preserve">. Dostupné na </w:t>
      </w:r>
      <w:r>
        <w:rPr>
          <w:rFonts w:cstheme="minorHAnsi"/>
          <w:shd w:val="clear" w:color="auto" w:fill="FFFFFF"/>
        </w:rPr>
        <w:t>˂</w:t>
      </w:r>
      <w:r w:rsidRPr="00637A1A">
        <w:rPr>
          <w:rFonts w:cs="Arial"/>
          <w:shd w:val="clear" w:color="auto" w:fill="FFFFFF"/>
        </w:rPr>
        <w:t>http://www.asylumlawdatabase.eu/sk/case-law/slovensk%C3%A1-republika-migra%C4%8Dn</w:t>
      </w:r>
      <w:r>
        <w:rPr>
          <w:rFonts w:cs="Arial"/>
          <w:shd w:val="clear" w:color="auto" w:fill="FFFFFF"/>
        </w:rPr>
        <w:t>‌</w:t>
      </w:r>
      <w:r w:rsidRPr="00637A1A">
        <w:rPr>
          <w:rFonts w:cs="Arial"/>
          <w:shd w:val="clear" w:color="auto" w:fill="FFFFFF"/>
        </w:rPr>
        <w:t>%C3%BD-%C3%BArad-1febru%C3%A1ra-2012-np-proti-ministerstvu-vn%C3%BAtra-slovenskej</w:t>
      </w:r>
      <w:r>
        <w:rPr>
          <w:rFonts w:cstheme="minorHAnsi"/>
          <w:shd w:val="clear" w:color="auto" w:fill="FFFFFF"/>
        </w:rPr>
        <w:t>˃.</w:t>
      </w:r>
    </w:p>
  </w:footnote>
  <w:footnote w:id="139">
    <w:p w:rsidR="001E54F3" w:rsidRDefault="001E54F3" w:rsidP="00637A1A">
      <w:pPr>
        <w:pStyle w:val="Textpoznpodarou"/>
        <w:jc w:val="both"/>
      </w:pPr>
      <w:r w:rsidRPr="00637A1A">
        <w:rPr>
          <w:rStyle w:val="Znakapoznpodarou"/>
        </w:rPr>
        <w:footnoteRef/>
      </w:r>
      <w:r w:rsidRPr="00637A1A">
        <w:t xml:space="preserve"> </w:t>
      </w:r>
      <w:r>
        <w:t>Soudní dvůr: Rozsudek ze dne 18. prosince</w:t>
      </w:r>
      <w:r w:rsidRPr="00637A1A">
        <w:t xml:space="preserve"> 2008</w:t>
      </w:r>
      <w:r>
        <w:t>,</w:t>
      </w:r>
      <w:r w:rsidRPr="00F01A78">
        <w:rPr>
          <w:rFonts w:ascii="Verdana" w:hAnsi="Verdana"/>
          <w:b/>
          <w:bCs/>
          <w:color w:val="333333"/>
          <w:sz w:val="15"/>
          <w:szCs w:val="15"/>
          <w:shd w:val="clear" w:color="auto" w:fill="FFFFFF"/>
        </w:rPr>
        <w:t xml:space="preserve"> </w:t>
      </w:r>
      <w:r w:rsidRPr="00DF28E1">
        <w:rPr>
          <w:rFonts w:cstheme="minorHAnsi"/>
          <w:bCs/>
          <w:i/>
          <w:shd w:val="clear" w:color="auto" w:fill="FFFFFF"/>
        </w:rPr>
        <w:t>Sopropé proti Fazenda Pública</w:t>
      </w:r>
      <w:r>
        <w:t xml:space="preserve"> ,</w:t>
      </w:r>
      <w:r w:rsidRPr="00637A1A">
        <w:t>C-349/07</w:t>
      </w:r>
      <w:r>
        <w:t xml:space="preserve">, Sb.rozh.s. </w:t>
      </w:r>
      <w:r>
        <w:t> </w:t>
      </w:r>
      <w:r>
        <w:t> </w:t>
      </w:r>
      <w:r w:rsidRPr="00DF28E1">
        <w:rPr>
          <w:rFonts w:cstheme="minorHAnsi"/>
          <w:bCs/>
          <w:shd w:val="clear" w:color="auto" w:fill="FFFFFF"/>
        </w:rPr>
        <w:t>I-10369</w:t>
      </w:r>
      <w:r>
        <w:t>.</w:t>
      </w:r>
    </w:p>
  </w:footnote>
  <w:footnote w:id="140">
    <w:p w:rsidR="001E54F3" w:rsidRDefault="001E54F3" w:rsidP="00585A98">
      <w:pPr>
        <w:pStyle w:val="Textpoznpodarou"/>
        <w:jc w:val="both"/>
      </w:pPr>
      <w:r>
        <w:rPr>
          <w:rStyle w:val="Znakapoznpodarou"/>
        </w:rPr>
        <w:footnoteRef/>
      </w:r>
      <w:r>
        <w:t xml:space="preserve"> </w:t>
      </w:r>
      <w:r w:rsidRPr="00585A98">
        <w:t xml:space="preserve">Procedurální směrnice věnuje opravnému prostředku </w:t>
      </w:r>
      <w:r w:rsidRPr="00585A98">
        <w:rPr>
          <w:rFonts w:ascii="Times New Roman" w:hAnsi="Times New Roman" w:cs="Times New Roman"/>
        </w:rPr>
        <w:t>čl. 39, který stanovuje státům pevně daný výčet případů, kdy je žadatelům umožněno podat opravný prostředek před soudy či tr</w:t>
      </w:r>
      <w:r>
        <w:rPr>
          <w:rFonts w:ascii="Times New Roman" w:hAnsi="Times New Roman" w:cs="Times New Roman"/>
        </w:rPr>
        <w:t>ibunály ve smyslu výkladu čl.</w:t>
      </w:r>
      <w:r w:rsidRPr="00585A98">
        <w:rPr>
          <w:rFonts w:ascii="Times New Roman" w:hAnsi="Times New Roman" w:cs="Times New Roman"/>
        </w:rPr>
        <w:t xml:space="preserve"> 267 SFEU, tedy před takovými soudy, jež mohou podat předběžnou otázku k Soudnímu dvoru. Dále vyžaduje zavedení právní úpravy do vnitrostátního práva, a zbylé častí článku jsou ponechány na volním uvážení státu.</w:t>
      </w:r>
    </w:p>
  </w:footnote>
  <w:footnote w:id="141">
    <w:p w:rsidR="001E54F3" w:rsidRDefault="001E54F3" w:rsidP="00EA2D33">
      <w:pPr>
        <w:pStyle w:val="Textpoznpodarou"/>
      </w:pPr>
      <w:r>
        <w:rPr>
          <w:rStyle w:val="Znakapoznpodarou"/>
        </w:rPr>
        <w:footnoteRef/>
      </w:r>
      <w:r>
        <w:t xml:space="preserve"> Zpráva Komise COM (2010) 465</w:t>
      </w:r>
    </w:p>
  </w:footnote>
  <w:footnote w:id="142">
    <w:p w:rsidR="001E54F3" w:rsidRDefault="001E54F3" w:rsidP="00DF7663">
      <w:pPr>
        <w:pStyle w:val="Textpoznpodarou"/>
      </w:pPr>
      <w:r>
        <w:rPr>
          <w:rStyle w:val="Znakapoznpodarou"/>
        </w:rPr>
        <w:footnoteRef/>
      </w:r>
      <w:r>
        <w:t xml:space="preserve"> Čl. 39 odst. 2 Procedurální směrnice</w:t>
      </w:r>
    </w:p>
  </w:footnote>
  <w:footnote w:id="143">
    <w:p w:rsidR="001E54F3" w:rsidRDefault="001E54F3" w:rsidP="00106FAF">
      <w:pPr>
        <w:pStyle w:val="Textpoznpodarou"/>
        <w:jc w:val="both"/>
      </w:pPr>
      <w:r>
        <w:rPr>
          <w:rStyle w:val="Znakapoznpodarou"/>
        </w:rPr>
        <w:footnoteRef/>
      </w:r>
      <w:r>
        <w:t xml:space="preserve"> Nález Ústavního soudu ze dne 1. prosince 2009, sp. zn. Pl. 17/09</w:t>
      </w:r>
    </w:p>
  </w:footnote>
  <w:footnote w:id="144">
    <w:p w:rsidR="001E54F3" w:rsidRDefault="001E54F3" w:rsidP="00DF28E1">
      <w:pPr>
        <w:pStyle w:val="Textpoznpodarou"/>
        <w:jc w:val="both"/>
      </w:pPr>
      <w:r>
        <w:rPr>
          <w:rStyle w:val="Znakapoznpodarou"/>
        </w:rPr>
        <w:footnoteRef/>
      </w:r>
      <w:r>
        <w:t xml:space="preserve"> Rozsudek Nejvyššího soudu Irska ze dne 28. dubna 2010, sp. zn. 127 IEHC, ECRE. </w:t>
      </w:r>
      <w:r w:rsidRPr="007639A3">
        <w:rPr>
          <w:rFonts w:cstheme="minorHAnsi"/>
          <w:i/>
        </w:rPr>
        <w:t>Ireland-Higt Court, 28 April 2010, M.Y.G.</w:t>
      </w:r>
      <w:r>
        <w:rPr>
          <w:rFonts w:cstheme="minorHAnsi"/>
          <w:i/>
        </w:rPr>
        <w:t xml:space="preserve"> </w:t>
      </w:r>
      <w:r w:rsidRPr="007639A3">
        <w:rPr>
          <w:rFonts w:cstheme="minorHAnsi"/>
          <w:i/>
        </w:rPr>
        <w:t xml:space="preserve">v Minister for Justice, </w:t>
      </w:r>
      <w:r w:rsidRPr="007639A3">
        <w:rPr>
          <w:rStyle w:val="Zvraznn"/>
          <w:rFonts w:cstheme="minorHAnsi"/>
          <w:shd w:val="clear" w:color="auto" w:fill="FFFFFF"/>
        </w:rPr>
        <w:t>Equality and Law Reform</w:t>
      </w:r>
      <w:r>
        <w:rPr>
          <w:rStyle w:val="Zvraznn"/>
          <w:rFonts w:cstheme="minorHAnsi"/>
          <w:shd w:val="clear" w:color="auto" w:fill="FFFFFF"/>
        </w:rPr>
        <w:t xml:space="preserve"> </w:t>
      </w:r>
      <w:r w:rsidRPr="007639A3">
        <w:rPr>
          <w:rStyle w:val="Zvraznn"/>
          <w:rFonts w:cstheme="minorHAnsi"/>
          <w:shd w:val="clear" w:color="auto" w:fill="FFFFFF"/>
        </w:rPr>
        <w:t>&amp; Anor,[2010]</w:t>
      </w:r>
      <w:r w:rsidRPr="007639A3">
        <w:rPr>
          <w:rFonts w:ascii="Arial" w:hAnsi="Arial" w:cs="Arial"/>
          <w:color w:val="333333"/>
          <w:sz w:val="15"/>
          <w:szCs w:val="15"/>
          <w:shd w:val="clear" w:color="auto" w:fill="FFFFFF"/>
        </w:rPr>
        <w:t xml:space="preserve"> </w:t>
      </w:r>
      <w:r w:rsidRPr="007639A3">
        <w:rPr>
          <w:rFonts w:cstheme="minorHAnsi"/>
          <w:i/>
          <w:shd w:val="clear" w:color="auto" w:fill="FFFFFF"/>
        </w:rPr>
        <w:t>IEHC 127</w:t>
      </w:r>
      <w:r w:rsidRPr="007639A3">
        <w:rPr>
          <w:rFonts w:cstheme="minorHAnsi"/>
          <w:i/>
        </w:rPr>
        <w:t xml:space="preserve"> </w:t>
      </w:r>
      <w:r>
        <w:rPr>
          <w:rFonts w:cstheme="minorHAnsi"/>
        </w:rPr>
        <w:t>[</w:t>
      </w:r>
      <w:r>
        <w:t>online</w:t>
      </w:r>
      <w:r>
        <w:rPr>
          <w:rFonts w:cstheme="minorHAnsi"/>
        </w:rPr>
        <w:t>]</w:t>
      </w:r>
      <w:r>
        <w:t xml:space="preserve">. </w:t>
      </w:r>
      <w:r w:rsidRPr="00913634">
        <w:t>asylumlawdatabase.eu</w:t>
      </w:r>
      <w:r>
        <w:t xml:space="preserve">, </w:t>
      </w:r>
      <w:r>
        <w:rPr>
          <w:rFonts w:cstheme="minorHAnsi"/>
        </w:rPr>
        <w:t>[</w:t>
      </w:r>
      <w:r>
        <w:t>cit. 20. ledna 2016</w:t>
      </w:r>
      <w:r>
        <w:rPr>
          <w:rFonts w:cstheme="minorHAnsi"/>
        </w:rPr>
        <w:t>]</w:t>
      </w:r>
      <w:r>
        <w:t xml:space="preserve">, Dostupné na </w:t>
      </w:r>
      <w:r>
        <w:rPr>
          <w:rFonts w:cstheme="minorHAnsi"/>
        </w:rPr>
        <w:t>˂</w:t>
      </w:r>
      <w:r w:rsidRPr="00913634">
        <w:t>http://www.asylumlawdatabase.eu/en/case-law/ireland-high-court-28-april-2010-myg-v-minister-justice-equality-and-law-reform-anor-2010#content</w:t>
      </w:r>
      <w:r>
        <w:rPr>
          <w:rFonts w:cstheme="minorHAnsi"/>
        </w:rPr>
        <w:t>˃.</w:t>
      </w:r>
    </w:p>
  </w:footnote>
  <w:footnote w:id="145">
    <w:p w:rsidR="001E54F3" w:rsidRDefault="001E54F3">
      <w:pPr>
        <w:pStyle w:val="Textpoznpodarou"/>
      </w:pPr>
      <w:r>
        <w:rPr>
          <w:rStyle w:val="Znakapoznpodarou"/>
        </w:rPr>
        <w:footnoteRef/>
      </w:r>
      <w:r>
        <w:t xml:space="preserve"> </w:t>
      </w:r>
      <w:r w:rsidRPr="00340647">
        <w:t>Viz čl. 39 odst. 3 písm. a), b) Procedurální směrnice</w:t>
      </w:r>
    </w:p>
  </w:footnote>
  <w:footnote w:id="146">
    <w:p w:rsidR="001E54F3" w:rsidRPr="0034154E" w:rsidRDefault="001E54F3" w:rsidP="0034154E">
      <w:pPr>
        <w:spacing w:line="240" w:lineRule="auto"/>
        <w:jc w:val="both"/>
        <w:rPr>
          <w:sz w:val="20"/>
          <w:szCs w:val="20"/>
        </w:rPr>
      </w:pPr>
      <w:r>
        <w:rPr>
          <w:rStyle w:val="Znakapoznpodarou"/>
        </w:rPr>
        <w:footnoteRef/>
      </w:r>
      <w:r>
        <w:t xml:space="preserve"> </w:t>
      </w:r>
      <w:r w:rsidRPr="00D42D4B">
        <w:rPr>
          <w:i/>
          <w:sz w:val="20"/>
          <w:szCs w:val="20"/>
        </w:rPr>
        <w:t>Gebremedhin v. France</w:t>
      </w:r>
      <w:r w:rsidRPr="00D42D4B">
        <w:rPr>
          <w:sz w:val="20"/>
          <w:szCs w:val="20"/>
        </w:rPr>
        <w:t>, Rozsudek ESLP ze dne 26.4 2007, stížnost č. 25389/05.</w:t>
      </w:r>
    </w:p>
  </w:footnote>
  <w:footnote w:id="147">
    <w:p w:rsidR="001E54F3" w:rsidRDefault="001E54F3" w:rsidP="0034154E">
      <w:pPr>
        <w:pStyle w:val="Textpoznpodarou"/>
        <w:jc w:val="both"/>
      </w:pPr>
      <w:r>
        <w:rPr>
          <w:rStyle w:val="Znakapoznpodarou"/>
        </w:rPr>
        <w:footnoteRef/>
      </w:r>
      <w:r>
        <w:t xml:space="preserve"> </w:t>
      </w:r>
      <w:r w:rsidRPr="0034154E">
        <w:t xml:space="preserve">Viz čl. 27 odst. 3, 4 </w:t>
      </w:r>
      <w:r w:rsidRPr="0034154E">
        <w:rPr>
          <w:rStyle w:val="Siln"/>
          <w:rFonts w:cstheme="minorHAnsi"/>
          <w:b w:val="0"/>
          <w:bdr w:val="none" w:sz="0" w:space="0" w:color="auto" w:frame="1"/>
          <w:shd w:val="clear" w:color="auto" w:fill="FFFFFF"/>
        </w:rPr>
        <w:t>Nařízení Evropského parlamentu a Rady (EU) č. 604/2013 ze dne 26. června 2013</w:t>
      </w:r>
      <w:r w:rsidRPr="0034154E">
        <w:t>, volba a forma odkladného účinku, je však dále ponechána na rozhodnutí státu.</w:t>
      </w:r>
    </w:p>
  </w:footnote>
  <w:footnote w:id="148">
    <w:p w:rsidR="001E54F3" w:rsidRPr="00E20D09" w:rsidRDefault="001E54F3" w:rsidP="00E20D09">
      <w:pPr>
        <w:pStyle w:val="Textpoznpodarou"/>
        <w:jc w:val="both"/>
        <w:rPr>
          <w:rFonts w:cstheme="minorHAnsi"/>
        </w:rPr>
      </w:pPr>
      <w:r>
        <w:rPr>
          <w:rStyle w:val="Znakapoznpodarou"/>
        </w:rPr>
        <w:footnoteRef/>
      </w:r>
      <w:r>
        <w:t xml:space="preserve"> Nález Ústavního soudu ze dne 18. 9. 2014, sp. zn. </w:t>
      </w:r>
      <w:r w:rsidRPr="00CC228F">
        <w:rPr>
          <w:rFonts w:cstheme="minorHAnsi"/>
          <w:color w:val="000000"/>
          <w:shd w:val="clear" w:color="auto" w:fill="FFFFFF" w:themeFill="background1"/>
        </w:rPr>
        <w:t>III. ÚS 2331/14</w:t>
      </w:r>
    </w:p>
  </w:footnote>
  <w:footnote w:id="149">
    <w:p w:rsidR="001E54F3" w:rsidRPr="00985E06" w:rsidRDefault="001E54F3" w:rsidP="00E20D09">
      <w:pPr>
        <w:pStyle w:val="Textpoznpodarou"/>
        <w:jc w:val="both"/>
        <w:rPr>
          <w:rFonts w:cstheme="minorHAnsi"/>
        </w:rPr>
      </w:pPr>
      <w:r>
        <w:rPr>
          <w:rStyle w:val="Znakapoznpodarou"/>
        </w:rPr>
        <w:footnoteRef/>
      </w:r>
      <w:r>
        <w:t xml:space="preserve"> </w:t>
      </w:r>
      <w:r>
        <w:rPr>
          <w:rFonts w:cstheme="minorHAnsi"/>
        </w:rPr>
        <w:t>Soudní dvůr: Rozsudek</w:t>
      </w:r>
      <w:r w:rsidRPr="00985E06">
        <w:rPr>
          <w:rFonts w:cstheme="minorHAnsi"/>
        </w:rPr>
        <w:t xml:space="preserve"> ze dne </w:t>
      </w:r>
      <w:r>
        <w:rPr>
          <w:rFonts w:cstheme="minorHAnsi"/>
        </w:rPr>
        <w:t>17. prosince 2014,</w:t>
      </w:r>
      <w:r w:rsidRPr="00E20D09">
        <w:rPr>
          <w:rFonts w:ascii="Verdana" w:hAnsi="Verdana"/>
          <w:b/>
          <w:bCs/>
          <w:color w:val="333333"/>
          <w:sz w:val="15"/>
          <w:szCs w:val="15"/>
          <w:shd w:val="clear" w:color="auto" w:fill="FFFFFF"/>
        </w:rPr>
        <w:t xml:space="preserve"> </w:t>
      </w:r>
      <w:r w:rsidRPr="00E20D09">
        <w:rPr>
          <w:rFonts w:cstheme="minorHAnsi"/>
          <w:bCs/>
          <w:i/>
          <w:shd w:val="clear" w:color="auto" w:fill="FFFFFF"/>
        </w:rPr>
        <w:t xml:space="preserve">Abdoulaye Amadou Tall proti Centre public </w:t>
      </w:r>
      <w:proofErr w:type="spellStart"/>
      <w:r w:rsidRPr="002D4E3D">
        <w:rPr>
          <w:rFonts w:cstheme="minorHAnsi"/>
          <w:bCs/>
          <w:i/>
          <w:shd w:val="clear" w:color="auto" w:fill="FFFFFF"/>
        </w:rPr>
        <w:t>d’action</w:t>
      </w:r>
      <w:proofErr w:type="spellEnd"/>
      <w:r w:rsidRPr="002D4E3D">
        <w:rPr>
          <w:rFonts w:cstheme="minorHAnsi"/>
          <w:bCs/>
          <w:i/>
          <w:shd w:val="clear" w:color="auto" w:fill="FFFFFF"/>
        </w:rPr>
        <w:t xml:space="preserve"> sociale de Huy</w:t>
      </w:r>
      <w:r w:rsidRPr="00E20D09">
        <w:rPr>
          <w:rFonts w:cstheme="minorHAnsi"/>
          <w:bCs/>
          <w:i/>
          <w:shd w:val="clear" w:color="auto" w:fill="FFFFFF"/>
        </w:rPr>
        <w:t>,</w:t>
      </w:r>
      <w:r>
        <w:rPr>
          <w:rFonts w:cstheme="minorHAnsi"/>
        </w:rPr>
        <w:t xml:space="preserve"> C- 239/14, </w:t>
      </w:r>
      <w:r>
        <w:t>dosud nezveřejněný ve Sbírce rozhodnutí</w:t>
      </w:r>
      <w:r>
        <w:rPr>
          <w:rFonts w:cstheme="minorHAnsi"/>
        </w:rPr>
        <w:t>, bod</w:t>
      </w:r>
      <w:r w:rsidRPr="00985E06">
        <w:rPr>
          <w:rFonts w:cstheme="minorHAnsi"/>
        </w:rPr>
        <w:t xml:space="preserve"> 55</w:t>
      </w:r>
      <w:r>
        <w:rPr>
          <w:rFonts w:cstheme="minorHAnsi"/>
        </w:rPr>
        <w:t>.</w:t>
      </w:r>
    </w:p>
  </w:footnote>
  <w:footnote w:id="150">
    <w:p w:rsidR="001E54F3" w:rsidRPr="00F17964" w:rsidRDefault="001E54F3" w:rsidP="00F17964">
      <w:pPr>
        <w:spacing w:line="240" w:lineRule="auto"/>
        <w:jc w:val="both"/>
        <w:rPr>
          <w:rFonts w:cstheme="minorHAnsi"/>
          <w:sz w:val="20"/>
          <w:szCs w:val="20"/>
        </w:rPr>
      </w:pPr>
      <w:r>
        <w:rPr>
          <w:rStyle w:val="Znakapoznpodarou"/>
        </w:rPr>
        <w:footnoteRef/>
      </w:r>
      <w:r>
        <w:t xml:space="preserve"> </w:t>
      </w:r>
      <w:r w:rsidRPr="00F17964">
        <w:rPr>
          <w:rFonts w:ascii="Times New Roman" w:hAnsi="Times New Roman" w:cs="Times New Roman"/>
          <w:sz w:val="20"/>
          <w:szCs w:val="20"/>
          <w:shd w:val="clear" w:color="auto" w:fill="FFFFFF"/>
        </w:rPr>
        <w:t>Nejčastější porušení se vyskytuje ve spojitosti s čl. 3, kdy člověku náleží právo na opravný prostředek v případech vyhoštění do země, kde by byl ohrožen jeho život. Jinou ochranu poskytuje čl. 1 Protokolu 7, která se týká vyhoštění legálně pobývajících osob. Není ani vyloučeno porušení čl. 13 ve spojitosti s čl. 4 Protokolu 4 o hromadném vyhoštění cizinců, kdy v případech hromadného vyhoštění musí být žadatelům umožněno domoci se řádného opravného prostředků</w:t>
      </w:r>
      <w:r>
        <w:rPr>
          <w:rFonts w:ascii="Times New Roman" w:hAnsi="Times New Roman" w:cs="Times New Roman"/>
          <w:shd w:val="clear" w:color="auto" w:fill="FFFFFF"/>
        </w:rPr>
        <w:t xml:space="preserve">, </w:t>
      </w:r>
      <w:r w:rsidRPr="00644572">
        <w:rPr>
          <w:rFonts w:ascii="Times New Roman" w:hAnsi="Times New Roman" w:cs="Times New Roman"/>
          <w:sz w:val="20"/>
          <w:szCs w:val="20"/>
          <w:shd w:val="clear" w:color="auto" w:fill="FFFFFF"/>
        </w:rPr>
        <w:t>viz</w:t>
      </w:r>
      <w:r>
        <w:rPr>
          <w:rFonts w:ascii="Times New Roman" w:hAnsi="Times New Roman" w:cs="Times New Roman"/>
          <w:shd w:val="clear" w:color="auto" w:fill="FFFFFF"/>
        </w:rPr>
        <w:t xml:space="preserve"> </w:t>
      </w:r>
      <w:r w:rsidRPr="00D42D4B">
        <w:rPr>
          <w:rFonts w:cstheme="minorHAnsi"/>
          <w:i/>
          <w:sz w:val="20"/>
          <w:szCs w:val="20"/>
        </w:rPr>
        <w:t>Čonka v. Belgium</w:t>
      </w:r>
      <w:r w:rsidRPr="00D42D4B">
        <w:rPr>
          <w:rFonts w:cstheme="minorHAnsi"/>
          <w:sz w:val="20"/>
          <w:szCs w:val="20"/>
        </w:rPr>
        <w:t>, Rozsudek ESLP ze dne 5.2 2002, stížnost č. 51564/99.</w:t>
      </w:r>
    </w:p>
  </w:footnote>
  <w:footnote w:id="151">
    <w:p w:rsidR="001E54F3" w:rsidRPr="00E44461" w:rsidRDefault="001E54F3" w:rsidP="00E44461">
      <w:pPr>
        <w:spacing w:line="240" w:lineRule="auto"/>
        <w:jc w:val="both"/>
        <w:rPr>
          <w:sz w:val="20"/>
          <w:szCs w:val="20"/>
        </w:rPr>
      </w:pPr>
      <w:r w:rsidRPr="00985E06">
        <w:rPr>
          <w:rStyle w:val="Znakapoznpodarou"/>
          <w:rFonts w:cstheme="minorHAnsi"/>
        </w:rPr>
        <w:footnoteRef/>
      </w:r>
      <w:r w:rsidRPr="00D42D4B">
        <w:rPr>
          <w:rFonts w:cstheme="minorHAnsi"/>
          <w:i/>
          <w:sz w:val="20"/>
          <w:szCs w:val="20"/>
        </w:rPr>
        <w:t>Diallo v. Czech Republic</w:t>
      </w:r>
      <w:r w:rsidRPr="00D42D4B">
        <w:rPr>
          <w:rFonts w:cstheme="minorHAnsi"/>
          <w:sz w:val="20"/>
          <w:szCs w:val="20"/>
        </w:rPr>
        <w:t xml:space="preserve">, Rozsudek ESLP ze dne 23.6 2011, stížnost č. </w:t>
      </w:r>
      <w:r w:rsidRPr="00D42D4B">
        <w:rPr>
          <w:rFonts w:cstheme="minorHAnsi"/>
          <w:iCs/>
          <w:sz w:val="20"/>
          <w:szCs w:val="20"/>
        </w:rPr>
        <w:t>20493/07</w:t>
      </w:r>
      <w:r w:rsidRPr="00D42D4B">
        <w:rPr>
          <w:rFonts w:cstheme="minorHAnsi"/>
          <w:i/>
          <w:iCs/>
          <w:sz w:val="20"/>
          <w:szCs w:val="20"/>
        </w:rPr>
        <w:t>,</w:t>
      </w:r>
      <w:r w:rsidRPr="00D42D4B">
        <w:rPr>
          <w:rFonts w:cstheme="minorHAnsi"/>
          <w:sz w:val="20"/>
          <w:szCs w:val="20"/>
        </w:rPr>
        <w:t xml:space="preserve"> bod 53-55, 74.</w:t>
      </w:r>
    </w:p>
  </w:footnote>
  <w:footnote w:id="152">
    <w:p w:rsidR="001E54F3" w:rsidRDefault="001E54F3" w:rsidP="00985E06">
      <w:pPr>
        <w:pStyle w:val="Textpoznpodarou"/>
        <w:jc w:val="both"/>
      </w:pPr>
      <w:r>
        <w:rPr>
          <w:rStyle w:val="Znakapoznpodarou"/>
        </w:rPr>
        <w:footnoteRef/>
      </w:r>
      <w:r>
        <w:t xml:space="preserve"> </w:t>
      </w:r>
      <w:r w:rsidRPr="00E44461">
        <w:rPr>
          <w:i/>
          <w:shd w:val="clear" w:color="auto" w:fill="FFFFFF" w:themeFill="background1"/>
        </w:rPr>
        <w:t xml:space="preserve">Vilvarajah and others v. </w:t>
      </w:r>
      <w:r w:rsidRPr="00E44461">
        <w:rPr>
          <w:rFonts w:cstheme="minorHAnsi"/>
          <w:i/>
          <w:shd w:val="clear" w:color="auto" w:fill="FFFFFF" w:themeFill="background1"/>
        </w:rPr>
        <w:t>The United Kingdom</w:t>
      </w:r>
      <w:r>
        <w:t>,… bod 122.</w:t>
      </w:r>
    </w:p>
  </w:footnote>
  <w:footnote w:id="153">
    <w:p w:rsidR="001E54F3" w:rsidRDefault="001E54F3" w:rsidP="00985E06">
      <w:pPr>
        <w:pStyle w:val="Textpoznpodarou"/>
        <w:jc w:val="both"/>
      </w:pPr>
      <w:r>
        <w:rPr>
          <w:rStyle w:val="Znakapoznpodarou"/>
        </w:rPr>
        <w:footnoteRef/>
      </w:r>
      <w:r>
        <w:t xml:space="preserve"> </w:t>
      </w:r>
      <w:r w:rsidRPr="00D42D4B">
        <w:rPr>
          <w:rFonts w:cstheme="minorHAnsi"/>
          <w:i/>
        </w:rPr>
        <w:t>Čonka v. Belgium</w:t>
      </w:r>
      <w:r>
        <w:t>,… bod 79.</w:t>
      </w:r>
    </w:p>
  </w:footnote>
  <w:footnote w:id="154">
    <w:p w:rsidR="001E54F3" w:rsidRDefault="001E54F3" w:rsidP="007A5421">
      <w:pPr>
        <w:pStyle w:val="Textpoznpodarou"/>
        <w:jc w:val="both"/>
      </w:pPr>
      <w:r>
        <w:rPr>
          <w:rStyle w:val="Znakapoznpodarou"/>
        </w:rPr>
        <w:footnoteRef/>
      </w:r>
      <w:r>
        <w:t xml:space="preserve"> </w:t>
      </w:r>
      <w:r w:rsidRPr="007A5421">
        <w:rPr>
          <w:rFonts w:ascii="Times New Roman" w:hAnsi="Times New Roman" w:cs="Times New Roman"/>
        </w:rPr>
        <w:t>Článek 23 PS stručně pojednává o posuzovacím řízení s požadavkem na dodržení zásad a rychlého projednání řízení, v němž je dodržena úplnost a přiměřenost posouzení, kdy posouzení může být vedeno na základě rozhodnutí orgánu nebo v</w:t>
      </w:r>
      <w:r>
        <w:rPr>
          <w:rFonts w:ascii="Times New Roman" w:hAnsi="Times New Roman" w:cs="Times New Roman"/>
        </w:rPr>
        <w:t> </w:t>
      </w:r>
      <w:r w:rsidRPr="007A5421">
        <w:rPr>
          <w:rFonts w:ascii="Times New Roman" w:hAnsi="Times New Roman" w:cs="Times New Roman"/>
        </w:rPr>
        <w:t>PS</w:t>
      </w:r>
      <w:r>
        <w:rPr>
          <w:rFonts w:ascii="Times New Roman" w:hAnsi="Times New Roman" w:cs="Times New Roman"/>
        </w:rPr>
        <w:t xml:space="preserve"> v demonstrativně uvedených</w:t>
      </w:r>
      <w:r w:rsidRPr="007A5421">
        <w:rPr>
          <w:rFonts w:ascii="Times New Roman" w:hAnsi="Times New Roman" w:cs="Times New Roman"/>
        </w:rPr>
        <w:t xml:space="preserve"> případech zrychlenou formou.</w:t>
      </w:r>
      <w:r>
        <w:rPr>
          <w:rFonts w:ascii="Times New Roman" w:hAnsi="Times New Roman" w:cs="Times New Roman"/>
        </w:rPr>
        <w:t xml:space="preserve"> Z ustanovení článku</w:t>
      </w:r>
      <w:r w:rsidRPr="000A1EB5">
        <w:rPr>
          <w:rFonts w:ascii="Times New Roman" w:hAnsi="Times New Roman" w:cs="Times New Roman"/>
        </w:rPr>
        <w:t xml:space="preserve"> vyplývá pozitivní ochrana žadatelů před zbytečně dlouhým řízení, pokud splňují požadavky pro udělení MO, zároveň ustanovení chrání i stát před žádostmi, které systém zneužívají, a status by žadatelům udělen nebyl.</w:t>
      </w:r>
    </w:p>
  </w:footnote>
  <w:footnote w:id="155">
    <w:p w:rsidR="001E54F3" w:rsidRDefault="001E54F3" w:rsidP="007A5421">
      <w:pPr>
        <w:pStyle w:val="Textpoznpodarou"/>
        <w:jc w:val="both"/>
      </w:pPr>
      <w:r>
        <w:rPr>
          <w:rStyle w:val="Znakapoznpodarou"/>
        </w:rPr>
        <w:footnoteRef/>
      </w:r>
      <w:r>
        <w:t xml:space="preserve"> Soudní dvůr: Rozsudek</w:t>
      </w:r>
      <w:r w:rsidRPr="00293A29">
        <w:t xml:space="preserve">, </w:t>
      </w:r>
      <w:r>
        <w:rPr>
          <w:bCs/>
        </w:rPr>
        <w:t>ze dne 31. ledna 2013,</w:t>
      </w:r>
      <w:r w:rsidRPr="00293A29">
        <w:rPr>
          <w:bCs/>
        </w:rPr>
        <w:t xml:space="preserve"> </w:t>
      </w:r>
      <w:r w:rsidRPr="006D450C">
        <w:rPr>
          <w:rFonts w:cstheme="minorHAnsi"/>
          <w:bCs/>
          <w:i/>
          <w:color w:val="000000" w:themeColor="text1"/>
          <w:shd w:val="clear" w:color="auto" w:fill="FFFFFF"/>
        </w:rPr>
        <w:t xml:space="preserve">D. a </w:t>
      </w:r>
      <w:proofErr w:type="spellStart"/>
      <w:r w:rsidRPr="006D450C">
        <w:rPr>
          <w:rFonts w:cstheme="minorHAnsi"/>
          <w:bCs/>
          <w:i/>
          <w:color w:val="000000" w:themeColor="text1"/>
          <w:shd w:val="clear" w:color="auto" w:fill="FFFFFF"/>
        </w:rPr>
        <w:t>A</w:t>
      </w:r>
      <w:proofErr w:type="spellEnd"/>
      <w:r w:rsidRPr="006D450C">
        <w:rPr>
          <w:rFonts w:cstheme="minorHAnsi"/>
          <w:bCs/>
          <w:i/>
          <w:color w:val="000000" w:themeColor="text1"/>
          <w:shd w:val="clear" w:color="auto" w:fill="FFFFFF"/>
        </w:rPr>
        <w:t>. v. Refugee Applications Commissioner a další</w:t>
      </w:r>
      <w:r>
        <w:rPr>
          <w:rFonts w:cstheme="minorHAnsi"/>
          <w:bCs/>
          <w:color w:val="000000" w:themeColor="text1"/>
          <w:shd w:val="clear" w:color="auto" w:fill="FFFFFF"/>
        </w:rPr>
        <w:t>,</w:t>
      </w:r>
      <w:r w:rsidRPr="00293A29">
        <w:rPr>
          <w:bCs/>
          <w:shd w:val="clear" w:color="auto" w:fill="FFFFFF"/>
        </w:rPr>
        <w:t xml:space="preserve"> </w:t>
      </w:r>
      <w:r>
        <w:rPr>
          <w:bCs/>
          <w:shd w:val="clear" w:color="auto" w:fill="FFFFFF"/>
        </w:rPr>
        <w:t> </w:t>
      </w:r>
      <w:r>
        <w:rPr>
          <w:bCs/>
          <w:shd w:val="clear" w:color="auto" w:fill="FFFFFF"/>
        </w:rPr>
        <w:t> </w:t>
      </w:r>
      <w:r>
        <w:rPr>
          <w:bCs/>
          <w:shd w:val="clear" w:color="auto" w:fill="FFFFFF"/>
        </w:rPr>
        <w:t>C-</w:t>
      </w:r>
      <w:r w:rsidRPr="00293A29">
        <w:rPr>
          <w:bCs/>
          <w:shd w:val="clear" w:color="auto" w:fill="FFFFFF"/>
        </w:rPr>
        <w:t>175/11,</w:t>
      </w:r>
      <w:r>
        <w:rPr>
          <w:bCs/>
          <w:shd w:val="clear" w:color="auto" w:fill="FFFFFF"/>
        </w:rPr>
        <w:t xml:space="preserve"> </w:t>
      </w:r>
      <w:r>
        <w:rPr>
          <w:rFonts w:ascii="Times New Roman" w:hAnsi="Times New Roman" w:cs="Times New Roman"/>
          <w:bCs/>
          <w:color w:val="000000" w:themeColor="text1"/>
          <w:shd w:val="clear" w:color="auto" w:fill="FFFFFF"/>
        </w:rPr>
        <w:t>zveřejněný v elektronické Sbírce rozhodnutí</w:t>
      </w:r>
      <w:r>
        <w:t>, bod 74, 75.</w:t>
      </w:r>
    </w:p>
  </w:footnote>
  <w:footnote w:id="156">
    <w:p w:rsidR="001E54F3" w:rsidRDefault="001E54F3" w:rsidP="00985E06">
      <w:pPr>
        <w:pStyle w:val="Textpoznpodarou"/>
        <w:jc w:val="both"/>
      </w:pPr>
      <w:r>
        <w:rPr>
          <w:rStyle w:val="Znakapoznpodarou"/>
        </w:rPr>
        <w:footnoteRef/>
      </w:r>
      <w:r>
        <w:t xml:space="preserve"> Bod </w:t>
      </w:r>
      <w:r w:rsidR="00CB1136">
        <w:t>11 preambule</w:t>
      </w:r>
      <w:r>
        <w:t xml:space="preserve"> Procedurální směrnice</w:t>
      </w:r>
    </w:p>
  </w:footnote>
  <w:footnote w:id="157">
    <w:p w:rsidR="001E54F3" w:rsidRDefault="001E54F3" w:rsidP="00D315F6">
      <w:pPr>
        <w:pStyle w:val="Textpoznpodarou"/>
        <w:jc w:val="both"/>
      </w:pPr>
      <w:r>
        <w:rPr>
          <w:rStyle w:val="Znakapoznpodarou"/>
        </w:rPr>
        <w:footnoteRef/>
      </w:r>
      <w:r>
        <w:t xml:space="preserve"> </w:t>
      </w:r>
      <w:r w:rsidRPr="00D315F6">
        <w:rPr>
          <w:rFonts w:ascii="Times New Roman" w:hAnsi="Times New Roman" w:cs="Times New Roman"/>
        </w:rPr>
        <w:t>Za žadatele se zvláštními potřebami lze považovat i nezletilé osoby bez doprovodu, postižené, osoby trpící vážnou chorobou či osoby, jež si prošli traumatickou událostí, a vzhledem k jejich postavení by jim měla být poskytnuta zvýšená péče a ochrana jako v běžném řízení za uplatnění všech práv, ovšem se specifickými nároky na osobní pohovor.</w:t>
      </w:r>
    </w:p>
  </w:footnote>
  <w:footnote w:id="158">
    <w:p w:rsidR="001E54F3" w:rsidRDefault="001E54F3" w:rsidP="00E20D09">
      <w:pPr>
        <w:pStyle w:val="Textpoznpodarou"/>
        <w:jc w:val="both"/>
      </w:pPr>
      <w:r>
        <w:rPr>
          <w:rStyle w:val="Znakapoznpodarou"/>
        </w:rPr>
        <w:footnoteRef/>
      </w:r>
      <w:r>
        <w:t xml:space="preserve"> Čl. 23 odst. 3 a 4 Procedurální směrnice</w:t>
      </w:r>
    </w:p>
  </w:footnote>
  <w:footnote w:id="159">
    <w:p w:rsidR="001E54F3" w:rsidRDefault="001E54F3" w:rsidP="00D315F6">
      <w:pPr>
        <w:pStyle w:val="Textpoznpodarou"/>
        <w:jc w:val="both"/>
      </w:pPr>
      <w:r>
        <w:rPr>
          <w:rStyle w:val="Znakapoznpodarou"/>
        </w:rPr>
        <w:footnoteRef/>
      </w:r>
      <w:r>
        <w:t xml:space="preserve"> Rozsudek Nejvyššího správního soudu ze dne 24. 7. 2013, sp. zn. 4 Azs 13/2013 – 34, body 16, 18</w:t>
      </w:r>
    </w:p>
  </w:footnote>
  <w:footnote w:id="160">
    <w:p w:rsidR="001E54F3" w:rsidRDefault="001E54F3" w:rsidP="00E20D09">
      <w:pPr>
        <w:pStyle w:val="Textpoznpodarou"/>
        <w:jc w:val="both"/>
      </w:pPr>
      <w:r>
        <w:rPr>
          <w:rStyle w:val="Znakapoznpodarou"/>
        </w:rPr>
        <w:footnoteRef/>
      </w:r>
      <w:r>
        <w:t xml:space="preserve"> Zpráva Komise COM (2O10) 465</w:t>
      </w:r>
    </w:p>
  </w:footnote>
  <w:footnote w:id="161">
    <w:p w:rsidR="001E54F3" w:rsidRDefault="001E54F3" w:rsidP="007F1BC3">
      <w:pPr>
        <w:pStyle w:val="Textpoznpodarou"/>
        <w:jc w:val="both"/>
      </w:pPr>
      <w:r>
        <w:rPr>
          <w:rStyle w:val="Znakapoznpodarou"/>
        </w:rPr>
        <w:footnoteRef/>
      </w:r>
      <w:r>
        <w:t xml:space="preserve"> Zpráva Komise COM (2010) 465</w:t>
      </w:r>
    </w:p>
  </w:footnote>
  <w:footnote w:id="162">
    <w:p w:rsidR="001E54F3" w:rsidRDefault="001E54F3" w:rsidP="007F1BC3">
      <w:pPr>
        <w:pStyle w:val="Textpoznpodarou"/>
        <w:jc w:val="both"/>
      </w:pPr>
      <w:r>
        <w:rPr>
          <w:rStyle w:val="Znakapoznpodarou"/>
        </w:rPr>
        <w:footnoteRef/>
      </w:r>
      <w:r>
        <w:t xml:space="preserve"> </w:t>
      </w:r>
      <w:r>
        <w:rPr>
          <w:rFonts w:cstheme="minorHAnsi"/>
        </w:rPr>
        <w:t xml:space="preserve">UNHCR. </w:t>
      </w:r>
      <w:r w:rsidRPr="00DF6CD1">
        <w:rPr>
          <w:rFonts w:cstheme="minorHAnsi"/>
          <w:i/>
          <w:color w:val="000000"/>
          <w:shd w:val="clear" w:color="auto" w:fill="FFFFFF"/>
        </w:rPr>
        <w:t xml:space="preserve">Improving </w:t>
      </w:r>
      <w:r w:rsidRPr="00C71FBA">
        <w:rPr>
          <w:rFonts w:cstheme="minorHAnsi"/>
          <w:i/>
          <w:color w:val="000000"/>
          <w:shd w:val="clear" w:color="auto" w:fill="FFFFFF"/>
          <w:lang w:val="en-US"/>
        </w:rPr>
        <w:t>asylum procedures: Comparative analysis and recommendations for law and practice</w:t>
      </w:r>
      <w:r>
        <w:rPr>
          <w:rFonts w:cstheme="minorHAnsi"/>
          <w:color w:val="000000"/>
          <w:shd w:val="clear" w:color="auto" w:fill="FFFFFF"/>
        </w:rPr>
        <w:t xml:space="preserve"> [online] uner-centraleurope.org, březen 2010 [cit. 17. ledna</w:t>
      </w:r>
      <w:r w:rsidR="00CB1136">
        <w:rPr>
          <w:rFonts w:cstheme="minorHAnsi"/>
          <w:color w:val="000000"/>
          <w:shd w:val="clear" w:color="auto" w:fill="FFFFFF"/>
        </w:rPr>
        <w:t xml:space="preserve"> 2016</w:t>
      </w:r>
      <w:r>
        <w:rPr>
          <w:rFonts w:cstheme="minorHAnsi"/>
          <w:color w:val="000000"/>
          <w:shd w:val="clear" w:color="auto" w:fill="FFFFFF"/>
        </w:rPr>
        <w:t>]. Dostupné na</w:t>
      </w:r>
      <w:r w:rsidRPr="003E6187">
        <w:rPr>
          <w:rFonts w:cstheme="minorHAnsi"/>
          <w:color w:val="000000"/>
          <w:shd w:val="clear" w:color="auto" w:fill="FFFFFF"/>
        </w:rPr>
        <w:t xml:space="preserve"> ˂http://www.unhcr-centraleurope.org/pdf/what-we-do/ensuring-legal-protection/refugee-status-determination/analysis-of-the-asylum-procedure-directive-key-finding</w:t>
      </w:r>
      <w:r>
        <w:rPr>
          <w:rFonts w:cstheme="minorHAnsi"/>
          <w:color w:val="000000"/>
          <w:shd w:val="clear" w:color="auto" w:fill="FFFFFF"/>
        </w:rPr>
        <w:t xml:space="preserve">s-and-recommendations.html˃, </w:t>
      </w:r>
      <w:r>
        <w:t>s. 53- 55.</w:t>
      </w:r>
    </w:p>
  </w:footnote>
  <w:footnote w:id="163">
    <w:p w:rsidR="001E54F3" w:rsidRDefault="001E54F3" w:rsidP="007F1BC3">
      <w:pPr>
        <w:pStyle w:val="Textpoznpodarou"/>
        <w:jc w:val="both"/>
      </w:pPr>
      <w:r>
        <w:rPr>
          <w:rStyle w:val="Znakapoznpodarou"/>
        </w:rPr>
        <w:footnoteRef/>
      </w:r>
      <w:r>
        <w:t xml:space="preserve"> </w:t>
      </w:r>
      <w:r w:rsidRPr="00FE33D6">
        <w:rPr>
          <w:rFonts w:cstheme="minorHAnsi"/>
          <w:i/>
          <w:shd w:val="clear" w:color="auto" w:fill="FFFFFF" w:themeFill="background1"/>
        </w:rPr>
        <w:t>Jebari v. Turkey</w:t>
      </w:r>
      <w:r>
        <w:t xml:space="preserve">,… bod 39, 40. </w:t>
      </w:r>
    </w:p>
  </w:footnote>
  <w:footnote w:id="164">
    <w:p w:rsidR="001E54F3" w:rsidRPr="00934E4A" w:rsidRDefault="001E54F3" w:rsidP="00934E4A">
      <w:pPr>
        <w:spacing w:line="240" w:lineRule="auto"/>
        <w:jc w:val="both"/>
        <w:rPr>
          <w:sz w:val="20"/>
          <w:szCs w:val="20"/>
        </w:rPr>
      </w:pPr>
      <w:r>
        <w:rPr>
          <w:rStyle w:val="Znakapoznpodarou"/>
        </w:rPr>
        <w:footnoteRef/>
      </w:r>
      <w:r>
        <w:t xml:space="preserve"> </w:t>
      </w:r>
      <w:r w:rsidRPr="00D42D4B">
        <w:rPr>
          <w:i/>
          <w:sz w:val="20"/>
          <w:szCs w:val="20"/>
        </w:rPr>
        <w:t xml:space="preserve">Bahaddar v. The </w:t>
      </w:r>
      <w:r w:rsidRPr="00D42D4B">
        <w:rPr>
          <w:rStyle w:val="sb8d990e2"/>
          <w:i/>
          <w:sz w:val="20"/>
          <w:szCs w:val="20"/>
        </w:rPr>
        <w:t>Netherland</w:t>
      </w:r>
      <w:r w:rsidRPr="00D42D4B">
        <w:rPr>
          <w:rStyle w:val="sb8d990e2"/>
          <w:sz w:val="20"/>
          <w:szCs w:val="20"/>
        </w:rPr>
        <w:t>s</w:t>
      </w:r>
      <w:r w:rsidRPr="00D42D4B">
        <w:rPr>
          <w:sz w:val="20"/>
          <w:szCs w:val="20"/>
        </w:rPr>
        <w:t>, Rozsudek ESLP ze dne 19. 2. 1998, žádost č. 25894/94, bod 45.</w:t>
      </w:r>
    </w:p>
  </w:footnote>
  <w:footnote w:id="165">
    <w:p w:rsidR="001E54F3" w:rsidRDefault="001E54F3" w:rsidP="007F1BC3">
      <w:pPr>
        <w:pStyle w:val="Textpoznpodarou"/>
        <w:jc w:val="both"/>
      </w:pPr>
      <w:r>
        <w:rPr>
          <w:rStyle w:val="Znakapoznpodarou"/>
        </w:rPr>
        <w:footnoteRef/>
      </w:r>
      <w:r>
        <w:t xml:space="preserve"> </w:t>
      </w:r>
      <w:r w:rsidRPr="00934E4A">
        <w:rPr>
          <w:i/>
          <w:shd w:val="clear" w:color="auto" w:fill="FFFFFF" w:themeFill="background1"/>
        </w:rPr>
        <w:t xml:space="preserve">Chahal v. </w:t>
      </w:r>
      <w:r w:rsidRPr="00934E4A">
        <w:rPr>
          <w:rFonts w:cstheme="minorHAnsi"/>
          <w:i/>
          <w:shd w:val="clear" w:color="auto" w:fill="FFFFFF" w:themeFill="background1"/>
        </w:rPr>
        <w:t>The United Kingdom</w:t>
      </w:r>
      <w:r>
        <w:t>,… bod 17.</w:t>
      </w:r>
    </w:p>
  </w:footnote>
  <w:footnote w:id="166">
    <w:p w:rsidR="001E54F3" w:rsidRPr="004F2A4D" w:rsidRDefault="001E54F3" w:rsidP="00690A19">
      <w:pPr>
        <w:pStyle w:val="Textpoznpodarou"/>
        <w:jc w:val="both"/>
      </w:pPr>
      <w:r>
        <w:rPr>
          <w:rStyle w:val="Znakapoznpodarou"/>
        </w:rPr>
        <w:footnoteRef/>
      </w:r>
      <w:r>
        <w:t xml:space="preserve"> </w:t>
      </w:r>
      <w:r>
        <w:rPr>
          <w:color w:val="000000"/>
          <w:shd w:val="clear" w:color="auto" w:fill="FFFFFF"/>
        </w:rPr>
        <w:t xml:space="preserve">Nález Ústavního soudu ze dne 1. prosince 2009, sp. zn. Pl. ÚS 17/09, k 1.1 2012 proběhla novela zákona </w:t>
      </w:r>
      <w:r>
        <w:rPr>
          <w:color w:val="000000"/>
          <w:shd w:val="clear" w:color="auto" w:fill="FFFFFF"/>
        </w:rPr>
        <w:t> </w:t>
      </w:r>
      <w:r>
        <w:rPr>
          <w:color w:val="000000"/>
          <w:shd w:val="clear" w:color="auto" w:fill="FFFFFF"/>
        </w:rPr>
        <w:t> </w:t>
      </w:r>
      <w:r>
        <w:rPr>
          <w:color w:val="000000"/>
          <w:shd w:val="clear" w:color="auto" w:fill="FFFFFF"/>
        </w:rPr>
        <w:t>o Azylu, kde byla sedmidenní lhůta pro odvolání vypuštěna úplně ve všech řízeních a nahrazena 15-ti denní lhůtou.</w:t>
      </w:r>
    </w:p>
  </w:footnote>
  <w:footnote w:id="167">
    <w:p w:rsidR="001E54F3" w:rsidRDefault="001E54F3" w:rsidP="009B5B92">
      <w:pPr>
        <w:pStyle w:val="Textpoznpodarou"/>
        <w:jc w:val="both"/>
      </w:pPr>
      <w:r>
        <w:rPr>
          <w:rStyle w:val="Znakapoznpodarou"/>
        </w:rPr>
        <w:footnoteRef/>
      </w:r>
      <w:r>
        <w:t xml:space="preserve"> </w:t>
      </w:r>
      <w:r w:rsidRPr="00A06B80">
        <w:t xml:space="preserve">Bod 8 preambule </w:t>
      </w:r>
      <w:r w:rsidRPr="009B5B92">
        <w:rPr>
          <w:rStyle w:val="Siln"/>
          <w:rFonts w:cstheme="minorHAnsi"/>
          <w:b w:val="0"/>
          <w:bdr w:val="none" w:sz="0" w:space="0" w:color="auto" w:frame="1"/>
          <w:shd w:val="clear" w:color="auto" w:fill="FFFFFF"/>
        </w:rPr>
        <w:t>Směrnice Evropského parlamentu a Rady 2013/32</w:t>
      </w:r>
    </w:p>
  </w:footnote>
  <w:footnote w:id="168">
    <w:p w:rsidR="001E54F3" w:rsidRPr="00CE6E96" w:rsidRDefault="001E54F3" w:rsidP="009B5B92">
      <w:pPr>
        <w:pStyle w:val="Textpoznpodarou"/>
        <w:jc w:val="both"/>
      </w:pPr>
      <w:r>
        <w:rPr>
          <w:rStyle w:val="Znakapoznpodarou"/>
        </w:rPr>
        <w:footnoteRef/>
      </w:r>
      <w:r>
        <w:t xml:space="preserve"> </w:t>
      </w:r>
      <w:r w:rsidRPr="00CE6E96">
        <w:t xml:space="preserve">Zde se odrazil dopad rozsudku ESLP ve věci </w:t>
      </w:r>
      <w:r w:rsidRPr="00644572">
        <w:rPr>
          <w:i/>
        </w:rPr>
        <w:t>Hirsi Jamma a ostatní proti Itálii</w:t>
      </w:r>
      <w:r w:rsidRPr="00CE6E96">
        <w:t xml:space="preserve">, ze dne 23.2 2012, stížnost </w:t>
      </w:r>
      <w:r>
        <w:t> </w:t>
      </w:r>
      <w:r>
        <w:t> </w:t>
      </w:r>
      <w:r w:rsidRPr="00CE6E96">
        <w:t>č. 27765/09, kdy byly všechny osoby poslány na základě readmisní dohody Itálie a Libye zpět ze Středozemního moře, aniž bylo zkoumáno, zda se na lodi nachází žadatelé o MO z jiných států, a tím porušili princip nenavrácení a zákazu hromadného vyhostění.</w:t>
      </w:r>
    </w:p>
  </w:footnote>
  <w:footnote w:id="169">
    <w:p w:rsidR="001E54F3" w:rsidRPr="00CE6E96" w:rsidRDefault="001E54F3">
      <w:pPr>
        <w:pStyle w:val="Textpoznpodarou"/>
      </w:pPr>
      <w:r w:rsidRPr="00CE6E96">
        <w:rPr>
          <w:rStyle w:val="Znakapoznpodarou"/>
        </w:rPr>
        <w:footnoteRef/>
      </w:r>
      <w:r w:rsidRPr="00CE6E96">
        <w:t xml:space="preserve"> Čl. 8 </w:t>
      </w:r>
      <w:r w:rsidRPr="009B5B92">
        <w:rPr>
          <w:rStyle w:val="Siln"/>
          <w:rFonts w:cstheme="minorHAnsi"/>
          <w:b w:val="0"/>
          <w:bdr w:val="none" w:sz="0" w:space="0" w:color="auto" w:frame="1"/>
          <w:shd w:val="clear" w:color="auto" w:fill="FFFFFF"/>
        </w:rPr>
        <w:t>Směrnice Evropského parlamentu a Rady 2013/32</w:t>
      </w:r>
    </w:p>
  </w:footnote>
  <w:footnote w:id="170">
    <w:p w:rsidR="001E54F3" w:rsidRPr="00CE6E96" w:rsidRDefault="001E54F3" w:rsidP="00564BEE">
      <w:pPr>
        <w:pStyle w:val="Textpoznpodarou"/>
        <w:jc w:val="both"/>
      </w:pPr>
      <w:r w:rsidRPr="00CE6E96">
        <w:rPr>
          <w:rStyle w:val="Znakapoznpodarou"/>
        </w:rPr>
        <w:footnoteRef/>
      </w:r>
      <w:r w:rsidRPr="00CE6E96">
        <w:t xml:space="preserve"> </w:t>
      </w:r>
      <w:r w:rsidRPr="00CE6E96">
        <w:rPr>
          <w:rFonts w:ascii="Times New Roman" w:hAnsi="Times New Roman" w:cs="Times New Roman"/>
        </w:rPr>
        <w:t>Pohovory dříve mohly být vedeny dohromady, a tak docházelo k situacím, kdy se žadatelé z kulturních či etnických zvyklostí báli před sebou hovořit a rozhodujícím orgánům se nemusely dostat potřebné informace pro udělení ochrany.</w:t>
      </w:r>
    </w:p>
  </w:footnote>
  <w:footnote w:id="171">
    <w:p w:rsidR="001E54F3" w:rsidRPr="00CE6E96" w:rsidRDefault="001E54F3" w:rsidP="00564BEE">
      <w:pPr>
        <w:pStyle w:val="Textpoznpodarou"/>
        <w:jc w:val="both"/>
      </w:pPr>
      <w:r w:rsidRPr="00CE6E96">
        <w:rPr>
          <w:rStyle w:val="Znakapoznpodarou"/>
        </w:rPr>
        <w:footnoteRef/>
      </w:r>
      <w:r w:rsidRPr="00CE6E96">
        <w:t xml:space="preserve"> </w:t>
      </w:r>
      <w:r w:rsidRPr="00CE6E96">
        <w:rPr>
          <w:rFonts w:ascii="Times New Roman" w:hAnsi="Times New Roman" w:cs="Times New Roman"/>
        </w:rPr>
        <w:t>Kromě osoby dotazující má být i tlumočník stejného pohlaví jako žadatel, což jistě přispěje k menšímu studu či zmírnění strachu z traumatického zážitku, jelikož i pohovor má být veden s ohledem na pohlaví žadatele.</w:t>
      </w:r>
    </w:p>
  </w:footnote>
  <w:footnote w:id="172">
    <w:p w:rsidR="001E54F3" w:rsidRPr="00CE6E96" w:rsidRDefault="001E54F3" w:rsidP="00564BEE">
      <w:pPr>
        <w:pStyle w:val="Textpoznpodarou"/>
        <w:jc w:val="both"/>
      </w:pPr>
      <w:r w:rsidRPr="00CE6E96">
        <w:rPr>
          <w:rStyle w:val="Znakapoznpodarou"/>
        </w:rPr>
        <w:footnoteRef/>
      </w:r>
      <w:r w:rsidRPr="00CE6E96">
        <w:t xml:space="preserve"> Čl. 14- 17 </w:t>
      </w:r>
      <w:r w:rsidRPr="009B5B92">
        <w:rPr>
          <w:rStyle w:val="Siln"/>
          <w:rFonts w:cstheme="minorHAnsi"/>
          <w:b w:val="0"/>
          <w:bdr w:val="none" w:sz="0" w:space="0" w:color="auto" w:frame="1"/>
          <w:shd w:val="clear" w:color="auto" w:fill="FFFFFF"/>
        </w:rPr>
        <w:t>Směrnice Evropského parlamentu a Rady 2013/32</w:t>
      </w:r>
    </w:p>
  </w:footnote>
  <w:footnote w:id="173">
    <w:p w:rsidR="001E54F3" w:rsidRDefault="001E54F3" w:rsidP="0057761C">
      <w:pPr>
        <w:pStyle w:val="Textpoznpodarou"/>
        <w:jc w:val="both"/>
      </w:pPr>
      <w:r>
        <w:rPr>
          <w:rStyle w:val="Znakapoznpodarou"/>
        </w:rPr>
        <w:footnoteRef/>
      </w:r>
      <w:r>
        <w:t xml:space="preserve"> </w:t>
      </w:r>
      <w:r w:rsidRPr="0057761C">
        <w:rPr>
          <w:rFonts w:ascii="Times New Roman" w:hAnsi="Times New Roman" w:cs="Times New Roman"/>
        </w:rPr>
        <w:t>Přiznání bezplatné právní pomoci v prvním stupni je ponecháno</w:t>
      </w:r>
      <w:r>
        <w:rPr>
          <w:rFonts w:ascii="Times New Roman" w:hAnsi="Times New Roman" w:cs="Times New Roman"/>
        </w:rPr>
        <w:t xml:space="preserve"> na úvaze států</w:t>
      </w:r>
      <w:r w:rsidRPr="0057761C">
        <w:rPr>
          <w:rFonts w:ascii="Times New Roman" w:hAnsi="Times New Roman" w:cs="Times New Roman"/>
        </w:rPr>
        <w:t>. Bezplatnost je primárně určena pro nemajetné nebo zamítavé rozhodnutí, které má naději na pozitivní změnu rozhodnutí, a stále o ní žadatele musí žádat. Což díky včasnému poskytnutí informací od orgánů může být lépe využíváno.</w:t>
      </w:r>
    </w:p>
  </w:footnote>
  <w:footnote w:id="174">
    <w:p w:rsidR="001E54F3" w:rsidRDefault="001E54F3" w:rsidP="00250A87">
      <w:pPr>
        <w:pStyle w:val="Textpoznpodarou"/>
      </w:pPr>
      <w:r>
        <w:rPr>
          <w:rStyle w:val="Znakapoznpodarou"/>
        </w:rPr>
        <w:footnoteRef/>
      </w:r>
      <w:r>
        <w:t xml:space="preserve"> Čl. 19- 23 </w:t>
      </w:r>
      <w:r w:rsidRPr="009B5B92">
        <w:rPr>
          <w:rStyle w:val="Siln"/>
          <w:rFonts w:cstheme="minorHAnsi"/>
          <w:b w:val="0"/>
          <w:bdr w:val="none" w:sz="0" w:space="0" w:color="auto" w:frame="1"/>
          <w:shd w:val="clear" w:color="auto" w:fill="FFFFFF"/>
        </w:rPr>
        <w:t>Směrnice Evropského parlamentu a Rady 2013/32</w:t>
      </w:r>
    </w:p>
  </w:footnote>
  <w:footnote w:id="175">
    <w:p w:rsidR="001E54F3" w:rsidRDefault="001E54F3" w:rsidP="0075744E">
      <w:pPr>
        <w:pStyle w:val="Textpoznpodarou"/>
        <w:jc w:val="both"/>
      </w:pPr>
      <w:r>
        <w:rPr>
          <w:rStyle w:val="Znakapoznpodarou"/>
        </w:rPr>
        <w:footnoteRef/>
      </w:r>
      <w:r>
        <w:t xml:space="preserve"> </w:t>
      </w:r>
      <w:r w:rsidRPr="0075744E">
        <w:rPr>
          <w:rFonts w:ascii="Times New Roman" w:hAnsi="Times New Roman" w:cs="Times New Roman"/>
        </w:rPr>
        <w:t>Prosba nestátních organizací o snížení důvodů pro vedení zkráceného řízení nebyla nikým vyslyšena, naopak se do seznamu zařadil i důvod žádosti nesezdané nezletilé osoby, při zamítnutí žádosti jejich rodičů, což je ale pochopitelné vzhledem ke snaze, aby rodiny zůstávala pospolu.</w:t>
      </w:r>
    </w:p>
  </w:footnote>
  <w:footnote w:id="176">
    <w:p w:rsidR="001E54F3" w:rsidRDefault="001E54F3" w:rsidP="00250A87">
      <w:pPr>
        <w:pStyle w:val="Textpoznpodarou"/>
      </w:pPr>
      <w:r>
        <w:rPr>
          <w:rStyle w:val="Znakapoznpodarou"/>
        </w:rPr>
        <w:footnoteRef/>
      </w:r>
      <w:r>
        <w:t xml:space="preserve"> Čl. 31</w:t>
      </w:r>
      <w:r w:rsidRPr="009B5B92">
        <w:rPr>
          <w:rStyle w:val="Siln"/>
          <w:rFonts w:cstheme="minorHAnsi"/>
          <w:b w:val="0"/>
          <w:bdr w:val="none" w:sz="0" w:space="0" w:color="auto" w:frame="1"/>
          <w:shd w:val="clear" w:color="auto" w:fill="FFFFFF"/>
        </w:rPr>
        <w:t xml:space="preserve"> Směrnice Evropského parlamentu a Rady 2013/32</w:t>
      </w:r>
    </w:p>
  </w:footnote>
  <w:footnote w:id="177">
    <w:p w:rsidR="001E54F3" w:rsidRDefault="001E54F3" w:rsidP="00250A87">
      <w:pPr>
        <w:pStyle w:val="Textpoznpodarou"/>
      </w:pPr>
      <w:r>
        <w:rPr>
          <w:rStyle w:val="Znakapoznpodarou"/>
        </w:rPr>
        <w:footnoteRef/>
      </w:r>
      <w:r>
        <w:t xml:space="preserve"> Viz čl. 46 </w:t>
      </w:r>
      <w:r w:rsidRPr="009B5B92">
        <w:rPr>
          <w:rStyle w:val="Siln"/>
          <w:rFonts w:cstheme="minorHAnsi"/>
          <w:b w:val="0"/>
          <w:bdr w:val="none" w:sz="0" w:space="0" w:color="auto" w:frame="1"/>
          <w:shd w:val="clear" w:color="auto" w:fill="FFFFFF"/>
        </w:rPr>
        <w:t>Směrnice Evropského parlamentu a Rady 2013/32</w:t>
      </w:r>
    </w:p>
  </w:footnote>
  <w:footnote w:id="178">
    <w:p w:rsidR="001E54F3" w:rsidRDefault="001E54F3" w:rsidP="00331A10">
      <w:pPr>
        <w:pStyle w:val="Textpoznpodarou"/>
        <w:jc w:val="both"/>
      </w:pPr>
      <w:r>
        <w:rPr>
          <w:rStyle w:val="Znakapoznpodarou"/>
        </w:rPr>
        <w:footnoteRef/>
      </w:r>
      <w:r>
        <w:t xml:space="preserve"> </w:t>
      </w:r>
      <w:r w:rsidRPr="00331A10">
        <w:rPr>
          <w:rFonts w:ascii="Times New Roman" w:hAnsi="Times New Roman" w:cs="Times New Roman"/>
        </w:rPr>
        <w:t xml:space="preserve">Změna se netýkala všech ustanovení, pro každé řízení nejdůležitější posuzovací řízení zůstalo v části zatím až do 20. 8. 2018 zachováno dle pravidel předchozí směrnice. Týká se to ustanovení o lhůtách pro vedení řízení, odložení posuzovacího z důvodu nejisté situace v zemi původu a celkové doby řízení, která nesmí přesáhnout více jak 21 měsíců, viz </w:t>
      </w:r>
      <w:r>
        <w:t>čl. 31 odst. 3, 4, 5 S</w:t>
      </w:r>
      <w:r w:rsidRPr="00331A10">
        <w:t>měrnice Evropského parlamentu a Rady 2013/32</w:t>
      </w:r>
      <w:r>
        <w:t>.</w:t>
      </w:r>
    </w:p>
  </w:footnote>
  <w:footnote w:id="179">
    <w:p w:rsidR="001E54F3" w:rsidRDefault="001E54F3" w:rsidP="00331A10">
      <w:pPr>
        <w:pStyle w:val="Textpoznpodarou"/>
        <w:jc w:val="both"/>
      </w:pPr>
      <w:r>
        <w:rPr>
          <w:rStyle w:val="Znakapoznpodarou"/>
        </w:rPr>
        <w:footnoteRef/>
      </w:r>
      <w:r>
        <w:t xml:space="preserve"> </w:t>
      </w:r>
      <w:r w:rsidRPr="00331A10">
        <w:t>Např. v ČR se změna projevila novelou zákonu č. 325/1999 Sb., o azylu, zveřejněnou dne 3.12 2015 ve Sbírce zákonů jako č. 314/2015.</w:t>
      </w:r>
    </w:p>
  </w:footnote>
  <w:footnote w:id="180">
    <w:p w:rsidR="001E54F3" w:rsidRDefault="001E54F3">
      <w:pPr>
        <w:pStyle w:val="Textpoznpodarou"/>
      </w:pPr>
      <w:r>
        <w:rPr>
          <w:rStyle w:val="Znakapoznpodarou"/>
        </w:rPr>
        <w:footnoteRef/>
      </w:r>
      <w:r>
        <w:t xml:space="preserve"> Veškeré rozsudky a rozhodnutí byla čerpány z databáze ESLP HUDOC. Dostupné na </w:t>
      </w:r>
      <w:r>
        <w:rPr>
          <w:rFonts w:cstheme="minorHAnsi"/>
        </w:rPr>
        <w:t xml:space="preserve">˂ </w:t>
      </w:r>
      <w:r w:rsidRPr="00B92D4D">
        <w:rPr>
          <w:rFonts w:cstheme="minorHAnsi"/>
        </w:rPr>
        <w:t>http://hudoc.echr.coe.</w:t>
      </w:r>
      <w:r>
        <w:rPr>
          <w:rFonts w:cstheme="minorHAnsi"/>
        </w:rPr>
        <w:t>‌</w:t>
      </w:r>
      <w:r w:rsidRPr="00B92D4D">
        <w:rPr>
          <w:rFonts w:cstheme="minorHAnsi"/>
        </w:rPr>
        <w:t>int/eng#{"documentcollectionid2":["GRANDCHAMBER","CHAMBER","DECISIONS"]}</w:t>
      </w:r>
      <w:r>
        <w:rPr>
          <w:rFonts w:cstheme="minorHAnsi"/>
        </w:rPr>
        <w:t>˃</w:t>
      </w:r>
    </w:p>
  </w:footnote>
  <w:footnote w:id="181">
    <w:p w:rsidR="001E54F3" w:rsidRDefault="001E54F3" w:rsidP="00A07F22">
      <w:pPr>
        <w:pStyle w:val="Textpoznpodarou"/>
        <w:jc w:val="both"/>
      </w:pPr>
      <w:r>
        <w:rPr>
          <w:rStyle w:val="Znakapoznpodarou"/>
        </w:rPr>
        <w:footnoteRef/>
      </w:r>
      <w:r>
        <w:t xml:space="preserve"> Rozsudky byly čerpány z online databáze </w:t>
      </w:r>
      <w:r w:rsidRPr="004D5583">
        <w:t>European Database of Asylum</w:t>
      </w:r>
      <w:r w:rsidRPr="00A07F22">
        <w:t xml:space="preserve"> Law</w:t>
      </w:r>
      <w:r>
        <w:t xml:space="preserve"> (EDAL), která obsahuje shrnutí a celé znění rozsudků ve věcech uprchlické a azylové politiky ze 17 států EU, SDEU a ESLP, které vznikla za podpory Evropského fondu pro uprchlíky. Databáze dostupná na  </w:t>
      </w:r>
      <w:r>
        <w:rPr>
          <w:rFonts w:cstheme="minorHAnsi"/>
        </w:rPr>
        <w:t>˂</w:t>
      </w:r>
      <w:r w:rsidRPr="00A07F22">
        <w:t xml:space="preserve"> </w:t>
      </w:r>
      <w:r w:rsidRPr="00A07F22">
        <w:rPr>
          <w:rFonts w:cstheme="minorHAnsi"/>
        </w:rPr>
        <w:t>http://www.asylumlawdatabase.eu/en/case-law-</w:t>
      </w:r>
      <w:proofErr w:type="spellStart"/>
      <w:r w:rsidRPr="001C0992">
        <w:rPr>
          <w:rFonts w:cstheme="minorHAnsi"/>
        </w:rPr>
        <w:t>search</w:t>
      </w:r>
      <w:proofErr w:type="spellEnd"/>
      <w:r>
        <w:rPr>
          <w:rFonts w:cstheme="minorHAns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D4A2D"/>
    <w:multiLevelType w:val="hybridMultilevel"/>
    <w:tmpl w:val="8B3299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F3599"/>
    <w:rsid w:val="00002862"/>
    <w:rsid w:val="00005133"/>
    <w:rsid w:val="00006CF6"/>
    <w:rsid w:val="00007461"/>
    <w:rsid w:val="000159B6"/>
    <w:rsid w:val="00020AFC"/>
    <w:rsid w:val="00021628"/>
    <w:rsid w:val="00023EF4"/>
    <w:rsid w:val="00030241"/>
    <w:rsid w:val="00031F15"/>
    <w:rsid w:val="00031F93"/>
    <w:rsid w:val="0003679E"/>
    <w:rsid w:val="00042235"/>
    <w:rsid w:val="00042A81"/>
    <w:rsid w:val="00047B9A"/>
    <w:rsid w:val="00052C5D"/>
    <w:rsid w:val="000556DD"/>
    <w:rsid w:val="00057CDF"/>
    <w:rsid w:val="0006632B"/>
    <w:rsid w:val="000666E5"/>
    <w:rsid w:val="00067017"/>
    <w:rsid w:val="00070623"/>
    <w:rsid w:val="00070B6D"/>
    <w:rsid w:val="000725AA"/>
    <w:rsid w:val="00075DB4"/>
    <w:rsid w:val="000827C6"/>
    <w:rsid w:val="00086214"/>
    <w:rsid w:val="000A050C"/>
    <w:rsid w:val="000A1EB5"/>
    <w:rsid w:val="000A6F27"/>
    <w:rsid w:val="000B44FF"/>
    <w:rsid w:val="000C14A8"/>
    <w:rsid w:val="000C29BC"/>
    <w:rsid w:val="000C2F13"/>
    <w:rsid w:val="000C3236"/>
    <w:rsid w:val="000C4C5A"/>
    <w:rsid w:val="000D0044"/>
    <w:rsid w:val="000D401F"/>
    <w:rsid w:val="000D42E2"/>
    <w:rsid w:val="000D490B"/>
    <w:rsid w:val="000D4D09"/>
    <w:rsid w:val="000D63E6"/>
    <w:rsid w:val="000D7676"/>
    <w:rsid w:val="000E20F5"/>
    <w:rsid w:val="000E51A7"/>
    <w:rsid w:val="000E526A"/>
    <w:rsid w:val="000E6F72"/>
    <w:rsid w:val="000F4824"/>
    <w:rsid w:val="000F6F70"/>
    <w:rsid w:val="00101A22"/>
    <w:rsid w:val="00105179"/>
    <w:rsid w:val="00105F16"/>
    <w:rsid w:val="00106FAF"/>
    <w:rsid w:val="00110525"/>
    <w:rsid w:val="00121505"/>
    <w:rsid w:val="001226D4"/>
    <w:rsid w:val="00131335"/>
    <w:rsid w:val="001366BE"/>
    <w:rsid w:val="00155307"/>
    <w:rsid w:val="00157849"/>
    <w:rsid w:val="00162DDF"/>
    <w:rsid w:val="0016332E"/>
    <w:rsid w:val="0017154B"/>
    <w:rsid w:val="00172768"/>
    <w:rsid w:val="00174656"/>
    <w:rsid w:val="0017652A"/>
    <w:rsid w:val="001775C8"/>
    <w:rsid w:val="001813D7"/>
    <w:rsid w:val="00183F39"/>
    <w:rsid w:val="00184B22"/>
    <w:rsid w:val="0019049B"/>
    <w:rsid w:val="0019094D"/>
    <w:rsid w:val="00192C7A"/>
    <w:rsid w:val="00195A63"/>
    <w:rsid w:val="0019672D"/>
    <w:rsid w:val="001971D1"/>
    <w:rsid w:val="001A13D0"/>
    <w:rsid w:val="001B1979"/>
    <w:rsid w:val="001B231F"/>
    <w:rsid w:val="001B30F0"/>
    <w:rsid w:val="001C0992"/>
    <w:rsid w:val="001C0DCB"/>
    <w:rsid w:val="001C1BDE"/>
    <w:rsid w:val="001D2513"/>
    <w:rsid w:val="001D4242"/>
    <w:rsid w:val="001D78C3"/>
    <w:rsid w:val="001E27FB"/>
    <w:rsid w:val="001E54F3"/>
    <w:rsid w:val="001E6D22"/>
    <w:rsid w:val="001F078A"/>
    <w:rsid w:val="001F59EF"/>
    <w:rsid w:val="001F6C07"/>
    <w:rsid w:val="00210CA3"/>
    <w:rsid w:val="00215211"/>
    <w:rsid w:val="00224E5D"/>
    <w:rsid w:val="00230250"/>
    <w:rsid w:val="00237820"/>
    <w:rsid w:val="0024110F"/>
    <w:rsid w:val="00250A87"/>
    <w:rsid w:val="0025403D"/>
    <w:rsid w:val="002560EB"/>
    <w:rsid w:val="00261601"/>
    <w:rsid w:val="00263051"/>
    <w:rsid w:val="002634E1"/>
    <w:rsid w:val="00273A95"/>
    <w:rsid w:val="00276B93"/>
    <w:rsid w:val="002875F1"/>
    <w:rsid w:val="0029150D"/>
    <w:rsid w:val="002975CF"/>
    <w:rsid w:val="002A4B67"/>
    <w:rsid w:val="002A5C5C"/>
    <w:rsid w:val="002B0C9E"/>
    <w:rsid w:val="002B33AA"/>
    <w:rsid w:val="002B5F30"/>
    <w:rsid w:val="002C0AC7"/>
    <w:rsid w:val="002C0D0D"/>
    <w:rsid w:val="002C54E5"/>
    <w:rsid w:val="002D4E3D"/>
    <w:rsid w:val="002E3235"/>
    <w:rsid w:val="002F06CF"/>
    <w:rsid w:val="002F1244"/>
    <w:rsid w:val="002F3599"/>
    <w:rsid w:val="00300505"/>
    <w:rsid w:val="00302B0D"/>
    <w:rsid w:val="003035AE"/>
    <w:rsid w:val="0031178D"/>
    <w:rsid w:val="00314841"/>
    <w:rsid w:val="0031576E"/>
    <w:rsid w:val="00317E9F"/>
    <w:rsid w:val="00324C5E"/>
    <w:rsid w:val="00326288"/>
    <w:rsid w:val="00331A10"/>
    <w:rsid w:val="003358C3"/>
    <w:rsid w:val="00340647"/>
    <w:rsid w:val="00340732"/>
    <w:rsid w:val="0034154E"/>
    <w:rsid w:val="00343A72"/>
    <w:rsid w:val="00356932"/>
    <w:rsid w:val="00357B82"/>
    <w:rsid w:val="003602E3"/>
    <w:rsid w:val="00362F5C"/>
    <w:rsid w:val="003703DD"/>
    <w:rsid w:val="0037173A"/>
    <w:rsid w:val="0037181A"/>
    <w:rsid w:val="00372C1E"/>
    <w:rsid w:val="003762B2"/>
    <w:rsid w:val="00382E4F"/>
    <w:rsid w:val="00393C60"/>
    <w:rsid w:val="003977D0"/>
    <w:rsid w:val="003A4135"/>
    <w:rsid w:val="003A5AE0"/>
    <w:rsid w:val="003A6AE5"/>
    <w:rsid w:val="003B3061"/>
    <w:rsid w:val="003B3266"/>
    <w:rsid w:val="003B6203"/>
    <w:rsid w:val="003B68A2"/>
    <w:rsid w:val="003C4252"/>
    <w:rsid w:val="003C4B6D"/>
    <w:rsid w:val="003D56D8"/>
    <w:rsid w:val="003D6D83"/>
    <w:rsid w:val="003E0A8D"/>
    <w:rsid w:val="003E304B"/>
    <w:rsid w:val="003E53FB"/>
    <w:rsid w:val="003E6187"/>
    <w:rsid w:val="003E65C6"/>
    <w:rsid w:val="003F4251"/>
    <w:rsid w:val="003F5B22"/>
    <w:rsid w:val="003F7C0A"/>
    <w:rsid w:val="004004EE"/>
    <w:rsid w:val="00400895"/>
    <w:rsid w:val="004051F4"/>
    <w:rsid w:val="0040572B"/>
    <w:rsid w:val="00420B2E"/>
    <w:rsid w:val="00421FEE"/>
    <w:rsid w:val="00423AA0"/>
    <w:rsid w:val="00424B97"/>
    <w:rsid w:val="00426576"/>
    <w:rsid w:val="00426A76"/>
    <w:rsid w:val="0043676B"/>
    <w:rsid w:val="004404DB"/>
    <w:rsid w:val="004428CC"/>
    <w:rsid w:val="00445E05"/>
    <w:rsid w:val="00446122"/>
    <w:rsid w:val="004468CA"/>
    <w:rsid w:val="00454506"/>
    <w:rsid w:val="00457A44"/>
    <w:rsid w:val="00471A95"/>
    <w:rsid w:val="00473771"/>
    <w:rsid w:val="00473D4A"/>
    <w:rsid w:val="00477A79"/>
    <w:rsid w:val="004843D1"/>
    <w:rsid w:val="0048686E"/>
    <w:rsid w:val="00490BF0"/>
    <w:rsid w:val="00492DD9"/>
    <w:rsid w:val="00492E60"/>
    <w:rsid w:val="004930C4"/>
    <w:rsid w:val="004931AC"/>
    <w:rsid w:val="00497EB3"/>
    <w:rsid w:val="004B0DA6"/>
    <w:rsid w:val="004B452F"/>
    <w:rsid w:val="004B511C"/>
    <w:rsid w:val="004B5D2E"/>
    <w:rsid w:val="004C1D4B"/>
    <w:rsid w:val="004C1DDA"/>
    <w:rsid w:val="004C3512"/>
    <w:rsid w:val="004C50D9"/>
    <w:rsid w:val="004D3AED"/>
    <w:rsid w:val="004D5583"/>
    <w:rsid w:val="004E0178"/>
    <w:rsid w:val="004E2091"/>
    <w:rsid w:val="004F3B25"/>
    <w:rsid w:val="00500EAE"/>
    <w:rsid w:val="005103E5"/>
    <w:rsid w:val="00517A80"/>
    <w:rsid w:val="00525E78"/>
    <w:rsid w:val="005345F7"/>
    <w:rsid w:val="005351F3"/>
    <w:rsid w:val="00535368"/>
    <w:rsid w:val="005478AC"/>
    <w:rsid w:val="00552FD5"/>
    <w:rsid w:val="00554B3A"/>
    <w:rsid w:val="005579CD"/>
    <w:rsid w:val="00564161"/>
    <w:rsid w:val="00564BEE"/>
    <w:rsid w:val="00566B2B"/>
    <w:rsid w:val="00567AE3"/>
    <w:rsid w:val="0057761C"/>
    <w:rsid w:val="005813B1"/>
    <w:rsid w:val="00584363"/>
    <w:rsid w:val="00585A98"/>
    <w:rsid w:val="005861EE"/>
    <w:rsid w:val="005919B5"/>
    <w:rsid w:val="00591C42"/>
    <w:rsid w:val="0059399B"/>
    <w:rsid w:val="005941AC"/>
    <w:rsid w:val="00595E66"/>
    <w:rsid w:val="005A0B83"/>
    <w:rsid w:val="005A0C64"/>
    <w:rsid w:val="005A4B18"/>
    <w:rsid w:val="005A5E36"/>
    <w:rsid w:val="005A614C"/>
    <w:rsid w:val="005A72C0"/>
    <w:rsid w:val="005B10E9"/>
    <w:rsid w:val="005B1353"/>
    <w:rsid w:val="005B13AC"/>
    <w:rsid w:val="005B1E41"/>
    <w:rsid w:val="005B636E"/>
    <w:rsid w:val="005C2A97"/>
    <w:rsid w:val="005C38A5"/>
    <w:rsid w:val="005C64CB"/>
    <w:rsid w:val="005C69C4"/>
    <w:rsid w:val="005D239D"/>
    <w:rsid w:val="005D3D65"/>
    <w:rsid w:val="005D4A55"/>
    <w:rsid w:val="005D4EC8"/>
    <w:rsid w:val="005D4FEC"/>
    <w:rsid w:val="005D6140"/>
    <w:rsid w:val="005E4B56"/>
    <w:rsid w:val="005E6183"/>
    <w:rsid w:val="005E66D6"/>
    <w:rsid w:val="005F0A60"/>
    <w:rsid w:val="005F1DDD"/>
    <w:rsid w:val="005F1F06"/>
    <w:rsid w:val="005F45A7"/>
    <w:rsid w:val="005F6512"/>
    <w:rsid w:val="005F670D"/>
    <w:rsid w:val="00603B55"/>
    <w:rsid w:val="006114D5"/>
    <w:rsid w:val="0061158E"/>
    <w:rsid w:val="00611BA5"/>
    <w:rsid w:val="006124BB"/>
    <w:rsid w:val="00615656"/>
    <w:rsid w:val="0062056A"/>
    <w:rsid w:val="0062279D"/>
    <w:rsid w:val="00625352"/>
    <w:rsid w:val="006264C3"/>
    <w:rsid w:val="0063270B"/>
    <w:rsid w:val="0063622B"/>
    <w:rsid w:val="00637A1A"/>
    <w:rsid w:val="00641E8D"/>
    <w:rsid w:val="00642031"/>
    <w:rsid w:val="006424AB"/>
    <w:rsid w:val="00644572"/>
    <w:rsid w:val="00657525"/>
    <w:rsid w:val="00657C88"/>
    <w:rsid w:val="0067655A"/>
    <w:rsid w:val="00690A19"/>
    <w:rsid w:val="00695B62"/>
    <w:rsid w:val="00696424"/>
    <w:rsid w:val="006A1A45"/>
    <w:rsid w:val="006A2988"/>
    <w:rsid w:val="006A2B6F"/>
    <w:rsid w:val="006B2F8B"/>
    <w:rsid w:val="006B3B28"/>
    <w:rsid w:val="006B5FD8"/>
    <w:rsid w:val="006C518F"/>
    <w:rsid w:val="006C65DE"/>
    <w:rsid w:val="006C7993"/>
    <w:rsid w:val="006D188D"/>
    <w:rsid w:val="006D36AE"/>
    <w:rsid w:val="006D450C"/>
    <w:rsid w:val="006E3E22"/>
    <w:rsid w:val="006E668E"/>
    <w:rsid w:val="006F4325"/>
    <w:rsid w:val="00700AD8"/>
    <w:rsid w:val="007043B0"/>
    <w:rsid w:val="00704C8A"/>
    <w:rsid w:val="00711C45"/>
    <w:rsid w:val="0071246C"/>
    <w:rsid w:val="0071331A"/>
    <w:rsid w:val="0071700F"/>
    <w:rsid w:val="00717468"/>
    <w:rsid w:val="00724479"/>
    <w:rsid w:val="00724CBB"/>
    <w:rsid w:val="00726AF7"/>
    <w:rsid w:val="00732968"/>
    <w:rsid w:val="0075066A"/>
    <w:rsid w:val="0075383E"/>
    <w:rsid w:val="0075744E"/>
    <w:rsid w:val="0076395D"/>
    <w:rsid w:val="007639A3"/>
    <w:rsid w:val="0077119E"/>
    <w:rsid w:val="00774ACE"/>
    <w:rsid w:val="0078628F"/>
    <w:rsid w:val="007869B5"/>
    <w:rsid w:val="007929C8"/>
    <w:rsid w:val="00792F28"/>
    <w:rsid w:val="00792F7B"/>
    <w:rsid w:val="007964BB"/>
    <w:rsid w:val="00796780"/>
    <w:rsid w:val="007969B3"/>
    <w:rsid w:val="00796F2E"/>
    <w:rsid w:val="007A3263"/>
    <w:rsid w:val="007A5421"/>
    <w:rsid w:val="007A5C69"/>
    <w:rsid w:val="007B098B"/>
    <w:rsid w:val="007B251F"/>
    <w:rsid w:val="007B35A9"/>
    <w:rsid w:val="007B39B7"/>
    <w:rsid w:val="007B48FE"/>
    <w:rsid w:val="007B5E69"/>
    <w:rsid w:val="007C6F25"/>
    <w:rsid w:val="007D218A"/>
    <w:rsid w:val="007D7B17"/>
    <w:rsid w:val="007E0A91"/>
    <w:rsid w:val="007E34FE"/>
    <w:rsid w:val="007E4195"/>
    <w:rsid w:val="007F1BC3"/>
    <w:rsid w:val="00807CCF"/>
    <w:rsid w:val="00810034"/>
    <w:rsid w:val="00813321"/>
    <w:rsid w:val="00813D64"/>
    <w:rsid w:val="00814FF1"/>
    <w:rsid w:val="00817B5B"/>
    <w:rsid w:val="008208E4"/>
    <w:rsid w:val="00823E24"/>
    <w:rsid w:val="0082673F"/>
    <w:rsid w:val="0083111C"/>
    <w:rsid w:val="00832B8C"/>
    <w:rsid w:val="00837879"/>
    <w:rsid w:val="0084247E"/>
    <w:rsid w:val="00850F61"/>
    <w:rsid w:val="00856B68"/>
    <w:rsid w:val="00861320"/>
    <w:rsid w:val="0086522B"/>
    <w:rsid w:val="0087171E"/>
    <w:rsid w:val="008723D1"/>
    <w:rsid w:val="00873D80"/>
    <w:rsid w:val="00874176"/>
    <w:rsid w:val="00874CF6"/>
    <w:rsid w:val="00877F00"/>
    <w:rsid w:val="00881B42"/>
    <w:rsid w:val="0088531B"/>
    <w:rsid w:val="00886748"/>
    <w:rsid w:val="0089090B"/>
    <w:rsid w:val="008917F5"/>
    <w:rsid w:val="008A2929"/>
    <w:rsid w:val="008A7B55"/>
    <w:rsid w:val="008B5C13"/>
    <w:rsid w:val="008C0332"/>
    <w:rsid w:val="008C5023"/>
    <w:rsid w:val="008D09F4"/>
    <w:rsid w:val="008E08BB"/>
    <w:rsid w:val="008E1C82"/>
    <w:rsid w:val="008E2FBF"/>
    <w:rsid w:val="008E3151"/>
    <w:rsid w:val="008E5634"/>
    <w:rsid w:val="008E785B"/>
    <w:rsid w:val="008F3F16"/>
    <w:rsid w:val="008F7E0A"/>
    <w:rsid w:val="009127E7"/>
    <w:rsid w:val="00913CCA"/>
    <w:rsid w:val="00921994"/>
    <w:rsid w:val="00926625"/>
    <w:rsid w:val="009277E3"/>
    <w:rsid w:val="00930D26"/>
    <w:rsid w:val="00934E4A"/>
    <w:rsid w:val="00934F19"/>
    <w:rsid w:val="0094079C"/>
    <w:rsid w:val="009439E1"/>
    <w:rsid w:val="00952F5A"/>
    <w:rsid w:val="009533E7"/>
    <w:rsid w:val="00960080"/>
    <w:rsid w:val="00961F97"/>
    <w:rsid w:val="0097066D"/>
    <w:rsid w:val="009709F1"/>
    <w:rsid w:val="00972316"/>
    <w:rsid w:val="009725EE"/>
    <w:rsid w:val="0097609E"/>
    <w:rsid w:val="009774D7"/>
    <w:rsid w:val="009850B4"/>
    <w:rsid w:val="00985E06"/>
    <w:rsid w:val="00995938"/>
    <w:rsid w:val="00997E9E"/>
    <w:rsid w:val="009A0947"/>
    <w:rsid w:val="009A1BB8"/>
    <w:rsid w:val="009B243C"/>
    <w:rsid w:val="009B5B92"/>
    <w:rsid w:val="009C5118"/>
    <w:rsid w:val="009C6F74"/>
    <w:rsid w:val="009C77C8"/>
    <w:rsid w:val="009D3B8B"/>
    <w:rsid w:val="009E1F2C"/>
    <w:rsid w:val="009E49E0"/>
    <w:rsid w:val="009F038B"/>
    <w:rsid w:val="009F0BB7"/>
    <w:rsid w:val="009F119B"/>
    <w:rsid w:val="009F3662"/>
    <w:rsid w:val="009F6920"/>
    <w:rsid w:val="00A009E5"/>
    <w:rsid w:val="00A05DD4"/>
    <w:rsid w:val="00A0693C"/>
    <w:rsid w:val="00A06B80"/>
    <w:rsid w:val="00A07F22"/>
    <w:rsid w:val="00A12B9E"/>
    <w:rsid w:val="00A315BE"/>
    <w:rsid w:val="00A37393"/>
    <w:rsid w:val="00A375D3"/>
    <w:rsid w:val="00A41BEB"/>
    <w:rsid w:val="00A45A1D"/>
    <w:rsid w:val="00A66824"/>
    <w:rsid w:val="00A66C2C"/>
    <w:rsid w:val="00A70966"/>
    <w:rsid w:val="00A71AAA"/>
    <w:rsid w:val="00A75843"/>
    <w:rsid w:val="00A76263"/>
    <w:rsid w:val="00A77BDA"/>
    <w:rsid w:val="00A80259"/>
    <w:rsid w:val="00A82307"/>
    <w:rsid w:val="00A82807"/>
    <w:rsid w:val="00A83323"/>
    <w:rsid w:val="00A836F2"/>
    <w:rsid w:val="00A83D37"/>
    <w:rsid w:val="00A84027"/>
    <w:rsid w:val="00A87559"/>
    <w:rsid w:val="00A972FA"/>
    <w:rsid w:val="00A97B3E"/>
    <w:rsid w:val="00AA2F64"/>
    <w:rsid w:val="00AB4CA5"/>
    <w:rsid w:val="00AB64B6"/>
    <w:rsid w:val="00AD3484"/>
    <w:rsid w:val="00AD4F9C"/>
    <w:rsid w:val="00AD598A"/>
    <w:rsid w:val="00AE0E37"/>
    <w:rsid w:val="00AE1C1C"/>
    <w:rsid w:val="00AE366B"/>
    <w:rsid w:val="00AF068C"/>
    <w:rsid w:val="00AF2260"/>
    <w:rsid w:val="00AF40E6"/>
    <w:rsid w:val="00B04518"/>
    <w:rsid w:val="00B10BE5"/>
    <w:rsid w:val="00B20F2D"/>
    <w:rsid w:val="00B23857"/>
    <w:rsid w:val="00B2493C"/>
    <w:rsid w:val="00B2571D"/>
    <w:rsid w:val="00B27181"/>
    <w:rsid w:val="00B31602"/>
    <w:rsid w:val="00B37DFE"/>
    <w:rsid w:val="00B37E86"/>
    <w:rsid w:val="00B429BD"/>
    <w:rsid w:val="00B45DBF"/>
    <w:rsid w:val="00B47517"/>
    <w:rsid w:val="00B52C5C"/>
    <w:rsid w:val="00B52F0E"/>
    <w:rsid w:val="00B61078"/>
    <w:rsid w:val="00B650CF"/>
    <w:rsid w:val="00B72536"/>
    <w:rsid w:val="00B74AC6"/>
    <w:rsid w:val="00B81ABD"/>
    <w:rsid w:val="00B842BB"/>
    <w:rsid w:val="00B87F54"/>
    <w:rsid w:val="00B91958"/>
    <w:rsid w:val="00B92D4D"/>
    <w:rsid w:val="00B960C0"/>
    <w:rsid w:val="00BA19FD"/>
    <w:rsid w:val="00BB0F4B"/>
    <w:rsid w:val="00BB254F"/>
    <w:rsid w:val="00BB6E6B"/>
    <w:rsid w:val="00BB7674"/>
    <w:rsid w:val="00BC0CD4"/>
    <w:rsid w:val="00BC741B"/>
    <w:rsid w:val="00BD27B0"/>
    <w:rsid w:val="00BD67F0"/>
    <w:rsid w:val="00BE09D4"/>
    <w:rsid w:val="00BE31D4"/>
    <w:rsid w:val="00BE57EB"/>
    <w:rsid w:val="00BF12AD"/>
    <w:rsid w:val="00BF53F5"/>
    <w:rsid w:val="00C022EE"/>
    <w:rsid w:val="00C03123"/>
    <w:rsid w:val="00C039E8"/>
    <w:rsid w:val="00C06EB9"/>
    <w:rsid w:val="00C12A7A"/>
    <w:rsid w:val="00C16C92"/>
    <w:rsid w:val="00C16D90"/>
    <w:rsid w:val="00C24EF0"/>
    <w:rsid w:val="00C26FD3"/>
    <w:rsid w:val="00C42A13"/>
    <w:rsid w:val="00C430FC"/>
    <w:rsid w:val="00C43EC6"/>
    <w:rsid w:val="00C47E41"/>
    <w:rsid w:val="00C50612"/>
    <w:rsid w:val="00C506A7"/>
    <w:rsid w:val="00C50EBC"/>
    <w:rsid w:val="00C57585"/>
    <w:rsid w:val="00C6123D"/>
    <w:rsid w:val="00C64CB3"/>
    <w:rsid w:val="00C65EB0"/>
    <w:rsid w:val="00C71FBA"/>
    <w:rsid w:val="00C72F74"/>
    <w:rsid w:val="00C81BA4"/>
    <w:rsid w:val="00C85635"/>
    <w:rsid w:val="00C90246"/>
    <w:rsid w:val="00C91A59"/>
    <w:rsid w:val="00C93A03"/>
    <w:rsid w:val="00C94A75"/>
    <w:rsid w:val="00CA010E"/>
    <w:rsid w:val="00CA0541"/>
    <w:rsid w:val="00CA2800"/>
    <w:rsid w:val="00CA426E"/>
    <w:rsid w:val="00CB1136"/>
    <w:rsid w:val="00CB2148"/>
    <w:rsid w:val="00CB2B0C"/>
    <w:rsid w:val="00CC228F"/>
    <w:rsid w:val="00CD0007"/>
    <w:rsid w:val="00CD22C2"/>
    <w:rsid w:val="00CD51A3"/>
    <w:rsid w:val="00CD672A"/>
    <w:rsid w:val="00CE6E96"/>
    <w:rsid w:val="00CE7B88"/>
    <w:rsid w:val="00CF1C4E"/>
    <w:rsid w:val="00CF3502"/>
    <w:rsid w:val="00D01080"/>
    <w:rsid w:val="00D05AD2"/>
    <w:rsid w:val="00D11107"/>
    <w:rsid w:val="00D11427"/>
    <w:rsid w:val="00D14A50"/>
    <w:rsid w:val="00D1788C"/>
    <w:rsid w:val="00D21E8A"/>
    <w:rsid w:val="00D220ED"/>
    <w:rsid w:val="00D25DB9"/>
    <w:rsid w:val="00D26BF3"/>
    <w:rsid w:val="00D315F6"/>
    <w:rsid w:val="00D40F32"/>
    <w:rsid w:val="00D46CCA"/>
    <w:rsid w:val="00D50D32"/>
    <w:rsid w:val="00D55300"/>
    <w:rsid w:val="00D554FC"/>
    <w:rsid w:val="00D55BDE"/>
    <w:rsid w:val="00D561BE"/>
    <w:rsid w:val="00D570D5"/>
    <w:rsid w:val="00D633CE"/>
    <w:rsid w:val="00D66EBF"/>
    <w:rsid w:val="00D713F9"/>
    <w:rsid w:val="00D755A2"/>
    <w:rsid w:val="00D755D6"/>
    <w:rsid w:val="00D77809"/>
    <w:rsid w:val="00D8008E"/>
    <w:rsid w:val="00D82513"/>
    <w:rsid w:val="00D85843"/>
    <w:rsid w:val="00D8685C"/>
    <w:rsid w:val="00D87252"/>
    <w:rsid w:val="00D90806"/>
    <w:rsid w:val="00D9157A"/>
    <w:rsid w:val="00D9468E"/>
    <w:rsid w:val="00D96815"/>
    <w:rsid w:val="00D97FFB"/>
    <w:rsid w:val="00DA1B2B"/>
    <w:rsid w:val="00DA50A4"/>
    <w:rsid w:val="00DA51F8"/>
    <w:rsid w:val="00DA7FCC"/>
    <w:rsid w:val="00DB01FC"/>
    <w:rsid w:val="00DB1E0C"/>
    <w:rsid w:val="00DB6D11"/>
    <w:rsid w:val="00DC4225"/>
    <w:rsid w:val="00DC4292"/>
    <w:rsid w:val="00DC499B"/>
    <w:rsid w:val="00DD1F84"/>
    <w:rsid w:val="00DD5963"/>
    <w:rsid w:val="00DE170C"/>
    <w:rsid w:val="00DF19AB"/>
    <w:rsid w:val="00DF28E1"/>
    <w:rsid w:val="00DF29F5"/>
    <w:rsid w:val="00DF6CD1"/>
    <w:rsid w:val="00DF7663"/>
    <w:rsid w:val="00E0133B"/>
    <w:rsid w:val="00E035AE"/>
    <w:rsid w:val="00E04866"/>
    <w:rsid w:val="00E070EC"/>
    <w:rsid w:val="00E13FA6"/>
    <w:rsid w:val="00E166C8"/>
    <w:rsid w:val="00E171A5"/>
    <w:rsid w:val="00E20C27"/>
    <w:rsid w:val="00E20D09"/>
    <w:rsid w:val="00E21886"/>
    <w:rsid w:val="00E2205E"/>
    <w:rsid w:val="00E322B6"/>
    <w:rsid w:val="00E35F5C"/>
    <w:rsid w:val="00E37711"/>
    <w:rsid w:val="00E4320E"/>
    <w:rsid w:val="00E44461"/>
    <w:rsid w:val="00E44F27"/>
    <w:rsid w:val="00E46240"/>
    <w:rsid w:val="00E54233"/>
    <w:rsid w:val="00E55F74"/>
    <w:rsid w:val="00E630B9"/>
    <w:rsid w:val="00E6651E"/>
    <w:rsid w:val="00E743DC"/>
    <w:rsid w:val="00E748A1"/>
    <w:rsid w:val="00E81623"/>
    <w:rsid w:val="00E85062"/>
    <w:rsid w:val="00E910A3"/>
    <w:rsid w:val="00E926C4"/>
    <w:rsid w:val="00E97FD0"/>
    <w:rsid w:val="00EA2D33"/>
    <w:rsid w:val="00EA6983"/>
    <w:rsid w:val="00EB6610"/>
    <w:rsid w:val="00EC3D3D"/>
    <w:rsid w:val="00EC61F8"/>
    <w:rsid w:val="00ED0138"/>
    <w:rsid w:val="00ED4B63"/>
    <w:rsid w:val="00ED56E0"/>
    <w:rsid w:val="00EE0118"/>
    <w:rsid w:val="00EE012A"/>
    <w:rsid w:val="00EE2016"/>
    <w:rsid w:val="00EE641B"/>
    <w:rsid w:val="00EF3A04"/>
    <w:rsid w:val="00F010FA"/>
    <w:rsid w:val="00F011E0"/>
    <w:rsid w:val="00F01A78"/>
    <w:rsid w:val="00F0347C"/>
    <w:rsid w:val="00F0546B"/>
    <w:rsid w:val="00F1149E"/>
    <w:rsid w:val="00F114A4"/>
    <w:rsid w:val="00F148DA"/>
    <w:rsid w:val="00F17964"/>
    <w:rsid w:val="00F267F0"/>
    <w:rsid w:val="00F300B2"/>
    <w:rsid w:val="00F31894"/>
    <w:rsid w:val="00F351E4"/>
    <w:rsid w:val="00F4049A"/>
    <w:rsid w:val="00F4554F"/>
    <w:rsid w:val="00F4600C"/>
    <w:rsid w:val="00F52297"/>
    <w:rsid w:val="00F541D6"/>
    <w:rsid w:val="00F55F31"/>
    <w:rsid w:val="00F566A5"/>
    <w:rsid w:val="00F57FBF"/>
    <w:rsid w:val="00F6016A"/>
    <w:rsid w:val="00F602D7"/>
    <w:rsid w:val="00F74A4C"/>
    <w:rsid w:val="00F80214"/>
    <w:rsid w:val="00F802EA"/>
    <w:rsid w:val="00F90600"/>
    <w:rsid w:val="00F935C0"/>
    <w:rsid w:val="00F97F6E"/>
    <w:rsid w:val="00FA392E"/>
    <w:rsid w:val="00FB2554"/>
    <w:rsid w:val="00FB41AF"/>
    <w:rsid w:val="00FB6FF6"/>
    <w:rsid w:val="00FC22B9"/>
    <w:rsid w:val="00FC418B"/>
    <w:rsid w:val="00FC6209"/>
    <w:rsid w:val="00FD24F3"/>
    <w:rsid w:val="00FD2629"/>
    <w:rsid w:val="00FE33D6"/>
    <w:rsid w:val="00FE3AF8"/>
    <w:rsid w:val="00FE506A"/>
    <w:rsid w:val="00FF04AE"/>
    <w:rsid w:val="00FF25A7"/>
    <w:rsid w:val="00FF2ACA"/>
    <w:rsid w:val="00FF411C"/>
    <w:rsid w:val="00FF649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6240"/>
  </w:style>
  <w:style w:type="paragraph" w:styleId="Nadpis1">
    <w:name w:val="heading 1"/>
    <w:basedOn w:val="Normln"/>
    <w:next w:val="Normln"/>
    <w:link w:val="Nadpis1Char"/>
    <w:uiPriority w:val="9"/>
    <w:qFormat/>
    <w:rsid w:val="002B0C9E"/>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Nadpis2">
    <w:name w:val="heading 2"/>
    <w:basedOn w:val="Normln"/>
    <w:next w:val="Normln"/>
    <w:link w:val="Nadpis2Char"/>
    <w:uiPriority w:val="9"/>
    <w:unhideWhenUsed/>
    <w:qFormat/>
    <w:rsid w:val="0071246C"/>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Nadpis3">
    <w:name w:val="heading 3"/>
    <w:basedOn w:val="Normln"/>
    <w:next w:val="Normln"/>
    <w:link w:val="Nadpis3Char"/>
    <w:uiPriority w:val="9"/>
    <w:unhideWhenUsed/>
    <w:qFormat/>
    <w:rsid w:val="0071246C"/>
    <w:pPr>
      <w:keepNext/>
      <w:keepLines/>
      <w:spacing w:before="200"/>
      <w:outlineLvl w:val="2"/>
    </w:pPr>
    <w:rPr>
      <w:rFonts w:asciiTheme="majorHAnsi" w:eastAsiaTheme="majorEastAsia" w:hAnsiTheme="majorHAnsi" w:cstheme="majorBidi"/>
      <w:b/>
      <w:bCs/>
      <w:color w:val="000000" w:themeColor="accent1"/>
    </w:rPr>
  </w:style>
  <w:style w:type="paragraph" w:styleId="Nadpis4">
    <w:name w:val="heading 4"/>
    <w:basedOn w:val="Normln"/>
    <w:next w:val="Normln"/>
    <w:link w:val="Nadpis4Char"/>
    <w:uiPriority w:val="9"/>
    <w:unhideWhenUsed/>
    <w:qFormat/>
    <w:rsid w:val="0071246C"/>
    <w:pPr>
      <w:keepNext/>
      <w:keepLines/>
      <w:spacing w:before="200"/>
      <w:outlineLvl w:val="3"/>
    </w:pPr>
    <w:rPr>
      <w:rFonts w:asciiTheme="majorHAnsi" w:eastAsiaTheme="majorEastAsia" w:hAnsiTheme="majorHAnsi" w:cstheme="majorBidi"/>
      <w:b/>
      <w:bCs/>
      <w:i/>
      <w:iCs/>
      <w:color w:val="000000" w:themeColor="accent1"/>
    </w:rPr>
  </w:style>
  <w:style w:type="paragraph" w:styleId="Nadpis5">
    <w:name w:val="heading 5"/>
    <w:basedOn w:val="Normln"/>
    <w:next w:val="Normln"/>
    <w:link w:val="Nadpis5Char"/>
    <w:uiPriority w:val="9"/>
    <w:unhideWhenUsed/>
    <w:qFormat/>
    <w:rsid w:val="00861320"/>
    <w:pPr>
      <w:keepNext/>
      <w:keepLines/>
      <w:spacing w:before="200"/>
      <w:outlineLvl w:val="4"/>
    </w:pPr>
    <w:rPr>
      <w:rFonts w:asciiTheme="majorHAnsi" w:eastAsiaTheme="majorEastAsia" w:hAnsiTheme="majorHAnsi" w:cstheme="majorBidi"/>
      <w:color w:val="00000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2F3599"/>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2F3599"/>
    <w:rPr>
      <w:sz w:val="20"/>
      <w:szCs w:val="20"/>
    </w:rPr>
  </w:style>
  <w:style w:type="character" w:styleId="Znakapoznpodarou">
    <w:name w:val="footnote reference"/>
    <w:basedOn w:val="Standardnpsmoodstavce"/>
    <w:uiPriority w:val="99"/>
    <w:semiHidden/>
    <w:unhideWhenUsed/>
    <w:rsid w:val="002F3599"/>
    <w:rPr>
      <w:vertAlign w:val="superscript"/>
    </w:rPr>
  </w:style>
  <w:style w:type="character" w:customStyle="1" w:styleId="apple-converted-space">
    <w:name w:val="apple-converted-space"/>
    <w:basedOn w:val="Standardnpsmoodstavce"/>
    <w:rsid w:val="002F3599"/>
  </w:style>
  <w:style w:type="character" w:styleId="Hypertextovodkaz">
    <w:name w:val="Hyperlink"/>
    <w:basedOn w:val="Standardnpsmoodstavce"/>
    <w:uiPriority w:val="99"/>
    <w:unhideWhenUsed/>
    <w:rsid w:val="002F3599"/>
    <w:rPr>
      <w:color w:val="0000FF"/>
      <w:u w:val="single"/>
    </w:rPr>
  </w:style>
  <w:style w:type="paragraph" w:styleId="Normlnweb">
    <w:name w:val="Normal (Web)"/>
    <w:basedOn w:val="Normln"/>
    <w:uiPriority w:val="99"/>
    <w:unhideWhenUsed/>
    <w:rsid w:val="002F35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2F3599"/>
    <w:rPr>
      <w:i/>
      <w:iCs/>
    </w:rPr>
  </w:style>
  <w:style w:type="character" w:styleId="Siln">
    <w:name w:val="Strong"/>
    <w:basedOn w:val="Standardnpsmoodstavce"/>
    <w:uiPriority w:val="22"/>
    <w:qFormat/>
    <w:rsid w:val="002F3599"/>
    <w:rPr>
      <w:b/>
      <w:bCs/>
    </w:rPr>
  </w:style>
  <w:style w:type="paragraph" w:styleId="Odstavecseseznamem">
    <w:name w:val="List Paragraph"/>
    <w:basedOn w:val="Normln"/>
    <w:uiPriority w:val="34"/>
    <w:qFormat/>
    <w:rsid w:val="007E4195"/>
    <w:pPr>
      <w:ind w:left="720"/>
      <w:contextualSpacing/>
    </w:pPr>
  </w:style>
  <w:style w:type="paragraph" w:customStyle="1" w:styleId="s6e50bd9a">
    <w:name w:val="s6e50bd9a"/>
    <w:basedOn w:val="Normln"/>
    <w:rsid w:val="007E419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b8d990e2">
    <w:name w:val="sb8d990e2"/>
    <w:basedOn w:val="Standardnpsmoodstavce"/>
    <w:rsid w:val="007E4195"/>
  </w:style>
  <w:style w:type="paragraph" w:customStyle="1" w:styleId="c02alineaalta">
    <w:name w:val="c02alineaalta"/>
    <w:basedOn w:val="Normln"/>
    <w:rsid w:val="00250A8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2B0C9E"/>
    <w:rPr>
      <w:rFonts w:asciiTheme="majorHAnsi" w:eastAsiaTheme="majorEastAsia" w:hAnsiTheme="majorHAnsi" w:cstheme="majorBidi"/>
      <w:b/>
      <w:bCs/>
      <w:color w:val="000000" w:themeColor="accent1" w:themeShade="BF"/>
      <w:sz w:val="28"/>
      <w:szCs w:val="28"/>
    </w:rPr>
  </w:style>
  <w:style w:type="character" w:customStyle="1" w:styleId="Nadpis2Char">
    <w:name w:val="Nadpis 2 Char"/>
    <w:basedOn w:val="Standardnpsmoodstavce"/>
    <w:link w:val="Nadpis2"/>
    <w:uiPriority w:val="9"/>
    <w:rsid w:val="0071246C"/>
    <w:rPr>
      <w:rFonts w:asciiTheme="majorHAnsi" w:eastAsiaTheme="majorEastAsia" w:hAnsiTheme="majorHAnsi" w:cstheme="majorBidi"/>
      <w:b/>
      <w:bCs/>
      <w:color w:val="000000" w:themeColor="accent1"/>
      <w:sz w:val="26"/>
      <w:szCs w:val="26"/>
    </w:rPr>
  </w:style>
  <w:style w:type="character" w:customStyle="1" w:styleId="Nadpis3Char">
    <w:name w:val="Nadpis 3 Char"/>
    <w:basedOn w:val="Standardnpsmoodstavce"/>
    <w:link w:val="Nadpis3"/>
    <w:uiPriority w:val="9"/>
    <w:rsid w:val="0071246C"/>
    <w:rPr>
      <w:rFonts w:asciiTheme="majorHAnsi" w:eastAsiaTheme="majorEastAsia" w:hAnsiTheme="majorHAnsi" w:cstheme="majorBidi"/>
      <w:b/>
      <w:bCs/>
      <w:color w:val="000000" w:themeColor="accent1"/>
    </w:rPr>
  </w:style>
  <w:style w:type="character" w:customStyle="1" w:styleId="Nadpis4Char">
    <w:name w:val="Nadpis 4 Char"/>
    <w:basedOn w:val="Standardnpsmoodstavce"/>
    <w:link w:val="Nadpis4"/>
    <w:uiPriority w:val="9"/>
    <w:rsid w:val="0071246C"/>
    <w:rPr>
      <w:rFonts w:asciiTheme="majorHAnsi" w:eastAsiaTheme="majorEastAsia" w:hAnsiTheme="majorHAnsi" w:cstheme="majorBidi"/>
      <w:b/>
      <w:bCs/>
      <w:i/>
      <w:iCs/>
      <w:color w:val="000000" w:themeColor="accent1"/>
    </w:rPr>
  </w:style>
  <w:style w:type="character" w:customStyle="1" w:styleId="Nadpis5Char">
    <w:name w:val="Nadpis 5 Char"/>
    <w:basedOn w:val="Standardnpsmoodstavce"/>
    <w:link w:val="Nadpis5"/>
    <w:uiPriority w:val="9"/>
    <w:rsid w:val="00861320"/>
    <w:rPr>
      <w:rFonts w:asciiTheme="majorHAnsi" w:eastAsiaTheme="majorEastAsia" w:hAnsiTheme="majorHAnsi" w:cstheme="majorBidi"/>
      <w:color w:val="000000" w:themeColor="accent1" w:themeShade="7F"/>
    </w:rPr>
  </w:style>
  <w:style w:type="paragraph" w:styleId="Nadpisobsahu">
    <w:name w:val="TOC Heading"/>
    <w:basedOn w:val="Nadpis1"/>
    <w:next w:val="Normln"/>
    <w:uiPriority w:val="39"/>
    <w:unhideWhenUsed/>
    <w:qFormat/>
    <w:rsid w:val="002560EB"/>
    <w:pPr>
      <w:spacing w:line="276" w:lineRule="auto"/>
      <w:outlineLvl w:val="9"/>
    </w:pPr>
  </w:style>
  <w:style w:type="paragraph" w:styleId="Obsah1">
    <w:name w:val="toc 1"/>
    <w:basedOn w:val="Normln"/>
    <w:next w:val="Normln"/>
    <w:autoRedefine/>
    <w:uiPriority w:val="39"/>
    <w:unhideWhenUsed/>
    <w:rsid w:val="002560EB"/>
    <w:pPr>
      <w:spacing w:after="100"/>
    </w:pPr>
  </w:style>
  <w:style w:type="paragraph" w:styleId="Obsah2">
    <w:name w:val="toc 2"/>
    <w:basedOn w:val="Normln"/>
    <w:next w:val="Normln"/>
    <w:autoRedefine/>
    <w:uiPriority w:val="39"/>
    <w:unhideWhenUsed/>
    <w:rsid w:val="002560EB"/>
    <w:pPr>
      <w:spacing w:after="100"/>
      <w:ind w:left="220"/>
    </w:pPr>
  </w:style>
  <w:style w:type="paragraph" w:styleId="Obsah3">
    <w:name w:val="toc 3"/>
    <w:basedOn w:val="Normln"/>
    <w:next w:val="Normln"/>
    <w:autoRedefine/>
    <w:uiPriority w:val="39"/>
    <w:unhideWhenUsed/>
    <w:rsid w:val="002560EB"/>
    <w:pPr>
      <w:spacing w:after="100"/>
      <w:ind w:left="440"/>
    </w:pPr>
  </w:style>
  <w:style w:type="paragraph" w:styleId="Textbubliny">
    <w:name w:val="Balloon Text"/>
    <w:basedOn w:val="Normln"/>
    <w:link w:val="TextbublinyChar"/>
    <w:uiPriority w:val="99"/>
    <w:semiHidden/>
    <w:unhideWhenUsed/>
    <w:rsid w:val="002560E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560EB"/>
    <w:rPr>
      <w:rFonts w:ascii="Tahoma" w:hAnsi="Tahoma" w:cs="Tahoma"/>
      <w:sz w:val="16"/>
      <w:szCs w:val="16"/>
    </w:rPr>
  </w:style>
  <w:style w:type="paragraph" w:styleId="Zhlav">
    <w:name w:val="header"/>
    <w:basedOn w:val="Normln"/>
    <w:link w:val="ZhlavChar"/>
    <w:uiPriority w:val="99"/>
    <w:semiHidden/>
    <w:unhideWhenUsed/>
    <w:rsid w:val="00BC0CD4"/>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BC0CD4"/>
  </w:style>
  <w:style w:type="paragraph" w:styleId="Zpat">
    <w:name w:val="footer"/>
    <w:basedOn w:val="Normln"/>
    <w:link w:val="ZpatChar"/>
    <w:uiPriority w:val="99"/>
    <w:unhideWhenUsed/>
    <w:rsid w:val="00BC0CD4"/>
    <w:pPr>
      <w:tabs>
        <w:tab w:val="center" w:pos="4536"/>
        <w:tab w:val="right" w:pos="9072"/>
      </w:tabs>
      <w:spacing w:line="240" w:lineRule="auto"/>
    </w:pPr>
  </w:style>
  <w:style w:type="character" w:customStyle="1" w:styleId="ZpatChar">
    <w:name w:val="Zápatí Char"/>
    <w:basedOn w:val="Standardnpsmoodstavce"/>
    <w:link w:val="Zpat"/>
    <w:uiPriority w:val="99"/>
    <w:rsid w:val="00BC0CD4"/>
  </w:style>
  <w:style w:type="character" w:styleId="Sledovanodkaz">
    <w:name w:val="FollowedHyperlink"/>
    <w:basedOn w:val="Standardnpsmoodstavce"/>
    <w:uiPriority w:val="99"/>
    <w:semiHidden/>
    <w:unhideWhenUsed/>
    <w:rsid w:val="00930D26"/>
    <w:rPr>
      <w:color w:val="919191" w:themeColor="followedHyperlink"/>
      <w:u w:val="single"/>
    </w:rPr>
  </w:style>
  <w:style w:type="paragraph" w:styleId="Obsah4">
    <w:name w:val="toc 4"/>
    <w:basedOn w:val="Normln"/>
    <w:next w:val="Normln"/>
    <w:autoRedefine/>
    <w:uiPriority w:val="39"/>
    <w:unhideWhenUsed/>
    <w:rsid w:val="001B30F0"/>
    <w:pPr>
      <w:spacing w:after="100"/>
      <w:ind w:left="660"/>
    </w:pPr>
  </w:style>
  <w:style w:type="paragraph" w:styleId="Obsah5">
    <w:name w:val="toc 5"/>
    <w:basedOn w:val="Normln"/>
    <w:next w:val="Normln"/>
    <w:autoRedefine/>
    <w:uiPriority w:val="39"/>
    <w:unhideWhenUsed/>
    <w:rsid w:val="003E65C6"/>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rsid w:val="003E65C6"/>
    <w:pPr>
      <w:spacing w:after="100" w:line="276" w:lineRule="auto"/>
      <w:ind w:left="1100"/>
    </w:pPr>
    <w:rPr>
      <w:rFonts w:eastAsiaTheme="minorEastAsia"/>
      <w:lang w:eastAsia="cs-CZ"/>
    </w:rPr>
  </w:style>
  <w:style w:type="paragraph" w:styleId="Obsah7">
    <w:name w:val="toc 7"/>
    <w:basedOn w:val="Normln"/>
    <w:next w:val="Normln"/>
    <w:autoRedefine/>
    <w:uiPriority w:val="39"/>
    <w:unhideWhenUsed/>
    <w:rsid w:val="003E65C6"/>
    <w:pPr>
      <w:spacing w:after="100" w:line="276" w:lineRule="auto"/>
      <w:ind w:left="1320"/>
    </w:pPr>
    <w:rPr>
      <w:rFonts w:eastAsiaTheme="minorEastAsia"/>
      <w:lang w:eastAsia="cs-CZ"/>
    </w:rPr>
  </w:style>
  <w:style w:type="paragraph" w:styleId="Obsah8">
    <w:name w:val="toc 8"/>
    <w:basedOn w:val="Normln"/>
    <w:next w:val="Normln"/>
    <w:autoRedefine/>
    <w:uiPriority w:val="39"/>
    <w:unhideWhenUsed/>
    <w:rsid w:val="003E65C6"/>
    <w:pPr>
      <w:spacing w:after="100" w:line="276" w:lineRule="auto"/>
      <w:ind w:left="1540"/>
    </w:pPr>
    <w:rPr>
      <w:rFonts w:eastAsiaTheme="minorEastAsia"/>
      <w:lang w:eastAsia="cs-CZ"/>
    </w:rPr>
  </w:style>
  <w:style w:type="paragraph" w:styleId="Obsah9">
    <w:name w:val="toc 9"/>
    <w:basedOn w:val="Normln"/>
    <w:next w:val="Normln"/>
    <w:autoRedefine/>
    <w:uiPriority w:val="39"/>
    <w:unhideWhenUsed/>
    <w:rsid w:val="003E65C6"/>
    <w:pPr>
      <w:spacing w:after="100" w:line="276" w:lineRule="auto"/>
      <w:ind w:left="1760"/>
    </w:pPr>
    <w:rPr>
      <w:rFonts w:eastAsiaTheme="minorEastAsia"/>
      <w:lang w:eastAsia="cs-CZ"/>
    </w:rPr>
  </w:style>
  <w:style w:type="paragraph" w:styleId="Podtitul">
    <w:name w:val="Subtitle"/>
    <w:basedOn w:val="Normln"/>
    <w:next w:val="Normln"/>
    <w:link w:val="PodtitulChar"/>
    <w:uiPriority w:val="11"/>
    <w:qFormat/>
    <w:rsid w:val="00457A44"/>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PodtitulChar">
    <w:name w:val="Podtitul Char"/>
    <w:basedOn w:val="Standardnpsmoodstavce"/>
    <w:link w:val="Podtitul"/>
    <w:uiPriority w:val="11"/>
    <w:rsid w:val="00457A44"/>
    <w:rPr>
      <w:rFonts w:asciiTheme="majorHAnsi" w:eastAsiaTheme="majorEastAsia" w:hAnsiTheme="majorHAnsi" w:cstheme="majorBidi"/>
      <w:i/>
      <w:iCs/>
      <w:color w:val="000000"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495003415">
      <w:bodyDiv w:val="1"/>
      <w:marLeft w:val="0"/>
      <w:marRight w:val="0"/>
      <w:marTop w:val="0"/>
      <w:marBottom w:val="0"/>
      <w:divBdr>
        <w:top w:val="none" w:sz="0" w:space="0" w:color="auto"/>
        <w:left w:val="none" w:sz="0" w:space="0" w:color="auto"/>
        <w:bottom w:val="none" w:sz="0" w:space="0" w:color="auto"/>
        <w:right w:val="none" w:sz="0" w:space="0" w:color="auto"/>
      </w:divBdr>
    </w:div>
    <w:div w:id="1786466098">
      <w:bodyDiv w:val="1"/>
      <w:marLeft w:val="0"/>
      <w:marRight w:val="0"/>
      <w:marTop w:val="0"/>
      <w:marBottom w:val="0"/>
      <w:divBdr>
        <w:top w:val="none" w:sz="0" w:space="0" w:color="auto"/>
        <w:left w:val="none" w:sz="0" w:space="0" w:color="auto"/>
        <w:bottom w:val="none" w:sz="0" w:space="0" w:color="auto"/>
        <w:right w:val="none" w:sz="0" w:space="0" w:color="auto"/>
      </w:divBdr>
      <w:divsChild>
        <w:div w:id="1893812614">
          <w:marLeft w:val="0"/>
          <w:marRight w:val="0"/>
          <w:marTop w:val="0"/>
          <w:marBottom w:val="0"/>
          <w:divBdr>
            <w:top w:val="none" w:sz="0" w:space="0" w:color="auto"/>
            <w:left w:val="none" w:sz="0" w:space="0" w:color="auto"/>
            <w:bottom w:val="single" w:sz="4" w:space="0" w:color="EEEEEE"/>
            <w:right w:val="none" w:sz="0" w:space="0" w:color="auto"/>
          </w:divBdr>
          <w:divsChild>
            <w:div w:id="1342244260">
              <w:marLeft w:val="0"/>
              <w:marRight w:val="0"/>
              <w:marTop w:val="0"/>
              <w:marBottom w:val="0"/>
              <w:divBdr>
                <w:top w:val="none" w:sz="0" w:space="0" w:color="auto"/>
                <w:left w:val="none" w:sz="0" w:space="0" w:color="auto"/>
                <w:bottom w:val="none" w:sz="0" w:space="0" w:color="auto"/>
                <w:right w:val="none" w:sz="0" w:space="0" w:color="auto"/>
              </w:divBdr>
            </w:div>
          </w:divsChild>
        </w:div>
        <w:div w:id="492451373">
          <w:marLeft w:val="-188"/>
          <w:marRight w:val="-188"/>
          <w:marTop w:val="0"/>
          <w:marBottom w:val="0"/>
          <w:divBdr>
            <w:top w:val="none" w:sz="0" w:space="0" w:color="auto"/>
            <w:left w:val="none" w:sz="0" w:space="0" w:color="auto"/>
            <w:bottom w:val="none" w:sz="0" w:space="0" w:color="auto"/>
            <w:right w:val="none" w:sz="0" w:space="0" w:color="auto"/>
          </w:divBdr>
          <w:divsChild>
            <w:div w:id="909582629">
              <w:marLeft w:val="0"/>
              <w:marRight w:val="188"/>
              <w:marTop w:val="125"/>
              <w:marBottom w:val="63"/>
              <w:divBdr>
                <w:top w:val="none" w:sz="0" w:space="0" w:color="auto"/>
                <w:left w:val="none" w:sz="0" w:space="0" w:color="auto"/>
                <w:bottom w:val="none" w:sz="0" w:space="0" w:color="auto"/>
                <w:right w:val="none" w:sz="0" w:space="0" w:color="auto"/>
              </w:divBdr>
            </w:div>
          </w:divsChild>
        </w:div>
      </w:divsChild>
    </w:div>
    <w:div w:id="2002732458">
      <w:bodyDiv w:val="1"/>
      <w:marLeft w:val="0"/>
      <w:marRight w:val="0"/>
      <w:marTop w:val="0"/>
      <w:marBottom w:val="0"/>
      <w:divBdr>
        <w:top w:val="none" w:sz="0" w:space="0" w:color="auto"/>
        <w:left w:val="none" w:sz="0" w:space="0" w:color="auto"/>
        <w:bottom w:val="none" w:sz="0" w:space="0" w:color="auto"/>
        <w:right w:val="none" w:sz="0" w:space="0" w:color="auto"/>
      </w:divBdr>
    </w:div>
    <w:div w:id="202219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CS/AUTO/?uri=celex:52010DC0465" TargetMode="External"/><Relationship Id="rId1" Type="http://schemas.openxmlformats.org/officeDocument/2006/relationships/hyperlink" Target="http://eur-lex.europa.eu/legal-content/CS/AUTO/?uri=celex:52010DC0465" TargetMode="External"/></Relationships>
</file>

<file path=word/theme/theme1.xml><?xml version="1.0" encoding="utf-8"?>
<a:theme xmlns:a="http://schemas.openxmlformats.org/drawingml/2006/main" name="Motiv systému Office">
  <a:themeElements>
    <a:clrScheme name="Vlastní 1">
      <a:dk1>
        <a:sysClr val="windowText" lastClr="000000"/>
      </a:dk1>
      <a:lt1>
        <a:sysClr val="window" lastClr="FFFFFF"/>
      </a:lt1>
      <a:dk2>
        <a:srgbClr val="000000"/>
      </a:dk2>
      <a:lt2>
        <a:srgbClr val="F8F8F8"/>
      </a:lt2>
      <a:accent1>
        <a:srgbClr val="000000"/>
      </a:accent1>
      <a:accent2>
        <a:srgbClr val="000000"/>
      </a:accent2>
      <a:accent3>
        <a:srgbClr val="000000"/>
      </a:accent3>
      <a:accent4>
        <a:srgbClr val="00000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7FA9F-7383-48E3-9C32-2269B0B4F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6549</TotalTime>
  <Pages>80</Pages>
  <Words>24458</Words>
  <Characters>144305</Characters>
  <Application>Microsoft Office Word</Application>
  <DocSecurity>0</DocSecurity>
  <Lines>1202</Lines>
  <Paragraphs>336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50</cp:revision>
  <cp:lastPrinted>2016-03-31T08:12:00Z</cp:lastPrinted>
  <dcterms:created xsi:type="dcterms:W3CDTF">2016-03-21T09:51:00Z</dcterms:created>
  <dcterms:modified xsi:type="dcterms:W3CDTF">2016-04-07T16:33:00Z</dcterms:modified>
</cp:coreProperties>
</file>