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D8A" w:rsidRDefault="008F4D8A">
      <w:pPr>
        <w:spacing w:after="0"/>
        <w:jc w:val="left"/>
        <w:rPr>
          <w:rFonts w:ascii="Verdana" w:hAnsi="Verdana" w:cs="Verdana"/>
          <w:b/>
          <w:bCs/>
          <w:color w:val="000000"/>
          <w:sz w:val="32"/>
          <w:szCs w:val="32"/>
        </w:rPr>
      </w:pPr>
      <w:r w:rsidRPr="009E2406">
        <w:rPr>
          <w:rFonts w:ascii="Verdana" w:hAnsi="Verdana" w:cs="Verdana"/>
          <w:b/>
          <w:bCs/>
          <w:color w:val="000000"/>
          <w:sz w:val="32"/>
          <w:szCs w:val="32"/>
        </w:rPr>
        <w:t>VYSOKÁ ŠKOLA EKONOMIE A MANAGEMENTU</w:t>
      </w:r>
    </w:p>
    <w:p w:rsidR="008F4D8A" w:rsidRDefault="008F4D8A">
      <w:pPr>
        <w:spacing w:after="0"/>
        <w:jc w:val="left"/>
        <w:rPr>
          <w:rFonts w:ascii="Verdana" w:hAnsi="Verdana" w:cs="Verdana"/>
          <w:b/>
          <w:bCs/>
          <w:color w:val="000000"/>
          <w:sz w:val="32"/>
          <w:szCs w:val="32"/>
        </w:rPr>
      </w:pPr>
    </w:p>
    <w:p w:rsidR="008F4D8A" w:rsidRDefault="008F4D8A">
      <w:pPr>
        <w:spacing w:after="0"/>
        <w:jc w:val="left"/>
        <w:rPr>
          <w:rFonts w:ascii="Verdana" w:hAnsi="Verdana" w:cs="Verdana"/>
          <w:b/>
          <w:bCs/>
          <w:color w:val="000000"/>
          <w:sz w:val="32"/>
          <w:szCs w:val="32"/>
        </w:rPr>
      </w:pPr>
    </w:p>
    <w:p w:rsidR="008F4D8A" w:rsidRDefault="008F4D8A">
      <w:pPr>
        <w:spacing w:after="0"/>
        <w:jc w:val="left"/>
        <w:rPr>
          <w:rFonts w:ascii="Verdana" w:hAnsi="Verdana" w:cs="Verdana"/>
          <w:b/>
          <w:bCs/>
          <w:color w:val="000000"/>
          <w:sz w:val="32"/>
          <w:szCs w:val="32"/>
        </w:rPr>
      </w:pPr>
    </w:p>
    <w:p w:rsidR="008F4D8A" w:rsidRDefault="008F4D8A">
      <w:pPr>
        <w:spacing w:after="0"/>
        <w:jc w:val="left"/>
        <w:rPr>
          <w:rFonts w:ascii="Verdana" w:hAnsi="Verdana" w:cs="Verdana"/>
          <w:b/>
          <w:bCs/>
          <w:color w:val="000000"/>
          <w:sz w:val="32"/>
          <w:szCs w:val="32"/>
        </w:rPr>
      </w:pPr>
    </w:p>
    <w:p w:rsidR="008F4D8A" w:rsidRDefault="008F4D8A">
      <w:pPr>
        <w:spacing w:after="0"/>
        <w:jc w:val="left"/>
        <w:rPr>
          <w:rFonts w:ascii="Verdana" w:hAnsi="Verdana" w:cs="Verdana"/>
          <w:b/>
          <w:bCs/>
          <w:color w:val="000000"/>
          <w:sz w:val="32"/>
          <w:szCs w:val="32"/>
        </w:rPr>
      </w:pPr>
    </w:p>
    <w:p w:rsidR="008F4D8A" w:rsidRDefault="008F4D8A">
      <w:pPr>
        <w:spacing w:after="0"/>
        <w:jc w:val="left"/>
        <w:rPr>
          <w:rFonts w:ascii="Verdana" w:hAnsi="Verdana" w:cs="Verdana"/>
          <w:b/>
          <w:bCs/>
          <w:color w:val="000000"/>
          <w:sz w:val="32"/>
          <w:szCs w:val="32"/>
        </w:rPr>
      </w:pPr>
    </w:p>
    <w:p w:rsidR="008F4D8A" w:rsidRDefault="008F4D8A">
      <w:pPr>
        <w:spacing w:after="0"/>
        <w:jc w:val="left"/>
        <w:rPr>
          <w:rFonts w:ascii="Verdana" w:hAnsi="Verdana" w:cs="Verdana"/>
          <w:b/>
          <w:bCs/>
          <w:color w:val="000000"/>
          <w:sz w:val="32"/>
          <w:szCs w:val="32"/>
        </w:rPr>
      </w:pPr>
    </w:p>
    <w:p w:rsidR="008F4D8A" w:rsidRDefault="008F4D8A">
      <w:pPr>
        <w:spacing w:after="0"/>
        <w:jc w:val="left"/>
        <w:rPr>
          <w:rFonts w:ascii="Verdana" w:hAnsi="Verdana" w:cs="Verdana"/>
          <w:b/>
          <w:bCs/>
          <w:color w:val="000000"/>
          <w:sz w:val="32"/>
          <w:szCs w:val="32"/>
        </w:rPr>
      </w:pPr>
    </w:p>
    <w:p w:rsidR="008F4D8A" w:rsidRDefault="008F4D8A">
      <w:pPr>
        <w:spacing w:after="0"/>
        <w:jc w:val="left"/>
        <w:rPr>
          <w:rFonts w:ascii="Verdana" w:hAnsi="Verdana" w:cs="Verdana"/>
          <w:b/>
          <w:bCs/>
          <w:color w:val="000000"/>
          <w:sz w:val="32"/>
          <w:szCs w:val="32"/>
        </w:rPr>
      </w:pPr>
    </w:p>
    <w:p w:rsidR="008F4D8A" w:rsidRDefault="008F4D8A">
      <w:pPr>
        <w:spacing w:after="0"/>
        <w:jc w:val="left"/>
        <w:rPr>
          <w:b/>
          <w:sz w:val="32"/>
          <w:szCs w:val="32"/>
        </w:rPr>
      </w:pPr>
    </w:p>
    <w:p w:rsidR="008F4D8A" w:rsidRPr="0026039B" w:rsidRDefault="008F4D8A" w:rsidP="009E2406">
      <w:pPr>
        <w:spacing w:after="0"/>
        <w:jc w:val="center"/>
        <w:rPr>
          <w:rFonts w:ascii="Verdana" w:hAnsi="Verdana"/>
          <w:b/>
          <w:sz w:val="56"/>
          <w:szCs w:val="56"/>
        </w:rPr>
      </w:pPr>
      <w:r w:rsidRPr="0026039B">
        <w:rPr>
          <w:rFonts w:ascii="Verdana" w:hAnsi="Verdana"/>
          <w:b/>
          <w:sz w:val="56"/>
          <w:szCs w:val="56"/>
        </w:rPr>
        <w:t>BAKALÁŘSKÁ PRÁCE</w:t>
      </w:r>
    </w:p>
    <w:p w:rsidR="008F4D8A" w:rsidRPr="00320E0F" w:rsidRDefault="008F4D8A" w:rsidP="00320E0F">
      <w:pPr>
        <w:rPr>
          <w:sz w:val="32"/>
          <w:szCs w:val="32"/>
        </w:rPr>
      </w:pPr>
    </w:p>
    <w:p w:rsidR="008F4D8A" w:rsidRDefault="008F4D8A" w:rsidP="00320E0F">
      <w:pPr>
        <w:rPr>
          <w:sz w:val="32"/>
          <w:szCs w:val="32"/>
        </w:rPr>
      </w:pPr>
    </w:p>
    <w:p w:rsidR="008F4D8A" w:rsidRPr="00320E0F" w:rsidRDefault="008F4D8A" w:rsidP="00320E0F">
      <w:pPr>
        <w:rPr>
          <w:sz w:val="32"/>
          <w:szCs w:val="32"/>
        </w:rPr>
      </w:pPr>
    </w:p>
    <w:p w:rsidR="008F4D8A" w:rsidRDefault="008F4D8A" w:rsidP="00320E0F">
      <w:pPr>
        <w:rPr>
          <w:sz w:val="32"/>
          <w:szCs w:val="32"/>
        </w:rPr>
      </w:pPr>
    </w:p>
    <w:p w:rsidR="008F4D8A" w:rsidRDefault="008F4D8A" w:rsidP="00320E0F">
      <w:pPr>
        <w:tabs>
          <w:tab w:val="left" w:pos="3600"/>
        </w:tabs>
        <w:rPr>
          <w:sz w:val="32"/>
          <w:szCs w:val="32"/>
        </w:rPr>
      </w:pPr>
      <w:r>
        <w:rPr>
          <w:sz w:val="32"/>
          <w:szCs w:val="32"/>
        </w:rPr>
        <w:tab/>
      </w:r>
    </w:p>
    <w:p w:rsidR="008F4D8A" w:rsidRDefault="008F4D8A" w:rsidP="00320E0F">
      <w:pPr>
        <w:tabs>
          <w:tab w:val="left" w:pos="3600"/>
        </w:tabs>
        <w:rPr>
          <w:sz w:val="32"/>
          <w:szCs w:val="32"/>
        </w:rPr>
      </w:pPr>
    </w:p>
    <w:p w:rsidR="008F4D8A" w:rsidRDefault="00D0228C" w:rsidP="00320E0F">
      <w:pPr>
        <w:tabs>
          <w:tab w:val="left" w:pos="3600"/>
        </w:tabs>
        <w:rPr>
          <w:sz w:val="32"/>
          <w:szCs w:val="32"/>
        </w:rPr>
      </w:pPr>
      <w:r w:rsidRPr="00D0228C">
        <w:rPr>
          <w:noProof/>
        </w:rPr>
        <w:pict>
          <v:shapetype id="_x0000_t202" coordsize="21600,21600" o:spt="202" path="m,l,21600r21600,l21600,xe">
            <v:stroke joinstyle="miter"/>
            <v:path gradientshapeok="t" o:connecttype="rect"/>
          </v:shapetype>
          <v:shape id="_x0000_s1026" type="#_x0000_t202" style="position:absolute;left:0;text-align:left;margin-left:112.35pt;margin-top:32.35pt;width:312.75pt;height:30.75pt;z-index:251658240" strokecolor="white">
            <v:textbox>
              <w:txbxContent>
                <w:p w:rsidR="00091792" w:rsidRPr="00320E0F" w:rsidRDefault="00091792" w:rsidP="00320E0F">
                  <w:pPr>
                    <w:jc w:val="right"/>
                  </w:pPr>
                  <w:r>
                    <w:rPr>
                      <w:rFonts w:ascii="Verdana" w:hAnsi="Verdana"/>
                      <w:b/>
                      <w:caps/>
                      <w:sz w:val="32"/>
                    </w:rPr>
                    <w:t>Eva Blažková</w:t>
                  </w:r>
                </w:p>
              </w:txbxContent>
            </v:textbox>
          </v:shape>
        </w:pict>
      </w:r>
    </w:p>
    <w:p w:rsidR="008F4D8A" w:rsidRDefault="008F4D8A" w:rsidP="00320E0F">
      <w:pPr>
        <w:tabs>
          <w:tab w:val="left" w:pos="1785"/>
        </w:tabs>
        <w:jc w:val="left"/>
        <w:rPr>
          <w:sz w:val="32"/>
          <w:szCs w:val="32"/>
        </w:rPr>
      </w:pPr>
      <w:r>
        <w:rPr>
          <w:rFonts w:ascii="Verdana" w:hAnsi="Verdana"/>
          <w:b/>
          <w:sz w:val="32"/>
          <w:szCs w:val="32"/>
        </w:rPr>
        <w:t>2011</w:t>
      </w:r>
      <w:r>
        <w:rPr>
          <w:rFonts w:ascii="Verdana" w:hAnsi="Verdana"/>
          <w:b/>
          <w:sz w:val="32"/>
          <w:szCs w:val="32"/>
        </w:rPr>
        <w:tab/>
      </w:r>
    </w:p>
    <w:p w:rsidR="008F4D8A" w:rsidRDefault="008F4D8A">
      <w:pPr>
        <w:spacing w:after="0" w:line="240" w:lineRule="auto"/>
        <w:jc w:val="left"/>
        <w:rPr>
          <w:b/>
          <w:sz w:val="32"/>
          <w:szCs w:val="32"/>
        </w:rPr>
        <w:sectPr w:rsidR="008F4D8A" w:rsidSect="00990CF5">
          <w:footerReference w:type="even" r:id="rId8"/>
          <w:footerReference w:type="default" r:id="rId9"/>
          <w:headerReference w:type="first" r:id="rId10"/>
          <w:footerReference w:type="first" r:id="rId11"/>
          <w:pgSz w:w="11906" w:h="16838" w:code="9"/>
          <w:pgMar w:top="1418" w:right="1134" w:bottom="1418" w:left="2268" w:header="709" w:footer="709" w:gutter="0"/>
          <w:cols w:space="708"/>
          <w:docGrid w:linePitch="326"/>
        </w:sectPr>
      </w:pPr>
    </w:p>
    <w:p w:rsidR="008F4D8A" w:rsidRPr="00FC17B7" w:rsidRDefault="008F4D8A" w:rsidP="0032047F">
      <w:pPr>
        <w:pStyle w:val="Nzev"/>
        <w:rPr>
          <w:rFonts w:ascii="Verdana" w:hAnsi="Verdana"/>
          <w:b w:val="0"/>
          <w:sz w:val="28"/>
          <w:szCs w:val="28"/>
        </w:rPr>
      </w:pPr>
    </w:p>
    <w:p w:rsidR="008F4D8A" w:rsidRDefault="008F4D8A" w:rsidP="0032047F">
      <w:pPr>
        <w:pStyle w:val="Nzev"/>
        <w:rPr>
          <w:rFonts w:ascii="Verdana" w:hAnsi="Verdana"/>
          <w:sz w:val="56"/>
          <w:szCs w:val="56"/>
        </w:rPr>
      </w:pPr>
    </w:p>
    <w:p w:rsidR="008F4D8A" w:rsidRDefault="008F4D8A" w:rsidP="0032047F">
      <w:pPr>
        <w:pStyle w:val="Nzev"/>
        <w:rPr>
          <w:rFonts w:ascii="Verdana" w:hAnsi="Verdana"/>
          <w:sz w:val="56"/>
          <w:szCs w:val="56"/>
        </w:rPr>
      </w:pPr>
    </w:p>
    <w:p w:rsidR="008F4D8A" w:rsidRDefault="008F4D8A" w:rsidP="0032047F">
      <w:pPr>
        <w:pStyle w:val="Nzev"/>
        <w:rPr>
          <w:rFonts w:ascii="Verdana" w:hAnsi="Verdana"/>
          <w:sz w:val="56"/>
          <w:szCs w:val="56"/>
        </w:rPr>
      </w:pPr>
    </w:p>
    <w:p w:rsidR="008F4D8A" w:rsidRDefault="008F4D8A" w:rsidP="0032047F">
      <w:pPr>
        <w:pStyle w:val="Nzev"/>
        <w:rPr>
          <w:rFonts w:ascii="Verdana" w:hAnsi="Verdana"/>
          <w:sz w:val="56"/>
          <w:szCs w:val="56"/>
        </w:rPr>
      </w:pPr>
    </w:p>
    <w:p w:rsidR="008F4D8A" w:rsidRDefault="008F4D8A" w:rsidP="0032047F">
      <w:pPr>
        <w:spacing w:after="0"/>
        <w:jc w:val="center"/>
        <w:rPr>
          <w:rFonts w:ascii="Verdana" w:hAnsi="Verdana"/>
          <w:b/>
          <w:caps/>
          <w:sz w:val="56"/>
          <w:szCs w:val="56"/>
        </w:rPr>
      </w:pPr>
      <w:r>
        <w:rPr>
          <w:rFonts w:ascii="Verdana" w:hAnsi="Verdana"/>
          <w:b/>
          <w:caps/>
          <w:sz w:val="56"/>
          <w:szCs w:val="56"/>
        </w:rPr>
        <w:t>bakalářská práce</w:t>
      </w:r>
    </w:p>
    <w:p w:rsidR="008F4D8A" w:rsidRPr="00FC17B7" w:rsidRDefault="008F4D8A" w:rsidP="0032047F">
      <w:pPr>
        <w:pStyle w:val="Nzev"/>
        <w:rPr>
          <w:rFonts w:ascii="Verdana" w:hAnsi="Verdana"/>
          <w:sz w:val="28"/>
          <w:szCs w:val="28"/>
        </w:rPr>
      </w:pPr>
    </w:p>
    <w:p w:rsidR="008F4D8A" w:rsidRPr="00FC17B7" w:rsidRDefault="008F4D8A" w:rsidP="0032047F">
      <w:pPr>
        <w:pStyle w:val="Nzev"/>
        <w:rPr>
          <w:rFonts w:ascii="Verdana" w:hAnsi="Verdana"/>
          <w:sz w:val="28"/>
          <w:szCs w:val="28"/>
        </w:rPr>
      </w:pPr>
    </w:p>
    <w:p w:rsidR="008F4D8A" w:rsidRPr="00FC17B7" w:rsidRDefault="008F4D8A" w:rsidP="0032047F">
      <w:pPr>
        <w:pStyle w:val="Nzev"/>
        <w:rPr>
          <w:rFonts w:ascii="Verdana" w:hAnsi="Verdana"/>
          <w:sz w:val="28"/>
          <w:szCs w:val="28"/>
        </w:rPr>
      </w:pPr>
    </w:p>
    <w:p w:rsidR="008F4D8A" w:rsidRPr="00FC17B7" w:rsidRDefault="008F4D8A" w:rsidP="0032047F">
      <w:pPr>
        <w:pStyle w:val="Nzev"/>
        <w:rPr>
          <w:rFonts w:ascii="Verdana" w:hAnsi="Verdana"/>
          <w:sz w:val="28"/>
          <w:szCs w:val="28"/>
        </w:rPr>
      </w:pPr>
    </w:p>
    <w:p w:rsidR="008F4D8A" w:rsidRPr="00FC17B7" w:rsidRDefault="008F4D8A" w:rsidP="0032047F">
      <w:pPr>
        <w:pStyle w:val="Nzev"/>
        <w:rPr>
          <w:rFonts w:ascii="Verdana" w:hAnsi="Verdana"/>
          <w:sz w:val="28"/>
          <w:szCs w:val="28"/>
        </w:rPr>
      </w:pPr>
    </w:p>
    <w:p w:rsidR="008F4D8A" w:rsidRPr="00FC17B7" w:rsidRDefault="008F4D8A" w:rsidP="0032047F">
      <w:pPr>
        <w:pStyle w:val="Nzev"/>
        <w:rPr>
          <w:rFonts w:ascii="Verdana" w:hAnsi="Verdana"/>
          <w:sz w:val="28"/>
          <w:szCs w:val="28"/>
        </w:rPr>
      </w:pPr>
    </w:p>
    <w:p w:rsidR="008F4D8A" w:rsidRPr="00FC17B7" w:rsidRDefault="008F4D8A" w:rsidP="0032047F">
      <w:pPr>
        <w:pStyle w:val="Nzev"/>
        <w:rPr>
          <w:rFonts w:ascii="Verdana" w:hAnsi="Verdana"/>
          <w:sz w:val="28"/>
          <w:szCs w:val="28"/>
        </w:rPr>
      </w:pPr>
    </w:p>
    <w:p w:rsidR="008F4D8A" w:rsidRDefault="008F4D8A" w:rsidP="0032047F">
      <w:pPr>
        <w:pStyle w:val="Nzev"/>
        <w:rPr>
          <w:rFonts w:ascii="Verdana" w:hAnsi="Verdana"/>
          <w:sz w:val="36"/>
          <w:szCs w:val="36"/>
        </w:rPr>
      </w:pPr>
    </w:p>
    <w:p w:rsidR="008F4D8A" w:rsidRDefault="008F4D8A" w:rsidP="0032047F">
      <w:pPr>
        <w:pStyle w:val="Nzev"/>
        <w:rPr>
          <w:rFonts w:ascii="Verdana" w:hAnsi="Verdana"/>
          <w:sz w:val="36"/>
          <w:szCs w:val="36"/>
        </w:rPr>
      </w:pPr>
    </w:p>
    <w:p w:rsidR="008F4D8A" w:rsidRDefault="008F4D8A" w:rsidP="0032047F">
      <w:pPr>
        <w:pStyle w:val="Nzev"/>
        <w:rPr>
          <w:rFonts w:ascii="Verdana" w:hAnsi="Verdana"/>
          <w:sz w:val="36"/>
          <w:szCs w:val="36"/>
        </w:rPr>
      </w:pPr>
    </w:p>
    <w:p w:rsidR="008F4D8A" w:rsidRDefault="008F4D8A" w:rsidP="0032047F">
      <w:pPr>
        <w:pStyle w:val="Nzev"/>
        <w:rPr>
          <w:rFonts w:ascii="Verdana" w:hAnsi="Verdana"/>
          <w:sz w:val="36"/>
          <w:szCs w:val="36"/>
        </w:rPr>
      </w:pPr>
    </w:p>
    <w:p w:rsidR="008F4D8A" w:rsidRDefault="008F4D8A" w:rsidP="0032047F">
      <w:pPr>
        <w:pStyle w:val="Nzev"/>
        <w:rPr>
          <w:rFonts w:ascii="Verdana" w:hAnsi="Verdana"/>
          <w:sz w:val="36"/>
          <w:szCs w:val="36"/>
        </w:rPr>
      </w:pPr>
    </w:p>
    <w:p w:rsidR="008F4D8A" w:rsidRDefault="008F4D8A" w:rsidP="0032047F">
      <w:pPr>
        <w:pStyle w:val="Nzev"/>
        <w:rPr>
          <w:rFonts w:ascii="Verdana" w:hAnsi="Verdana"/>
          <w:sz w:val="36"/>
          <w:szCs w:val="36"/>
        </w:rPr>
      </w:pPr>
    </w:p>
    <w:p w:rsidR="008F4D8A" w:rsidRDefault="008F4D8A" w:rsidP="0032047F">
      <w:pPr>
        <w:pStyle w:val="Nzev"/>
        <w:rPr>
          <w:rFonts w:ascii="Verdana" w:hAnsi="Verdana"/>
          <w:sz w:val="36"/>
          <w:szCs w:val="36"/>
        </w:rPr>
      </w:pPr>
    </w:p>
    <w:p w:rsidR="008F4D8A" w:rsidRDefault="008F4D8A" w:rsidP="0032047F">
      <w:pPr>
        <w:pStyle w:val="Nzev"/>
        <w:rPr>
          <w:rFonts w:ascii="Verdana" w:hAnsi="Verdana"/>
          <w:sz w:val="36"/>
          <w:szCs w:val="36"/>
        </w:rPr>
      </w:pPr>
    </w:p>
    <w:p w:rsidR="008F4D8A" w:rsidRDefault="008F4D8A" w:rsidP="0032047F">
      <w:pPr>
        <w:pStyle w:val="Nzev"/>
        <w:rPr>
          <w:rFonts w:ascii="Verdana" w:hAnsi="Verdana"/>
          <w:sz w:val="36"/>
          <w:szCs w:val="36"/>
        </w:rPr>
      </w:pPr>
    </w:p>
    <w:p w:rsidR="008F4D8A" w:rsidRDefault="008F4D8A" w:rsidP="00674498">
      <w:pPr>
        <w:pStyle w:val="Nzev"/>
        <w:rPr>
          <w:rFonts w:ascii="Verdana" w:hAnsi="Verdana"/>
          <w:sz w:val="36"/>
          <w:szCs w:val="36"/>
        </w:rPr>
      </w:pPr>
      <w:r>
        <w:rPr>
          <w:rFonts w:ascii="Verdana" w:hAnsi="Verdana"/>
          <w:sz w:val="36"/>
          <w:szCs w:val="36"/>
        </w:rPr>
        <w:t>PODNIKOVÁ EKONOMIKA</w:t>
      </w:r>
    </w:p>
    <w:p w:rsidR="008F4D8A" w:rsidRPr="00FC17B7" w:rsidRDefault="008F4D8A" w:rsidP="0032047F">
      <w:pPr>
        <w:pStyle w:val="Nzev"/>
        <w:rPr>
          <w:rFonts w:ascii="Verdana" w:hAnsi="Verdana"/>
          <w:b w:val="0"/>
          <w:sz w:val="28"/>
          <w:szCs w:val="28"/>
        </w:rPr>
      </w:pPr>
    </w:p>
    <w:p w:rsidR="008F4D8A" w:rsidRPr="00FC17B7" w:rsidRDefault="008F4D8A" w:rsidP="0032047F">
      <w:pPr>
        <w:pStyle w:val="Nzev"/>
        <w:rPr>
          <w:rFonts w:ascii="Verdana" w:hAnsi="Verdana"/>
          <w:b w:val="0"/>
          <w:sz w:val="28"/>
          <w:szCs w:val="28"/>
        </w:rPr>
      </w:pPr>
    </w:p>
    <w:p w:rsidR="008F4D8A" w:rsidRPr="00FC17B7" w:rsidRDefault="008F4D8A" w:rsidP="0032047F">
      <w:pPr>
        <w:pStyle w:val="Nzev"/>
        <w:rPr>
          <w:rFonts w:ascii="Verdana" w:hAnsi="Verdana"/>
          <w:b w:val="0"/>
          <w:sz w:val="28"/>
          <w:szCs w:val="28"/>
        </w:rPr>
      </w:pPr>
    </w:p>
    <w:p w:rsidR="008F4D8A" w:rsidRPr="00FC17B7" w:rsidRDefault="008F4D8A" w:rsidP="0032047F">
      <w:pPr>
        <w:pStyle w:val="Nzev"/>
        <w:rPr>
          <w:rFonts w:ascii="Verdana" w:hAnsi="Verdana"/>
          <w:b w:val="0"/>
          <w:sz w:val="28"/>
          <w:szCs w:val="28"/>
        </w:rPr>
      </w:pPr>
    </w:p>
    <w:p w:rsidR="008F4D8A" w:rsidRPr="00FC17B7" w:rsidRDefault="008F4D8A" w:rsidP="0032047F">
      <w:pPr>
        <w:pStyle w:val="Nzev"/>
        <w:rPr>
          <w:rFonts w:ascii="Verdana" w:hAnsi="Verdana"/>
          <w:b w:val="0"/>
          <w:sz w:val="28"/>
          <w:szCs w:val="28"/>
        </w:rPr>
      </w:pPr>
    </w:p>
    <w:p w:rsidR="008F4D8A" w:rsidRDefault="008F4D8A" w:rsidP="00B55AB9">
      <w:pPr>
        <w:pStyle w:val="Nzev"/>
        <w:rPr>
          <w:rFonts w:ascii="Verdana" w:hAnsi="Verdana"/>
          <w:b w:val="0"/>
          <w:sz w:val="28"/>
          <w:szCs w:val="28"/>
        </w:rPr>
      </w:pPr>
    </w:p>
    <w:p w:rsidR="00124DDD" w:rsidRDefault="00124DDD" w:rsidP="00B55AB9">
      <w:pPr>
        <w:pStyle w:val="Nzev"/>
        <w:rPr>
          <w:rFonts w:ascii="Verdana" w:hAnsi="Verdana"/>
          <w:b w:val="0"/>
          <w:sz w:val="28"/>
          <w:szCs w:val="28"/>
        </w:rPr>
      </w:pPr>
    </w:p>
    <w:p w:rsidR="00124DDD" w:rsidRDefault="00124DDD" w:rsidP="00B55AB9">
      <w:pPr>
        <w:pStyle w:val="Nzev"/>
        <w:rPr>
          <w:rFonts w:ascii="Verdana" w:hAnsi="Verdana"/>
          <w:b w:val="0"/>
          <w:sz w:val="28"/>
          <w:szCs w:val="28"/>
        </w:rPr>
      </w:pPr>
    </w:p>
    <w:p w:rsidR="00124DDD" w:rsidRDefault="00124DDD" w:rsidP="00B55AB9">
      <w:pPr>
        <w:pStyle w:val="Nzev"/>
        <w:rPr>
          <w:rFonts w:ascii="Verdana" w:hAnsi="Verdana"/>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8F4D8A" w:rsidRPr="004D09F5" w:rsidTr="00DB47B9">
        <w:tc>
          <w:tcPr>
            <w:tcW w:w="9212" w:type="dxa"/>
            <w:shd w:val="clear" w:color="auto" w:fill="F3F3F3"/>
          </w:tcPr>
          <w:p w:rsidR="008F4D8A" w:rsidRPr="00B55AB9" w:rsidRDefault="008F4D8A" w:rsidP="006F1C24">
            <w:pPr>
              <w:pStyle w:val="Formul"/>
            </w:pPr>
            <w:r w:rsidRPr="00B55AB9">
              <w:lastRenderedPageBreak/>
              <w:t xml:space="preserve">Název </w:t>
            </w:r>
            <w:r>
              <w:t>BAKALÁŘSKÉ</w:t>
            </w:r>
            <w:r w:rsidRPr="00B55AB9">
              <w:t xml:space="preserve"> práce</w:t>
            </w:r>
          </w:p>
        </w:tc>
      </w:tr>
      <w:tr w:rsidR="008F4D8A" w:rsidRPr="004D09F5" w:rsidTr="00DB47B9">
        <w:tc>
          <w:tcPr>
            <w:tcW w:w="9212" w:type="dxa"/>
          </w:tcPr>
          <w:p w:rsidR="008F4D8A" w:rsidRDefault="008F4D8A" w:rsidP="00205ECD">
            <w:pPr>
              <w:spacing w:after="0" w:line="240" w:lineRule="auto"/>
              <w:jc w:val="left"/>
              <w:rPr>
                <w:rFonts w:ascii="Verdana" w:hAnsi="Verdana"/>
              </w:rPr>
            </w:pPr>
          </w:p>
          <w:p w:rsidR="008F4D8A" w:rsidRDefault="008F4D8A" w:rsidP="00B408CB">
            <w:pPr>
              <w:spacing w:after="0" w:line="240" w:lineRule="auto"/>
              <w:jc w:val="left"/>
              <w:rPr>
                <w:rFonts w:ascii="Verdana" w:hAnsi="Verdana"/>
              </w:rPr>
            </w:pPr>
            <w:r w:rsidRPr="00F215F1">
              <w:rPr>
                <w:rFonts w:ascii="Verdana" w:hAnsi="Verdana"/>
              </w:rPr>
              <w:t>Daňové přiznání FO a odpisy jako významná položka daňových nákladů ovlivňujících daňový základ</w:t>
            </w:r>
          </w:p>
          <w:p w:rsidR="008F4D8A" w:rsidRPr="004D09F5" w:rsidRDefault="008F4D8A" w:rsidP="00B408CB">
            <w:pPr>
              <w:spacing w:after="0" w:line="240" w:lineRule="auto"/>
              <w:jc w:val="left"/>
              <w:rPr>
                <w:rFonts w:ascii="Verdana" w:hAnsi="Verdana"/>
              </w:rPr>
            </w:pPr>
          </w:p>
        </w:tc>
      </w:tr>
    </w:tbl>
    <w:p w:rsidR="008F4D8A" w:rsidRPr="004D09F5" w:rsidRDefault="008F4D8A"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8F4D8A" w:rsidRPr="004D09F5" w:rsidTr="00DB47B9">
        <w:tc>
          <w:tcPr>
            <w:tcW w:w="9212" w:type="dxa"/>
            <w:shd w:val="clear" w:color="auto" w:fill="F3F3F3"/>
          </w:tcPr>
          <w:p w:rsidR="008F4D8A" w:rsidRPr="004D09F5" w:rsidRDefault="008F4D8A" w:rsidP="00472479">
            <w:pPr>
              <w:pStyle w:val="Formul"/>
            </w:pPr>
            <w:r>
              <w:t>TERMÍN UKONČENÍ STUDIA A OBHAJOBA (MĚSÍC/ROK)</w:t>
            </w:r>
          </w:p>
        </w:tc>
      </w:tr>
      <w:tr w:rsidR="008F4D8A" w:rsidRPr="004D09F5" w:rsidTr="00DB47B9">
        <w:tc>
          <w:tcPr>
            <w:tcW w:w="9212" w:type="dxa"/>
          </w:tcPr>
          <w:p w:rsidR="008F4D8A" w:rsidRDefault="008F4D8A" w:rsidP="00205ECD">
            <w:pPr>
              <w:spacing w:after="0" w:line="240" w:lineRule="auto"/>
              <w:jc w:val="left"/>
              <w:rPr>
                <w:rFonts w:ascii="Verdana" w:hAnsi="Verdana"/>
              </w:rPr>
            </w:pPr>
          </w:p>
          <w:p w:rsidR="008F4D8A" w:rsidRDefault="008F4D8A" w:rsidP="00B408CB">
            <w:pPr>
              <w:spacing w:after="0" w:line="240" w:lineRule="auto"/>
              <w:jc w:val="left"/>
              <w:rPr>
                <w:rFonts w:ascii="Verdana" w:hAnsi="Verdana"/>
              </w:rPr>
            </w:pPr>
            <w:r>
              <w:rPr>
                <w:rFonts w:ascii="Verdana" w:hAnsi="Verdana"/>
              </w:rPr>
              <w:t>Leden / 2012</w:t>
            </w:r>
          </w:p>
          <w:p w:rsidR="008F4D8A" w:rsidRPr="004D09F5" w:rsidRDefault="008F4D8A" w:rsidP="00B408CB">
            <w:pPr>
              <w:spacing w:after="0" w:line="240" w:lineRule="auto"/>
              <w:jc w:val="left"/>
              <w:rPr>
                <w:rFonts w:ascii="Verdana" w:hAnsi="Verdana"/>
              </w:rPr>
            </w:pPr>
          </w:p>
        </w:tc>
      </w:tr>
    </w:tbl>
    <w:p w:rsidR="008F4D8A" w:rsidRPr="004D09F5" w:rsidRDefault="008F4D8A"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8F4D8A" w:rsidRPr="004D09F5" w:rsidTr="00DB47B9">
        <w:tc>
          <w:tcPr>
            <w:tcW w:w="9212" w:type="dxa"/>
            <w:shd w:val="clear" w:color="auto" w:fill="F3F3F3"/>
          </w:tcPr>
          <w:p w:rsidR="008F4D8A" w:rsidRPr="004D09F5" w:rsidRDefault="008F4D8A" w:rsidP="00384C28">
            <w:pPr>
              <w:pStyle w:val="Formul"/>
            </w:pPr>
            <w:r w:rsidRPr="004D09F5">
              <w:t xml:space="preserve">jméno </w:t>
            </w:r>
            <w:r>
              <w:t>a příjmení</w:t>
            </w:r>
            <w:r w:rsidRPr="004D09F5">
              <w:t xml:space="preserve"> / studijní skupina</w:t>
            </w:r>
          </w:p>
        </w:tc>
      </w:tr>
      <w:tr w:rsidR="008F4D8A" w:rsidRPr="004D09F5" w:rsidTr="00DB47B9">
        <w:tc>
          <w:tcPr>
            <w:tcW w:w="9212" w:type="dxa"/>
          </w:tcPr>
          <w:p w:rsidR="008F4D8A" w:rsidRDefault="008F4D8A" w:rsidP="00205ECD">
            <w:pPr>
              <w:spacing w:after="0" w:line="240" w:lineRule="auto"/>
              <w:jc w:val="left"/>
              <w:rPr>
                <w:rFonts w:ascii="Verdana" w:hAnsi="Verdana"/>
              </w:rPr>
            </w:pPr>
          </w:p>
          <w:p w:rsidR="008F4D8A" w:rsidRDefault="008F4D8A" w:rsidP="00B408CB">
            <w:pPr>
              <w:spacing w:after="0" w:line="240" w:lineRule="auto"/>
              <w:jc w:val="left"/>
              <w:rPr>
                <w:rFonts w:ascii="Verdana" w:hAnsi="Verdana"/>
              </w:rPr>
            </w:pPr>
            <w:r>
              <w:rPr>
                <w:rFonts w:ascii="Verdana" w:hAnsi="Verdana"/>
              </w:rPr>
              <w:t>Eva Blažková / PE 30</w:t>
            </w:r>
          </w:p>
          <w:p w:rsidR="008F4D8A" w:rsidRPr="004D09F5" w:rsidRDefault="008F4D8A" w:rsidP="00B408CB">
            <w:pPr>
              <w:spacing w:after="0" w:line="240" w:lineRule="auto"/>
              <w:jc w:val="left"/>
              <w:rPr>
                <w:rFonts w:ascii="Verdana" w:hAnsi="Verdana"/>
              </w:rPr>
            </w:pPr>
            <w:r w:rsidRPr="004D09F5">
              <w:rPr>
                <w:rFonts w:ascii="Verdana" w:hAnsi="Verdana"/>
              </w:rPr>
              <w:t xml:space="preserve"> </w:t>
            </w:r>
          </w:p>
        </w:tc>
      </w:tr>
    </w:tbl>
    <w:p w:rsidR="008F4D8A" w:rsidRPr="004D09F5" w:rsidRDefault="008F4D8A"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8F4D8A" w:rsidRPr="004D09F5" w:rsidTr="00DB47B9">
        <w:tc>
          <w:tcPr>
            <w:tcW w:w="9212" w:type="dxa"/>
            <w:shd w:val="clear" w:color="auto" w:fill="F3F3F3"/>
          </w:tcPr>
          <w:p w:rsidR="008F4D8A" w:rsidRPr="004D09F5" w:rsidRDefault="008F4D8A" w:rsidP="006F1C24">
            <w:pPr>
              <w:pStyle w:val="Formul"/>
            </w:pPr>
            <w:r w:rsidRPr="004D09F5">
              <w:t xml:space="preserve">jméno vedoucího </w:t>
            </w:r>
            <w:r>
              <w:t>BAKALÁŘSKÉ PRÁCE</w:t>
            </w:r>
          </w:p>
        </w:tc>
      </w:tr>
      <w:tr w:rsidR="008F4D8A" w:rsidRPr="004D09F5" w:rsidTr="00DB47B9">
        <w:tc>
          <w:tcPr>
            <w:tcW w:w="9212" w:type="dxa"/>
          </w:tcPr>
          <w:p w:rsidR="008F4D8A" w:rsidRDefault="008F4D8A" w:rsidP="00205ECD">
            <w:pPr>
              <w:spacing w:after="0" w:line="240" w:lineRule="auto"/>
              <w:jc w:val="left"/>
              <w:rPr>
                <w:rFonts w:ascii="Verdana" w:hAnsi="Verdana"/>
              </w:rPr>
            </w:pPr>
          </w:p>
          <w:p w:rsidR="008F4D8A" w:rsidRDefault="008F4D8A" w:rsidP="00B408CB">
            <w:pPr>
              <w:spacing w:after="0" w:line="240" w:lineRule="auto"/>
              <w:jc w:val="left"/>
              <w:rPr>
                <w:rFonts w:ascii="Verdana" w:hAnsi="Verdana"/>
              </w:rPr>
            </w:pPr>
            <w:r>
              <w:rPr>
                <w:rFonts w:ascii="Verdana" w:hAnsi="Verdana"/>
              </w:rPr>
              <w:t xml:space="preserve">Ing. Marta </w:t>
            </w:r>
            <w:proofErr w:type="spellStart"/>
            <w:r>
              <w:rPr>
                <w:rFonts w:ascii="Verdana" w:hAnsi="Verdana"/>
              </w:rPr>
              <w:t>Dykovská</w:t>
            </w:r>
            <w:proofErr w:type="spellEnd"/>
          </w:p>
          <w:p w:rsidR="008F4D8A" w:rsidRPr="004D09F5" w:rsidRDefault="008F4D8A" w:rsidP="00B408CB">
            <w:pPr>
              <w:spacing w:after="0" w:line="240" w:lineRule="auto"/>
              <w:jc w:val="left"/>
              <w:rPr>
                <w:rFonts w:ascii="Verdana" w:hAnsi="Verdana"/>
              </w:rPr>
            </w:pPr>
            <w:r w:rsidRPr="004D09F5">
              <w:rPr>
                <w:rFonts w:ascii="Verdana" w:hAnsi="Verdana"/>
              </w:rPr>
              <w:t xml:space="preserve"> </w:t>
            </w:r>
          </w:p>
        </w:tc>
      </w:tr>
    </w:tbl>
    <w:p w:rsidR="008F4D8A" w:rsidRPr="004D09F5" w:rsidRDefault="008F4D8A"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8F4D8A" w:rsidRPr="004D09F5" w:rsidTr="00DB47B9">
        <w:tc>
          <w:tcPr>
            <w:tcW w:w="9212" w:type="dxa"/>
            <w:shd w:val="clear" w:color="auto" w:fill="F3F3F3"/>
          </w:tcPr>
          <w:p w:rsidR="008F4D8A" w:rsidRPr="00663BAA" w:rsidRDefault="008F4D8A" w:rsidP="00663BAA">
            <w:pPr>
              <w:pStyle w:val="Formul"/>
            </w:pPr>
            <w:r w:rsidRPr="00663BAA">
              <w:t>prohlášení studenta</w:t>
            </w:r>
          </w:p>
        </w:tc>
      </w:tr>
      <w:tr w:rsidR="008F4D8A" w:rsidRPr="004D09F5" w:rsidTr="00DB47B9">
        <w:tc>
          <w:tcPr>
            <w:tcW w:w="9212" w:type="dxa"/>
          </w:tcPr>
          <w:p w:rsidR="008F4D8A" w:rsidRDefault="008F4D8A" w:rsidP="007F1BB5">
            <w:pPr>
              <w:spacing w:after="0" w:line="240" w:lineRule="auto"/>
              <w:jc w:val="left"/>
              <w:rPr>
                <w:rFonts w:ascii="Verdana" w:hAnsi="Verdana"/>
                <w:sz w:val="20"/>
              </w:rPr>
            </w:pPr>
          </w:p>
          <w:p w:rsidR="008F4D8A" w:rsidRDefault="008F4D8A" w:rsidP="00D05ACB">
            <w:pPr>
              <w:spacing w:after="0" w:line="240" w:lineRule="auto"/>
              <w:rPr>
                <w:rFonts w:ascii="Verdana" w:hAnsi="Verdana"/>
                <w:sz w:val="20"/>
              </w:rPr>
            </w:pPr>
            <w:r w:rsidRPr="00E906D8">
              <w:rPr>
                <w:rFonts w:ascii="Verdana" w:hAnsi="Verdana"/>
                <w:sz w:val="20"/>
              </w:rPr>
              <w:t xml:space="preserve">Prohlašuji tímto, že jsem zadanou bakalářskou práci na uvedené </w:t>
            </w:r>
            <w:proofErr w:type="gramStart"/>
            <w:r w:rsidRPr="00E906D8">
              <w:rPr>
                <w:rFonts w:ascii="Verdana" w:hAnsi="Verdana"/>
                <w:sz w:val="20"/>
              </w:rPr>
              <w:t>téma</w:t>
            </w:r>
            <w:r>
              <w:rPr>
                <w:rFonts w:ascii="Verdana" w:hAnsi="Verdana"/>
                <w:sz w:val="20"/>
              </w:rPr>
              <w:t xml:space="preserve">   </w:t>
            </w:r>
            <w:r w:rsidRPr="00E906D8">
              <w:rPr>
                <w:rFonts w:ascii="Verdana" w:hAnsi="Verdana"/>
                <w:sz w:val="20"/>
              </w:rPr>
              <w:t>vypracoval</w:t>
            </w:r>
            <w:r>
              <w:rPr>
                <w:rFonts w:ascii="Verdana" w:hAnsi="Verdana"/>
                <w:sz w:val="20"/>
              </w:rPr>
              <w:t>a</w:t>
            </w:r>
            <w:proofErr w:type="gramEnd"/>
            <w:r w:rsidRPr="00E906D8">
              <w:rPr>
                <w:rFonts w:ascii="Verdana" w:hAnsi="Verdana"/>
                <w:sz w:val="20"/>
              </w:rPr>
              <w:t xml:space="preserve"> samostatně</w:t>
            </w:r>
            <w:r w:rsidR="0096475B">
              <w:rPr>
                <w:rFonts w:ascii="Verdana" w:hAnsi="Verdana"/>
                <w:sz w:val="20"/>
              </w:rPr>
              <w:t>,</w:t>
            </w:r>
            <w:r w:rsidRPr="00E906D8">
              <w:rPr>
                <w:rFonts w:ascii="Verdana" w:hAnsi="Verdana"/>
                <w:sz w:val="20"/>
              </w:rPr>
              <w:t xml:space="preserve"> a že jsem ke zpracování této bakalářské práce použila pouze literární prameny v práci uvedené.</w:t>
            </w:r>
          </w:p>
          <w:p w:rsidR="008F4D8A" w:rsidRPr="00E906D8" w:rsidRDefault="008F4D8A" w:rsidP="00D05ACB">
            <w:pPr>
              <w:spacing w:after="0" w:line="240" w:lineRule="auto"/>
              <w:rPr>
                <w:rFonts w:ascii="Verdana" w:hAnsi="Verdana"/>
                <w:sz w:val="20"/>
              </w:rPr>
            </w:pPr>
          </w:p>
          <w:p w:rsidR="008F4D8A" w:rsidRPr="00E906D8" w:rsidRDefault="008F4D8A" w:rsidP="00532BCE">
            <w:pPr>
              <w:spacing w:line="240" w:lineRule="auto"/>
              <w:rPr>
                <w:rFonts w:ascii="Verdana" w:hAnsi="Verdana"/>
                <w:sz w:val="20"/>
              </w:rPr>
            </w:pPr>
            <w:r w:rsidRPr="00E906D8">
              <w:rPr>
                <w:rFonts w:ascii="Verdana" w:hAnsi="Verdana"/>
                <w:sz w:val="20"/>
              </w:rPr>
              <w:t xml:space="preserve">Datum a místo:      </w:t>
            </w:r>
          </w:p>
          <w:p w:rsidR="008F4D8A" w:rsidRPr="00E906D8" w:rsidRDefault="008F4D8A" w:rsidP="00532BCE">
            <w:pPr>
              <w:spacing w:line="240" w:lineRule="auto"/>
              <w:rPr>
                <w:rFonts w:ascii="Verdana" w:hAnsi="Verdana"/>
              </w:rPr>
            </w:pPr>
            <w:r>
              <w:rPr>
                <w:rFonts w:ascii="Verdana" w:hAnsi="Verdana"/>
              </w:rPr>
              <w:t xml:space="preserve">                                          </w:t>
            </w:r>
            <w:r w:rsidRPr="00E906D8">
              <w:rPr>
                <w:rFonts w:ascii="Verdana" w:hAnsi="Verdana"/>
              </w:rPr>
              <w:t>_____________________________</w:t>
            </w:r>
          </w:p>
          <w:p w:rsidR="008F4D8A" w:rsidRPr="00663BAA" w:rsidRDefault="008F4D8A" w:rsidP="00532BCE">
            <w:pPr>
              <w:spacing w:line="240" w:lineRule="auto"/>
              <w:rPr>
                <w:rFonts w:ascii="Verdana" w:hAnsi="Verdana"/>
                <w:sz w:val="20"/>
              </w:rPr>
            </w:pPr>
            <w:r>
              <w:rPr>
                <w:rFonts w:ascii="Verdana" w:hAnsi="Verdana"/>
                <w:sz w:val="20"/>
              </w:rPr>
              <w:t xml:space="preserve">                                                                    </w:t>
            </w:r>
            <w:r w:rsidRPr="00E906D8">
              <w:rPr>
                <w:rFonts w:ascii="Verdana" w:hAnsi="Verdana"/>
                <w:sz w:val="20"/>
              </w:rPr>
              <w:t>podpis studenta</w:t>
            </w:r>
          </w:p>
        </w:tc>
      </w:tr>
    </w:tbl>
    <w:p w:rsidR="008F4D8A" w:rsidRPr="004D09F5" w:rsidRDefault="008F4D8A"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8F4D8A" w:rsidRPr="004D09F5" w:rsidTr="00DB47B9">
        <w:tc>
          <w:tcPr>
            <w:tcW w:w="9212" w:type="dxa"/>
            <w:shd w:val="clear" w:color="auto" w:fill="F3F3F3"/>
          </w:tcPr>
          <w:p w:rsidR="008F4D8A" w:rsidRPr="004D09F5" w:rsidRDefault="008F4D8A" w:rsidP="00A46F76">
            <w:pPr>
              <w:pStyle w:val="Formul"/>
            </w:pPr>
            <w:r>
              <w:t>poděkování</w:t>
            </w:r>
          </w:p>
        </w:tc>
      </w:tr>
      <w:tr w:rsidR="008F4D8A" w:rsidRPr="004D09F5" w:rsidTr="00DB47B9">
        <w:tc>
          <w:tcPr>
            <w:tcW w:w="9212" w:type="dxa"/>
          </w:tcPr>
          <w:p w:rsidR="008F4D8A" w:rsidRDefault="008F4D8A" w:rsidP="00205ECD">
            <w:pPr>
              <w:spacing w:after="0" w:line="240" w:lineRule="auto"/>
              <w:jc w:val="left"/>
              <w:rPr>
                <w:rFonts w:ascii="Verdana" w:hAnsi="Verdana"/>
                <w:sz w:val="20"/>
              </w:rPr>
            </w:pPr>
          </w:p>
          <w:p w:rsidR="008F4D8A" w:rsidRDefault="008F4D8A" w:rsidP="00D05ACB">
            <w:pPr>
              <w:spacing w:after="0" w:line="240" w:lineRule="auto"/>
              <w:rPr>
                <w:rFonts w:ascii="Verdana" w:hAnsi="Verdana"/>
              </w:rPr>
            </w:pPr>
            <w:r w:rsidRPr="00E906D8">
              <w:rPr>
                <w:rFonts w:ascii="Verdana" w:hAnsi="Verdana"/>
                <w:sz w:val="20"/>
              </w:rPr>
              <w:t>Rád</w:t>
            </w:r>
            <w:r>
              <w:rPr>
                <w:rFonts w:ascii="Verdana" w:hAnsi="Verdana"/>
                <w:sz w:val="20"/>
              </w:rPr>
              <w:t>a</w:t>
            </w:r>
            <w:r w:rsidRPr="00E906D8">
              <w:rPr>
                <w:rFonts w:ascii="Verdana" w:hAnsi="Verdana"/>
                <w:sz w:val="20"/>
              </w:rPr>
              <w:t xml:space="preserve"> bych tímto poděkoval</w:t>
            </w:r>
            <w:r>
              <w:rPr>
                <w:rFonts w:ascii="Verdana" w:hAnsi="Verdana"/>
                <w:sz w:val="20"/>
              </w:rPr>
              <w:t>a</w:t>
            </w:r>
            <w:r w:rsidRPr="00E906D8">
              <w:rPr>
                <w:rFonts w:ascii="Verdana" w:hAnsi="Verdana"/>
                <w:sz w:val="20"/>
              </w:rPr>
              <w:t xml:space="preserve"> vedoucímu</w:t>
            </w:r>
            <w:r>
              <w:rPr>
                <w:rFonts w:ascii="Verdana" w:hAnsi="Verdana"/>
                <w:sz w:val="20"/>
              </w:rPr>
              <w:t xml:space="preserve"> bakalářské práce</w:t>
            </w:r>
            <w:r w:rsidR="005D3B29">
              <w:rPr>
                <w:rFonts w:ascii="Verdana" w:hAnsi="Verdana"/>
                <w:sz w:val="20"/>
              </w:rPr>
              <w:t xml:space="preserve"> za metodické vedení, cenné rady a </w:t>
            </w:r>
            <w:r w:rsidRPr="00E906D8">
              <w:rPr>
                <w:rFonts w:ascii="Verdana" w:hAnsi="Verdana"/>
                <w:sz w:val="20"/>
              </w:rPr>
              <w:t>odborné konzultace, které mi poskytl</w:t>
            </w:r>
            <w:r>
              <w:rPr>
                <w:rFonts w:ascii="Verdana" w:hAnsi="Verdana"/>
                <w:sz w:val="20"/>
              </w:rPr>
              <w:t>a</w:t>
            </w:r>
            <w:r w:rsidRPr="00E906D8">
              <w:rPr>
                <w:rFonts w:ascii="Verdana" w:hAnsi="Verdana"/>
                <w:sz w:val="20"/>
              </w:rPr>
              <w:t xml:space="preserve"> při zpracování mé bakalářské práce.</w:t>
            </w:r>
            <w:r>
              <w:rPr>
                <w:rFonts w:ascii="Verdana" w:hAnsi="Verdana"/>
                <w:sz w:val="20"/>
              </w:rPr>
              <w:t xml:space="preserve"> </w:t>
            </w:r>
          </w:p>
          <w:p w:rsidR="008F4D8A" w:rsidRPr="004D09F5" w:rsidRDefault="008F4D8A" w:rsidP="00B408CB">
            <w:pPr>
              <w:spacing w:after="0" w:line="240" w:lineRule="auto"/>
              <w:jc w:val="left"/>
              <w:rPr>
                <w:rFonts w:ascii="Verdana" w:hAnsi="Verdana"/>
              </w:rPr>
            </w:pPr>
          </w:p>
        </w:tc>
      </w:tr>
    </w:tbl>
    <w:p w:rsidR="008F4D8A" w:rsidRDefault="008F4D8A" w:rsidP="00B55AB9"/>
    <w:p w:rsidR="008F4D8A" w:rsidRDefault="00124DDD" w:rsidP="00D179FA">
      <w:pPr>
        <w:spacing w:after="0"/>
        <w:jc w:val="left"/>
        <w:rPr>
          <w:rFonts w:ascii="Verdana" w:hAnsi="Verdana" w:cs="Verdana"/>
          <w:b/>
          <w:bCs/>
          <w:color w:val="000000"/>
          <w:sz w:val="32"/>
          <w:szCs w:val="32"/>
        </w:rPr>
      </w:pPr>
      <w:r>
        <w:rPr>
          <w:rFonts w:ascii="Verdana" w:hAnsi="Verdana" w:cs="Verdana"/>
          <w:b/>
          <w:bCs/>
          <w:color w:val="000000"/>
          <w:sz w:val="32"/>
          <w:szCs w:val="32"/>
        </w:rPr>
        <w:br w:type="column"/>
      </w:r>
      <w:r w:rsidR="008F4D8A" w:rsidRPr="009E2406">
        <w:rPr>
          <w:rFonts w:ascii="Verdana" w:hAnsi="Verdana" w:cs="Verdana"/>
          <w:b/>
          <w:bCs/>
          <w:color w:val="000000"/>
          <w:sz w:val="32"/>
          <w:szCs w:val="32"/>
        </w:rPr>
        <w:lastRenderedPageBreak/>
        <w:t>VYSOKÁ ŠKOLA EKONOMIE A MANAGEMENTU</w:t>
      </w:r>
    </w:p>
    <w:p w:rsidR="008F4D8A" w:rsidRDefault="008F4D8A" w:rsidP="00D179FA">
      <w:pPr>
        <w:spacing w:after="0"/>
        <w:jc w:val="left"/>
        <w:rPr>
          <w:rFonts w:ascii="Verdana" w:hAnsi="Verdana" w:cs="Verdana"/>
          <w:b/>
          <w:bCs/>
          <w:color w:val="000000"/>
          <w:sz w:val="32"/>
          <w:szCs w:val="32"/>
        </w:rPr>
      </w:pPr>
    </w:p>
    <w:p w:rsidR="008F4D8A" w:rsidRDefault="008F4D8A" w:rsidP="00D179FA">
      <w:pPr>
        <w:spacing w:after="0"/>
        <w:jc w:val="left"/>
        <w:rPr>
          <w:rFonts w:ascii="Verdana" w:hAnsi="Verdana" w:cs="Verdana"/>
          <w:b/>
          <w:bCs/>
          <w:color w:val="000000"/>
          <w:sz w:val="32"/>
          <w:szCs w:val="32"/>
        </w:rPr>
      </w:pPr>
    </w:p>
    <w:p w:rsidR="008F4D8A" w:rsidRDefault="008F4D8A" w:rsidP="00D179FA">
      <w:pPr>
        <w:spacing w:after="0"/>
        <w:jc w:val="left"/>
        <w:rPr>
          <w:rFonts w:ascii="Verdana" w:hAnsi="Verdana" w:cs="Verdana"/>
          <w:b/>
          <w:bCs/>
          <w:color w:val="000000"/>
          <w:sz w:val="32"/>
          <w:szCs w:val="32"/>
        </w:rPr>
      </w:pPr>
    </w:p>
    <w:p w:rsidR="008F4D8A" w:rsidRDefault="008F4D8A" w:rsidP="00D179FA">
      <w:pPr>
        <w:spacing w:after="0"/>
        <w:jc w:val="left"/>
        <w:rPr>
          <w:rFonts w:ascii="Verdana" w:hAnsi="Verdana" w:cs="Verdana"/>
          <w:b/>
          <w:bCs/>
          <w:color w:val="000000"/>
          <w:sz w:val="32"/>
          <w:szCs w:val="32"/>
        </w:rPr>
      </w:pPr>
    </w:p>
    <w:p w:rsidR="008F4D8A" w:rsidRDefault="008F4D8A" w:rsidP="00D179FA">
      <w:pPr>
        <w:spacing w:after="0"/>
        <w:jc w:val="left"/>
        <w:rPr>
          <w:rFonts w:ascii="Verdana" w:hAnsi="Verdana" w:cs="Verdana"/>
          <w:b/>
          <w:bCs/>
          <w:color w:val="000000"/>
          <w:sz w:val="32"/>
          <w:szCs w:val="32"/>
        </w:rPr>
      </w:pPr>
    </w:p>
    <w:p w:rsidR="008F4D8A" w:rsidRDefault="008F4D8A" w:rsidP="00D179FA">
      <w:pPr>
        <w:spacing w:after="0"/>
        <w:jc w:val="left"/>
        <w:rPr>
          <w:rFonts w:ascii="Verdana" w:hAnsi="Verdana" w:cs="Verdana"/>
          <w:b/>
          <w:bCs/>
          <w:color w:val="000000"/>
          <w:sz w:val="32"/>
          <w:szCs w:val="32"/>
        </w:rPr>
      </w:pPr>
    </w:p>
    <w:p w:rsidR="008F4D8A" w:rsidRDefault="008F4D8A" w:rsidP="00D179FA">
      <w:pPr>
        <w:spacing w:after="0"/>
        <w:jc w:val="left"/>
        <w:rPr>
          <w:rFonts w:ascii="Verdana" w:hAnsi="Verdana" w:cs="Verdana"/>
          <w:b/>
          <w:bCs/>
          <w:color w:val="000000"/>
          <w:sz w:val="32"/>
          <w:szCs w:val="32"/>
        </w:rPr>
      </w:pPr>
    </w:p>
    <w:p w:rsidR="008F4D8A" w:rsidRDefault="008F4D8A" w:rsidP="00D179FA">
      <w:pPr>
        <w:spacing w:after="0"/>
        <w:jc w:val="left"/>
        <w:rPr>
          <w:rFonts w:ascii="Verdana" w:hAnsi="Verdana" w:cs="Verdana"/>
          <w:b/>
          <w:bCs/>
          <w:color w:val="000000"/>
          <w:sz w:val="32"/>
          <w:szCs w:val="32"/>
        </w:rPr>
      </w:pPr>
    </w:p>
    <w:p w:rsidR="008F4D8A" w:rsidRDefault="008F4D8A" w:rsidP="00D179FA">
      <w:pPr>
        <w:spacing w:after="0"/>
        <w:jc w:val="left"/>
        <w:rPr>
          <w:rFonts w:ascii="Verdana" w:hAnsi="Verdana" w:cs="Verdana"/>
          <w:b/>
          <w:bCs/>
          <w:color w:val="000000"/>
          <w:sz w:val="32"/>
          <w:szCs w:val="32"/>
        </w:rPr>
      </w:pPr>
    </w:p>
    <w:p w:rsidR="008F4D8A" w:rsidRDefault="008F4D8A" w:rsidP="00D179FA">
      <w:pPr>
        <w:spacing w:after="0"/>
        <w:jc w:val="left"/>
        <w:rPr>
          <w:b/>
          <w:sz w:val="32"/>
          <w:szCs w:val="32"/>
        </w:rPr>
      </w:pPr>
    </w:p>
    <w:p w:rsidR="008F4D8A" w:rsidRDefault="008F4D8A" w:rsidP="003A298E">
      <w:pPr>
        <w:spacing w:after="0"/>
        <w:rPr>
          <w:b/>
          <w:sz w:val="48"/>
          <w:szCs w:val="48"/>
        </w:rPr>
      </w:pPr>
    </w:p>
    <w:p w:rsidR="008F4D8A" w:rsidRPr="003A298E" w:rsidRDefault="008F4D8A" w:rsidP="003A298E">
      <w:pPr>
        <w:spacing w:after="0" w:line="240" w:lineRule="auto"/>
        <w:jc w:val="center"/>
        <w:rPr>
          <w:b/>
          <w:sz w:val="48"/>
          <w:szCs w:val="48"/>
        </w:rPr>
      </w:pPr>
      <w:r w:rsidRPr="003A298E">
        <w:rPr>
          <w:b/>
          <w:sz w:val="48"/>
          <w:szCs w:val="48"/>
        </w:rPr>
        <w:t>Daňové přiznání FO a odpisy jako významná položka daňových nákladů ovlivňujících daňový základ</w:t>
      </w:r>
    </w:p>
    <w:p w:rsidR="008F4D8A" w:rsidRDefault="008F4D8A" w:rsidP="00D179FA">
      <w:pPr>
        <w:spacing w:after="0"/>
        <w:jc w:val="center"/>
        <w:rPr>
          <w:b/>
          <w:sz w:val="32"/>
          <w:szCs w:val="32"/>
        </w:rPr>
      </w:pPr>
    </w:p>
    <w:p w:rsidR="008F4D8A" w:rsidRPr="00D179FA" w:rsidRDefault="008F4D8A" w:rsidP="003A298E">
      <w:pPr>
        <w:spacing w:after="0"/>
        <w:jc w:val="center"/>
        <w:rPr>
          <w:sz w:val="28"/>
          <w:szCs w:val="32"/>
        </w:rPr>
      </w:pPr>
      <w:proofErr w:type="spellStart"/>
      <w:r>
        <w:rPr>
          <w:sz w:val="28"/>
          <w:szCs w:val="32"/>
        </w:rPr>
        <w:t>Income</w:t>
      </w:r>
      <w:proofErr w:type="spellEnd"/>
      <w:r>
        <w:rPr>
          <w:sz w:val="28"/>
          <w:szCs w:val="32"/>
        </w:rPr>
        <w:t xml:space="preserve"> tax </w:t>
      </w:r>
      <w:proofErr w:type="spellStart"/>
      <w:r>
        <w:rPr>
          <w:sz w:val="28"/>
          <w:szCs w:val="32"/>
        </w:rPr>
        <w:t>return</w:t>
      </w:r>
      <w:proofErr w:type="spellEnd"/>
      <w:r>
        <w:rPr>
          <w:sz w:val="28"/>
          <w:szCs w:val="32"/>
        </w:rPr>
        <w:t xml:space="preserve"> by </w:t>
      </w:r>
      <w:proofErr w:type="spellStart"/>
      <w:r>
        <w:rPr>
          <w:sz w:val="28"/>
          <w:szCs w:val="32"/>
        </w:rPr>
        <w:t>individuals</w:t>
      </w:r>
      <w:proofErr w:type="spellEnd"/>
      <w:r>
        <w:rPr>
          <w:sz w:val="28"/>
          <w:szCs w:val="32"/>
        </w:rPr>
        <w:t xml:space="preserve"> </w:t>
      </w:r>
      <w:proofErr w:type="spellStart"/>
      <w:r>
        <w:rPr>
          <w:sz w:val="28"/>
          <w:szCs w:val="32"/>
        </w:rPr>
        <w:t>and</w:t>
      </w:r>
      <w:proofErr w:type="spellEnd"/>
      <w:r>
        <w:rPr>
          <w:sz w:val="28"/>
          <w:szCs w:val="32"/>
        </w:rPr>
        <w:t xml:space="preserve"> </w:t>
      </w:r>
      <w:proofErr w:type="spellStart"/>
      <w:r>
        <w:rPr>
          <w:sz w:val="28"/>
          <w:szCs w:val="32"/>
        </w:rPr>
        <w:t>depreciations</w:t>
      </w:r>
      <w:proofErr w:type="spellEnd"/>
      <w:r>
        <w:rPr>
          <w:sz w:val="28"/>
          <w:szCs w:val="32"/>
        </w:rPr>
        <w:t xml:space="preserve"> as a </w:t>
      </w:r>
      <w:proofErr w:type="spellStart"/>
      <w:r>
        <w:rPr>
          <w:sz w:val="28"/>
          <w:szCs w:val="32"/>
        </w:rPr>
        <w:t>meaningful</w:t>
      </w:r>
      <w:proofErr w:type="spellEnd"/>
      <w:r>
        <w:rPr>
          <w:sz w:val="28"/>
          <w:szCs w:val="32"/>
        </w:rPr>
        <w:t xml:space="preserve"> part </w:t>
      </w:r>
      <w:proofErr w:type="spellStart"/>
      <w:r>
        <w:rPr>
          <w:sz w:val="28"/>
          <w:szCs w:val="32"/>
        </w:rPr>
        <w:t>of</w:t>
      </w:r>
      <w:proofErr w:type="spellEnd"/>
      <w:r>
        <w:rPr>
          <w:sz w:val="28"/>
          <w:szCs w:val="32"/>
        </w:rPr>
        <w:t xml:space="preserve"> tax </w:t>
      </w:r>
      <w:proofErr w:type="spellStart"/>
      <w:r>
        <w:rPr>
          <w:sz w:val="28"/>
          <w:szCs w:val="32"/>
        </w:rPr>
        <w:t>deductible</w:t>
      </w:r>
      <w:proofErr w:type="spellEnd"/>
      <w:r>
        <w:rPr>
          <w:sz w:val="28"/>
          <w:szCs w:val="32"/>
        </w:rPr>
        <w:t xml:space="preserve"> </w:t>
      </w:r>
      <w:proofErr w:type="spellStart"/>
      <w:r>
        <w:rPr>
          <w:sz w:val="28"/>
          <w:szCs w:val="32"/>
        </w:rPr>
        <w:t>costs</w:t>
      </w:r>
      <w:proofErr w:type="spellEnd"/>
      <w:r>
        <w:rPr>
          <w:sz w:val="28"/>
          <w:szCs w:val="32"/>
        </w:rPr>
        <w:t xml:space="preserve"> </w:t>
      </w:r>
      <w:proofErr w:type="spellStart"/>
      <w:r>
        <w:rPr>
          <w:sz w:val="28"/>
          <w:szCs w:val="32"/>
        </w:rPr>
        <w:t>which</w:t>
      </w:r>
      <w:proofErr w:type="spellEnd"/>
      <w:r>
        <w:rPr>
          <w:sz w:val="28"/>
          <w:szCs w:val="32"/>
        </w:rPr>
        <w:t xml:space="preserve"> </w:t>
      </w:r>
      <w:proofErr w:type="spellStart"/>
      <w:r>
        <w:rPr>
          <w:sz w:val="28"/>
          <w:szCs w:val="32"/>
        </w:rPr>
        <w:t>have</w:t>
      </w:r>
      <w:proofErr w:type="spellEnd"/>
      <w:r>
        <w:rPr>
          <w:sz w:val="28"/>
          <w:szCs w:val="32"/>
        </w:rPr>
        <w:t xml:space="preserve"> </w:t>
      </w:r>
      <w:proofErr w:type="spellStart"/>
      <w:r>
        <w:rPr>
          <w:sz w:val="28"/>
          <w:szCs w:val="32"/>
        </w:rPr>
        <w:t>an</w:t>
      </w:r>
      <w:proofErr w:type="spellEnd"/>
      <w:r>
        <w:rPr>
          <w:sz w:val="28"/>
          <w:szCs w:val="32"/>
        </w:rPr>
        <w:t xml:space="preserve"> influence </w:t>
      </w:r>
      <w:proofErr w:type="spellStart"/>
      <w:r>
        <w:rPr>
          <w:sz w:val="28"/>
          <w:szCs w:val="32"/>
        </w:rPr>
        <w:t>over</w:t>
      </w:r>
      <w:proofErr w:type="spellEnd"/>
      <w:r>
        <w:rPr>
          <w:sz w:val="28"/>
          <w:szCs w:val="32"/>
        </w:rPr>
        <w:t xml:space="preserve"> tax </w:t>
      </w:r>
      <w:proofErr w:type="spellStart"/>
      <w:r>
        <w:rPr>
          <w:sz w:val="28"/>
          <w:szCs w:val="32"/>
        </w:rPr>
        <w:t>avoidance</w:t>
      </w:r>
      <w:proofErr w:type="spellEnd"/>
    </w:p>
    <w:p w:rsidR="008F4D8A" w:rsidRPr="00320E0F" w:rsidRDefault="008F4D8A" w:rsidP="00D179FA">
      <w:pPr>
        <w:rPr>
          <w:sz w:val="32"/>
          <w:szCs w:val="32"/>
        </w:rPr>
      </w:pPr>
    </w:p>
    <w:p w:rsidR="008F4D8A" w:rsidRPr="00320E0F" w:rsidRDefault="008F4D8A" w:rsidP="00D179FA">
      <w:pPr>
        <w:rPr>
          <w:sz w:val="32"/>
          <w:szCs w:val="32"/>
        </w:rPr>
      </w:pPr>
    </w:p>
    <w:p w:rsidR="008F4D8A" w:rsidRPr="00320E0F" w:rsidRDefault="008F4D8A" w:rsidP="00D179FA">
      <w:pPr>
        <w:rPr>
          <w:sz w:val="32"/>
          <w:szCs w:val="32"/>
        </w:rPr>
      </w:pPr>
    </w:p>
    <w:p w:rsidR="008F4D8A" w:rsidRDefault="008F4D8A" w:rsidP="00D179FA">
      <w:pPr>
        <w:tabs>
          <w:tab w:val="left" w:pos="3600"/>
        </w:tabs>
        <w:rPr>
          <w:sz w:val="32"/>
          <w:szCs w:val="32"/>
        </w:rPr>
      </w:pPr>
    </w:p>
    <w:p w:rsidR="008F4D8A" w:rsidRDefault="008F4D8A" w:rsidP="00522B1C">
      <w:pPr>
        <w:tabs>
          <w:tab w:val="left" w:pos="3600"/>
        </w:tabs>
        <w:jc w:val="left"/>
        <w:rPr>
          <w:sz w:val="32"/>
          <w:szCs w:val="32"/>
        </w:rPr>
      </w:pPr>
      <w:r>
        <w:rPr>
          <w:sz w:val="32"/>
          <w:szCs w:val="32"/>
        </w:rPr>
        <w:t>Autor: Eva Blažková</w:t>
      </w:r>
    </w:p>
    <w:p w:rsidR="008F4D8A" w:rsidRPr="003336A7" w:rsidRDefault="008F4D8A" w:rsidP="003336A7">
      <w:pPr>
        <w:pStyle w:val="AbstractSummary-nadpis"/>
        <w:rPr>
          <w:rFonts w:ascii="Verdana" w:hAnsi="Verdana"/>
          <w:sz w:val="32"/>
          <w:szCs w:val="32"/>
        </w:rPr>
      </w:pPr>
      <w:r>
        <w:lastRenderedPageBreak/>
        <w:t>Souhrn</w:t>
      </w:r>
    </w:p>
    <w:p w:rsidR="008F4D8A" w:rsidRPr="009617F1" w:rsidRDefault="00720B95" w:rsidP="00C91C02">
      <w:pPr>
        <w:pStyle w:val="AbstractSummary-text"/>
        <w:rPr>
          <w:lang w:val="cs-CZ"/>
        </w:rPr>
      </w:pPr>
      <w:r w:rsidRPr="00720B95">
        <w:rPr>
          <w:lang w:val="cs-CZ"/>
        </w:rPr>
        <w:t xml:space="preserve">Cílem práce je komplexní </w:t>
      </w:r>
      <w:r w:rsidR="00541352">
        <w:rPr>
          <w:lang w:val="cs-CZ"/>
        </w:rPr>
        <w:t xml:space="preserve">a srozumitelné </w:t>
      </w:r>
      <w:r w:rsidRPr="00720B95">
        <w:rPr>
          <w:lang w:val="cs-CZ"/>
        </w:rPr>
        <w:t>popsání problematiky daňového přiznání k</w:t>
      </w:r>
      <w:r w:rsidR="00CB423D">
        <w:rPr>
          <w:lang w:val="cs-CZ"/>
        </w:rPr>
        <w:t> </w:t>
      </w:r>
      <w:r w:rsidRPr="00720B95">
        <w:rPr>
          <w:lang w:val="cs-CZ"/>
        </w:rPr>
        <w:t xml:space="preserve">dani </w:t>
      </w:r>
      <w:r w:rsidR="00EE19A6">
        <w:rPr>
          <w:lang w:val="cs-CZ"/>
        </w:rPr>
        <w:t>z</w:t>
      </w:r>
      <w:r w:rsidRPr="00720B95">
        <w:rPr>
          <w:lang w:val="cs-CZ"/>
        </w:rPr>
        <w:t xml:space="preserve"> příjmů fyzických osob s </w:t>
      </w:r>
      <w:r w:rsidR="00D56593">
        <w:rPr>
          <w:lang w:val="cs-CZ"/>
        </w:rPr>
        <w:t>bližším</w:t>
      </w:r>
      <w:r w:rsidRPr="00720B95">
        <w:rPr>
          <w:lang w:val="cs-CZ"/>
        </w:rPr>
        <w:t xml:space="preserve"> zaměřením na odpisy. </w:t>
      </w:r>
      <w:r>
        <w:rPr>
          <w:lang w:val="cs-CZ"/>
        </w:rPr>
        <w:t xml:space="preserve">Odpisy představují významnou položku, kterou lze uplatnit jako daňový výdaj popřípadě náklad a tím snížit poplatníkovu daňovou povinnost. </w:t>
      </w:r>
      <w:r w:rsidR="00541352">
        <w:rPr>
          <w:lang w:val="cs-CZ"/>
        </w:rPr>
        <w:t xml:space="preserve">Z tohoto důvodu se stávají zajímavou </w:t>
      </w:r>
      <w:r w:rsidR="006A6771">
        <w:rPr>
          <w:lang w:val="cs-CZ"/>
        </w:rPr>
        <w:t>položkou</w:t>
      </w:r>
      <w:r w:rsidR="00541352">
        <w:rPr>
          <w:lang w:val="cs-CZ"/>
        </w:rPr>
        <w:t xml:space="preserve"> pro poplatníky. </w:t>
      </w:r>
      <w:r w:rsidR="00FB248E">
        <w:rPr>
          <w:lang w:val="cs-CZ"/>
        </w:rPr>
        <w:t>Práce poukazuje</w:t>
      </w:r>
      <w:r w:rsidR="009617F1" w:rsidRPr="009617F1">
        <w:rPr>
          <w:lang w:val="cs-CZ"/>
        </w:rPr>
        <w:t xml:space="preserve"> na dopady, které plynou z výběru způsobu odepisování</w:t>
      </w:r>
      <w:r w:rsidR="00CB423D">
        <w:rPr>
          <w:lang w:val="cs-CZ"/>
        </w:rPr>
        <w:t xml:space="preserve"> u v</w:t>
      </w:r>
      <w:r w:rsidR="00041075">
        <w:rPr>
          <w:lang w:val="cs-CZ"/>
        </w:rPr>
        <w:t xml:space="preserve">ybraných </w:t>
      </w:r>
      <w:r w:rsidR="00EF5F10">
        <w:rPr>
          <w:lang w:val="cs-CZ"/>
        </w:rPr>
        <w:t>fyzických osob, které jsou poplatníky daně z příjmů FO a daňovou povinnost vykazují v daňovém přiznání.</w:t>
      </w:r>
      <w:r w:rsidR="006A6771">
        <w:rPr>
          <w:lang w:val="cs-CZ"/>
        </w:rPr>
        <w:t xml:space="preserve"> Problematiku daně z příjmů F</w:t>
      </w:r>
      <w:r w:rsidR="00C8046B">
        <w:rPr>
          <w:lang w:val="cs-CZ"/>
        </w:rPr>
        <w:t>O</w:t>
      </w:r>
      <w:r w:rsidR="006A6771">
        <w:rPr>
          <w:lang w:val="cs-CZ"/>
        </w:rPr>
        <w:t xml:space="preserve"> stejně tak</w:t>
      </w:r>
      <w:r w:rsidR="00C8046B">
        <w:rPr>
          <w:lang w:val="cs-CZ"/>
        </w:rPr>
        <w:t>,</w:t>
      </w:r>
      <w:r w:rsidR="00CB423D">
        <w:rPr>
          <w:lang w:val="cs-CZ"/>
        </w:rPr>
        <w:t xml:space="preserve"> jako výši a </w:t>
      </w:r>
      <w:r w:rsidR="006A6771">
        <w:rPr>
          <w:lang w:val="cs-CZ"/>
        </w:rPr>
        <w:t>způsob uplatňování odpisů upravuje př</w:t>
      </w:r>
      <w:r w:rsidR="00C8046B">
        <w:rPr>
          <w:lang w:val="cs-CZ"/>
        </w:rPr>
        <w:t>edevším zákon o daních z příjmů.</w:t>
      </w:r>
      <w:r w:rsidR="006A6771">
        <w:rPr>
          <w:lang w:val="cs-CZ"/>
        </w:rPr>
        <w:t xml:space="preserve"> </w:t>
      </w:r>
      <w:r w:rsidR="00C8046B">
        <w:rPr>
          <w:lang w:val="cs-CZ"/>
        </w:rPr>
        <w:t>Tento zákon</w:t>
      </w:r>
      <w:r w:rsidR="006A6771">
        <w:rPr>
          <w:lang w:val="cs-CZ"/>
        </w:rPr>
        <w:t xml:space="preserve"> je </w:t>
      </w:r>
      <w:r w:rsidR="00C8046B">
        <w:rPr>
          <w:lang w:val="cs-CZ"/>
        </w:rPr>
        <w:t xml:space="preserve">hlavním </w:t>
      </w:r>
      <w:r w:rsidR="00B137E6">
        <w:rPr>
          <w:lang w:val="cs-CZ"/>
        </w:rPr>
        <w:t xml:space="preserve">zdrojem a nezbytným pomocníkem </w:t>
      </w:r>
      <w:r w:rsidR="006A6771">
        <w:rPr>
          <w:lang w:val="cs-CZ"/>
        </w:rPr>
        <w:t>pro s</w:t>
      </w:r>
      <w:r w:rsidR="00CB423D">
        <w:rPr>
          <w:lang w:val="cs-CZ"/>
        </w:rPr>
        <w:t>právné stanovení základu daně a </w:t>
      </w:r>
      <w:r w:rsidR="006A6771">
        <w:rPr>
          <w:lang w:val="cs-CZ"/>
        </w:rPr>
        <w:t>daňové povinnosti poplatníka.</w:t>
      </w:r>
      <w:r w:rsidR="00F1718F">
        <w:rPr>
          <w:lang w:val="cs-CZ"/>
        </w:rPr>
        <w:t xml:space="preserve"> Pro mnohé </w:t>
      </w:r>
      <w:r w:rsidR="00CB74BD">
        <w:rPr>
          <w:lang w:val="cs-CZ"/>
        </w:rPr>
        <w:t xml:space="preserve">FO </w:t>
      </w:r>
      <w:r w:rsidR="00F1718F">
        <w:rPr>
          <w:lang w:val="cs-CZ"/>
        </w:rPr>
        <w:t>je</w:t>
      </w:r>
      <w:r w:rsidR="00CB74BD">
        <w:rPr>
          <w:lang w:val="cs-CZ"/>
        </w:rPr>
        <w:t>, ale</w:t>
      </w:r>
      <w:r w:rsidR="00F1718F">
        <w:rPr>
          <w:lang w:val="cs-CZ"/>
        </w:rPr>
        <w:t xml:space="preserve"> také slož</w:t>
      </w:r>
      <w:r w:rsidR="00CB423D">
        <w:rPr>
          <w:lang w:val="cs-CZ"/>
        </w:rPr>
        <w:t>itým a </w:t>
      </w:r>
      <w:r w:rsidR="00CB74BD">
        <w:rPr>
          <w:lang w:val="cs-CZ"/>
        </w:rPr>
        <w:t>nepřehledným dokumentem. P</w:t>
      </w:r>
      <w:r w:rsidR="001F1779">
        <w:rPr>
          <w:lang w:val="cs-CZ"/>
        </w:rPr>
        <w:t xml:space="preserve">roto práce pojednává </w:t>
      </w:r>
      <w:r w:rsidR="00CB74BD">
        <w:rPr>
          <w:lang w:val="cs-CZ"/>
        </w:rPr>
        <w:t xml:space="preserve">o tématu </w:t>
      </w:r>
      <w:r w:rsidR="001F1779">
        <w:rPr>
          <w:lang w:val="cs-CZ"/>
        </w:rPr>
        <w:t xml:space="preserve">především </w:t>
      </w:r>
      <w:r w:rsidR="00CB74BD">
        <w:rPr>
          <w:lang w:val="cs-CZ"/>
        </w:rPr>
        <w:t>z pohledu těchto poplatníků, s cí</w:t>
      </w:r>
      <w:r w:rsidR="002B5558">
        <w:rPr>
          <w:lang w:val="cs-CZ"/>
        </w:rPr>
        <w:t>lem usnadnění orientace v </w:t>
      </w:r>
      <w:r w:rsidR="00CB74BD">
        <w:rPr>
          <w:lang w:val="cs-CZ"/>
        </w:rPr>
        <w:t>povinnostech a zákonné úpravě.</w:t>
      </w:r>
    </w:p>
    <w:p w:rsidR="008F4D8A" w:rsidRDefault="008F4D8A" w:rsidP="00E86E13">
      <w:pPr>
        <w:pStyle w:val="AbstractSummary-nadpis"/>
      </w:pPr>
      <w:proofErr w:type="spellStart"/>
      <w:r>
        <w:t>Summary</w:t>
      </w:r>
      <w:proofErr w:type="spellEnd"/>
    </w:p>
    <w:p w:rsidR="00E03965" w:rsidRPr="00E03965" w:rsidRDefault="00E03965" w:rsidP="00E03965">
      <w:pPr>
        <w:pStyle w:val="AbstractSummary-text"/>
        <w:rPr>
          <w:lang w:val="cs-CZ"/>
        </w:rPr>
      </w:pPr>
      <w:r w:rsidRPr="00E03965">
        <w:rPr>
          <w:lang w:val="cs-CZ"/>
        </w:rPr>
        <w:t>The aim of the dissertation is describe comprehensively and intelligibly the issue of tax returns, with an emphasis on depreciation. Depreciation represents an important item, which can be applied as a tax expense in order to reduce the taxpayer’s tax obligation. It is therefore of crucial importance to the taxpayer. The dissertation highlights the impacts which the selection of a depreciation method has in the case of selected natural persons who are taxpayers and declare their tax obligation in a tax return. The issue of individual income tax as well as the level and method of applying depreciation is set forth in the Income Tax Act. This Act is the main source and essential aid for the correct stipulation of a taxpayer’s tax base and tax obligation. However, the Act is a complex, unclear document for many individuals. This dissertation examines the topic mainly from the point of view of these taxpayers, with the aim of facilitating comprehension of the relevant legislation.</w:t>
      </w:r>
    </w:p>
    <w:p w:rsidR="00124DDD" w:rsidRDefault="00124DDD">
      <w:pPr>
        <w:spacing w:after="0" w:line="240" w:lineRule="auto"/>
        <w:jc w:val="left"/>
        <w:rPr>
          <w:b/>
          <w:szCs w:val="24"/>
        </w:rPr>
      </w:pPr>
      <w:r>
        <w:br w:type="page"/>
      </w:r>
    </w:p>
    <w:p w:rsidR="008F4D8A" w:rsidRDefault="008F4D8A" w:rsidP="00EF42E4">
      <w:pPr>
        <w:pStyle w:val="AbstractSummary-nadpis"/>
        <w:spacing w:before="120" w:after="0"/>
      </w:pPr>
      <w:r>
        <w:lastRenderedPageBreak/>
        <w:t>Klíčová slova:</w:t>
      </w:r>
    </w:p>
    <w:p w:rsidR="008F4D8A" w:rsidRPr="00BD7149" w:rsidRDefault="00D375C5" w:rsidP="00E86E13">
      <w:pPr>
        <w:pStyle w:val="AbstractSummary-text"/>
        <w:rPr>
          <w:lang w:val="cs-CZ"/>
        </w:rPr>
      </w:pPr>
      <w:r>
        <w:rPr>
          <w:lang w:val="cs-CZ"/>
        </w:rPr>
        <w:t>Daň</w:t>
      </w:r>
      <w:r w:rsidR="008F4D8A">
        <w:rPr>
          <w:lang w:val="cs-CZ"/>
        </w:rPr>
        <w:t xml:space="preserve">, </w:t>
      </w:r>
      <w:r>
        <w:rPr>
          <w:lang w:val="cs-CZ"/>
        </w:rPr>
        <w:t>příjem</w:t>
      </w:r>
      <w:r w:rsidR="008F4D8A">
        <w:rPr>
          <w:lang w:val="cs-CZ"/>
        </w:rPr>
        <w:t xml:space="preserve">, </w:t>
      </w:r>
      <w:r>
        <w:rPr>
          <w:lang w:val="cs-CZ"/>
        </w:rPr>
        <w:t>daňové přiznání</w:t>
      </w:r>
      <w:r w:rsidR="008F4D8A">
        <w:rPr>
          <w:lang w:val="cs-CZ"/>
        </w:rPr>
        <w:t xml:space="preserve">, </w:t>
      </w:r>
      <w:r w:rsidR="0005260C">
        <w:rPr>
          <w:lang w:val="cs-CZ"/>
        </w:rPr>
        <w:t>od</w:t>
      </w:r>
      <w:r>
        <w:rPr>
          <w:lang w:val="cs-CZ"/>
        </w:rPr>
        <w:t>pisování, odpis.</w:t>
      </w:r>
    </w:p>
    <w:p w:rsidR="008F4D8A" w:rsidRDefault="008F4D8A" w:rsidP="00C91C02">
      <w:pPr>
        <w:pStyle w:val="AbstractSummary-nadpis"/>
      </w:pPr>
    </w:p>
    <w:p w:rsidR="008F4D8A" w:rsidRDefault="008F4D8A" w:rsidP="00EF42E4">
      <w:pPr>
        <w:pStyle w:val="AbstractSummary-nadpis"/>
        <w:spacing w:before="120" w:after="0"/>
      </w:pPr>
      <w:proofErr w:type="spellStart"/>
      <w:r>
        <w:t>Keywords</w:t>
      </w:r>
      <w:proofErr w:type="spellEnd"/>
      <w:r>
        <w:t>:</w:t>
      </w:r>
    </w:p>
    <w:p w:rsidR="008F4D8A" w:rsidRPr="00BD7149" w:rsidRDefault="00D375C5" w:rsidP="00A3057F">
      <w:pPr>
        <w:pStyle w:val="AbstractSummary-text"/>
        <w:rPr>
          <w:lang w:val="cs-CZ"/>
        </w:rPr>
      </w:pPr>
      <w:r>
        <w:rPr>
          <w:lang w:val="cs-CZ"/>
        </w:rPr>
        <w:t xml:space="preserve">Tax, </w:t>
      </w:r>
      <w:proofErr w:type="spellStart"/>
      <w:r>
        <w:rPr>
          <w:lang w:val="cs-CZ"/>
        </w:rPr>
        <w:t>income</w:t>
      </w:r>
      <w:proofErr w:type="spellEnd"/>
      <w:r>
        <w:rPr>
          <w:lang w:val="cs-CZ"/>
        </w:rPr>
        <w:t xml:space="preserve">, Tax </w:t>
      </w:r>
      <w:proofErr w:type="spellStart"/>
      <w:r>
        <w:rPr>
          <w:lang w:val="cs-CZ"/>
        </w:rPr>
        <w:t>return</w:t>
      </w:r>
      <w:proofErr w:type="spellEnd"/>
      <w:r>
        <w:rPr>
          <w:lang w:val="cs-CZ"/>
        </w:rPr>
        <w:t xml:space="preserve">, </w:t>
      </w:r>
      <w:proofErr w:type="spellStart"/>
      <w:r>
        <w:rPr>
          <w:lang w:val="cs-CZ"/>
        </w:rPr>
        <w:t>depreciation</w:t>
      </w:r>
      <w:proofErr w:type="spellEnd"/>
      <w:r w:rsidR="008F4D8A">
        <w:rPr>
          <w:lang w:val="cs-CZ"/>
        </w:rPr>
        <w:t>.</w:t>
      </w:r>
    </w:p>
    <w:p w:rsidR="008F4D8A" w:rsidRPr="00BD7149" w:rsidRDefault="008F4D8A" w:rsidP="00C91C02">
      <w:pPr>
        <w:pStyle w:val="AbstractSummary-text"/>
        <w:rPr>
          <w:lang w:val="cs-CZ"/>
        </w:rPr>
      </w:pPr>
    </w:p>
    <w:p w:rsidR="008F4D8A" w:rsidRDefault="008F4D8A" w:rsidP="00EF42E4">
      <w:pPr>
        <w:pStyle w:val="AbstractSummary-nadpis"/>
        <w:spacing w:before="120" w:after="0"/>
      </w:pPr>
      <w:r>
        <w:t xml:space="preserve">JEL </w:t>
      </w:r>
      <w:proofErr w:type="spellStart"/>
      <w:r>
        <w:t>Classification</w:t>
      </w:r>
      <w:proofErr w:type="spellEnd"/>
      <w:r>
        <w:t>:</w:t>
      </w:r>
    </w:p>
    <w:p w:rsidR="008F4D8A" w:rsidRDefault="008F4D8A" w:rsidP="00C91C02">
      <w:pPr>
        <w:pStyle w:val="AbstractSummary-text"/>
        <w:rPr>
          <w:lang w:val="cs-CZ"/>
        </w:rPr>
      </w:pPr>
      <w:r>
        <w:rPr>
          <w:lang w:val="cs-CZ"/>
        </w:rPr>
        <w:t>H2 – zdanění, dotace a důchod</w:t>
      </w:r>
    </w:p>
    <w:p w:rsidR="008F4D8A" w:rsidRDefault="008F4D8A" w:rsidP="00C91C02">
      <w:pPr>
        <w:pStyle w:val="AbstractSummary-text"/>
        <w:rPr>
          <w:lang w:val="cs-CZ"/>
        </w:rPr>
      </w:pPr>
      <w:r>
        <w:rPr>
          <w:lang w:val="cs-CZ"/>
        </w:rPr>
        <w:t>H24 – osobní příjem</w:t>
      </w:r>
    </w:p>
    <w:p w:rsidR="008F4D8A" w:rsidRDefault="008F4D8A" w:rsidP="00C91C02">
      <w:pPr>
        <w:pStyle w:val="AbstractSummary-text"/>
        <w:rPr>
          <w:lang w:val="cs-CZ"/>
        </w:rPr>
      </w:pPr>
      <w:r>
        <w:rPr>
          <w:lang w:val="cs-CZ"/>
        </w:rPr>
        <w:t>H25 – živnostenské daně a dotace</w:t>
      </w:r>
    </w:p>
    <w:p w:rsidR="008F4D8A" w:rsidRDefault="008F4D8A" w:rsidP="00C91C02">
      <w:pPr>
        <w:pStyle w:val="AbstractSummary-text"/>
        <w:rPr>
          <w:lang w:val="cs-CZ"/>
        </w:rPr>
      </w:pPr>
      <w:r>
        <w:rPr>
          <w:lang w:val="cs-CZ"/>
        </w:rPr>
        <w:t>K34 – daňové právo</w:t>
      </w:r>
    </w:p>
    <w:p w:rsidR="008F4D8A" w:rsidRPr="00BD7149" w:rsidRDefault="008F4D8A" w:rsidP="00C91C02">
      <w:pPr>
        <w:pStyle w:val="AbstractSummary-text"/>
        <w:rPr>
          <w:lang w:val="cs-CZ"/>
        </w:rPr>
      </w:pPr>
    </w:p>
    <w:p w:rsidR="008F4D8A" w:rsidRDefault="008F4D8A" w:rsidP="00C91C02">
      <w:pPr>
        <w:spacing w:after="0"/>
        <w:jc w:val="left"/>
        <w:rPr>
          <w:b/>
          <w:bCs/>
          <w:sz w:val="26"/>
          <w:szCs w:val="40"/>
        </w:rPr>
      </w:pPr>
    </w:p>
    <w:p w:rsidR="008F4D8A" w:rsidRDefault="008F4D8A" w:rsidP="00C91C02">
      <w:pPr>
        <w:spacing w:after="0"/>
        <w:jc w:val="left"/>
        <w:rPr>
          <w:b/>
          <w:bCs/>
          <w:sz w:val="26"/>
          <w:szCs w:val="40"/>
        </w:rPr>
      </w:pPr>
    </w:p>
    <w:p w:rsidR="008F4D8A" w:rsidRDefault="008F4D8A" w:rsidP="00C91C02">
      <w:pPr>
        <w:spacing w:after="0"/>
        <w:jc w:val="left"/>
        <w:rPr>
          <w:b/>
          <w:bCs/>
          <w:sz w:val="26"/>
          <w:szCs w:val="40"/>
        </w:rPr>
      </w:pPr>
    </w:p>
    <w:p w:rsidR="008F4D8A" w:rsidRDefault="008F4D8A" w:rsidP="00C91C02">
      <w:pPr>
        <w:spacing w:after="0"/>
        <w:jc w:val="left"/>
        <w:rPr>
          <w:b/>
          <w:bCs/>
          <w:sz w:val="26"/>
          <w:szCs w:val="40"/>
        </w:rPr>
      </w:pPr>
    </w:p>
    <w:p w:rsidR="008F4D8A" w:rsidRDefault="008F4D8A" w:rsidP="00C91C02">
      <w:pPr>
        <w:spacing w:after="0"/>
        <w:jc w:val="left"/>
        <w:rPr>
          <w:b/>
          <w:bCs/>
          <w:sz w:val="26"/>
          <w:szCs w:val="40"/>
        </w:rPr>
      </w:pPr>
    </w:p>
    <w:p w:rsidR="008F4D8A" w:rsidRDefault="008F4D8A" w:rsidP="00C91C02">
      <w:pPr>
        <w:spacing w:after="0"/>
        <w:jc w:val="left"/>
        <w:rPr>
          <w:b/>
          <w:bCs/>
          <w:sz w:val="26"/>
          <w:szCs w:val="40"/>
        </w:rPr>
      </w:pPr>
    </w:p>
    <w:p w:rsidR="008F4D8A" w:rsidRDefault="008F4D8A" w:rsidP="00C91C02">
      <w:pPr>
        <w:spacing w:after="0"/>
        <w:jc w:val="left"/>
        <w:rPr>
          <w:b/>
          <w:bCs/>
          <w:sz w:val="26"/>
          <w:szCs w:val="40"/>
        </w:rPr>
      </w:pPr>
    </w:p>
    <w:p w:rsidR="008F4D8A" w:rsidRDefault="008F4D8A" w:rsidP="00C91C02">
      <w:pPr>
        <w:spacing w:after="0"/>
        <w:jc w:val="left"/>
        <w:rPr>
          <w:b/>
          <w:bCs/>
          <w:sz w:val="26"/>
          <w:szCs w:val="40"/>
        </w:rPr>
      </w:pPr>
    </w:p>
    <w:p w:rsidR="008F4D8A" w:rsidRDefault="008F4D8A" w:rsidP="00C91C02">
      <w:pPr>
        <w:spacing w:after="0"/>
        <w:jc w:val="left"/>
        <w:rPr>
          <w:b/>
          <w:bCs/>
          <w:sz w:val="26"/>
          <w:szCs w:val="40"/>
        </w:rPr>
      </w:pPr>
    </w:p>
    <w:p w:rsidR="008F4D8A" w:rsidRDefault="008F4D8A" w:rsidP="00C91C02">
      <w:pPr>
        <w:spacing w:after="0"/>
        <w:jc w:val="left"/>
        <w:rPr>
          <w:b/>
          <w:bCs/>
          <w:sz w:val="26"/>
          <w:szCs w:val="40"/>
        </w:rPr>
      </w:pPr>
    </w:p>
    <w:p w:rsidR="008F4D8A" w:rsidRDefault="008F4D8A">
      <w:pPr>
        <w:spacing w:after="0" w:line="240" w:lineRule="auto"/>
        <w:jc w:val="left"/>
        <w:rPr>
          <w:rFonts w:ascii="Verdana" w:hAnsi="Verdana"/>
          <w:b/>
          <w:sz w:val="32"/>
          <w:szCs w:val="32"/>
        </w:rPr>
      </w:pPr>
    </w:p>
    <w:p w:rsidR="008F4D8A" w:rsidRDefault="008F4D8A">
      <w:pPr>
        <w:spacing w:after="0" w:line="240" w:lineRule="auto"/>
        <w:jc w:val="left"/>
        <w:rPr>
          <w:b/>
          <w:sz w:val="32"/>
          <w:szCs w:val="32"/>
        </w:rPr>
      </w:pPr>
      <w:r>
        <w:rPr>
          <w:b/>
          <w:sz w:val="32"/>
          <w:szCs w:val="32"/>
        </w:rPr>
        <w:br w:type="page"/>
      </w:r>
    </w:p>
    <w:p w:rsidR="008F4D8A" w:rsidRPr="00793AB3" w:rsidRDefault="008F4D8A" w:rsidP="004F736F">
      <w:pPr>
        <w:jc w:val="left"/>
        <w:rPr>
          <w:sz w:val="32"/>
          <w:szCs w:val="32"/>
        </w:rPr>
      </w:pPr>
      <w:r w:rsidRPr="00793AB3">
        <w:rPr>
          <w:b/>
          <w:sz w:val="32"/>
          <w:szCs w:val="32"/>
        </w:rPr>
        <w:lastRenderedPageBreak/>
        <w:t>Obsah</w:t>
      </w:r>
    </w:p>
    <w:p w:rsidR="000B4FD3" w:rsidRDefault="00D0228C">
      <w:pPr>
        <w:pStyle w:val="Obsah1"/>
        <w:rPr>
          <w:rFonts w:asciiTheme="minorHAnsi" w:eastAsiaTheme="minorEastAsia" w:hAnsiTheme="minorHAnsi" w:cstheme="minorBidi"/>
          <w:b w:val="0"/>
          <w:sz w:val="22"/>
          <w:lang w:eastAsia="cs-CZ"/>
        </w:rPr>
      </w:pPr>
      <w:r>
        <w:fldChar w:fldCharType="begin"/>
      </w:r>
      <w:r w:rsidR="008F4D8A">
        <w:instrText xml:space="preserve"> TOC \o "1-3" \h \z \u </w:instrText>
      </w:r>
      <w:r>
        <w:fldChar w:fldCharType="separate"/>
      </w:r>
      <w:hyperlink w:anchor="_Toc307859005" w:history="1">
        <w:r w:rsidR="000B4FD3" w:rsidRPr="001E0CFB">
          <w:rPr>
            <w:rStyle w:val="Hypertextovodkaz"/>
          </w:rPr>
          <w:t>1</w:t>
        </w:r>
        <w:r w:rsidR="000B4FD3">
          <w:rPr>
            <w:rFonts w:asciiTheme="minorHAnsi" w:eastAsiaTheme="minorEastAsia" w:hAnsiTheme="minorHAnsi" w:cstheme="minorBidi"/>
            <w:b w:val="0"/>
            <w:sz w:val="22"/>
            <w:lang w:eastAsia="cs-CZ"/>
          </w:rPr>
          <w:tab/>
        </w:r>
        <w:r w:rsidR="000B4FD3" w:rsidRPr="001E0CFB">
          <w:rPr>
            <w:rStyle w:val="Hypertextovodkaz"/>
          </w:rPr>
          <w:t>Úvod</w:t>
        </w:r>
        <w:r w:rsidR="000B4FD3">
          <w:rPr>
            <w:webHidden/>
          </w:rPr>
          <w:tab/>
        </w:r>
        <w:r w:rsidR="000B4FD3">
          <w:rPr>
            <w:webHidden/>
          </w:rPr>
          <w:fldChar w:fldCharType="begin"/>
        </w:r>
        <w:r w:rsidR="000B4FD3">
          <w:rPr>
            <w:webHidden/>
          </w:rPr>
          <w:instrText xml:space="preserve"> PAGEREF _Toc307859005 \h </w:instrText>
        </w:r>
        <w:r w:rsidR="000B4FD3">
          <w:rPr>
            <w:webHidden/>
          </w:rPr>
        </w:r>
        <w:r w:rsidR="000B4FD3">
          <w:rPr>
            <w:webHidden/>
          </w:rPr>
          <w:fldChar w:fldCharType="separate"/>
        </w:r>
        <w:r w:rsidR="00472B9E">
          <w:rPr>
            <w:webHidden/>
          </w:rPr>
          <w:t>1</w:t>
        </w:r>
        <w:r w:rsidR="000B4FD3">
          <w:rPr>
            <w:webHidden/>
          </w:rPr>
          <w:fldChar w:fldCharType="end"/>
        </w:r>
      </w:hyperlink>
    </w:p>
    <w:p w:rsidR="000B4FD3" w:rsidRDefault="000B4FD3">
      <w:pPr>
        <w:pStyle w:val="Obsah1"/>
        <w:rPr>
          <w:rFonts w:asciiTheme="minorHAnsi" w:eastAsiaTheme="minorEastAsia" w:hAnsiTheme="minorHAnsi" w:cstheme="minorBidi"/>
          <w:b w:val="0"/>
          <w:sz w:val="22"/>
          <w:lang w:eastAsia="cs-CZ"/>
        </w:rPr>
      </w:pPr>
      <w:hyperlink w:anchor="_Toc307859006" w:history="1">
        <w:r w:rsidRPr="001E0CFB">
          <w:rPr>
            <w:rStyle w:val="Hypertextovodkaz"/>
          </w:rPr>
          <w:t>2</w:t>
        </w:r>
        <w:r>
          <w:rPr>
            <w:rFonts w:asciiTheme="minorHAnsi" w:eastAsiaTheme="minorEastAsia" w:hAnsiTheme="minorHAnsi" w:cstheme="minorBidi"/>
            <w:b w:val="0"/>
            <w:sz w:val="22"/>
            <w:lang w:eastAsia="cs-CZ"/>
          </w:rPr>
          <w:tab/>
        </w:r>
        <w:r w:rsidRPr="001E0CFB">
          <w:rPr>
            <w:rStyle w:val="Hypertextovodkaz"/>
          </w:rPr>
          <w:t>Zákonná úprava problematiky daně z příjmů FO a odpisů</w:t>
        </w:r>
        <w:r>
          <w:rPr>
            <w:webHidden/>
          </w:rPr>
          <w:tab/>
        </w:r>
        <w:r>
          <w:rPr>
            <w:webHidden/>
          </w:rPr>
          <w:fldChar w:fldCharType="begin"/>
        </w:r>
        <w:r>
          <w:rPr>
            <w:webHidden/>
          </w:rPr>
          <w:instrText xml:space="preserve"> PAGEREF _Toc307859006 \h </w:instrText>
        </w:r>
        <w:r>
          <w:rPr>
            <w:webHidden/>
          </w:rPr>
        </w:r>
        <w:r>
          <w:rPr>
            <w:webHidden/>
          </w:rPr>
          <w:fldChar w:fldCharType="separate"/>
        </w:r>
        <w:r w:rsidR="00472B9E">
          <w:rPr>
            <w:webHidden/>
          </w:rPr>
          <w:t>4</w:t>
        </w:r>
        <w:r>
          <w:rPr>
            <w:webHidden/>
          </w:rPr>
          <w:fldChar w:fldCharType="end"/>
        </w:r>
      </w:hyperlink>
    </w:p>
    <w:p w:rsidR="000B4FD3" w:rsidRDefault="000B4FD3">
      <w:pPr>
        <w:pStyle w:val="Obsah2"/>
        <w:rPr>
          <w:rFonts w:asciiTheme="minorHAnsi" w:eastAsiaTheme="minorEastAsia" w:hAnsiTheme="minorHAnsi" w:cstheme="minorBidi"/>
          <w:b w:val="0"/>
          <w:lang w:eastAsia="cs-CZ"/>
        </w:rPr>
      </w:pPr>
      <w:hyperlink w:anchor="_Toc307859007" w:history="1">
        <w:r w:rsidRPr="001E0CFB">
          <w:rPr>
            <w:rStyle w:val="Hypertextovodkaz"/>
          </w:rPr>
          <w:t>2.1</w:t>
        </w:r>
        <w:r>
          <w:rPr>
            <w:rFonts w:asciiTheme="minorHAnsi" w:eastAsiaTheme="minorEastAsia" w:hAnsiTheme="minorHAnsi" w:cstheme="minorBidi"/>
            <w:b w:val="0"/>
            <w:lang w:eastAsia="cs-CZ"/>
          </w:rPr>
          <w:tab/>
        </w:r>
        <w:r w:rsidRPr="001E0CFB">
          <w:rPr>
            <w:rStyle w:val="Hypertextovodkaz"/>
          </w:rPr>
          <w:t>Daň z příjmů fyzických osob</w:t>
        </w:r>
        <w:r>
          <w:rPr>
            <w:webHidden/>
          </w:rPr>
          <w:tab/>
        </w:r>
        <w:r>
          <w:rPr>
            <w:webHidden/>
          </w:rPr>
          <w:fldChar w:fldCharType="begin"/>
        </w:r>
        <w:r>
          <w:rPr>
            <w:webHidden/>
          </w:rPr>
          <w:instrText xml:space="preserve"> PAGEREF _Toc307859007 \h </w:instrText>
        </w:r>
        <w:r>
          <w:rPr>
            <w:webHidden/>
          </w:rPr>
        </w:r>
        <w:r>
          <w:rPr>
            <w:webHidden/>
          </w:rPr>
          <w:fldChar w:fldCharType="separate"/>
        </w:r>
        <w:r w:rsidR="00472B9E">
          <w:rPr>
            <w:webHidden/>
          </w:rPr>
          <w:t>4</w:t>
        </w:r>
        <w:r>
          <w:rPr>
            <w:webHidden/>
          </w:rPr>
          <w:fldChar w:fldCharType="end"/>
        </w:r>
      </w:hyperlink>
    </w:p>
    <w:p w:rsidR="000B4FD3" w:rsidRPr="000B4FD3" w:rsidRDefault="000B4FD3">
      <w:pPr>
        <w:pStyle w:val="Obsah3"/>
        <w:rPr>
          <w:rFonts w:asciiTheme="minorHAnsi" w:eastAsiaTheme="minorEastAsia" w:hAnsiTheme="minorHAnsi" w:cstheme="minorBidi"/>
          <w:lang w:eastAsia="cs-CZ"/>
        </w:rPr>
      </w:pPr>
      <w:hyperlink w:anchor="_Toc307859008" w:history="1">
        <w:r w:rsidRPr="000B4FD3">
          <w:rPr>
            <w:rStyle w:val="Hypertextovodkaz"/>
          </w:rPr>
          <w:t>2.1.1</w:t>
        </w:r>
        <w:r w:rsidRPr="000B4FD3">
          <w:rPr>
            <w:rFonts w:asciiTheme="minorHAnsi" w:eastAsiaTheme="minorEastAsia" w:hAnsiTheme="minorHAnsi" w:cstheme="minorBidi"/>
            <w:lang w:eastAsia="cs-CZ"/>
          </w:rPr>
          <w:tab/>
        </w:r>
        <w:r w:rsidRPr="000B4FD3">
          <w:rPr>
            <w:rStyle w:val="Hypertextovodkaz"/>
          </w:rPr>
          <w:t>Daňové povinnosti fyzických osob v závislosti na daň z příjmů</w:t>
        </w:r>
        <w:r w:rsidRPr="000B4FD3">
          <w:rPr>
            <w:webHidden/>
          </w:rPr>
          <w:tab/>
        </w:r>
        <w:r w:rsidRPr="000B4FD3">
          <w:rPr>
            <w:webHidden/>
          </w:rPr>
          <w:fldChar w:fldCharType="begin"/>
        </w:r>
        <w:r w:rsidRPr="000B4FD3">
          <w:rPr>
            <w:webHidden/>
          </w:rPr>
          <w:instrText xml:space="preserve"> PAGEREF _Toc307859008 \h </w:instrText>
        </w:r>
        <w:r w:rsidRPr="000B4FD3">
          <w:rPr>
            <w:webHidden/>
          </w:rPr>
        </w:r>
        <w:r w:rsidRPr="000B4FD3">
          <w:rPr>
            <w:webHidden/>
          </w:rPr>
          <w:fldChar w:fldCharType="separate"/>
        </w:r>
        <w:r w:rsidR="00472B9E">
          <w:rPr>
            <w:webHidden/>
          </w:rPr>
          <w:t>5</w:t>
        </w:r>
        <w:r w:rsidRPr="000B4FD3">
          <w:rPr>
            <w:webHidden/>
          </w:rPr>
          <w:fldChar w:fldCharType="end"/>
        </w:r>
      </w:hyperlink>
    </w:p>
    <w:p w:rsidR="000B4FD3" w:rsidRPr="000B4FD3" w:rsidRDefault="000B4FD3">
      <w:pPr>
        <w:pStyle w:val="Obsah3"/>
        <w:rPr>
          <w:rFonts w:asciiTheme="minorHAnsi" w:eastAsiaTheme="minorEastAsia" w:hAnsiTheme="minorHAnsi" w:cstheme="minorBidi"/>
          <w:lang w:eastAsia="cs-CZ"/>
        </w:rPr>
      </w:pPr>
      <w:hyperlink w:anchor="_Toc307859009" w:history="1">
        <w:r w:rsidRPr="000B4FD3">
          <w:rPr>
            <w:rStyle w:val="Hypertextovodkaz"/>
          </w:rPr>
          <w:t>2.1.2</w:t>
        </w:r>
        <w:r w:rsidRPr="000B4FD3">
          <w:rPr>
            <w:rFonts w:asciiTheme="minorHAnsi" w:eastAsiaTheme="minorEastAsia" w:hAnsiTheme="minorHAnsi" w:cstheme="minorBidi"/>
            <w:lang w:eastAsia="cs-CZ"/>
          </w:rPr>
          <w:tab/>
        </w:r>
        <w:r w:rsidRPr="000B4FD3">
          <w:rPr>
            <w:rStyle w:val="Hypertextovodkaz"/>
          </w:rPr>
          <w:t>Předmět daně z příjmů fyzických osob</w:t>
        </w:r>
        <w:r w:rsidRPr="000B4FD3">
          <w:rPr>
            <w:webHidden/>
          </w:rPr>
          <w:tab/>
        </w:r>
        <w:r w:rsidRPr="000B4FD3">
          <w:rPr>
            <w:webHidden/>
          </w:rPr>
          <w:fldChar w:fldCharType="begin"/>
        </w:r>
        <w:r w:rsidRPr="000B4FD3">
          <w:rPr>
            <w:webHidden/>
          </w:rPr>
          <w:instrText xml:space="preserve"> PAGEREF _Toc307859009 \h </w:instrText>
        </w:r>
        <w:r w:rsidRPr="000B4FD3">
          <w:rPr>
            <w:webHidden/>
          </w:rPr>
        </w:r>
        <w:r w:rsidRPr="000B4FD3">
          <w:rPr>
            <w:webHidden/>
          </w:rPr>
          <w:fldChar w:fldCharType="separate"/>
        </w:r>
        <w:r w:rsidR="00472B9E">
          <w:rPr>
            <w:webHidden/>
          </w:rPr>
          <w:t>6</w:t>
        </w:r>
        <w:r w:rsidRPr="000B4FD3">
          <w:rPr>
            <w:webHidden/>
          </w:rPr>
          <w:fldChar w:fldCharType="end"/>
        </w:r>
      </w:hyperlink>
    </w:p>
    <w:p w:rsidR="000B4FD3" w:rsidRPr="000B4FD3" w:rsidRDefault="000B4FD3">
      <w:pPr>
        <w:pStyle w:val="Obsah3"/>
        <w:rPr>
          <w:rFonts w:asciiTheme="minorHAnsi" w:eastAsiaTheme="minorEastAsia" w:hAnsiTheme="minorHAnsi" w:cstheme="minorBidi"/>
          <w:lang w:eastAsia="cs-CZ"/>
        </w:rPr>
      </w:pPr>
      <w:hyperlink w:anchor="_Toc307859010" w:history="1">
        <w:r w:rsidRPr="000B4FD3">
          <w:rPr>
            <w:rStyle w:val="Hypertextovodkaz"/>
          </w:rPr>
          <w:t>2.1.3</w:t>
        </w:r>
        <w:r w:rsidRPr="000B4FD3">
          <w:rPr>
            <w:rFonts w:asciiTheme="minorHAnsi" w:eastAsiaTheme="minorEastAsia" w:hAnsiTheme="minorHAnsi" w:cstheme="minorBidi"/>
            <w:lang w:eastAsia="cs-CZ"/>
          </w:rPr>
          <w:tab/>
        </w:r>
        <w:r w:rsidRPr="000B4FD3">
          <w:rPr>
            <w:rStyle w:val="Hypertextovodkaz"/>
          </w:rPr>
          <w:t>Povinnost FO podávat daňové přiznání</w:t>
        </w:r>
        <w:r w:rsidRPr="000B4FD3">
          <w:rPr>
            <w:webHidden/>
          </w:rPr>
          <w:tab/>
        </w:r>
        <w:r w:rsidRPr="000B4FD3">
          <w:rPr>
            <w:webHidden/>
          </w:rPr>
          <w:fldChar w:fldCharType="begin"/>
        </w:r>
        <w:r w:rsidRPr="000B4FD3">
          <w:rPr>
            <w:webHidden/>
          </w:rPr>
          <w:instrText xml:space="preserve"> PAGEREF _Toc307859010 \h </w:instrText>
        </w:r>
        <w:r w:rsidRPr="000B4FD3">
          <w:rPr>
            <w:webHidden/>
          </w:rPr>
        </w:r>
        <w:r w:rsidRPr="000B4FD3">
          <w:rPr>
            <w:webHidden/>
          </w:rPr>
          <w:fldChar w:fldCharType="separate"/>
        </w:r>
        <w:r w:rsidR="00472B9E">
          <w:rPr>
            <w:webHidden/>
          </w:rPr>
          <w:t>8</w:t>
        </w:r>
        <w:r w:rsidRPr="000B4FD3">
          <w:rPr>
            <w:webHidden/>
          </w:rPr>
          <w:fldChar w:fldCharType="end"/>
        </w:r>
      </w:hyperlink>
    </w:p>
    <w:p w:rsidR="000B4FD3" w:rsidRPr="000B4FD3" w:rsidRDefault="000B4FD3">
      <w:pPr>
        <w:pStyle w:val="Obsah3"/>
        <w:rPr>
          <w:rFonts w:asciiTheme="minorHAnsi" w:eastAsiaTheme="minorEastAsia" w:hAnsiTheme="minorHAnsi" w:cstheme="minorBidi"/>
          <w:lang w:eastAsia="cs-CZ"/>
        </w:rPr>
      </w:pPr>
      <w:hyperlink w:anchor="_Toc307859011" w:history="1">
        <w:r w:rsidRPr="000B4FD3">
          <w:rPr>
            <w:rStyle w:val="Hypertextovodkaz"/>
          </w:rPr>
          <w:t>2.1.4</w:t>
        </w:r>
        <w:r w:rsidRPr="000B4FD3">
          <w:rPr>
            <w:rFonts w:asciiTheme="minorHAnsi" w:eastAsiaTheme="minorEastAsia" w:hAnsiTheme="minorHAnsi" w:cstheme="minorBidi"/>
            <w:lang w:eastAsia="cs-CZ"/>
          </w:rPr>
          <w:tab/>
        </w:r>
        <w:r w:rsidRPr="000B4FD3">
          <w:rPr>
            <w:rStyle w:val="Hypertextovodkaz"/>
          </w:rPr>
          <w:t>Daňové přiznání k dani z příjmů FO</w:t>
        </w:r>
        <w:r w:rsidRPr="000B4FD3">
          <w:rPr>
            <w:webHidden/>
          </w:rPr>
          <w:tab/>
        </w:r>
        <w:r w:rsidRPr="000B4FD3">
          <w:rPr>
            <w:webHidden/>
          </w:rPr>
          <w:fldChar w:fldCharType="begin"/>
        </w:r>
        <w:r w:rsidRPr="000B4FD3">
          <w:rPr>
            <w:webHidden/>
          </w:rPr>
          <w:instrText xml:space="preserve"> PAGEREF _Toc307859011 \h </w:instrText>
        </w:r>
        <w:r w:rsidRPr="000B4FD3">
          <w:rPr>
            <w:webHidden/>
          </w:rPr>
        </w:r>
        <w:r w:rsidRPr="000B4FD3">
          <w:rPr>
            <w:webHidden/>
          </w:rPr>
          <w:fldChar w:fldCharType="separate"/>
        </w:r>
        <w:r w:rsidR="00472B9E">
          <w:rPr>
            <w:webHidden/>
          </w:rPr>
          <w:t>11</w:t>
        </w:r>
        <w:r w:rsidRPr="000B4FD3">
          <w:rPr>
            <w:webHidden/>
          </w:rPr>
          <w:fldChar w:fldCharType="end"/>
        </w:r>
      </w:hyperlink>
    </w:p>
    <w:p w:rsidR="000B4FD3" w:rsidRDefault="000B4FD3">
      <w:pPr>
        <w:pStyle w:val="Obsah2"/>
        <w:rPr>
          <w:rFonts w:asciiTheme="minorHAnsi" w:eastAsiaTheme="minorEastAsia" w:hAnsiTheme="minorHAnsi" w:cstheme="minorBidi"/>
          <w:b w:val="0"/>
          <w:lang w:eastAsia="cs-CZ"/>
        </w:rPr>
      </w:pPr>
      <w:hyperlink w:anchor="_Toc307859012" w:history="1">
        <w:r w:rsidRPr="001E0CFB">
          <w:rPr>
            <w:rStyle w:val="Hypertextovodkaz"/>
          </w:rPr>
          <w:t>2.2</w:t>
        </w:r>
        <w:r>
          <w:rPr>
            <w:rFonts w:asciiTheme="minorHAnsi" w:eastAsiaTheme="minorEastAsia" w:hAnsiTheme="minorHAnsi" w:cstheme="minorBidi"/>
            <w:b w:val="0"/>
            <w:lang w:eastAsia="cs-CZ"/>
          </w:rPr>
          <w:tab/>
        </w:r>
        <w:r w:rsidRPr="001E0CFB">
          <w:rPr>
            <w:rStyle w:val="Hypertextovodkaz"/>
          </w:rPr>
          <w:t>Obchodní majetek</w:t>
        </w:r>
        <w:r>
          <w:rPr>
            <w:webHidden/>
          </w:rPr>
          <w:tab/>
        </w:r>
        <w:r>
          <w:rPr>
            <w:webHidden/>
          </w:rPr>
          <w:fldChar w:fldCharType="begin"/>
        </w:r>
        <w:r>
          <w:rPr>
            <w:webHidden/>
          </w:rPr>
          <w:instrText xml:space="preserve"> PAGEREF _Toc307859012 \h </w:instrText>
        </w:r>
        <w:r>
          <w:rPr>
            <w:webHidden/>
          </w:rPr>
        </w:r>
        <w:r>
          <w:rPr>
            <w:webHidden/>
          </w:rPr>
          <w:fldChar w:fldCharType="separate"/>
        </w:r>
        <w:r w:rsidR="00472B9E">
          <w:rPr>
            <w:webHidden/>
          </w:rPr>
          <w:t>12</w:t>
        </w:r>
        <w:r>
          <w:rPr>
            <w:webHidden/>
          </w:rPr>
          <w:fldChar w:fldCharType="end"/>
        </w:r>
      </w:hyperlink>
    </w:p>
    <w:p w:rsidR="000B4FD3" w:rsidRPr="000B4FD3" w:rsidRDefault="000B4FD3">
      <w:pPr>
        <w:pStyle w:val="Obsah3"/>
        <w:rPr>
          <w:rFonts w:asciiTheme="minorHAnsi" w:eastAsiaTheme="minorEastAsia" w:hAnsiTheme="minorHAnsi" w:cstheme="minorBidi"/>
          <w:lang w:eastAsia="cs-CZ"/>
        </w:rPr>
      </w:pPr>
      <w:hyperlink w:anchor="_Toc307859013" w:history="1">
        <w:r w:rsidRPr="000B4FD3">
          <w:rPr>
            <w:rStyle w:val="Hypertextovodkaz"/>
          </w:rPr>
          <w:t>2.2.1</w:t>
        </w:r>
        <w:r w:rsidRPr="000B4FD3">
          <w:rPr>
            <w:rFonts w:asciiTheme="minorHAnsi" w:eastAsiaTheme="minorEastAsia" w:hAnsiTheme="minorHAnsi" w:cstheme="minorBidi"/>
            <w:lang w:eastAsia="cs-CZ"/>
          </w:rPr>
          <w:tab/>
        </w:r>
        <w:r w:rsidRPr="000B4FD3">
          <w:rPr>
            <w:rStyle w:val="Hypertextovodkaz"/>
          </w:rPr>
          <w:t>Nehmotný majetek</w:t>
        </w:r>
        <w:r w:rsidRPr="000B4FD3">
          <w:rPr>
            <w:webHidden/>
          </w:rPr>
          <w:tab/>
        </w:r>
        <w:r w:rsidRPr="000B4FD3">
          <w:rPr>
            <w:webHidden/>
          </w:rPr>
          <w:fldChar w:fldCharType="begin"/>
        </w:r>
        <w:r w:rsidRPr="000B4FD3">
          <w:rPr>
            <w:webHidden/>
          </w:rPr>
          <w:instrText xml:space="preserve"> PAGEREF _Toc307859013 \h </w:instrText>
        </w:r>
        <w:r w:rsidRPr="000B4FD3">
          <w:rPr>
            <w:webHidden/>
          </w:rPr>
        </w:r>
        <w:r w:rsidRPr="000B4FD3">
          <w:rPr>
            <w:webHidden/>
          </w:rPr>
          <w:fldChar w:fldCharType="separate"/>
        </w:r>
        <w:r w:rsidR="00472B9E">
          <w:rPr>
            <w:webHidden/>
          </w:rPr>
          <w:t>13</w:t>
        </w:r>
        <w:r w:rsidRPr="000B4FD3">
          <w:rPr>
            <w:webHidden/>
          </w:rPr>
          <w:fldChar w:fldCharType="end"/>
        </w:r>
      </w:hyperlink>
    </w:p>
    <w:p w:rsidR="000B4FD3" w:rsidRPr="000B4FD3" w:rsidRDefault="000B4FD3">
      <w:pPr>
        <w:pStyle w:val="Obsah3"/>
        <w:rPr>
          <w:rFonts w:asciiTheme="minorHAnsi" w:eastAsiaTheme="minorEastAsia" w:hAnsiTheme="minorHAnsi" w:cstheme="minorBidi"/>
          <w:lang w:eastAsia="cs-CZ"/>
        </w:rPr>
      </w:pPr>
      <w:hyperlink w:anchor="_Toc307859014" w:history="1">
        <w:r w:rsidRPr="000B4FD3">
          <w:rPr>
            <w:rStyle w:val="Hypertextovodkaz"/>
          </w:rPr>
          <w:t>2.2.2</w:t>
        </w:r>
        <w:r w:rsidRPr="000B4FD3">
          <w:rPr>
            <w:rFonts w:asciiTheme="minorHAnsi" w:eastAsiaTheme="minorEastAsia" w:hAnsiTheme="minorHAnsi" w:cstheme="minorBidi"/>
            <w:lang w:eastAsia="cs-CZ"/>
          </w:rPr>
          <w:tab/>
        </w:r>
        <w:r w:rsidRPr="000B4FD3">
          <w:rPr>
            <w:rStyle w:val="Hypertextovodkaz"/>
          </w:rPr>
          <w:t>Hmotný majetek</w:t>
        </w:r>
        <w:r w:rsidRPr="000B4FD3">
          <w:rPr>
            <w:webHidden/>
          </w:rPr>
          <w:tab/>
        </w:r>
        <w:r w:rsidRPr="000B4FD3">
          <w:rPr>
            <w:webHidden/>
          </w:rPr>
          <w:fldChar w:fldCharType="begin"/>
        </w:r>
        <w:r w:rsidRPr="000B4FD3">
          <w:rPr>
            <w:webHidden/>
          </w:rPr>
          <w:instrText xml:space="preserve"> PAGEREF _Toc307859014 \h </w:instrText>
        </w:r>
        <w:r w:rsidRPr="000B4FD3">
          <w:rPr>
            <w:webHidden/>
          </w:rPr>
        </w:r>
        <w:r w:rsidRPr="000B4FD3">
          <w:rPr>
            <w:webHidden/>
          </w:rPr>
          <w:fldChar w:fldCharType="separate"/>
        </w:r>
        <w:r w:rsidR="00472B9E">
          <w:rPr>
            <w:webHidden/>
          </w:rPr>
          <w:t>13</w:t>
        </w:r>
        <w:r w:rsidRPr="000B4FD3">
          <w:rPr>
            <w:webHidden/>
          </w:rPr>
          <w:fldChar w:fldCharType="end"/>
        </w:r>
      </w:hyperlink>
    </w:p>
    <w:p w:rsidR="000B4FD3" w:rsidRPr="000B4FD3" w:rsidRDefault="000B4FD3">
      <w:pPr>
        <w:pStyle w:val="Obsah3"/>
        <w:rPr>
          <w:rFonts w:asciiTheme="minorHAnsi" w:eastAsiaTheme="minorEastAsia" w:hAnsiTheme="minorHAnsi" w:cstheme="minorBidi"/>
          <w:lang w:eastAsia="cs-CZ"/>
        </w:rPr>
      </w:pPr>
      <w:hyperlink w:anchor="_Toc307859015" w:history="1">
        <w:r w:rsidRPr="000B4FD3">
          <w:rPr>
            <w:rStyle w:val="Hypertextovodkaz"/>
          </w:rPr>
          <w:t>2.2.3</w:t>
        </w:r>
        <w:r w:rsidRPr="000B4FD3">
          <w:rPr>
            <w:rFonts w:asciiTheme="minorHAnsi" w:eastAsiaTheme="minorEastAsia" w:hAnsiTheme="minorHAnsi" w:cstheme="minorBidi"/>
            <w:lang w:eastAsia="cs-CZ"/>
          </w:rPr>
          <w:tab/>
        </w:r>
        <w:r w:rsidRPr="000B4FD3">
          <w:rPr>
            <w:rStyle w:val="Hypertextovodkaz"/>
          </w:rPr>
          <w:t>Odpisy majetku</w:t>
        </w:r>
        <w:r w:rsidRPr="000B4FD3">
          <w:rPr>
            <w:webHidden/>
          </w:rPr>
          <w:tab/>
        </w:r>
        <w:r w:rsidRPr="000B4FD3">
          <w:rPr>
            <w:webHidden/>
          </w:rPr>
          <w:fldChar w:fldCharType="begin"/>
        </w:r>
        <w:r w:rsidRPr="000B4FD3">
          <w:rPr>
            <w:webHidden/>
          </w:rPr>
          <w:instrText xml:space="preserve"> PAGEREF _Toc307859015 \h </w:instrText>
        </w:r>
        <w:r w:rsidRPr="000B4FD3">
          <w:rPr>
            <w:webHidden/>
          </w:rPr>
        </w:r>
        <w:r w:rsidRPr="000B4FD3">
          <w:rPr>
            <w:webHidden/>
          </w:rPr>
          <w:fldChar w:fldCharType="separate"/>
        </w:r>
        <w:r w:rsidR="00472B9E">
          <w:rPr>
            <w:webHidden/>
          </w:rPr>
          <w:t>14</w:t>
        </w:r>
        <w:r w:rsidRPr="000B4FD3">
          <w:rPr>
            <w:webHidden/>
          </w:rPr>
          <w:fldChar w:fldCharType="end"/>
        </w:r>
      </w:hyperlink>
    </w:p>
    <w:p w:rsidR="000B4FD3" w:rsidRDefault="000B4FD3">
      <w:pPr>
        <w:pStyle w:val="Obsah1"/>
        <w:rPr>
          <w:rFonts w:asciiTheme="minorHAnsi" w:eastAsiaTheme="minorEastAsia" w:hAnsiTheme="minorHAnsi" w:cstheme="minorBidi"/>
          <w:b w:val="0"/>
          <w:sz w:val="22"/>
          <w:lang w:eastAsia="cs-CZ"/>
        </w:rPr>
      </w:pPr>
      <w:hyperlink w:anchor="_Toc307859016" w:history="1">
        <w:r w:rsidRPr="001E0CFB">
          <w:rPr>
            <w:rStyle w:val="Hypertextovodkaz"/>
          </w:rPr>
          <w:t>3</w:t>
        </w:r>
        <w:r>
          <w:rPr>
            <w:rFonts w:asciiTheme="minorHAnsi" w:eastAsiaTheme="minorEastAsia" w:hAnsiTheme="minorHAnsi" w:cstheme="minorBidi"/>
            <w:b w:val="0"/>
            <w:sz w:val="22"/>
            <w:lang w:eastAsia="cs-CZ"/>
          </w:rPr>
          <w:tab/>
        </w:r>
        <w:r w:rsidRPr="001E0CFB">
          <w:rPr>
            <w:rStyle w:val="Hypertextovodkaz"/>
          </w:rPr>
          <w:t>Kalkulace daně z příjmů FO za rok 2011 u vybraných FO</w:t>
        </w:r>
        <w:r>
          <w:rPr>
            <w:webHidden/>
          </w:rPr>
          <w:tab/>
        </w:r>
        <w:r>
          <w:rPr>
            <w:webHidden/>
          </w:rPr>
          <w:fldChar w:fldCharType="begin"/>
        </w:r>
        <w:r>
          <w:rPr>
            <w:webHidden/>
          </w:rPr>
          <w:instrText xml:space="preserve"> PAGEREF _Toc307859016 \h </w:instrText>
        </w:r>
        <w:r>
          <w:rPr>
            <w:webHidden/>
          </w:rPr>
        </w:r>
        <w:r>
          <w:rPr>
            <w:webHidden/>
          </w:rPr>
          <w:fldChar w:fldCharType="separate"/>
        </w:r>
        <w:r w:rsidR="00472B9E">
          <w:rPr>
            <w:webHidden/>
          </w:rPr>
          <w:t>18</w:t>
        </w:r>
        <w:r>
          <w:rPr>
            <w:webHidden/>
          </w:rPr>
          <w:fldChar w:fldCharType="end"/>
        </w:r>
      </w:hyperlink>
    </w:p>
    <w:p w:rsidR="000B4FD3" w:rsidRDefault="000B4FD3">
      <w:pPr>
        <w:pStyle w:val="Obsah2"/>
        <w:rPr>
          <w:rFonts w:asciiTheme="minorHAnsi" w:eastAsiaTheme="minorEastAsia" w:hAnsiTheme="minorHAnsi" w:cstheme="minorBidi"/>
          <w:b w:val="0"/>
          <w:lang w:eastAsia="cs-CZ"/>
        </w:rPr>
      </w:pPr>
      <w:hyperlink w:anchor="_Toc307859017" w:history="1">
        <w:r w:rsidRPr="001E0CFB">
          <w:rPr>
            <w:rStyle w:val="Hypertextovodkaz"/>
          </w:rPr>
          <w:t>3.1</w:t>
        </w:r>
        <w:r>
          <w:rPr>
            <w:rFonts w:asciiTheme="minorHAnsi" w:eastAsiaTheme="minorEastAsia" w:hAnsiTheme="minorHAnsi" w:cstheme="minorBidi"/>
            <w:b w:val="0"/>
            <w:lang w:eastAsia="cs-CZ"/>
          </w:rPr>
          <w:tab/>
        </w:r>
        <w:r w:rsidRPr="001E0CFB">
          <w:rPr>
            <w:rStyle w:val="Hypertextovodkaz"/>
          </w:rPr>
          <w:t>Poplatník číslo 1 – FO podnikající v oblasti poskytování služeb</w:t>
        </w:r>
        <w:r>
          <w:rPr>
            <w:webHidden/>
          </w:rPr>
          <w:tab/>
        </w:r>
        <w:r>
          <w:rPr>
            <w:webHidden/>
          </w:rPr>
          <w:fldChar w:fldCharType="begin"/>
        </w:r>
        <w:r>
          <w:rPr>
            <w:webHidden/>
          </w:rPr>
          <w:instrText xml:space="preserve"> PAGEREF _Toc307859017 \h </w:instrText>
        </w:r>
        <w:r>
          <w:rPr>
            <w:webHidden/>
          </w:rPr>
        </w:r>
        <w:r>
          <w:rPr>
            <w:webHidden/>
          </w:rPr>
          <w:fldChar w:fldCharType="separate"/>
        </w:r>
        <w:r w:rsidR="00472B9E">
          <w:rPr>
            <w:webHidden/>
          </w:rPr>
          <w:t>18</w:t>
        </w:r>
        <w:r>
          <w:rPr>
            <w:webHidden/>
          </w:rPr>
          <w:fldChar w:fldCharType="end"/>
        </w:r>
      </w:hyperlink>
    </w:p>
    <w:p w:rsidR="000B4FD3" w:rsidRPr="000B4FD3" w:rsidRDefault="000B4FD3">
      <w:pPr>
        <w:pStyle w:val="Obsah3"/>
        <w:rPr>
          <w:rFonts w:asciiTheme="minorHAnsi" w:eastAsiaTheme="minorEastAsia" w:hAnsiTheme="minorHAnsi" w:cstheme="minorBidi"/>
          <w:lang w:eastAsia="cs-CZ"/>
        </w:rPr>
      </w:pPr>
      <w:hyperlink w:anchor="_Toc307859018" w:history="1">
        <w:r w:rsidRPr="000B4FD3">
          <w:rPr>
            <w:rStyle w:val="Hypertextovodkaz"/>
          </w:rPr>
          <w:t>3.1.1</w:t>
        </w:r>
        <w:r w:rsidRPr="000B4FD3">
          <w:rPr>
            <w:rFonts w:asciiTheme="minorHAnsi" w:eastAsiaTheme="minorEastAsia" w:hAnsiTheme="minorHAnsi" w:cstheme="minorBidi"/>
            <w:lang w:eastAsia="cs-CZ"/>
          </w:rPr>
          <w:tab/>
        </w:r>
        <w:r w:rsidRPr="000B4FD3">
          <w:rPr>
            <w:rStyle w:val="Hypertextovodkaz"/>
          </w:rPr>
          <w:t>Charakteristika souboru zkoumaných dat</w:t>
        </w:r>
        <w:r w:rsidRPr="000B4FD3">
          <w:rPr>
            <w:webHidden/>
          </w:rPr>
          <w:tab/>
        </w:r>
        <w:r w:rsidRPr="000B4FD3">
          <w:rPr>
            <w:webHidden/>
          </w:rPr>
          <w:fldChar w:fldCharType="begin"/>
        </w:r>
        <w:r w:rsidRPr="000B4FD3">
          <w:rPr>
            <w:webHidden/>
          </w:rPr>
          <w:instrText xml:space="preserve"> PAGEREF _Toc307859018 \h </w:instrText>
        </w:r>
        <w:r w:rsidRPr="000B4FD3">
          <w:rPr>
            <w:webHidden/>
          </w:rPr>
        </w:r>
        <w:r w:rsidRPr="000B4FD3">
          <w:rPr>
            <w:webHidden/>
          </w:rPr>
          <w:fldChar w:fldCharType="separate"/>
        </w:r>
        <w:r w:rsidR="00472B9E">
          <w:rPr>
            <w:webHidden/>
          </w:rPr>
          <w:t>18</w:t>
        </w:r>
        <w:r w:rsidRPr="000B4FD3">
          <w:rPr>
            <w:webHidden/>
          </w:rPr>
          <w:fldChar w:fldCharType="end"/>
        </w:r>
      </w:hyperlink>
    </w:p>
    <w:p w:rsidR="000B4FD3" w:rsidRPr="000B4FD3" w:rsidRDefault="000B4FD3">
      <w:pPr>
        <w:pStyle w:val="Obsah3"/>
        <w:rPr>
          <w:rFonts w:asciiTheme="minorHAnsi" w:eastAsiaTheme="minorEastAsia" w:hAnsiTheme="minorHAnsi" w:cstheme="minorBidi"/>
          <w:lang w:eastAsia="cs-CZ"/>
        </w:rPr>
      </w:pPr>
      <w:hyperlink w:anchor="_Toc307859019" w:history="1">
        <w:r w:rsidRPr="000B4FD3">
          <w:rPr>
            <w:rStyle w:val="Hypertextovodkaz"/>
          </w:rPr>
          <w:t>3.1.2</w:t>
        </w:r>
        <w:r w:rsidRPr="000B4FD3">
          <w:rPr>
            <w:rFonts w:asciiTheme="minorHAnsi" w:eastAsiaTheme="minorEastAsia" w:hAnsiTheme="minorHAnsi" w:cstheme="minorBidi"/>
            <w:lang w:eastAsia="cs-CZ"/>
          </w:rPr>
          <w:tab/>
        </w:r>
        <w:r w:rsidRPr="000B4FD3">
          <w:rPr>
            <w:rStyle w:val="Hypertextovodkaz"/>
          </w:rPr>
          <w:t>Sběr a zpracování dat pro účely DPFO</w:t>
        </w:r>
        <w:r w:rsidRPr="000B4FD3">
          <w:rPr>
            <w:webHidden/>
          </w:rPr>
          <w:tab/>
        </w:r>
        <w:r w:rsidRPr="000B4FD3">
          <w:rPr>
            <w:webHidden/>
          </w:rPr>
          <w:fldChar w:fldCharType="begin"/>
        </w:r>
        <w:r w:rsidRPr="000B4FD3">
          <w:rPr>
            <w:webHidden/>
          </w:rPr>
          <w:instrText xml:space="preserve"> PAGEREF _Toc307859019 \h </w:instrText>
        </w:r>
        <w:r w:rsidRPr="000B4FD3">
          <w:rPr>
            <w:webHidden/>
          </w:rPr>
        </w:r>
        <w:r w:rsidRPr="000B4FD3">
          <w:rPr>
            <w:webHidden/>
          </w:rPr>
          <w:fldChar w:fldCharType="separate"/>
        </w:r>
        <w:r w:rsidR="00472B9E">
          <w:rPr>
            <w:webHidden/>
          </w:rPr>
          <w:t>19</w:t>
        </w:r>
        <w:r w:rsidRPr="000B4FD3">
          <w:rPr>
            <w:webHidden/>
          </w:rPr>
          <w:fldChar w:fldCharType="end"/>
        </w:r>
      </w:hyperlink>
    </w:p>
    <w:p w:rsidR="000B4FD3" w:rsidRPr="000B4FD3" w:rsidRDefault="000B4FD3">
      <w:pPr>
        <w:pStyle w:val="Obsah3"/>
        <w:rPr>
          <w:rFonts w:asciiTheme="minorHAnsi" w:eastAsiaTheme="minorEastAsia" w:hAnsiTheme="minorHAnsi" w:cstheme="minorBidi"/>
          <w:lang w:eastAsia="cs-CZ"/>
        </w:rPr>
      </w:pPr>
      <w:hyperlink w:anchor="_Toc307859020" w:history="1">
        <w:r w:rsidRPr="000B4FD3">
          <w:rPr>
            <w:rStyle w:val="Hypertextovodkaz"/>
          </w:rPr>
          <w:t>3.1.3</w:t>
        </w:r>
        <w:r w:rsidRPr="000B4FD3">
          <w:rPr>
            <w:rFonts w:asciiTheme="minorHAnsi" w:eastAsiaTheme="minorEastAsia" w:hAnsiTheme="minorHAnsi" w:cstheme="minorBidi"/>
            <w:lang w:eastAsia="cs-CZ"/>
          </w:rPr>
          <w:tab/>
        </w:r>
        <w:r w:rsidRPr="000B4FD3">
          <w:rPr>
            <w:rStyle w:val="Hypertextovodkaz"/>
          </w:rPr>
          <w:t>Návrh variant možných řešení</w:t>
        </w:r>
        <w:r w:rsidRPr="000B4FD3">
          <w:rPr>
            <w:webHidden/>
          </w:rPr>
          <w:tab/>
        </w:r>
        <w:r w:rsidRPr="000B4FD3">
          <w:rPr>
            <w:webHidden/>
          </w:rPr>
          <w:fldChar w:fldCharType="begin"/>
        </w:r>
        <w:r w:rsidRPr="000B4FD3">
          <w:rPr>
            <w:webHidden/>
          </w:rPr>
          <w:instrText xml:space="preserve"> PAGEREF _Toc307859020 \h </w:instrText>
        </w:r>
        <w:r w:rsidRPr="000B4FD3">
          <w:rPr>
            <w:webHidden/>
          </w:rPr>
        </w:r>
        <w:r w:rsidRPr="000B4FD3">
          <w:rPr>
            <w:webHidden/>
          </w:rPr>
          <w:fldChar w:fldCharType="separate"/>
        </w:r>
        <w:r w:rsidR="00472B9E">
          <w:rPr>
            <w:webHidden/>
          </w:rPr>
          <w:t>22</w:t>
        </w:r>
        <w:r w:rsidRPr="000B4FD3">
          <w:rPr>
            <w:webHidden/>
          </w:rPr>
          <w:fldChar w:fldCharType="end"/>
        </w:r>
      </w:hyperlink>
    </w:p>
    <w:p w:rsidR="000B4FD3" w:rsidRPr="000B4FD3" w:rsidRDefault="000B4FD3">
      <w:pPr>
        <w:pStyle w:val="Obsah3"/>
        <w:rPr>
          <w:rFonts w:asciiTheme="minorHAnsi" w:eastAsiaTheme="minorEastAsia" w:hAnsiTheme="minorHAnsi" w:cstheme="minorBidi"/>
          <w:lang w:eastAsia="cs-CZ"/>
        </w:rPr>
      </w:pPr>
      <w:hyperlink w:anchor="_Toc307859021" w:history="1">
        <w:r w:rsidRPr="000B4FD3">
          <w:rPr>
            <w:rStyle w:val="Hypertextovodkaz"/>
          </w:rPr>
          <w:t>3.1.4</w:t>
        </w:r>
        <w:r w:rsidRPr="000B4FD3">
          <w:rPr>
            <w:rFonts w:asciiTheme="minorHAnsi" w:eastAsiaTheme="minorEastAsia" w:hAnsiTheme="minorHAnsi" w:cstheme="minorBidi"/>
            <w:lang w:eastAsia="cs-CZ"/>
          </w:rPr>
          <w:tab/>
        </w:r>
        <w:r w:rsidRPr="000B4FD3">
          <w:rPr>
            <w:rStyle w:val="Hypertextovodkaz"/>
          </w:rPr>
          <w:t>Porovnání variant řešení</w:t>
        </w:r>
        <w:r w:rsidRPr="000B4FD3">
          <w:rPr>
            <w:webHidden/>
          </w:rPr>
          <w:tab/>
        </w:r>
        <w:r w:rsidRPr="000B4FD3">
          <w:rPr>
            <w:webHidden/>
          </w:rPr>
          <w:fldChar w:fldCharType="begin"/>
        </w:r>
        <w:r w:rsidRPr="000B4FD3">
          <w:rPr>
            <w:webHidden/>
          </w:rPr>
          <w:instrText xml:space="preserve"> PAGEREF _Toc307859021 \h </w:instrText>
        </w:r>
        <w:r w:rsidRPr="000B4FD3">
          <w:rPr>
            <w:webHidden/>
          </w:rPr>
        </w:r>
        <w:r w:rsidRPr="000B4FD3">
          <w:rPr>
            <w:webHidden/>
          </w:rPr>
          <w:fldChar w:fldCharType="separate"/>
        </w:r>
        <w:r w:rsidR="00472B9E">
          <w:rPr>
            <w:webHidden/>
          </w:rPr>
          <w:t>27</w:t>
        </w:r>
        <w:r w:rsidRPr="000B4FD3">
          <w:rPr>
            <w:webHidden/>
          </w:rPr>
          <w:fldChar w:fldCharType="end"/>
        </w:r>
      </w:hyperlink>
    </w:p>
    <w:p w:rsidR="000B4FD3" w:rsidRDefault="000B4FD3">
      <w:pPr>
        <w:pStyle w:val="Obsah2"/>
        <w:rPr>
          <w:rFonts w:asciiTheme="minorHAnsi" w:eastAsiaTheme="minorEastAsia" w:hAnsiTheme="minorHAnsi" w:cstheme="minorBidi"/>
          <w:b w:val="0"/>
          <w:lang w:eastAsia="cs-CZ"/>
        </w:rPr>
      </w:pPr>
      <w:hyperlink w:anchor="_Toc307859022" w:history="1">
        <w:r w:rsidRPr="001E0CFB">
          <w:rPr>
            <w:rStyle w:val="Hypertextovodkaz"/>
          </w:rPr>
          <w:t>3.2</w:t>
        </w:r>
        <w:r>
          <w:rPr>
            <w:rFonts w:asciiTheme="minorHAnsi" w:eastAsiaTheme="minorEastAsia" w:hAnsiTheme="minorHAnsi" w:cstheme="minorBidi"/>
            <w:b w:val="0"/>
            <w:lang w:eastAsia="cs-CZ"/>
          </w:rPr>
          <w:tab/>
        </w:r>
        <w:r w:rsidRPr="001E0CFB">
          <w:rPr>
            <w:rStyle w:val="Hypertextovodkaz"/>
          </w:rPr>
          <w:t>Poplatník číslo 2 – FO podnikající v oblasti prodeje zboží</w:t>
        </w:r>
        <w:r>
          <w:rPr>
            <w:webHidden/>
          </w:rPr>
          <w:tab/>
        </w:r>
        <w:r>
          <w:rPr>
            <w:webHidden/>
          </w:rPr>
          <w:fldChar w:fldCharType="begin"/>
        </w:r>
        <w:r>
          <w:rPr>
            <w:webHidden/>
          </w:rPr>
          <w:instrText xml:space="preserve"> PAGEREF _Toc307859022 \h </w:instrText>
        </w:r>
        <w:r>
          <w:rPr>
            <w:webHidden/>
          </w:rPr>
        </w:r>
        <w:r>
          <w:rPr>
            <w:webHidden/>
          </w:rPr>
          <w:fldChar w:fldCharType="separate"/>
        </w:r>
        <w:r w:rsidR="00472B9E">
          <w:rPr>
            <w:webHidden/>
          </w:rPr>
          <w:t>29</w:t>
        </w:r>
        <w:r>
          <w:rPr>
            <w:webHidden/>
          </w:rPr>
          <w:fldChar w:fldCharType="end"/>
        </w:r>
      </w:hyperlink>
    </w:p>
    <w:p w:rsidR="000B4FD3" w:rsidRPr="000B4FD3" w:rsidRDefault="000B4FD3">
      <w:pPr>
        <w:pStyle w:val="Obsah3"/>
        <w:rPr>
          <w:rFonts w:asciiTheme="minorHAnsi" w:eastAsiaTheme="minorEastAsia" w:hAnsiTheme="minorHAnsi" w:cstheme="minorBidi"/>
          <w:lang w:eastAsia="cs-CZ"/>
        </w:rPr>
      </w:pPr>
      <w:hyperlink w:anchor="_Toc307859023" w:history="1">
        <w:r w:rsidRPr="000B4FD3">
          <w:rPr>
            <w:rStyle w:val="Hypertextovodkaz"/>
          </w:rPr>
          <w:t>3.2.1</w:t>
        </w:r>
        <w:r w:rsidRPr="000B4FD3">
          <w:rPr>
            <w:rFonts w:asciiTheme="minorHAnsi" w:eastAsiaTheme="minorEastAsia" w:hAnsiTheme="minorHAnsi" w:cstheme="minorBidi"/>
            <w:lang w:eastAsia="cs-CZ"/>
          </w:rPr>
          <w:tab/>
        </w:r>
        <w:r w:rsidRPr="000B4FD3">
          <w:rPr>
            <w:rStyle w:val="Hypertextovodkaz"/>
          </w:rPr>
          <w:t>Charakteristika souboru zkoumaných dat</w:t>
        </w:r>
        <w:r w:rsidRPr="000B4FD3">
          <w:rPr>
            <w:webHidden/>
          </w:rPr>
          <w:tab/>
        </w:r>
        <w:r w:rsidRPr="000B4FD3">
          <w:rPr>
            <w:webHidden/>
          </w:rPr>
          <w:fldChar w:fldCharType="begin"/>
        </w:r>
        <w:r w:rsidRPr="000B4FD3">
          <w:rPr>
            <w:webHidden/>
          </w:rPr>
          <w:instrText xml:space="preserve"> PAGEREF _Toc307859023 \h </w:instrText>
        </w:r>
        <w:r w:rsidRPr="000B4FD3">
          <w:rPr>
            <w:webHidden/>
          </w:rPr>
        </w:r>
        <w:r w:rsidRPr="000B4FD3">
          <w:rPr>
            <w:webHidden/>
          </w:rPr>
          <w:fldChar w:fldCharType="separate"/>
        </w:r>
        <w:r w:rsidR="00472B9E">
          <w:rPr>
            <w:webHidden/>
          </w:rPr>
          <w:t>29</w:t>
        </w:r>
        <w:r w:rsidRPr="000B4FD3">
          <w:rPr>
            <w:webHidden/>
          </w:rPr>
          <w:fldChar w:fldCharType="end"/>
        </w:r>
      </w:hyperlink>
    </w:p>
    <w:p w:rsidR="000B4FD3" w:rsidRPr="000B4FD3" w:rsidRDefault="000B4FD3">
      <w:pPr>
        <w:pStyle w:val="Obsah3"/>
        <w:rPr>
          <w:rFonts w:asciiTheme="minorHAnsi" w:eastAsiaTheme="minorEastAsia" w:hAnsiTheme="minorHAnsi" w:cstheme="minorBidi"/>
          <w:lang w:eastAsia="cs-CZ"/>
        </w:rPr>
      </w:pPr>
      <w:hyperlink w:anchor="_Toc307859024" w:history="1">
        <w:r w:rsidRPr="000B4FD3">
          <w:rPr>
            <w:rStyle w:val="Hypertextovodkaz"/>
          </w:rPr>
          <w:t>3.2.2</w:t>
        </w:r>
        <w:r w:rsidRPr="000B4FD3">
          <w:rPr>
            <w:rFonts w:asciiTheme="minorHAnsi" w:eastAsiaTheme="minorEastAsia" w:hAnsiTheme="minorHAnsi" w:cstheme="minorBidi"/>
            <w:lang w:eastAsia="cs-CZ"/>
          </w:rPr>
          <w:tab/>
        </w:r>
        <w:r w:rsidRPr="000B4FD3">
          <w:rPr>
            <w:rStyle w:val="Hypertextovodkaz"/>
          </w:rPr>
          <w:t>Sběr a zpracování dat pro účely DPFO</w:t>
        </w:r>
        <w:r w:rsidRPr="000B4FD3">
          <w:rPr>
            <w:webHidden/>
          </w:rPr>
          <w:tab/>
        </w:r>
        <w:r w:rsidRPr="000B4FD3">
          <w:rPr>
            <w:webHidden/>
          </w:rPr>
          <w:fldChar w:fldCharType="begin"/>
        </w:r>
        <w:r w:rsidRPr="000B4FD3">
          <w:rPr>
            <w:webHidden/>
          </w:rPr>
          <w:instrText xml:space="preserve"> PAGEREF _Toc307859024 \h </w:instrText>
        </w:r>
        <w:r w:rsidRPr="000B4FD3">
          <w:rPr>
            <w:webHidden/>
          </w:rPr>
        </w:r>
        <w:r w:rsidRPr="000B4FD3">
          <w:rPr>
            <w:webHidden/>
          </w:rPr>
          <w:fldChar w:fldCharType="separate"/>
        </w:r>
        <w:r w:rsidR="00472B9E">
          <w:rPr>
            <w:webHidden/>
          </w:rPr>
          <w:t>29</w:t>
        </w:r>
        <w:r w:rsidRPr="000B4FD3">
          <w:rPr>
            <w:webHidden/>
          </w:rPr>
          <w:fldChar w:fldCharType="end"/>
        </w:r>
      </w:hyperlink>
    </w:p>
    <w:p w:rsidR="000B4FD3" w:rsidRPr="000B4FD3" w:rsidRDefault="000B4FD3">
      <w:pPr>
        <w:pStyle w:val="Obsah3"/>
        <w:rPr>
          <w:rFonts w:asciiTheme="minorHAnsi" w:eastAsiaTheme="minorEastAsia" w:hAnsiTheme="minorHAnsi" w:cstheme="minorBidi"/>
          <w:lang w:eastAsia="cs-CZ"/>
        </w:rPr>
      </w:pPr>
      <w:hyperlink w:anchor="_Toc307859025" w:history="1">
        <w:r w:rsidRPr="000B4FD3">
          <w:rPr>
            <w:rStyle w:val="Hypertextovodkaz"/>
          </w:rPr>
          <w:t>3.2.3</w:t>
        </w:r>
        <w:r w:rsidRPr="000B4FD3">
          <w:rPr>
            <w:rFonts w:asciiTheme="minorHAnsi" w:eastAsiaTheme="minorEastAsia" w:hAnsiTheme="minorHAnsi" w:cstheme="minorBidi"/>
            <w:lang w:eastAsia="cs-CZ"/>
          </w:rPr>
          <w:tab/>
        </w:r>
        <w:r w:rsidRPr="000B4FD3">
          <w:rPr>
            <w:rStyle w:val="Hypertextovodkaz"/>
          </w:rPr>
          <w:t>Návrh variant výpočtu daňové povinnosti</w:t>
        </w:r>
        <w:r w:rsidRPr="000B4FD3">
          <w:rPr>
            <w:webHidden/>
          </w:rPr>
          <w:tab/>
        </w:r>
        <w:r w:rsidRPr="000B4FD3">
          <w:rPr>
            <w:webHidden/>
          </w:rPr>
          <w:fldChar w:fldCharType="begin"/>
        </w:r>
        <w:r w:rsidRPr="000B4FD3">
          <w:rPr>
            <w:webHidden/>
          </w:rPr>
          <w:instrText xml:space="preserve"> PAGEREF _Toc307859025 \h </w:instrText>
        </w:r>
        <w:r w:rsidRPr="000B4FD3">
          <w:rPr>
            <w:webHidden/>
          </w:rPr>
        </w:r>
        <w:r w:rsidRPr="000B4FD3">
          <w:rPr>
            <w:webHidden/>
          </w:rPr>
          <w:fldChar w:fldCharType="separate"/>
        </w:r>
        <w:r w:rsidR="00472B9E">
          <w:rPr>
            <w:webHidden/>
          </w:rPr>
          <w:t>36</w:t>
        </w:r>
        <w:r w:rsidRPr="000B4FD3">
          <w:rPr>
            <w:webHidden/>
          </w:rPr>
          <w:fldChar w:fldCharType="end"/>
        </w:r>
      </w:hyperlink>
    </w:p>
    <w:p w:rsidR="000B4FD3" w:rsidRPr="000B4FD3" w:rsidRDefault="000B4FD3">
      <w:pPr>
        <w:pStyle w:val="Obsah3"/>
        <w:rPr>
          <w:rFonts w:asciiTheme="minorHAnsi" w:eastAsiaTheme="minorEastAsia" w:hAnsiTheme="minorHAnsi" w:cstheme="minorBidi"/>
          <w:lang w:eastAsia="cs-CZ"/>
        </w:rPr>
      </w:pPr>
      <w:hyperlink w:anchor="_Toc307859026" w:history="1">
        <w:r w:rsidRPr="000B4FD3">
          <w:rPr>
            <w:rStyle w:val="Hypertextovodkaz"/>
          </w:rPr>
          <w:t>3.2.4</w:t>
        </w:r>
        <w:r w:rsidRPr="000B4FD3">
          <w:rPr>
            <w:rFonts w:asciiTheme="minorHAnsi" w:eastAsiaTheme="minorEastAsia" w:hAnsiTheme="minorHAnsi" w:cstheme="minorBidi"/>
            <w:lang w:eastAsia="cs-CZ"/>
          </w:rPr>
          <w:tab/>
        </w:r>
        <w:r w:rsidRPr="000B4FD3">
          <w:rPr>
            <w:rStyle w:val="Hypertextovodkaz"/>
          </w:rPr>
          <w:t>Porovnání variant řešení</w:t>
        </w:r>
        <w:r w:rsidRPr="000B4FD3">
          <w:rPr>
            <w:webHidden/>
          </w:rPr>
          <w:tab/>
        </w:r>
        <w:r w:rsidRPr="000B4FD3">
          <w:rPr>
            <w:webHidden/>
          </w:rPr>
          <w:fldChar w:fldCharType="begin"/>
        </w:r>
        <w:r w:rsidRPr="000B4FD3">
          <w:rPr>
            <w:webHidden/>
          </w:rPr>
          <w:instrText xml:space="preserve"> PAGEREF _Toc307859026 \h </w:instrText>
        </w:r>
        <w:r w:rsidRPr="000B4FD3">
          <w:rPr>
            <w:webHidden/>
          </w:rPr>
        </w:r>
        <w:r w:rsidRPr="000B4FD3">
          <w:rPr>
            <w:webHidden/>
          </w:rPr>
          <w:fldChar w:fldCharType="separate"/>
        </w:r>
        <w:r w:rsidR="00472B9E">
          <w:rPr>
            <w:webHidden/>
          </w:rPr>
          <w:t>40</w:t>
        </w:r>
        <w:r w:rsidRPr="000B4FD3">
          <w:rPr>
            <w:webHidden/>
          </w:rPr>
          <w:fldChar w:fldCharType="end"/>
        </w:r>
      </w:hyperlink>
    </w:p>
    <w:p w:rsidR="000B4FD3" w:rsidRDefault="000B4FD3">
      <w:pPr>
        <w:pStyle w:val="Obsah1"/>
        <w:rPr>
          <w:rFonts w:asciiTheme="minorHAnsi" w:eastAsiaTheme="minorEastAsia" w:hAnsiTheme="minorHAnsi" w:cstheme="minorBidi"/>
          <w:b w:val="0"/>
          <w:sz w:val="22"/>
          <w:lang w:eastAsia="cs-CZ"/>
        </w:rPr>
      </w:pPr>
      <w:hyperlink w:anchor="_Toc307859027" w:history="1">
        <w:r w:rsidRPr="001E0CFB">
          <w:rPr>
            <w:rStyle w:val="Hypertextovodkaz"/>
          </w:rPr>
          <w:t>4</w:t>
        </w:r>
        <w:r>
          <w:rPr>
            <w:rFonts w:asciiTheme="minorHAnsi" w:eastAsiaTheme="minorEastAsia" w:hAnsiTheme="minorHAnsi" w:cstheme="minorBidi"/>
            <w:b w:val="0"/>
            <w:sz w:val="22"/>
            <w:lang w:eastAsia="cs-CZ"/>
          </w:rPr>
          <w:tab/>
        </w:r>
        <w:r w:rsidRPr="001E0CFB">
          <w:rPr>
            <w:rStyle w:val="Hypertextovodkaz"/>
          </w:rPr>
          <w:t>Závěr</w:t>
        </w:r>
        <w:r>
          <w:rPr>
            <w:webHidden/>
          </w:rPr>
          <w:tab/>
        </w:r>
        <w:r>
          <w:rPr>
            <w:webHidden/>
          </w:rPr>
          <w:fldChar w:fldCharType="begin"/>
        </w:r>
        <w:r>
          <w:rPr>
            <w:webHidden/>
          </w:rPr>
          <w:instrText xml:space="preserve"> PAGEREF _Toc307859027 \h </w:instrText>
        </w:r>
        <w:r>
          <w:rPr>
            <w:webHidden/>
          </w:rPr>
        </w:r>
        <w:r>
          <w:rPr>
            <w:webHidden/>
          </w:rPr>
          <w:fldChar w:fldCharType="separate"/>
        </w:r>
        <w:r w:rsidR="00472B9E">
          <w:rPr>
            <w:webHidden/>
          </w:rPr>
          <w:t>41</w:t>
        </w:r>
        <w:r>
          <w:rPr>
            <w:webHidden/>
          </w:rPr>
          <w:fldChar w:fldCharType="end"/>
        </w:r>
      </w:hyperlink>
    </w:p>
    <w:p w:rsidR="000B4FD3" w:rsidRDefault="000B4FD3">
      <w:pPr>
        <w:pStyle w:val="Obsah1"/>
        <w:rPr>
          <w:rFonts w:asciiTheme="minorHAnsi" w:eastAsiaTheme="minorEastAsia" w:hAnsiTheme="minorHAnsi" w:cstheme="minorBidi"/>
          <w:b w:val="0"/>
          <w:sz w:val="22"/>
          <w:lang w:eastAsia="cs-CZ"/>
        </w:rPr>
      </w:pPr>
      <w:hyperlink w:anchor="_Toc307859028" w:history="1">
        <w:r w:rsidRPr="001E0CFB">
          <w:rPr>
            <w:rStyle w:val="Hypertextovodkaz"/>
          </w:rPr>
          <w:t>Literatura</w:t>
        </w:r>
        <w:r>
          <w:rPr>
            <w:webHidden/>
          </w:rPr>
          <w:tab/>
        </w:r>
        <w:r>
          <w:rPr>
            <w:webHidden/>
          </w:rPr>
          <w:fldChar w:fldCharType="begin"/>
        </w:r>
        <w:r>
          <w:rPr>
            <w:webHidden/>
          </w:rPr>
          <w:instrText xml:space="preserve"> PAGEREF _Toc307859028 \h </w:instrText>
        </w:r>
        <w:r>
          <w:rPr>
            <w:webHidden/>
          </w:rPr>
        </w:r>
        <w:r>
          <w:rPr>
            <w:webHidden/>
          </w:rPr>
          <w:fldChar w:fldCharType="separate"/>
        </w:r>
        <w:r w:rsidR="00472B9E">
          <w:rPr>
            <w:webHidden/>
          </w:rPr>
          <w:t>43</w:t>
        </w:r>
        <w:r>
          <w:rPr>
            <w:webHidden/>
          </w:rPr>
          <w:fldChar w:fldCharType="end"/>
        </w:r>
      </w:hyperlink>
    </w:p>
    <w:p w:rsidR="000B4FD3" w:rsidRDefault="000B4FD3">
      <w:pPr>
        <w:pStyle w:val="Obsah1"/>
        <w:rPr>
          <w:rFonts w:asciiTheme="minorHAnsi" w:eastAsiaTheme="minorEastAsia" w:hAnsiTheme="minorHAnsi" w:cstheme="minorBidi"/>
          <w:b w:val="0"/>
          <w:sz w:val="22"/>
          <w:lang w:eastAsia="cs-CZ"/>
        </w:rPr>
      </w:pPr>
      <w:hyperlink w:anchor="_Toc307859029" w:history="1">
        <w:r w:rsidRPr="001E0CFB">
          <w:rPr>
            <w:rStyle w:val="Hypertextovodkaz"/>
          </w:rPr>
          <w:t>Přílohy</w:t>
        </w:r>
      </w:hyperlink>
    </w:p>
    <w:p w:rsidR="008F4D8A" w:rsidRPr="00D05ACB" w:rsidRDefault="00D0228C" w:rsidP="00D05ACB">
      <w:pPr>
        <w:pStyle w:val="Obsah1"/>
        <w:ind w:left="0" w:firstLine="0"/>
        <w:rPr>
          <w:rFonts w:asciiTheme="minorHAnsi" w:eastAsiaTheme="minorEastAsia" w:hAnsiTheme="minorHAnsi" w:cstheme="minorBidi"/>
          <w:b w:val="0"/>
          <w:sz w:val="22"/>
          <w:lang w:eastAsia="cs-CZ"/>
        </w:rPr>
      </w:pPr>
      <w:r>
        <w:fldChar w:fldCharType="end"/>
      </w:r>
    </w:p>
    <w:p w:rsidR="008F4D8A" w:rsidRDefault="008F4D8A" w:rsidP="00F05477">
      <w:pPr>
        <w:pStyle w:val="Zkladntext"/>
      </w:pPr>
    </w:p>
    <w:p w:rsidR="008F4D8A" w:rsidRDefault="008F4D8A">
      <w:pPr>
        <w:spacing w:after="0" w:line="240" w:lineRule="auto"/>
        <w:jc w:val="left"/>
      </w:pPr>
      <w:r>
        <w:br w:type="page"/>
      </w:r>
    </w:p>
    <w:p w:rsidR="008F4D8A" w:rsidRDefault="008F4D8A" w:rsidP="007B4C07">
      <w:pPr>
        <w:pStyle w:val="AbstractSummary-nadpis"/>
      </w:pPr>
      <w:r>
        <w:lastRenderedPageBreak/>
        <w:t>Seznam zkratek</w:t>
      </w:r>
    </w:p>
    <w:p w:rsidR="008F4D8A" w:rsidRDefault="008F4D8A" w:rsidP="007B4C07">
      <w:pPr>
        <w:tabs>
          <w:tab w:val="left" w:pos="2505"/>
          <w:tab w:val="center" w:leader="dot" w:pos="7938"/>
        </w:tabs>
      </w:pPr>
      <w:r>
        <w:t>DAP</w:t>
      </w:r>
      <w:r>
        <w:tab/>
        <w:t>Daňové přiznání</w:t>
      </w:r>
    </w:p>
    <w:p w:rsidR="00F66711" w:rsidRDefault="00F66711" w:rsidP="007B4C07">
      <w:pPr>
        <w:tabs>
          <w:tab w:val="left" w:pos="2505"/>
          <w:tab w:val="center" w:leader="dot" w:pos="7938"/>
        </w:tabs>
      </w:pPr>
      <w:r>
        <w:t>DPFO</w:t>
      </w:r>
      <w:r>
        <w:tab/>
        <w:t>Daň z příjmů fyzických osob</w:t>
      </w:r>
    </w:p>
    <w:p w:rsidR="001304AC" w:rsidRDefault="001304AC" w:rsidP="007B4C07">
      <w:pPr>
        <w:tabs>
          <w:tab w:val="left" w:pos="2505"/>
          <w:tab w:val="center" w:leader="dot" w:pos="7938"/>
        </w:tabs>
      </w:pPr>
      <w:r>
        <w:t>DZD</w:t>
      </w:r>
      <w:r>
        <w:tab/>
        <w:t>Dílčí základ daně</w:t>
      </w:r>
    </w:p>
    <w:p w:rsidR="008F4D8A" w:rsidRDefault="008F4D8A" w:rsidP="007B4C07">
      <w:pPr>
        <w:tabs>
          <w:tab w:val="left" w:pos="2505"/>
          <w:tab w:val="center" w:leader="dot" w:pos="7938"/>
        </w:tabs>
      </w:pPr>
      <w:r>
        <w:t>FO</w:t>
      </w:r>
      <w:r>
        <w:tab/>
        <w:t>Fyzická osoba</w:t>
      </w:r>
    </w:p>
    <w:p w:rsidR="008F4D8A" w:rsidRDefault="008F4D8A" w:rsidP="007B4C07">
      <w:pPr>
        <w:tabs>
          <w:tab w:val="left" w:pos="2505"/>
          <w:tab w:val="center" w:leader="dot" w:pos="7938"/>
        </w:tabs>
      </w:pPr>
      <w:r>
        <w:t>OSVČ</w:t>
      </w:r>
      <w:r>
        <w:tab/>
        <w:t>Osoba samostatně výdělečně činná</w:t>
      </w:r>
    </w:p>
    <w:p w:rsidR="000A54A6" w:rsidRDefault="000A54A6" w:rsidP="007B4C07">
      <w:pPr>
        <w:tabs>
          <w:tab w:val="left" w:pos="2505"/>
          <w:tab w:val="center" w:leader="dot" w:pos="7938"/>
        </w:tabs>
      </w:pPr>
      <w:r>
        <w:t>P</w:t>
      </w:r>
      <w:r w:rsidR="004D7B41">
        <w:t>C</w:t>
      </w:r>
      <w:r>
        <w:tab/>
        <w:t>Pořizovací cena</w:t>
      </w:r>
    </w:p>
    <w:p w:rsidR="00853F1B" w:rsidRDefault="00853F1B" w:rsidP="007B4C07">
      <w:pPr>
        <w:tabs>
          <w:tab w:val="left" w:pos="2505"/>
          <w:tab w:val="center" w:leader="dot" w:pos="7938"/>
        </w:tabs>
      </w:pPr>
      <w:r>
        <w:t>SZD</w:t>
      </w:r>
      <w:r>
        <w:tab/>
        <w:t>Samostatný základ daně</w:t>
      </w:r>
    </w:p>
    <w:p w:rsidR="00853F1B" w:rsidRDefault="00853F1B" w:rsidP="007B4C07">
      <w:pPr>
        <w:tabs>
          <w:tab w:val="left" w:pos="2505"/>
          <w:tab w:val="center" w:leader="dot" w:pos="7938"/>
        </w:tabs>
      </w:pPr>
      <w:r>
        <w:t>ZC</w:t>
      </w:r>
      <w:r>
        <w:tab/>
        <w:t>Zůstatková cena</w:t>
      </w:r>
    </w:p>
    <w:p w:rsidR="00130646" w:rsidRDefault="00130646" w:rsidP="00130646">
      <w:pPr>
        <w:tabs>
          <w:tab w:val="left" w:pos="2505"/>
          <w:tab w:val="center" w:leader="dot" w:pos="7938"/>
        </w:tabs>
      </w:pPr>
      <w:r>
        <w:t>ZD</w:t>
      </w:r>
      <w:r>
        <w:tab/>
        <w:t>Základ daně</w:t>
      </w:r>
    </w:p>
    <w:p w:rsidR="008F4D8A" w:rsidRDefault="008F4D8A" w:rsidP="007B4C07">
      <w:pPr>
        <w:tabs>
          <w:tab w:val="left" w:pos="2505"/>
          <w:tab w:val="center" w:leader="dot" w:pos="7938"/>
        </w:tabs>
      </w:pPr>
      <w:r>
        <w:t>ZDP</w:t>
      </w:r>
      <w:r>
        <w:tab/>
        <w:t xml:space="preserve">Zákon </w:t>
      </w:r>
      <w:r w:rsidR="00853F1B">
        <w:t xml:space="preserve">č. 586/1992 Sb., </w:t>
      </w:r>
      <w:r>
        <w:t>o daních z</w:t>
      </w:r>
      <w:r w:rsidR="000A54A6">
        <w:t> </w:t>
      </w:r>
      <w:r>
        <w:t>příjmů</w:t>
      </w:r>
    </w:p>
    <w:p w:rsidR="00130646" w:rsidRDefault="00130646" w:rsidP="007B4C07">
      <w:pPr>
        <w:tabs>
          <w:tab w:val="left" w:pos="2505"/>
          <w:tab w:val="center" w:leader="dot" w:pos="7938"/>
        </w:tabs>
      </w:pPr>
    </w:p>
    <w:p w:rsidR="008F4D8A" w:rsidRDefault="008F4D8A">
      <w:pPr>
        <w:spacing w:after="0" w:line="240" w:lineRule="auto"/>
        <w:jc w:val="left"/>
        <w:rPr>
          <w:b/>
          <w:szCs w:val="24"/>
        </w:rPr>
      </w:pPr>
      <w:r>
        <w:br w:type="page"/>
      </w:r>
    </w:p>
    <w:p w:rsidR="008F4D8A" w:rsidRDefault="008F4D8A" w:rsidP="00F72854">
      <w:pPr>
        <w:pStyle w:val="AbstractSummary-nadpis"/>
      </w:pPr>
      <w:r>
        <w:lastRenderedPageBreak/>
        <w:t>Seznam tabulek</w:t>
      </w:r>
    </w:p>
    <w:p w:rsidR="008F4D8A" w:rsidRDefault="00D10684" w:rsidP="006063A4">
      <w:pPr>
        <w:tabs>
          <w:tab w:val="center" w:leader="dot" w:pos="7938"/>
        </w:tabs>
      </w:pPr>
      <w:r>
        <w:t>Tabulka 1 Prá</w:t>
      </w:r>
      <w:r w:rsidR="006063A4">
        <w:t>ce konané mimo pracovní poměr</w:t>
      </w:r>
      <w:r w:rsidR="006063A4">
        <w:tab/>
      </w:r>
      <w:r w:rsidR="008F4D8A">
        <w:t>10</w:t>
      </w:r>
    </w:p>
    <w:p w:rsidR="00C82ADE" w:rsidRDefault="00D10684" w:rsidP="00F83EEA">
      <w:pPr>
        <w:tabs>
          <w:tab w:val="center" w:leader="dot" w:pos="7938"/>
        </w:tabs>
      </w:pPr>
      <w:r w:rsidRPr="00F328B9">
        <w:t xml:space="preserve">Tabulka </w:t>
      </w:r>
      <w:r>
        <w:t>2</w:t>
      </w:r>
      <w:r w:rsidRPr="00F328B9">
        <w:t xml:space="preserve"> </w:t>
      </w:r>
      <w:r>
        <w:t>Příjmy z podnikán</w:t>
      </w:r>
      <w:r w:rsidR="00F83EEA">
        <w:t>í za rok 2011 – poplatník č. 1</w:t>
      </w:r>
      <w:r w:rsidR="00F83EEA">
        <w:tab/>
      </w:r>
      <w:r w:rsidR="00C82ADE">
        <w:t>1</w:t>
      </w:r>
      <w:r w:rsidR="00AA518B">
        <w:t>9</w:t>
      </w:r>
    </w:p>
    <w:p w:rsidR="00C82ADE" w:rsidRDefault="00D10684" w:rsidP="00F83EEA">
      <w:pPr>
        <w:tabs>
          <w:tab w:val="center" w:leader="dot" w:pos="7938"/>
        </w:tabs>
      </w:pPr>
      <w:r w:rsidRPr="00F328B9">
        <w:t xml:space="preserve">Tabulka </w:t>
      </w:r>
      <w:r>
        <w:t>3</w:t>
      </w:r>
      <w:r w:rsidRPr="00F328B9">
        <w:t xml:space="preserve"> </w:t>
      </w:r>
      <w:r w:rsidR="00ED2BB2">
        <w:t xml:space="preserve">Výdaje </w:t>
      </w:r>
      <w:r>
        <w:t>z podnikání</w:t>
      </w:r>
      <w:r w:rsidR="00F83EEA">
        <w:t xml:space="preserve"> za rok 2011 – poplatník č. 1</w:t>
      </w:r>
      <w:r w:rsidR="00F83EEA">
        <w:tab/>
      </w:r>
      <w:r w:rsidR="00AA518B">
        <w:t>20</w:t>
      </w:r>
    </w:p>
    <w:p w:rsidR="00ED2BB2" w:rsidRDefault="00ED2BB2" w:rsidP="00E73652">
      <w:pPr>
        <w:tabs>
          <w:tab w:val="center" w:leader="dot" w:pos="7938"/>
        </w:tabs>
      </w:pPr>
      <w:r w:rsidRPr="00F328B9">
        <w:t xml:space="preserve">Tabulka </w:t>
      </w:r>
      <w:r>
        <w:t>4</w:t>
      </w:r>
      <w:r w:rsidRPr="00F328B9">
        <w:t xml:space="preserve"> </w:t>
      </w:r>
      <w:r>
        <w:t xml:space="preserve">Kalkulace dílčího ZD z příjmů z podnikání </w:t>
      </w:r>
    </w:p>
    <w:p w:rsidR="00C82ADE" w:rsidRDefault="00ED2BB2" w:rsidP="00C82ADE">
      <w:pPr>
        <w:tabs>
          <w:tab w:val="center" w:leader="dot" w:pos="7938"/>
        </w:tabs>
      </w:pPr>
      <w:r>
        <w:t>za rok 2011 – poplatník č. 1</w:t>
      </w:r>
      <w:r w:rsidR="00AA518B">
        <w:tab/>
        <w:t>20</w:t>
      </w:r>
    </w:p>
    <w:p w:rsidR="00C82ADE" w:rsidRDefault="00ED2BB2" w:rsidP="0007535B">
      <w:pPr>
        <w:tabs>
          <w:tab w:val="center" w:leader="dot" w:pos="7938"/>
        </w:tabs>
      </w:pPr>
      <w:r w:rsidRPr="00F328B9">
        <w:t xml:space="preserve">Tabulka </w:t>
      </w:r>
      <w:r>
        <w:t>5</w:t>
      </w:r>
      <w:r w:rsidRPr="00F328B9">
        <w:t xml:space="preserve"> </w:t>
      </w:r>
      <w:r>
        <w:t>Příjmy z dohod o provedení práce za rok 2011 – poplatník č. 1</w:t>
      </w:r>
      <w:r w:rsidR="002D23E3">
        <w:tab/>
      </w:r>
      <w:r w:rsidR="00AA518B">
        <w:t>21</w:t>
      </w:r>
    </w:p>
    <w:p w:rsidR="00C82ADE" w:rsidRDefault="006063A4" w:rsidP="00C82ADE">
      <w:pPr>
        <w:tabs>
          <w:tab w:val="center" w:leader="dot" w:pos="7938"/>
        </w:tabs>
      </w:pPr>
      <w:r w:rsidRPr="00F328B9">
        <w:t xml:space="preserve">Tabulka </w:t>
      </w:r>
      <w:r>
        <w:t>6</w:t>
      </w:r>
      <w:r w:rsidRPr="00F328B9">
        <w:t xml:space="preserve"> </w:t>
      </w:r>
      <w:r>
        <w:t>Rovnoměrné odpisy automobilu – poplatník č. 1</w:t>
      </w:r>
      <w:r w:rsidR="002D23E3">
        <w:tab/>
      </w:r>
      <w:r w:rsidR="00AA518B">
        <w:t>23</w:t>
      </w:r>
    </w:p>
    <w:p w:rsidR="00C82ADE" w:rsidRDefault="006063A4" w:rsidP="00C82ADE">
      <w:pPr>
        <w:tabs>
          <w:tab w:val="center" w:leader="dot" w:pos="7938"/>
        </w:tabs>
      </w:pPr>
      <w:r w:rsidRPr="00F328B9">
        <w:t xml:space="preserve">Tabulka </w:t>
      </w:r>
      <w:r>
        <w:t>7</w:t>
      </w:r>
      <w:r w:rsidRPr="00F328B9">
        <w:t xml:space="preserve"> </w:t>
      </w:r>
      <w:r>
        <w:t>Úprava ZD (rovnoměrné odpisování) – poplatník č. 1</w:t>
      </w:r>
      <w:r w:rsidR="002D23E3">
        <w:tab/>
      </w:r>
      <w:r w:rsidR="00AA518B">
        <w:t>24</w:t>
      </w:r>
    </w:p>
    <w:p w:rsidR="00C82ADE" w:rsidRDefault="006063A4" w:rsidP="00C82ADE">
      <w:pPr>
        <w:tabs>
          <w:tab w:val="center" w:leader="dot" w:pos="7938"/>
        </w:tabs>
      </w:pPr>
      <w:r w:rsidRPr="00F328B9">
        <w:t xml:space="preserve">Tabulka </w:t>
      </w:r>
      <w:r>
        <w:t>8</w:t>
      </w:r>
      <w:r w:rsidRPr="00F328B9">
        <w:t xml:space="preserve"> </w:t>
      </w:r>
      <w:r w:rsidR="00E96EC5">
        <w:t>Zrychlené</w:t>
      </w:r>
      <w:r>
        <w:t xml:space="preserve"> odpisy automobilu – poplatník č. 1</w:t>
      </w:r>
      <w:r w:rsidR="002D23E3">
        <w:tab/>
      </w:r>
      <w:r w:rsidR="00AA518B">
        <w:t>24</w:t>
      </w:r>
    </w:p>
    <w:p w:rsidR="00C82ADE" w:rsidRDefault="006063A4" w:rsidP="00C82ADE">
      <w:pPr>
        <w:tabs>
          <w:tab w:val="center" w:leader="dot" w:pos="7938"/>
        </w:tabs>
      </w:pPr>
      <w:r w:rsidRPr="00F328B9">
        <w:t xml:space="preserve">Tabulka </w:t>
      </w:r>
      <w:r>
        <w:t>9</w:t>
      </w:r>
      <w:r w:rsidRPr="00F328B9">
        <w:t xml:space="preserve"> </w:t>
      </w:r>
      <w:r>
        <w:t>Úprava ZD (</w:t>
      </w:r>
      <w:r w:rsidR="00E96EC5">
        <w:t>zrychlené</w:t>
      </w:r>
      <w:r>
        <w:t xml:space="preserve"> odpisování) – poplatník č. 1</w:t>
      </w:r>
      <w:r w:rsidR="002D23E3">
        <w:tab/>
      </w:r>
      <w:r w:rsidR="00AA518B">
        <w:t>25</w:t>
      </w:r>
    </w:p>
    <w:p w:rsidR="00C82ADE" w:rsidRDefault="006063A4" w:rsidP="00C82ADE">
      <w:pPr>
        <w:tabs>
          <w:tab w:val="center" w:leader="dot" w:pos="7938"/>
        </w:tabs>
      </w:pPr>
      <w:r>
        <w:t>Tabulka 10</w:t>
      </w:r>
      <w:r w:rsidRPr="00F328B9">
        <w:t xml:space="preserve"> </w:t>
      </w:r>
      <w:r>
        <w:t xml:space="preserve">Kalkulace daně z příjmů poplatníka č. 1 </w:t>
      </w:r>
      <w:r w:rsidR="002D23E3">
        <w:tab/>
      </w:r>
      <w:r w:rsidR="00AA518B">
        <w:t>26</w:t>
      </w:r>
    </w:p>
    <w:p w:rsidR="00C82ADE" w:rsidRDefault="006063A4" w:rsidP="00C82ADE">
      <w:pPr>
        <w:tabs>
          <w:tab w:val="center" w:leader="dot" w:pos="7938"/>
        </w:tabs>
      </w:pPr>
      <w:r>
        <w:t>Tabulka 11 Příjmy z podnikání za rok 2011 – poplatník č. 2</w:t>
      </w:r>
      <w:r w:rsidR="002D23E3">
        <w:tab/>
      </w:r>
      <w:r w:rsidR="00AA518B">
        <w:t>30</w:t>
      </w:r>
    </w:p>
    <w:p w:rsidR="00F83EEA" w:rsidRDefault="00F83EEA" w:rsidP="002D23E3">
      <w:pPr>
        <w:tabs>
          <w:tab w:val="center" w:leader="dot" w:pos="7938"/>
        </w:tabs>
      </w:pPr>
      <w:r w:rsidRPr="00F328B9">
        <w:t xml:space="preserve">Tabulka </w:t>
      </w:r>
      <w:r>
        <w:t>12</w:t>
      </w:r>
      <w:r w:rsidRPr="00F328B9">
        <w:t xml:space="preserve"> </w:t>
      </w:r>
      <w:r>
        <w:t>Výdaje z podnikání za rok 2011 – poplatník č. 2</w:t>
      </w:r>
      <w:r w:rsidR="00AA518B">
        <w:tab/>
        <w:t>30</w:t>
      </w:r>
    </w:p>
    <w:p w:rsidR="00E73652" w:rsidRDefault="00F83EEA" w:rsidP="002D23E3">
      <w:pPr>
        <w:tabs>
          <w:tab w:val="center" w:leader="dot" w:pos="7938"/>
        </w:tabs>
      </w:pPr>
      <w:r w:rsidRPr="00F328B9">
        <w:t>Tabulka 1</w:t>
      </w:r>
      <w:r>
        <w:t>3</w:t>
      </w:r>
      <w:r w:rsidRPr="00F328B9">
        <w:t xml:space="preserve"> </w:t>
      </w:r>
      <w:r>
        <w:t>Kalkulace dílčího ZD z příjmů z</w:t>
      </w:r>
      <w:r w:rsidR="00E73652">
        <w:t> </w:t>
      </w:r>
      <w:r>
        <w:t>podnikání</w:t>
      </w:r>
    </w:p>
    <w:p w:rsidR="002D23E3" w:rsidRDefault="00F83EEA" w:rsidP="002D23E3">
      <w:pPr>
        <w:tabs>
          <w:tab w:val="center" w:leader="dot" w:pos="7938"/>
        </w:tabs>
      </w:pPr>
      <w:r>
        <w:t xml:space="preserve"> za rok 2011 – poplatník č. 2</w:t>
      </w:r>
      <w:r w:rsidR="00AA518B">
        <w:tab/>
        <w:t xml:space="preserve"> 30</w:t>
      </w:r>
    </w:p>
    <w:p w:rsidR="00F83EEA" w:rsidRDefault="00F83EEA" w:rsidP="00E73652">
      <w:pPr>
        <w:tabs>
          <w:tab w:val="center" w:leader="dot" w:pos="7938"/>
        </w:tabs>
      </w:pPr>
      <w:r w:rsidRPr="00F328B9">
        <w:t>Tabulka 1</w:t>
      </w:r>
      <w:r>
        <w:t>4</w:t>
      </w:r>
      <w:r w:rsidRPr="00F328B9">
        <w:t xml:space="preserve"> </w:t>
      </w:r>
      <w:r>
        <w:t>Příjmy z pronájmu za rok 2011 – poplatník č. 2</w:t>
      </w:r>
      <w:r w:rsidR="00E73652">
        <w:tab/>
      </w:r>
      <w:r w:rsidR="00AA518B">
        <w:t>31</w:t>
      </w:r>
    </w:p>
    <w:p w:rsidR="00F83EEA" w:rsidRDefault="00F83EEA" w:rsidP="002D23E3">
      <w:pPr>
        <w:tabs>
          <w:tab w:val="center" w:leader="dot" w:pos="7938"/>
        </w:tabs>
      </w:pPr>
      <w:r w:rsidRPr="00F328B9">
        <w:t>Tabulka 1</w:t>
      </w:r>
      <w:r>
        <w:t>5</w:t>
      </w:r>
      <w:r w:rsidRPr="00F328B9">
        <w:t xml:space="preserve"> </w:t>
      </w:r>
      <w:r>
        <w:t>Rovnoměrné odpisy bytu – poplatník č. 2</w:t>
      </w:r>
      <w:r w:rsidR="00E73652">
        <w:tab/>
      </w:r>
      <w:r w:rsidR="00AA518B">
        <w:t>33</w:t>
      </w:r>
    </w:p>
    <w:p w:rsidR="00F83EEA" w:rsidRDefault="00F83EEA" w:rsidP="002D23E3">
      <w:pPr>
        <w:tabs>
          <w:tab w:val="center" w:leader="dot" w:pos="7938"/>
        </w:tabs>
      </w:pPr>
      <w:r w:rsidRPr="00F328B9">
        <w:t>Tabulka 1</w:t>
      </w:r>
      <w:r>
        <w:t>6</w:t>
      </w:r>
      <w:r w:rsidRPr="00F328B9">
        <w:t xml:space="preserve"> </w:t>
      </w:r>
      <w:r>
        <w:t>Zrychlené odpisy bytu – poplatník č. 2</w:t>
      </w:r>
      <w:r w:rsidR="00E73652">
        <w:tab/>
      </w:r>
      <w:r w:rsidR="00AA518B">
        <w:t>35</w:t>
      </w:r>
    </w:p>
    <w:p w:rsidR="00F83EEA" w:rsidRDefault="00F83EEA" w:rsidP="002D23E3">
      <w:pPr>
        <w:tabs>
          <w:tab w:val="center" w:leader="dot" w:pos="7938"/>
        </w:tabs>
      </w:pPr>
      <w:r w:rsidRPr="00F328B9">
        <w:t>Tabulka 1</w:t>
      </w:r>
      <w:r>
        <w:t>7</w:t>
      </w:r>
      <w:r w:rsidRPr="00F328B9">
        <w:t xml:space="preserve"> </w:t>
      </w:r>
      <w:r>
        <w:t>DZD z pronájmu § 9 (paušál 30%) – poplatník č. 2</w:t>
      </w:r>
      <w:r w:rsidR="00E73652">
        <w:tab/>
      </w:r>
      <w:r w:rsidR="00AA518B">
        <w:t>37</w:t>
      </w:r>
    </w:p>
    <w:p w:rsidR="00E73652" w:rsidRPr="000B6D1F" w:rsidRDefault="00E73652" w:rsidP="002D23E3">
      <w:pPr>
        <w:tabs>
          <w:tab w:val="center" w:leader="dot" w:pos="7938"/>
        </w:tabs>
      </w:pPr>
    </w:p>
    <w:p w:rsidR="00F83EEA" w:rsidRPr="000B6D1F" w:rsidRDefault="00F83EEA" w:rsidP="002D23E3">
      <w:pPr>
        <w:tabs>
          <w:tab w:val="center" w:leader="dot" w:pos="7938"/>
        </w:tabs>
      </w:pPr>
      <w:r w:rsidRPr="00F328B9">
        <w:lastRenderedPageBreak/>
        <w:t>Tabulka 1</w:t>
      </w:r>
      <w:r>
        <w:t>8</w:t>
      </w:r>
      <w:r w:rsidRPr="00F328B9">
        <w:t xml:space="preserve"> </w:t>
      </w:r>
      <w:r>
        <w:t>DZD z pronájmu § 9 (rovnoměrné odpisy) – poplatník č. 2</w:t>
      </w:r>
      <w:r w:rsidR="00AA518B">
        <w:tab/>
        <w:t>37</w:t>
      </w:r>
    </w:p>
    <w:p w:rsidR="00F83EEA" w:rsidRPr="000B6D1F" w:rsidRDefault="00F83EEA" w:rsidP="002D23E3">
      <w:pPr>
        <w:tabs>
          <w:tab w:val="center" w:leader="dot" w:pos="7938"/>
        </w:tabs>
      </w:pPr>
      <w:r w:rsidRPr="00F328B9">
        <w:t>Tabulka 1</w:t>
      </w:r>
      <w:r>
        <w:t>9</w:t>
      </w:r>
      <w:r w:rsidRPr="00F328B9">
        <w:t xml:space="preserve"> </w:t>
      </w:r>
      <w:r>
        <w:t>DZD z pronájmu § 9 (zrychlené odpisy) – poplatník č. 2</w:t>
      </w:r>
      <w:r w:rsidR="00E73652">
        <w:tab/>
      </w:r>
      <w:r w:rsidR="00AA518B">
        <w:t>38</w:t>
      </w:r>
    </w:p>
    <w:p w:rsidR="00C82ADE" w:rsidRDefault="00F83EEA" w:rsidP="0007535B">
      <w:pPr>
        <w:tabs>
          <w:tab w:val="center" w:leader="dot" w:pos="7938"/>
        </w:tabs>
      </w:pPr>
      <w:r w:rsidRPr="00F328B9">
        <w:t xml:space="preserve">Tabulka </w:t>
      </w:r>
      <w:r>
        <w:t>20</w:t>
      </w:r>
      <w:r w:rsidRPr="00F328B9">
        <w:t xml:space="preserve"> </w:t>
      </w:r>
      <w:r>
        <w:t>Kalkulace daně z příjmů poplatníka č. 2</w:t>
      </w:r>
      <w:r w:rsidR="00E73652">
        <w:tab/>
      </w:r>
      <w:r w:rsidR="00AA518B">
        <w:t>39</w:t>
      </w:r>
      <w:r>
        <w:t xml:space="preserve"> </w:t>
      </w:r>
    </w:p>
    <w:p w:rsidR="008F4D8A" w:rsidRDefault="008F4D8A" w:rsidP="00C82ADE">
      <w:pPr>
        <w:tabs>
          <w:tab w:val="center" w:leader="dot" w:pos="7938"/>
        </w:tabs>
      </w:pPr>
      <w:r>
        <w:br w:type="page"/>
      </w:r>
    </w:p>
    <w:p w:rsidR="008F4D8A" w:rsidRDefault="008F4D8A" w:rsidP="00F05477">
      <w:pPr>
        <w:pStyle w:val="Zkladntext"/>
        <w:sectPr w:rsidR="008F4D8A" w:rsidSect="00990CF5">
          <w:headerReference w:type="default" r:id="rId12"/>
          <w:footerReference w:type="default" r:id="rId13"/>
          <w:pgSz w:w="11906" w:h="16838" w:code="9"/>
          <w:pgMar w:top="1418" w:right="1134" w:bottom="1418" w:left="2268" w:header="709" w:footer="709" w:gutter="0"/>
          <w:cols w:space="708"/>
          <w:docGrid w:linePitch="326"/>
        </w:sectPr>
      </w:pPr>
    </w:p>
    <w:p w:rsidR="008F4D8A" w:rsidRPr="003B0FCB" w:rsidRDefault="008F4D8A" w:rsidP="0036573D">
      <w:pPr>
        <w:pStyle w:val="Nadpis1"/>
      </w:pPr>
      <w:bookmarkStart w:id="0" w:name="_Toc307859005"/>
      <w:r w:rsidRPr="00164167">
        <w:lastRenderedPageBreak/>
        <w:t>Úvod</w:t>
      </w:r>
      <w:bookmarkEnd w:id="0"/>
    </w:p>
    <w:p w:rsidR="003A5E8F" w:rsidRDefault="00EF5F10" w:rsidP="00DA532E">
      <w:r>
        <w:t xml:space="preserve">Daň </w:t>
      </w:r>
      <w:r w:rsidR="00124DDD">
        <w:t>z</w:t>
      </w:r>
      <w:r>
        <w:t xml:space="preserve"> příjmu fyzických osob je daní, která se týká většiny z nás. </w:t>
      </w:r>
      <w:r w:rsidR="009617F1">
        <w:t>Snad skoro u každého nastala v životě chvíle, kdy musel řešit své daňové povinnosti</w:t>
      </w:r>
      <w:r w:rsidR="001F3647">
        <w:t xml:space="preserve"> v závislosti na příjmu.</w:t>
      </w:r>
      <w:r w:rsidR="006F2DC3">
        <w:t xml:space="preserve"> Pro fyzické osoby, kterým plynou příjmy zakládající povinnost samostatně vypočítat daň a vykázat ji v daňovém přiznání</w:t>
      </w:r>
      <w:r w:rsidR="003A5E8F">
        <w:t xml:space="preserve">, se </w:t>
      </w:r>
      <w:r w:rsidR="006F2DC3">
        <w:t xml:space="preserve">mnohdy </w:t>
      </w:r>
      <w:r w:rsidR="00C5440B">
        <w:t>splnění tohoto</w:t>
      </w:r>
      <w:r w:rsidR="006F2DC3">
        <w:t xml:space="preserve"> </w:t>
      </w:r>
      <w:r w:rsidR="00C5440B">
        <w:t>úkolu</w:t>
      </w:r>
      <w:r w:rsidR="006F2DC3">
        <w:t xml:space="preserve"> </w:t>
      </w:r>
      <w:r w:rsidR="003A5E8F">
        <w:t xml:space="preserve">mění v </w:t>
      </w:r>
      <w:r w:rsidR="006F2DC3">
        <w:t>„</w:t>
      </w:r>
      <w:r w:rsidR="003A5E8F">
        <w:t>noční můr</w:t>
      </w:r>
      <w:r w:rsidR="006F2DC3">
        <w:t xml:space="preserve">u“. </w:t>
      </w:r>
      <w:r w:rsidR="00BC6810">
        <w:t>Zákon daňový řád</w:t>
      </w:r>
      <w:r w:rsidR="00CC600C">
        <w:t xml:space="preserve">, který je </w:t>
      </w:r>
      <w:r w:rsidR="00BC6810">
        <w:t xml:space="preserve">vedle zákona o daních z příjmu </w:t>
      </w:r>
      <w:r w:rsidR="00CC600C">
        <w:t xml:space="preserve">bezesporu nejdůležitějším dokumentem pro </w:t>
      </w:r>
      <w:r w:rsidR="00BC6810">
        <w:t>správné splnění</w:t>
      </w:r>
      <w:r w:rsidR="00CC600C">
        <w:t xml:space="preserve"> da</w:t>
      </w:r>
      <w:r w:rsidR="00BC6810">
        <w:t xml:space="preserve">ňových </w:t>
      </w:r>
      <w:r w:rsidR="00C5440B">
        <w:t>záležitostí</w:t>
      </w:r>
      <w:r w:rsidR="00CC600C">
        <w:t xml:space="preserve"> poplatníka, ukládá </w:t>
      </w:r>
      <w:r w:rsidR="00BC6810">
        <w:t xml:space="preserve">daňovým subjektům povinnost samostatně </w:t>
      </w:r>
      <w:r w:rsidR="00471E1E">
        <w:t>vyčíslit daň a uvést</w:t>
      </w:r>
      <w:r w:rsidR="00BC6810">
        <w:t xml:space="preserve"> </w:t>
      </w:r>
      <w:r w:rsidR="00471E1E">
        <w:t>ji</w:t>
      </w:r>
      <w:r w:rsidR="00BC6810">
        <w:t xml:space="preserve"> v řádném daňovém tvrzení. Skutečnosti rozhodné pro stanovení daně </w:t>
      </w:r>
      <w:r w:rsidR="00471E1E">
        <w:t xml:space="preserve">jsou </w:t>
      </w:r>
      <w:r w:rsidR="00C5440B">
        <w:t xml:space="preserve">většinou </w:t>
      </w:r>
      <w:r w:rsidR="00471E1E">
        <w:t>posouzeny</w:t>
      </w:r>
      <w:r w:rsidR="00CB423D">
        <w:t xml:space="preserve"> na </w:t>
      </w:r>
      <w:r w:rsidR="00BC6810">
        <w:t>základě poplatníkovi vlastní interpretace zá</w:t>
      </w:r>
      <w:r w:rsidR="00471E1E">
        <w:t>konů.</w:t>
      </w:r>
      <w:r w:rsidR="004A0B4B">
        <w:t xml:space="preserve"> Poplatník musí </w:t>
      </w:r>
      <w:r w:rsidR="00E51971">
        <w:t>především řešit,</w:t>
      </w:r>
      <w:r w:rsidR="004A0B4B">
        <w:t xml:space="preserve"> do</w:t>
      </w:r>
      <w:r w:rsidR="00CB423D">
        <w:t> </w:t>
      </w:r>
      <w:r w:rsidR="004A0B4B">
        <w:t xml:space="preserve">které kategorie </w:t>
      </w:r>
      <w:r w:rsidR="00E51971">
        <w:t xml:space="preserve">daný </w:t>
      </w:r>
      <w:r w:rsidR="004A0B4B">
        <w:t xml:space="preserve">příjem zařadit, zda </w:t>
      </w:r>
      <w:r w:rsidR="00E51971">
        <w:t>je možnost uplatnění výdajů</w:t>
      </w:r>
      <w:r w:rsidR="004A0B4B">
        <w:t xml:space="preserve"> na dosažení, zajištění a udržení příjmů a jakým způsobem, </w:t>
      </w:r>
      <w:r w:rsidR="00E51971">
        <w:t>které příjmy jsou od daně osvobozeny, nejsou předmětem daně a další důležité okolnosti týkající se např. lhůt a evidence.</w:t>
      </w:r>
    </w:p>
    <w:p w:rsidR="00E21547" w:rsidRDefault="00E21547" w:rsidP="00DA532E">
      <w:r>
        <w:t xml:space="preserve">Příjmy poplatníka jsou zpravidla jasně </w:t>
      </w:r>
      <w:r w:rsidR="00C10A8D">
        <w:t>dány</w:t>
      </w:r>
      <w:r>
        <w:t xml:space="preserve"> na rozdíl od výdajů (nákladů), které </w:t>
      </w:r>
      <w:r w:rsidR="00A95488">
        <w:t xml:space="preserve">mohou </w:t>
      </w:r>
      <w:r>
        <w:t>n</w:t>
      </w:r>
      <w:r w:rsidR="00A95488">
        <w:t>abývat</w:t>
      </w:r>
      <w:r>
        <w:t xml:space="preserve"> mnoho podob. Dle zákona o daních z příjmů existuje možnost uplatnění skutečných nebo paušálních </w:t>
      </w:r>
      <w:r w:rsidR="00A95488">
        <w:t xml:space="preserve">výdajů (nákladů) </w:t>
      </w:r>
      <w:r>
        <w:t>v závislosti na daném druhu příjmu. Mezi skutečné výdaje</w:t>
      </w:r>
      <w:r w:rsidR="00835D52">
        <w:t xml:space="preserve"> (náklady)</w:t>
      </w:r>
      <w:r>
        <w:t xml:space="preserve"> patří mimo jiné i odpisy, které jsou podstatnou položkou snižující daňovou povinnost.</w:t>
      </w:r>
      <w:r w:rsidR="00CD6304">
        <w:t xml:space="preserve"> </w:t>
      </w:r>
      <w:r w:rsidR="00540966">
        <w:t>Odpisování se využívá u příjmů z podnikání a</w:t>
      </w:r>
      <w:r w:rsidR="00E25F89">
        <w:t xml:space="preserve"> z pronájmu a je za podmínek stanovených ZDP výdajem (nákladem) vynaloženým na dosažení, zajištění a udržení příjmů. </w:t>
      </w:r>
      <w:r w:rsidR="00540966">
        <w:t xml:space="preserve"> </w:t>
      </w:r>
      <w:r w:rsidR="00F737B7">
        <w:t>Zákon vymezuje dva druhy daňového odpisování - zrychlené a lineární, záleží pouze na daňovém subjektu, který způsob zvolí</w:t>
      </w:r>
      <w:r w:rsidR="000845B1">
        <w:t>. Volba vychází</w:t>
      </w:r>
      <w:r w:rsidR="00F737B7">
        <w:t xml:space="preserve"> z</w:t>
      </w:r>
      <w:r w:rsidR="000845B1">
        <w:t xml:space="preserve"> vlivu na daňovou povinnost a </w:t>
      </w:r>
      <w:r w:rsidR="00F737B7">
        <w:t>budoucích předpo</w:t>
      </w:r>
      <w:r w:rsidR="000845B1">
        <w:t>kladů struktury příjmů a výdajů.</w:t>
      </w:r>
      <w:r w:rsidR="00836D04">
        <w:t xml:space="preserve"> Odpisy, vzhledem k určité „benevolenci“ zákona v operacích s nimi, slouží jako významný nástroj pro daňovou optimalizaci.</w:t>
      </w:r>
    </w:p>
    <w:p w:rsidR="003F3760" w:rsidRDefault="00C10A8D" w:rsidP="00DA532E">
      <w:r>
        <w:t>C</w:t>
      </w:r>
      <w:r w:rsidR="00BB6C69">
        <w:t>ílem práce je komplexní a srozumitelné popsání problematiky daňového přiznání a</w:t>
      </w:r>
      <w:r w:rsidR="00CB423D">
        <w:t> </w:t>
      </w:r>
      <w:r w:rsidR="00BB6C69">
        <w:t>s tím souvisejících faktorů majících vliv na základ daně.</w:t>
      </w:r>
      <w:r w:rsidR="00A73838">
        <w:t xml:space="preserve"> Pozornost </w:t>
      </w:r>
      <w:r w:rsidR="003B6F26">
        <w:t>v praktické části se</w:t>
      </w:r>
      <w:r w:rsidR="00CB423D">
        <w:t> </w:t>
      </w:r>
      <w:r w:rsidR="003B6F26">
        <w:t>zaměřuje</w:t>
      </w:r>
      <w:r w:rsidR="00A73838">
        <w:t xml:space="preserve"> především na </w:t>
      </w:r>
      <w:r w:rsidR="003B6F26">
        <w:t>přiblížení</w:t>
      </w:r>
      <w:r w:rsidR="00BD7ED6">
        <w:t xml:space="preserve"> povinností</w:t>
      </w:r>
      <w:r w:rsidR="00A73838">
        <w:t xml:space="preserve"> fy</w:t>
      </w:r>
      <w:r w:rsidR="00744713">
        <w:t xml:space="preserve">zických osob, jejichž nesplnění může vést k uložení </w:t>
      </w:r>
      <w:r w:rsidR="00BD7ED6">
        <w:t xml:space="preserve">nepříjemných sankcí. </w:t>
      </w:r>
      <w:r w:rsidR="003B6F26">
        <w:t>Dalším záměrem bakalářské práce je souhrnné nastínění problematiky obchodního majetku a odpisování.</w:t>
      </w:r>
    </w:p>
    <w:p w:rsidR="003B6F26" w:rsidRDefault="003B6F26" w:rsidP="00DA532E">
      <w:r>
        <w:lastRenderedPageBreak/>
        <w:t>Nejdůležitějším</w:t>
      </w:r>
      <w:r w:rsidR="00C10A8D">
        <w:t xml:space="preserve"> a hlavním posláním práce </w:t>
      </w:r>
      <w:r w:rsidR="00360F51">
        <w:t>je kalkulace daně z příjmů fyzických osob dvou poplatníků, kteří podávají daňová přiznání a srovnání variant výpočtů při</w:t>
      </w:r>
      <w:r w:rsidR="00CB423D">
        <w:t> </w:t>
      </w:r>
      <w:r w:rsidR="00360F51">
        <w:t>uplatňování rozdílných způsobů odpisování majetku.</w:t>
      </w:r>
      <w:r w:rsidR="00103FFF">
        <w:t xml:space="preserve"> </w:t>
      </w:r>
      <w:r w:rsidR="00FD1806">
        <w:t xml:space="preserve">Nejčastěji </w:t>
      </w:r>
      <w:r w:rsidR="00056510">
        <w:t>používaným</w:t>
      </w:r>
      <w:r w:rsidR="00FD1806">
        <w:t xml:space="preserve"> způsobem odpisování bývá využití zrychlených odpisů, které se dříve promítnou do</w:t>
      </w:r>
      <w:r w:rsidR="00CB423D">
        <w:t> </w:t>
      </w:r>
      <w:r w:rsidR="00FD1806">
        <w:t xml:space="preserve">výdajů (nákladů) poplatníka. </w:t>
      </w:r>
      <w:r w:rsidR="003144D9">
        <w:t>Otázkou je zda je tento způsob pro daňový subjekt opravdu nejvýhodnější variantou a jaké výhody může přinášet rovnoměrné odpisování. Primárně</w:t>
      </w:r>
      <w:r w:rsidR="00493691">
        <w:t xml:space="preserve"> využité metody zahrnují syntézu </w:t>
      </w:r>
      <w:r w:rsidR="00B618F7">
        <w:t xml:space="preserve">získaných dat </w:t>
      </w:r>
      <w:r w:rsidR="00493691">
        <w:t>a komparaci</w:t>
      </w:r>
      <w:r w:rsidR="00B618F7">
        <w:t xml:space="preserve"> vzniklých propočtů.</w:t>
      </w:r>
      <w:r w:rsidR="00493691">
        <w:t xml:space="preserve"> </w:t>
      </w:r>
      <w:r w:rsidR="00103FFF">
        <w:t xml:space="preserve">Výsledkem bude zamyšlení nad dopadem jednotlivých </w:t>
      </w:r>
      <w:r w:rsidR="00E5260E">
        <w:t>obměn</w:t>
      </w:r>
      <w:r w:rsidR="00103FFF">
        <w:t xml:space="preserve"> </w:t>
      </w:r>
      <w:r w:rsidR="005A7A82">
        <w:t xml:space="preserve">odpisování </w:t>
      </w:r>
      <w:r w:rsidR="00103FFF">
        <w:t>na</w:t>
      </w:r>
      <w:r w:rsidR="00CB423D">
        <w:t> </w:t>
      </w:r>
      <w:r w:rsidR="003E00AA">
        <w:t>konečnou</w:t>
      </w:r>
      <w:r w:rsidR="00056510">
        <w:t xml:space="preserve"> daňovou povinnost poplatníka a vyhodnocení výpočtů.</w:t>
      </w:r>
    </w:p>
    <w:p w:rsidR="002D4E8E" w:rsidRDefault="00F6524A" w:rsidP="00DA532E">
      <w:r>
        <w:t xml:space="preserve">Bakalářská práce </w:t>
      </w:r>
      <w:r w:rsidR="00D13DAE">
        <w:t>je rozdělena</w:t>
      </w:r>
      <w:r>
        <w:t xml:space="preserve"> na dvě </w:t>
      </w:r>
      <w:r w:rsidR="00D13DAE">
        <w:t xml:space="preserve">základní </w:t>
      </w:r>
      <w:r>
        <w:t xml:space="preserve">části – teoretickou a </w:t>
      </w:r>
      <w:r w:rsidR="0045386A">
        <w:t xml:space="preserve">praktickou. Nedílnou </w:t>
      </w:r>
      <w:r w:rsidR="00D13DAE">
        <w:t xml:space="preserve">součást tvoří </w:t>
      </w:r>
      <w:r w:rsidR="00097227">
        <w:t xml:space="preserve">i </w:t>
      </w:r>
      <w:r w:rsidR="00E56B75">
        <w:t xml:space="preserve">závěr shrnující poznatky a obsahující celkové zhodnocení </w:t>
      </w:r>
      <w:r w:rsidR="00090545">
        <w:t>problematiky.</w:t>
      </w:r>
      <w:r w:rsidR="00254EEE">
        <w:t xml:space="preserve"> Teoretická část nastiňuje základní zákonnou úpravu daně z příjmů fyzických osob a odpisů.</w:t>
      </w:r>
      <w:r w:rsidR="000923AC">
        <w:t xml:space="preserve"> V úvodu jsou přiblíženy </w:t>
      </w:r>
      <w:r w:rsidR="00D13DAE">
        <w:t>podstatné</w:t>
      </w:r>
      <w:r w:rsidR="000923AC">
        <w:t xml:space="preserve"> pojmy používané v textu, které není možné</w:t>
      </w:r>
      <w:r w:rsidR="000E2CAC">
        <w:t>,</w:t>
      </w:r>
      <w:r w:rsidR="000923AC">
        <w:t xml:space="preserve"> vzhledem k rozsáhlosti tématu</w:t>
      </w:r>
      <w:r w:rsidR="000E2CAC">
        <w:t xml:space="preserve">, dále </w:t>
      </w:r>
      <w:r w:rsidR="000923AC">
        <w:t xml:space="preserve">podrobně popisovat.  </w:t>
      </w:r>
      <w:r w:rsidR="00CD7C4A">
        <w:t xml:space="preserve">Práce blíže pojednává </w:t>
      </w:r>
      <w:r w:rsidR="00326051">
        <w:t>především o povinnostech fyzických osob, příjmech, které tvoří základ daně, obchodním majetku a s tím spojeném odpisování.</w:t>
      </w:r>
    </w:p>
    <w:p w:rsidR="00666F7F" w:rsidRDefault="0069435A" w:rsidP="00DA532E">
      <w:r>
        <w:t>Praktická část práce</w:t>
      </w:r>
      <w:r w:rsidR="00E81094">
        <w:t xml:space="preserve"> </w:t>
      </w:r>
      <w:r w:rsidR="005A7A82">
        <w:t>se zaměřuje</w:t>
      </w:r>
      <w:r w:rsidR="00E81094">
        <w:t xml:space="preserve"> na</w:t>
      </w:r>
      <w:r>
        <w:t xml:space="preserve"> </w:t>
      </w:r>
      <w:proofErr w:type="gramStart"/>
      <w:r>
        <w:t>FO</w:t>
      </w:r>
      <w:proofErr w:type="gramEnd"/>
      <w:r w:rsidR="00940F00">
        <w:t xml:space="preserve"> vedoucí </w:t>
      </w:r>
      <w:r w:rsidR="00E81094">
        <w:t>daňovou evidenci a mají</w:t>
      </w:r>
      <w:r w:rsidR="00940F00">
        <w:t>cí</w:t>
      </w:r>
      <w:r w:rsidR="00E81094">
        <w:t xml:space="preserve"> i jiné příjmy než z podnikání. </w:t>
      </w:r>
      <w:r w:rsidR="00940F00">
        <w:t xml:space="preserve">Jedná se o dvě FO, u kterých je provedena kalkulace daně z příjmů fyzických osob </w:t>
      </w:r>
      <w:r w:rsidR="00925309">
        <w:t xml:space="preserve">se zaměřením na odpisování </w:t>
      </w:r>
      <w:r w:rsidR="00940F00">
        <w:t>za rok 2011. Poplatník č.</w:t>
      </w:r>
      <w:r w:rsidR="00F46DE7">
        <w:t xml:space="preserve"> 1</w:t>
      </w:r>
      <w:r w:rsidR="00940F00">
        <w:t xml:space="preserve"> podniká v oblasti poskytování služeb v odvětví informačních technologií, zatímco poplatník č. 2 se zabývá nákupem a prodejem specializovaného zboží. </w:t>
      </w:r>
      <w:r w:rsidR="00E81094">
        <w:t xml:space="preserve">Odpisy </w:t>
      </w:r>
      <w:r w:rsidR="00712D10">
        <w:t>se</w:t>
      </w:r>
      <w:r w:rsidR="00E81094">
        <w:t xml:space="preserve"> pro ně </w:t>
      </w:r>
      <w:r w:rsidR="00712D10">
        <w:t xml:space="preserve">stávají </w:t>
      </w:r>
      <w:r w:rsidR="00E81094">
        <w:t xml:space="preserve">nákladem až při výpočtu daňové povinnosti na rozdíl od společností, které vedou účetnictví a účtují </w:t>
      </w:r>
      <w:r w:rsidR="00474B85">
        <w:t xml:space="preserve">i </w:t>
      </w:r>
      <w:r w:rsidR="00E81094">
        <w:t>o účetních odpisech jako nákladu</w:t>
      </w:r>
      <w:r w:rsidR="00DA532E">
        <w:t>.</w:t>
      </w:r>
      <w:r w:rsidR="00940F00">
        <w:t xml:space="preserve"> </w:t>
      </w:r>
    </w:p>
    <w:p w:rsidR="009117EE" w:rsidRDefault="00DE2694" w:rsidP="00DA532E">
      <w:r>
        <w:t>Automobil představuje p</w:t>
      </w:r>
      <w:r w:rsidR="00875269">
        <w:t xml:space="preserve">ro drobné podnikatele </w:t>
      </w:r>
      <w:r w:rsidR="00712D10">
        <w:t>nejčastěji pořizovaný hmotný majet</w:t>
      </w:r>
      <w:r w:rsidR="00940F00">
        <w:t>e</w:t>
      </w:r>
      <w:r w:rsidR="00712D10">
        <w:t>k</w:t>
      </w:r>
      <w:r w:rsidR="005E6C3D">
        <w:t xml:space="preserve">, který se stává hlavním předmětem pozornosti i u poplatníka č. 1. </w:t>
      </w:r>
      <w:r>
        <w:t>Záměrem</w:t>
      </w:r>
      <w:r w:rsidR="00474B85">
        <w:t xml:space="preserve"> </w:t>
      </w:r>
      <w:r>
        <w:t>je</w:t>
      </w:r>
      <w:r w:rsidR="00474B85">
        <w:t xml:space="preserve"> vyčíslení odpisů při využití jednotlivých způsobů odpisování dopravního prostředku a následné zhodnocení vlivu na daňovou povinnost. </w:t>
      </w:r>
      <w:r w:rsidR="00666F7F">
        <w:t xml:space="preserve">U druhé FO </w:t>
      </w:r>
      <w:r>
        <w:t>se pozornost zaměřuje na</w:t>
      </w:r>
      <w:r w:rsidR="001F3C6C">
        <w:t> </w:t>
      </w:r>
      <w:r>
        <w:t>problematiku</w:t>
      </w:r>
      <w:r w:rsidR="00666F7F">
        <w:t xml:space="preserve"> stanovení odpisů pronajímané nemovitosti a zhodnocení vlivu uplatnění jednotlivých způsobů odpisování. </w:t>
      </w:r>
      <w:r w:rsidR="009117EE">
        <w:t>Aby bylo přiznání kompletní</w:t>
      </w:r>
      <w:r w:rsidR="00666F7F">
        <w:t>,</w:t>
      </w:r>
      <w:r w:rsidR="009117EE">
        <w:t xml:space="preserve"> </w:t>
      </w:r>
      <w:r w:rsidR="00666F7F">
        <w:t>musí být</w:t>
      </w:r>
      <w:r w:rsidR="009117EE">
        <w:t xml:space="preserve"> doplněno o další skutečnosti rozhodné pro stanovení daňové povinnosti poplatníků. </w:t>
      </w:r>
      <w:r w:rsidR="009117EE">
        <w:lastRenderedPageBreak/>
        <w:t>Jedná se především o příjmy z dohod konaných mimo pracovní poměr, uplatnění nezdanitelných částek základu daně (dary, úroky z úvěru, životní pojištění) a slev na</w:t>
      </w:r>
      <w:r w:rsidR="001F3C6C">
        <w:t> </w:t>
      </w:r>
      <w:r w:rsidR="009117EE">
        <w:t>dani (sleva na poplatníka, zvýhodnění na vyživované dítě).</w:t>
      </w:r>
    </w:p>
    <w:p w:rsidR="008F4D8A" w:rsidRPr="00C42432" w:rsidRDefault="008F4D8A" w:rsidP="00C42432">
      <w:r>
        <w:br w:type="page"/>
      </w:r>
    </w:p>
    <w:p w:rsidR="008F4D8A" w:rsidRDefault="008F4D8A" w:rsidP="0014355A">
      <w:pPr>
        <w:pStyle w:val="Nadpis1"/>
      </w:pPr>
      <w:bookmarkStart w:id="1" w:name="_Toc307859006"/>
      <w:r>
        <w:lastRenderedPageBreak/>
        <w:t>Zákonná úprava problematiky daně z příjmů FO a odpisů</w:t>
      </w:r>
      <w:bookmarkEnd w:id="1"/>
    </w:p>
    <w:p w:rsidR="008F4D8A" w:rsidRDefault="008F4D8A" w:rsidP="00C042D6">
      <w:r>
        <w:t xml:space="preserve">Následující teoretická část se zabývá přiblížením základních pojmů, kterými jsou fyzická osoba, daňové přiznání, obchodní majetek a odpisy. Fyzickým osobám vznikají určité daňové povinnosti ve vztahu k dani z příjmů, které je důležité znát, proto práce v úvodu pojednává právě o nich. Pro </w:t>
      </w:r>
      <w:proofErr w:type="gramStart"/>
      <w:r>
        <w:t>FO</w:t>
      </w:r>
      <w:proofErr w:type="gramEnd"/>
      <w:r>
        <w:t xml:space="preserve"> je nezbytné vědět, jaké příjmy mají povinnost zdanit, jakým způsobem daň vypočítat, vykázat a následně odvést příslušnému </w:t>
      </w:r>
      <w:r w:rsidR="00AF46DC">
        <w:t>f</w:t>
      </w:r>
      <w:r>
        <w:t xml:space="preserve">inančnímu úřadu. Tématu odpisů, které jsou důležitou položkou snižující základ daně, a tudíž snižují i výslednou daň z příjmů, je věnována poslední teoretická část práce. </w:t>
      </w:r>
    </w:p>
    <w:p w:rsidR="008F4D8A" w:rsidRPr="00BA7E72" w:rsidRDefault="008F4D8A" w:rsidP="00C042D6">
      <w:pPr>
        <w:rPr>
          <w:u w:val="single"/>
        </w:rPr>
      </w:pPr>
      <w:r>
        <w:rPr>
          <w:u w:val="single"/>
        </w:rPr>
        <w:t>Vymezení z</w:t>
      </w:r>
      <w:r w:rsidRPr="00BA7E72">
        <w:rPr>
          <w:u w:val="single"/>
        </w:rPr>
        <w:t>ákladní</w:t>
      </w:r>
      <w:r>
        <w:rPr>
          <w:u w:val="single"/>
        </w:rPr>
        <w:t>ch pojmů používaných v textu</w:t>
      </w:r>
      <w:r w:rsidRPr="00BA7E72">
        <w:rPr>
          <w:u w:val="single"/>
        </w:rPr>
        <w:t>:</w:t>
      </w:r>
    </w:p>
    <w:p w:rsidR="008F4D8A" w:rsidRDefault="008F4D8A" w:rsidP="00FB3C20">
      <w:pPr>
        <w:pStyle w:val="Odstavecseseznamem"/>
        <w:numPr>
          <w:ilvl w:val="0"/>
          <w:numId w:val="5"/>
        </w:numPr>
      </w:pPr>
      <w:r w:rsidRPr="00B1589C">
        <w:rPr>
          <w:b/>
        </w:rPr>
        <w:t>Daňové přiznání</w:t>
      </w:r>
      <w:r>
        <w:t xml:space="preserve"> – základ pro správné zjištění a stanovení daně.</w:t>
      </w:r>
    </w:p>
    <w:p w:rsidR="008F4D8A" w:rsidRDefault="008F4D8A" w:rsidP="00FB3C20">
      <w:pPr>
        <w:pStyle w:val="Odstavecseseznamem"/>
        <w:numPr>
          <w:ilvl w:val="0"/>
          <w:numId w:val="5"/>
        </w:numPr>
      </w:pPr>
      <w:r w:rsidRPr="00B1589C">
        <w:rPr>
          <w:b/>
        </w:rPr>
        <w:t>Daňový řád</w:t>
      </w:r>
      <w:r>
        <w:t xml:space="preserve"> – Zákon č. 280/2009 Sb., daňový řád, který upravuje postup správců daní, práva a povinnosti daňových subjektů a třetích osob, které jim vznikají při správě daní.</w:t>
      </w:r>
    </w:p>
    <w:p w:rsidR="008F4D8A" w:rsidRDefault="008F4D8A" w:rsidP="00FB3C20">
      <w:pPr>
        <w:pStyle w:val="Odstavecseseznamem"/>
        <w:numPr>
          <w:ilvl w:val="0"/>
          <w:numId w:val="5"/>
        </w:numPr>
      </w:pPr>
      <w:r>
        <w:rPr>
          <w:b/>
        </w:rPr>
        <w:t xml:space="preserve">OSVČ </w:t>
      </w:r>
      <w:r>
        <w:t>– o</w:t>
      </w:r>
      <w:r w:rsidR="00AF46DC">
        <w:t>soba samostatně výdělečně činná;</w:t>
      </w:r>
      <w:r>
        <w:t xml:space="preserve"> fyzická osoba, která má příjmy z podnikání nebo jiné samostatně výdělečné činnosti podle §7 zákona o daních z příjmů.</w:t>
      </w:r>
    </w:p>
    <w:p w:rsidR="008F6A9B" w:rsidRDefault="008F6A9B" w:rsidP="00FB3C20">
      <w:pPr>
        <w:pStyle w:val="Odstavecseseznamem"/>
        <w:numPr>
          <w:ilvl w:val="0"/>
          <w:numId w:val="5"/>
        </w:numPr>
      </w:pPr>
      <w:r>
        <w:rPr>
          <w:b/>
        </w:rPr>
        <w:t xml:space="preserve">Poplatník </w:t>
      </w:r>
      <w:r>
        <w:t xml:space="preserve">– daňový </w:t>
      </w:r>
      <w:proofErr w:type="gramStart"/>
      <w:r>
        <w:t>subjekt jehož</w:t>
      </w:r>
      <w:proofErr w:type="gramEnd"/>
      <w:r>
        <w:t xml:space="preserve"> příjem a majetek je podroben dani.</w:t>
      </w:r>
    </w:p>
    <w:p w:rsidR="008F4D8A" w:rsidRDefault="008F4D8A" w:rsidP="00FB3C20">
      <w:pPr>
        <w:pStyle w:val="Odstavecseseznamem"/>
        <w:numPr>
          <w:ilvl w:val="0"/>
          <w:numId w:val="5"/>
        </w:numPr>
      </w:pPr>
      <w:r w:rsidRPr="00A77912">
        <w:rPr>
          <w:b/>
        </w:rPr>
        <w:t>Poradce</w:t>
      </w:r>
      <w:r>
        <w:t xml:space="preserve"> – daňový poradce nebo advokát.</w:t>
      </w:r>
    </w:p>
    <w:p w:rsidR="008F4D8A" w:rsidRDefault="008F4D8A" w:rsidP="00FB3C20">
      <w:pPr>
        <w:pStyle w:val="Odstavecseseznamem"/>
        <w:numPr>
          <w:ilvl w:val="0"/>
          <w:numId w:val="5"/>
        </w:numPr>
      </w:pPr>
      <w:r w:rsidRPr="00A77912">
        <w:rPr>
          <w:b/>
        </w:rPr>
        <w:t>Poslední známá daň</w:t>
      </w:r>
      <w:r>
        <w:t xml:space="preserve"> – výsledná daň, která byla správcem daně dosud pravomocně stanovena v dosavadním průběhu daňového řízení.</w:t>
      </w:r>
    </w:p>
    <w:p w:rsidR="008F4D8A" w:rsidRDefault="008F4D8A" w:rsidP="00FB3C20">
      <w:pPr>
        <w:pStyle w:val="Odstavecseseznamem"/>
        <w:numPr>
          <w:ilvl w:val="0"/>
          <w:numId w:val="5"/>
        </w:numPr>
      </w:pPr>
      <w:r w:rsidRPr="00A77912">
        <w:rPr>
          <w:b/>
        </w:rPr>
        <w:t>Řádné daňové tvrzení</w:t>
      </w:r>
      <w:r>
        <w:t xml:space="preserve"> - zahrnuje daňové přiznání a hlášení.</w:t>
      </w:r>
    </w:p>
    <w:p w:rsidR="008F4D8A" w:rsidRDefault="008F4D8A" w:rsidP="00FB3C20">
      <w:pPr>
        <w:pStyle w:val="Odstavecseseznamem"/>
        <w:numPr>
          <w:ilvl w:val="0"/>
          <w:numId w:val="5"/>
        </w:numPr>
      </w:pPr>
      <w:r w:rsidRPr="00A77912">
        <w:rPr>
          <w:b/>
        </w:rPr>
        <w:t>Správce daně</w:t>
      </w:r>
      <w:r>
        <w:t xml:space="preserve"> – orgán veřejné moci, v našem případě finanční úřad.</w:t>
      </w:r>
    </w:p>
    <w:p w:rsidR="00D60D1F" w:rsidRDefault="00D60D1F" w:rsidP="00D60D1F"/>
    <w:p w:rsidR="008F4D8A" w:rsidRDefault="008F4D8A" w:rsidP="00A65990">
      <w:pPr>
        <w:pStyle w:val="Nadpis2"/>
      </w:pPr>
      <w:bookmarkStart w:id="2" w:name="_Toc307859007"/>
      <w:r>
        <w:t>Daň z příjmů fyzických osob</w:t>
      </w:r>
      <w:bookmarkEnd w:id="2"/>
    </w:p>
    <w:p w:rsidR="00D60D1F" w:rsidRPr="000070FF" w:rsidRDefault="008F4D8A" w:rsidP="000070FF">
      <w:r w:rsidRPr="000070FF">
        <w:t xml:space="preserve">Tato </w:t>
      </w:r>
      <w:r>
        <w:t>osobní důchodová daň byla v České republice zavedena v roce 1993 s cílem zdanění důchodů jednotlivce.</w:t>
      </w:r>
      <w:r>
        <w:rPr>
          <w:rStyle w:val="Znakapoznpodarou"/>
        </w:rPr>
        <w:footnoteReference w:id="1"/>
      </w:r>
      <w:r>
        <w:t xml:space="preserve"> Upravuje ji zákon</w:t>
      </w:r>
      <w:r w:rsidRPr="000070FF">
        <w:t xml:space="preserve"> č. 586/1992 Sb., o daních z příjmů. </w:t>
      </w:r>
      <w:r w:rsidR="005B1ABA">
        <w:t xml:space="preserve"> </w:t>
      </w:r>
      <w:r w:rsidR="005B1ABA">
        <w:lastRenderedPageBreak/>
        <w:t>Poplatníkem je fyzická osoba</w:t>
      </w:r>
      <w:r w:rsidR="00AF46DC">
        <w:t>,</w:t>
      </w:r>
      <w:r w:rsidR="005B1ABA">
        <w:t xml:space="preserve"> </w:t>
      </w:r>
      <w:r>
        <w:t>jejíž příjmy</w:t>
      </w:r>
      <w:r w:rsidR="00AF46DC">
        <w:t xml:space="preserve"> pocházejí</w:t>
      </w:r>
      <w:r>
        <w:t xml:space="preserve"> z různých zdrojů</w:t>
      </w:r>
      <w:r w:rsidR="00AF46DC">
        <w:t xml:space="preserve"> a</w:t>
      </w:r>
      <w:r>
        <w:t xml:space="preserve"> jsou podle podmínek stanovených tímto zákonem zdaněny. </w:t>
      </w:r>
    </w:p>
    <w:p w:rsidR="008F4D8A" w:rsidRPr="00D60D1F" w:rsidRDefault="008F4D8A" w:rsidP="00D60D1F">
      <w:pPr>
        <w:pStyle w:val="Nadpis3"/>
        <w:rPr>
          <w:b/>
          <w:sz w:val="24"/>
          <w:szCs w:val="24"/>
        </w:rPr>
      </w:pPr>
      <w:bookmarkStart w:id="3" w:name="_Toc307859008"/>
      <w:r w:rsidRPr="00D60D1F">
        <w:rPr>
          <w:b/>
          <w:sz w:val="24"/>
          <w:szCs w:val="24"/>
        </w:rPr>
        <w:t>Daňové povinnosti fyzických osob</w:t>
      </w:r>
      <w:r w:rsidR="00D60D1F" w:rsidRPr="00D60D1F">
        <w:rPr>
          <w:b/>
          <w:sz w:val="24"/>
          <w:szCs w:val="24"/>
        </w:rPr>
        <w:t xml:space="preserve"> v závislosti na daň z příjmů</w:t>
      </w:r>
      <w:bookmarkEnd w:id="3"/>
    </w:p>
    <w:p w:rsidR="008F4D8A" w:rsidRDefault="008F4D8A" w:rsidP="00497B80">
      <w:r>
        <w:t xml:space="preserve">Poplatníkem daně z příjmů fyzických osob může být tzv. daňový rezident nebo daňový nerezident. Daňový rezident podléhá dani z příjmů fyzických osob veškerými svými celosvětovými příjmy na rozdíl od </w:t>
      </w:r>
      <w:proofErr w:type="spellStart"/>
      <w:r>
        <w:t>nerezidenta</w:t>
      </w:r>
      <w:proofErr w:type="spellEnd"/>
      <w:r>
        <w:t>, který má omezenou daňovou povinnost a podléhají u něj dani pouze příjmy ze zdrojů na území ČR.</w:t>
      </w:r>
      <w:r>
        <w:rPr>
          <w:rStyle w:val="Znakapoznpodarou"/>
        </w:rPr>
        <w:footnoteReference w:id="2"/>
      </w:r>
      <w:r>
        <w:t xml:space="preserve"> Dle zákona č. 586/1992 Sb., o daních z příjmů §2 mají fyzické osoby</w:t>
      </w:r>
      <w:r w:rsidR="00AF46DC">
        <w:t xml:space="preserve"> s bydlištěm </w:t>
      </w:r>
      <w:r>
        <w:t>na</w:t>
      </w:r>
      <w:r w:rsidR="00AF46DC">
        <w:t xml:space="preserve"> území České republiky </w:t>
      </w:r>
      <w:r>
        <w:t xml:space="preserve">nebo </w:t>
      </w:r>
      <w:r w:rsidR="00985C3A">
        <w:t xml:space="preserve">také osoby, které </w:t>
      </w:r>
      <w:r>
        <w:t>se zde obvykle zdržují minimálně 183 dnů v příslušném kalendářním roce, daňovou povinnost. Tyto osoby jsou daňovými rezidenty a daňová povinnost se vztahuje, jak na jejich příjmy plynoucí ze zdrojů na území České republiky, tak na příjmy plynoucí ze zdrojů ze zahraničí.</w:t>
      </w:r>
    </w:p>
    <w:p w:rsidR="008F4D8A" w:rsidRDefault="008F4D8A" w:rsidP="00497B80">
      <w:r>
        <w:t xml:space="preserve"> Každý člověk musí splnit své daňové povinnosti, které vyplývají z platné legislativy, v opačném případě mu můžou hrozit určité sankce ukládané v souvislosti se správou daní v podobě např. pořádkových pokut, penále nebo úroků z prodlení. Například v případě nepodání daňového přiznání nebo podání přiznání po stanovené lhůtě, když toto opoždění je delší než 5 pracovních dní, uloží správce daně na základě daňového řádu „pokutu za opožděné tvrzení daně“. Pokuta je st</w:t>
      </w:r>
      <w:r w:rsidR="005B1ABA">
        <w:t>anovena procentní sazbou z daně</w:t>
      </w:r>
      <w:r>
        <w:t xml:space="preserve"> </w:t>
      </w:r>
      <w:r w:rsidR="005B1ABA">
        <w:t>a</w:t>
      </w:r>
      <w:r w:rsidR="00FB65BB">
        <w:t> </w:t>
      </w:r>
      <w:r w:rsidR="005B1ABA">
        <w:t>její maximální hranice může činit až</w:t>
      </w:r>
      <w:r>
        <w:t xml:space="preserve"> 300.000 Kč.</w:t>
      </w:r>
      <w:r w:rsidR="005B1ABA">
        <w:t xml:space="preserve"> Vždy však uloží správce daně pokutu alespoň v minimální výši 500 Kč. </w:t>
      </w:r>
      <w:r>
        <w:rPr>
          <w:rStyle w:val="Znakapoznpodarou"/>
        </w:rPr>
        <w:footnoteReference w:id="3"/>
      </w:r>
      <w:r>
        <w:t xml:space="preserve"> </w:t>
      </w:r>
    </w:p>
    <w:p w:rsidR="008F4D8A" w:rsidRPr="00362ABC" w:rsidRDefault="008F4D8A" w:rsidP="00497B80">
      <w:r>
        <w:t xml:space="preserve">Důležitou povinností před samotným zahájením výdělečné činnosti je registrace k příslušným  daním, především k dani z příjmů. FO, </w:t>
      </w:r>
      <w:proofErr w:type="gramStart"/>
      <w:r>
        <w:t>která</w:t>
      </w:r>
      <w:proofErr w:type="gramEnd"/>
      <w:r>
        <w:t xml:space="preserve"> na základě oprávnění vykonává výdělečnou činnost nebo pobírá příjmy, které jsou předmětem daně se musí do 30 dnů registrovat u místně příslušného správce daně. Tato registrační povinnost však nevzniká osobám, za které odvádí daň plátce (zaměstnavatel), předmětem daně je pouze nemovitost nebo mají jen nahodilou daňovou povinnost.</w:t>
      </w:r>
    </w:p>
    <w:p w:rsidR="008F4D8A" w:rsidRPr="00675E7B" w:rsidRDefault="008F4D8A" w:rsidP="00561DC4">
      <w:pPr>
        <w:pStyle w:val="Nadpis3"/>
        <w:rPr>
          <w:b/>
          <w:sz w:val="24"/>
          <w:szCs w:val="24"/>
        </w:rPr>
      </w:pPr>
      <w:bookmarkStart w:id="4" w:name="_Toc307859009"/>
      <w:r w:rsidRPr="00675E7B">
        <w:rPr>
          <w:b/>
          <w:sz w:val="24"/>
          <w:szCs w:val="24"/>
        </w:rPr>
        <w:lastRenderedPageBreak/>
        <w:t>Předmět daně z příjmů fyzických osob</w:t>
      </w:r>
      <w:bookmarkEnd w:id="4"/>
    </w:p>
    <w:p w:rsidR="008F4D8A" w:rsidRDefault="008F4D8A" w:rsidP="00C72C68">
      <w:r>
        <w:t xml:space="preserve">Předmětem daně z příjmů fyzických osob jsou příjmy, které </w:t>
      </w:r>
      <w:r w:rsidR="00985C3A">
        <w:t>mohou</w:t>
      </w:r>
      <w:r>
        <w:t xml:space="preserve"> být peněžní i</w:t>
      </w:r>
      <w:r w:rsidR="00FB65BB">
        <w:t> </w:t>
      </w:r>
      <w:r>
        <w:t>nepeněžní povahy nebo dosaženy i směnou.</w:t>
      </w:r>
      <w:r>
        <w:rPr>
          <w:rStyle w:val="Znakapoznpodarou"/>
        </w:rPr>
        <w:footnoteReference w:id="4"/>
      </w:r>
      <w:r>
        <w:t xml:space="preserve"> Tyto příjmy má fyzická osoba povinnost zdanit za podmínek stanovených </w:t>
      </w:r>
      <w:r w:rsidR="006B6E99">
        <w:t>ZDP</w:t>
      </w:r>
      <w:r>
        <w:t>. Zákon také určuje v §3 odst. 4, co není předmětem daně a v §4, které příjmy jsou od zdanění osvobozeny a tudíž nemusí být zdaněny.</w:t>
      </w:r>
    </w:p>
    <w:p w:rsidR="00756531" w:rsidRPr="00A34E3E" w:rsidRDefault="008F4D8A" w:rsidP="00756531">
      <w:r w:rsidRPr="002E480F">
        <w:t>Předmětem daně z</w:t>
      </w:r>
      <w:r w:rsidR="002E480F">
        <w:t> příjmu fyzických osob jsou příjmy ze závislé činnosti a funkční požitky, příjmy z podnikání a jiné samostatné výdělečné činnosti, příjmy z kapitálového majetku, příjmy z pronájmu a ostatní příjmy.</w:t>
      </w:r>
      <w:r w:rsidRPr="002E480F">
        <w:rPr>
          <w:rStyle w:val="Znakapoznpodarou"/>
        </w:rPr>
        <w:footnoteReference w:id="5"/>
      </w:r>
      <w:r w:rsidR="00026017">
        <w:t xml:space="preserve"> </w:t>
      </w:r>
      <w:r w:rsidR="00756531">
        <w:t xml:space="preserve">Z každého z těchto </w:t>
      </w:r>
      <w:r w:rsidR="00985C3A">
        <w:t>příjmů vznikne poplatníkovi</w:t>
      </w:r>
      <w:r w:rsidR="00756531">
        <w:t xml:space="preserve"> dílčí základ daně, který tvoří rozdíl mezi příjmy a výdaji. Součtem dílčích základů daně pak vznikne základ daně poplatníka.</w:t>
      </w:r>
    </w:p>
    <w:p w:rsidR="008F4D8A" w:rsidRPr="00F646E0" w:rsidRDefault="008F4D8A" w:rsidP="00561DC4">
      <w:pPr>
        <w:pStyle w:val="Nadpis4"/>
      </w:pPr>
      <w:r w:rsidRPr="00F646E0">
        <w:t>Příjmy ze závislé činnosti a funkční požitky</w:t>
      </w:r>
    </w:p>
    <w:p w:rsidR="00F646E0" w:rsidRDefault="00566E18" w:rsidP="00566E18">
      <w:r w:rsidRPr="00566E18">
        <w:t xml:space="preserve">Jedná se o příjmy </w:t>
      </w:r>
      <w:r w:rsidR="00F646E0">
        <w:t xml:space="preserve">zaměstnance </w:t>
      </w:r>
      <w:r w:rsidRPr="00566E18">
        <w:t>podle §6 ZDP</w:t>
      </w:r>
      <w:r>
        <w:t xml:space="preserve">. </w:t>
      </w:r>
      <w:r w:rsidR="00F646E0">
        <w:t>Do této skupiny spadají především následující příjmy:</w:t>
      </w:r>
    </w:p>
    <w:p w:rsidR="00F646E0" w:rsidRDefault="00F646E0" w:rsidP="00FB3C20">
      <w:pPr>
        <w:pStyle w:val="Odstavecseseznamem"/>
        <w:numPr>
          <w:ilvl w:val="0"/>
          <w:numId w:val="5"/>
        </w:numPr>
      </w:pPr>
      <w:r>
        <w:t>z pracovněprávního poměru;</w:t>
      </w:r>
    </w:p>
    <w:p w:rsidR="00F646E0" w:rsidRDefault="00994CA6" w:rsidP="00FB3C20">
      <w:pPr>
        <w:pStyle w:val="Odstavecseseznamem"/>
        <w:numPr>
          <w:ilvl w:val="0"/>
          <w:numId w:val="5"/>
        </w:numPr>
      </w:pPr>
      <w:r>
        <w:t xml:space="preserve">za </w:t>
      </w:r>
      <w:r w:rsidR="00F646E0">
        <w:t>práci členů druž</w:t>
      </w:r>
      <w:r>
        <w:t>s</w:t>
      </w:r>
      <w:r w:rsidR="00F646E0">
        <w:t xml:space="preserve">tev, společníků a jednatelů společností s ručením omezeným, komanditistů komanditní společnosti; </w:t>
      </w:r>
    </w:p>
    <w:p w:rsidR="00566E18" w:rsidRDefault="00F646E0" w:rsidP="00FB3C20">
      <w:pPr>
        <w:pStyle w:val="Odstavecseseznamem"/>
        <w:numPr>
          <w:ilvl w:val="0"/>
          <w:numId w:val="5"/>
        </w:numPr>
      </w:pPr>
      <w:r>
        <w:t>za práci likvidátorů;</w:t>
      </w:r>
    </w:p>
    <w:p w:rsidR="00F646E0" w:rsidRDefault="00F646E0" w:rsidP="00FB3C20">
      <w:pPr>
        <w:pStyle w:val="Odstavecseseznamem"/>
        <w:numPr>
          <w:ilvl w:val="0"/>
          <w:numId w:val="5"/>
        </w:numPr>
      </w:pPr>
      <w:r>
        <w:t>od</w:t>
      </w:r>
      <w:r w:rsidR="00A66EB8">
        <w:t>měny členům statutárních orgánů;</w:t>
      </w:r>
    </w:p>
    <w:p w:rsidR="00A66EB8" w:rsidRDefault="00A66EB8" w:rsidP="00FB3C20">
      <w:pPr>
        <w:pStyle w:val="Odstavecseseznamem"/>
        <w:numPr>
          <w:ilvl w:val="0"/>
          <w:numId w:val="5"/>
        </w:numPr>
      </w:pPr>
      <w:r>
        <w:t>funkční požitky</w:t>
      </w:r>
      <w:r w:rsidR="008A676E">
        <w:t xml:space="preserve"> (funkční platy, funkce představitelů státní moci aj.).</w:t>
      </w:r>
    </w:p>
    <w:p w:rsidR="00F646E0" w:rsidRDefault="002B4F10" w:rsidP="002B4F10">
      <w:r>
        <w:t>Příjmem zaměstnance moho</w:t>
      </w:r>
      <w:r w:rsidR="00836DA7">
        <w:t>u být i různá nepeněžní plnění např. poukázky nebo firemní oblečení. ZDP vymezuje</w:t>
      </w:r>
      <w:r w:rsidR="00F500C5">
        <w:t xml:space="preserve"> v §6 odst. 7</w:t>
      </w:r>
      <w:r w:rsidR="00836DA7">
        <w:t xml:space="preserve">, které náhrady nejsou předmětem daně nebo </w:t>
      </w:r>
      <w:r w:rsidR="00F500C5">
        <w:t>v odst. 9 od daně osvobozené příjmy</w:t>
      </w:r>
      <w:r w:rsidR="00836DA7">
        <w:t xml:space="preserve">. </w:t>
      </w:r>
      <w:r w:rsidR="006A2416">
        <w:t>Předmětem daně nejsou například náhrady za</w:t>
      </w:r>
      <w:r w:rsidR="00FB65BB">
        <w:t> </w:t>
      </w:r>
      <w:r w:rsidR="006A2416">
        <w:t xml:space="preserve">pracovní cesty, ochranné oděvy a obuv nebo </w:t>
      </w:r>
      <w:r w:rsidR="00F500C5">
        <w:t>mycí prostředky. Naopak z</w:t>
      </w:r>
      <w:r w:rsidR="00836DA7">
        <w:t>a daňový příjem je například považováno</w:t>
      </w:r>
      <w:r w:rsidR="00985C3A">
        <w:t>,</w:t>
      </w:r>
      <w:r w:rsidR="00836DA7">
        <w:t xml:space="preserve"> a musí být zdaněno</w:t>
      </w:r>
      <w:r w:rsidR="00985C3A">
        <w:t>,</w:t>
      </w:r>
      <w:r w:rsidR="00836DA7">
        <w:t xml:space="preserve"> poskytování automobilu zaměstnanci pro soukromé účely. V této situaci je zdaněna částka ve výši 1% vstupní </w:t>
      </w:r>
      <w:r w:rsidR="00836DA7">
        <w:lastRenderedPageBreak/>
        <w:t xml:space="preserve">ceny vozidla. </w:t>
      </w:r>
      <w:r w:rsidR="00042E42">
        <w:t>Těchto situací může nastat nespočet, proto zde ne</w:t>
      </w:r>
      <w:r w:rsidR="00CB4B9E">
        <w:t>ní prostor na jejich podrobné ro</w:t>
      </w:r>
      <w:r w:rsidR="00042E42">
        <w:t>zebrání.</w:t>
      </w:r>
    </w:p>
    <w:p w:rsidR="00F55BB3" w:rsidRDefault="00F500C5" w:rsidP="00F500C5">
      <w:r>
        <w:t>Příjmem</w:t>
      </w:r>
      <w:r w:rsidR="00C1489B">
        <w:t xml:space="preserve"> podle §6</w:t>
      </w:r>
      <w:r>
        <w:t xml:space="preserve"> jsou i práce konané mimo pracovní poměr na základě dohody o</w:t>
      </w:r>
      <w:r w:rsidR="00FB65BB">
        <w:t> </w:t>
      </w:r>
      <w:r>
        <w:t>provedení práce nebo dohody o pracovní činnosti.</w:t>
      </w:r>
    </w:p>
    <w:p w:rsidR="008F4D8A" w:rsidRPr="00896B94" w:rsidRDefault="008F4D8A" w:rsidP="00561DC4">
      <w:pPr>
        <w:pStyle w:val="Nadpis4"/>
        <w:ind w:left="862" w:hanging="862"/>
      </w:pPr>
      <w:r w:rsidRPr="00896B94">
        <w:t>Příjmy z podnikání a z jiné samostatné výdělečné činnosti</w:t>
      </w:r>
    </w:p>
    <w:p w:rsidR="00492F89" w:rsidRDefault="000F7963" w:rsidP="000F7963">
      <w:r>
        <w:t>Tyto příjmy stanovuje § 7 ZDP stejně tak</w:t>
      </w:r>
      <w:r w:rsidR="008E1761">
        <w:t>,</w:t>
      </w:r>
      <w:r>
        <w:t xml:space="preserve"> ja</w:t>
      </w:r>
      <w:r w:rsidR="008E1761">
        <w:t xml:space="preserve">ko způsob uplatnění výdajů na </w:t>
      </w:r>
      <w:r>
        <w:t>jejich dosažení, zajištění a udržení.</w:t>
      </w:r>
    </w:p>
    <w:p w:rsidR="00F82E59" w:rsidRDefault="00F82E59" w:rsidP="000F7963">
      <w:r>
        <w:t>Příjmy z podnikání zahrnují tyto příjmy:</w:t>
      </w:r>
    </w:p>
    <w:p w:rsidR="00F82E59" w:rsidRDefault="006B6E99" w:rsidP="00FB3C20">
      <w:pPr>
        <w:pStyle w:val="Odstavecseseznamem"/>
        <w:numPr>
          <w:ilvl w:val="0"/>
          <w:numId w:val="5"/>
        </w:numPr>
      </w:pPr>
      <w:r>
        <w:t>p</w:t>
      </w:r>
      <w:r w:rsidR="00F82E59">
        <w:t>říjmy ze zemědělské výroby, lesního a vodního hospodářství;</w:t>
      </w:r>
    </w:p>
    <w:p w:rsidR="00F82E59" w:rsidRDefault="006B6E99" w:rsidP="00FB3C20">
      <w:pPr>
        <w:pStyle w:val="Odstavecseseznamem"/>
        <w:numPr>
          <w:ilvl w:val="0"/>
          <w:numId w:val="5"/>
        </w:numPr>
      </w:pPr>
      <w:r>
        <w:t>p</w:t>
      </w:r>
      <w:r w:rsidR="00F82E59">
        <w:t>říjmy ze živnosti;</w:t>
      </w:r>
    </w:p>
    <w:p w:rsidR="00F82E59" w:rsidRDefault="006B6E99" w:rsidP="00FB3C20">
      <w:pPr>
        <w:pStyle w:val="Odstavecseseznamem"/>
        <w:numPr>
          <w:ilvl w:val="0"/>
          <w:numId w:val="5"/>
        </w:numPr>
      </w:pPr>
      <w:r>
        <w:t>p</w:t>
      </w:r>
      <w:r w:rsidR="00F82E59">
        <w:t>říjmy z jiného podnikání dle zvláštních předpisů;</w:t>
      </w:r>
    </w:p>
    <w:p w:rsidR="00F82E59" w:rsidRDefault="006B6E99" w:rsidP="00FB3C20">
      <w:pPr>
        <w:pStyle w:val="Odstavecseseznamem"/>
        <w:numPr>
          <w:ilvl w:val="0"/>
          <w:numId w:val="5"/>
        </w:numPr>
      </w:pPr>
      <w:r>
        <w:t>p</w:t>
      </w:r>
      <w:r w:rsidR="00F82E59">
        <w:t>odíly na zisku společníků veřejné obchodní společnosti a komplementářů komanditní společnosti.</w:t>
      </w:r>
    </w:p>
    <w:p w:rsidR="00F82E59" w:rsidRDefault="008E1761" w:rsidP="00F82E59">
      <w:r>
        <w:t>Příjmy z jiné samostatné výdělečné činnosti jsou např.:</w:t>
      </w:r>
    </w:p>
    <w:p w:rsidR="008E1761" w:rsidRDefault="006B6E99" w:rsidP="00FB3C20">
      <w:pPr>
        <w:pStyle w:val="Odstavecseseznamem"/>
        <w:numPr>
          <w:ilvl w:val="0"/>
          <w:numId w:val="5"/>
        </w:numPr>
      </w:pPr>
      <w:r>
        <w:t>p</w:t>
      </w:r>
      <w:r w:rsidR="008E1761">
        <w:t>říjmy z užití nebo poskytnutí práv průmyslového nebo jiného duševního vlastnictví a autorská práva;</w:t>
      </w:r>
    </w:p>
    <w:p w:rsidR="008E1761" w:rsidRDefault="006B6E99" w:rsidP="00FB3C20">
      <w:pPr>
        <w:pStyle w:val="Odstavecseseznamem"/>
        <w:numPr>
          <w:ilvl w:val="0"/>
          <w:numId w:val="5"/>
        </w:numPr>
      </w:pPr>
      <w:r>
        <w:t>p</w:t>
      </w:r>
      <w:r w:rsidR="008E1761">
        <w:t>říjmy znalce, tlumočníka, zprostředkovatele kolektivních sporů a rozhodce;</w:t>
      </w:r>
    </w:p>
    <w:p w:rsidR="008E1761" w:rsidRDefault="006B6E99" w:rsidP="00FB3C20">
      <w:pPr>
        <w:pStyle w:val="Odstavecseseznamem"/>
        <w:numPr>
          <w:ilvl w:val="0"/>
          <w:numId w:val="5"/>
        </w:numPr>
      </w:pPr>
      <w:r>
        <w:t>p</w:t>
      </w:r>
      <w:r w:rsidR="008E1761">
        <w:t>říjmy z výkonu nezávislého povolání;</w:t>
      </w:r>
    </w:p>
    <w:p w:rsidR="008E1761" w:rsidRDefault="006B6E99" w:rsidP="00FB3C20">
      <w:pPr>
        <w:pStyle w:val="Odstavecseseznamem"/>
        <w:numPr>
          <w:ilvl w:val="0"/>
          <w:numId w:val="5"/>
        </w:numPr>
      </w:pPr>
      <w:r>
        <w:t>p</w:t>
      </w:r>
      <w:r w:rsidR="008E1761">
        <w:t>říjmy z činnosti insolventního správce.</w:t>
      </w:r>
    </w:p>
    <w:p w:rsidR="008E1761" w:rsidRDefault="00E06A2F" w:rsidP="008E1761">
      <w:r>
        <w:t xml:space="preserve">Daň z těchto příjmů si musí poplatník sám vypočítat v daňovém přiznání a odvést finančnímu úřadu. Výjimkou jsou jedině příjmy autorů za příspěvky do novin, časopisů, rozhlasu nebo televize. Tyto příjmy jsou zdaněny zvláštní sazbou daně za předpokladu, že </w:t>
      </w:r>
      <w:r w:rsidR="0026091C">
        <w:t xml:space="preserve">měsíčně </w:t>
      </w:r>
      <w:r>
        <w:t>nepřesáhnou</w:t>
      </w:r>
      <w:r w:rsidR="0026091C">
        <w:t xml:space="preserve"> částku 7.000 Kč od jednoho plátce. V tomto případě daň odvede instituce, která odměnu vyplácí. </w:t>
      </w:r>
    </w:p>
    <w:p w:rsidR="0026091C" w:rsidRDefault="0026091C" w:rsidP="008E1761">
      <w:r>
        <w:t xml:space="preserve">Pro zjištění základu daně z příjmů musí poplatník vést </w:t>
      </w:r>
      <w:r w:rsidR="00326284">
        <w:t xml:space="preserve">předepsanou evidenci. V úvahu přichází vedení daňové evidence, která je nejčastějším způsobem výkaznictví FO </w:t>
      </w:r>
      <w:r w:rsidR="00326284">
        <w:lastRenderedPageBreak/>
        <w:t>nebo</w:t>
      </w:r>
      <w:r w:rsidR="00FB65BB">
        <w:t> </w:t>
      </w:r>
      <w:r w:rsidR="00326284">
        <w:t>vedení účetnictví. V případě uplatňování paušálních výdajů postačí záznamy příjmů a</w:t>
      </w:r>
      <w:r w:rsidR="00FB65BB">
        <w:t> </w:t>
      </w:r>
      <w:r w:rsidR="00326284">
        <w:t xml:space="preserve">pohledávek vzniklých v souvislosti s činností. </w:t>
      </w:r>
    </w:p>
    <w:p w:rsidR="008F4D8A" w:rsidRPr="00896B94" w:rsidRDefault="008F4D8A" w:rsidP="00561DC4">
      <w:pPr>
        <w:pStyle w:val="Nadpis4"/>
        <w:ind w:left="862" w:hanging="862"/>
      </w:pPr>
      <w:r w:rsidRPr="00896B94">
        <w:t>Příjmy z kapitálového majetku</w:t>
      </w:r>
    </w:p>
    <w:p w:rsidR="009E6C97" w:rsidRPr="009E6C97" w:rsidRDefault="009E6C97" w:rsidP="009E6C97">
      <w:r>
        <w:t>Jedná se o příjmy podle § 8</w:t>
      </w:r>
      <w:r w:rsidR="0044355B">
        <w:t xml:space="preserve"> ZDP</w:t>
      </w:r>
      <w:r>
        <w:t>.</w:t>
      </w:r>
      <w:r w:rsidR="00F6285A">
        <w:t xml:space="preserve"> Mezi tyto příjmy patří především podíly na zisku, úroky, výhry, výnosy z vkladů na vkladních knížkách, výnosy z držby směnek nebo</w:t>
      </w:r>
      <w:r w:rsidR="00FB65BB">
        <w:t> </w:t>
      </w:r>
      <w:r w:rsidR="00F6285A">
        <w:t xml:space="preserve">také plnění ze soukromého životního pojištění a dávky z penzijního pojištění. </w:t>
      </w:r>
    </w:p>
    <w:p w:rsidR="008F4D8A" w:rsidRDefault="008F4D8A" w:rsidP="00561DC4">
      <w:pPr>
        <w:pStyle w:val="Nadpis4"/>
        <w:ind w:left="862" w:hanging="862"/>
      </w:pPr>
      <w:r w:rsidRPr="00896B94">
        <w:t>Příjmy z</w:t>
      </w:r>
      <w:r w:rsidR="0044355B">
        <w:t> </w:t>
      </w:r>
      <w:r w:rsidRPr="00896B94">
        <w:t>pronájmu</w:t>
      </w:r>
    </w:p>
    <w:p w:rsidR="0044355B" w:rsidRDefault="0085416A" w:rsidP="0044355B">
      <w:pPr>
        <w:rPr>
          <w:bCs/>
          <w:szCs w:val="24"/>
        </w:rPr>
      </w:pPr>
      <w:r>
        <w:rPr>
          <w:bCs/>
          <w:szCs w:val="24"/>
        </w:rPr>
        <w:t>Příjmy</w:t>
      </w:r>
      <w:r w:rsidR="0044355B">
        <w:rPr>
          <w:bCs/>
          <w:szCs w:val="24"/>
        </w:rPr>
        <w:t xml:space="preserve"> z pronájmu podle § 9 ZDP bývají častým příjmem FO.</w:t>
      </w:r>
      <w:r>
        <w:rPr>
          <w:bCs/>
          <w:szCs w:val="24"/>
        </w:rPr>
        <w:t xml:space="preserve"> </w:t>
      </w:r>
      <w:r w:rsidR="00E409F9">
        <w:rPr>
          <w:bCs/>
          <w:szCs w:val="24"/>
        </w:rPr>
        <w:t>Zahrnují</w:t>
      </w:r>
      <w:r>
        <w:rPr>
          <w:bCs/>
          <w:szCs w:val="24"/>
        </w:rPr>
        <w:t xml:space="preserve"> příjmy z pronájmu nemovitostí</w:t>
      </w:r>
      <w:r w:rsidR="00E409F9">
        <w:rPr>
          <w:bCs/>
          <w:szCs w:val="24"/>
        </w:rPr>
        <w:t xml:space="preserve"> i movitých věcí, pokud se nejedná o podnikatelskou činnost podle § 7 nebo příležitostný pronájem podle §10.  Zde je zapotře</w:t>
      </w:r>
      <w:r w:rsidR="00364CA6">
        <w:rPr>
          <w:bCs/>
          <w:szCs w:val="24"/>
        </w:rPr>
        <w:t xml:space="preserve">bí posoudit, zda příjmy </w:t>
      </w:r>
      <w:r w:rsidR="00E409F9">
        <w:rPr>
          <w:bCs/>
          <w:szCs w:val="24"/>
        </w:rPr>
        <w:t xml:space="preserve">opravdu </w:t>
      </w:r>
      <w:r w:rsidR="00364CA6">
        <w:rPr>
          <w:bCs/>
          <w:szCs w:val="24"/>
        </w:rPr>
        <w:t xml:space="preserve">spadají </w:t>
      </w:r>
      <w:r w:rsidR="00E409F9">
        <w:rPr>
          <w:bCs/>
          <w:szCs w:val="24"/>
        </w:rPr>
        <w:t xml:space="preserve">pod § 9. V případě živnostenského oprávnění </w:t>
      </w:r>
      <w:r w:rsidR="00364CA6">
        <w:rPr>
          <w:bCs/>
          <w:szCs w:val="24"/>
        </w:rPr>
        <w:t xml:space="preserve">vydaného </w:t>
      </w:r>
      <w:r w:rsidR="00E409F9">
        <w:rPr>
          <w:bCs/>
          <w:szCs w:val="24"/>
        </w:rPr>
        <w:t>např. na</w:t>
      </w:r>
      <w:r w:rsidR="00FB65BB">
        <w:t> </w:t>
      </w:r>
      <w:r w:rsidR="00E409F9">
        <w:rPr>
          <w:bCs/>
          <w:szCs w:val="24"/>
        </w:rPr>
        <w:t>„pronájem a půjčování věcí movitých“ budou příjmy zdaňovány jako příjmy z</w:t>
      </w:r>
      <w:r w:rsidR="00364CA6">
        <w:rPr>
          <w:bCs/>
          <w:szCs w:val="24"/>
        </w:rPr>
        <w:t> </w:t>
      </w:r>
      <w:r w:rsidR="00E409F9">
        <w:rPr>
          <w:bCs/>
          <w:szCs w:val="24"/>
        </w:rPr>
        <w:t>podn</w:t>
      </w:r>
      <w:r w:rsidR="00364CA6">
        <w:rPr>
          <w:bCs/>
          <w:szCs w:val="24"/>
        </w:rPr>
        <w:t>ikání podle § 7 ZDP.</w:t>
      </w:r>
    </w:p>
    <w:p w:rsidR="00364CA6" w:rsidRPr="00364CA6" w:rsidRDefault="00082F02" w:rsidP="0044355B">
      <w:pPr>
        <w:rPr>
          <w:bCs/>
          <w:szCs w:val="24"/>
        </w:rPr>
      </w:pPr>
      <w:r>
        <w:rPr>
          <w:bCs/>
          <w:szCs w:val="24"/>
        </w:rPr>
        <w:t>Poplatník může uplatnit skutečné výdaje na dosažení, udržení a zajištění příjmů nebo</w:t>
      </w:r>
      <w:r w:rsidR="00FB65BB">
        <w:t> </w:t>
      </w:r>
      <w:r>
        <w:rPr>
          <w:bCs/>
          <w:szCs w:val="24"/>
        </w:rPr>
        <w:t xml:space="preserve">paušální, které umožňuje ZDP ve výši 30%. Dle způsobu uplatňování výdajů vede FO příslušnou evidenci. FO není povinna vést účetnictví, ale může se tak dobrovolně rozhodnout. </w:t>
      </w:r>
      <w:r w:rsidR="00364CA6">
        <w:rPr>
          <w:bCs/>
          <w:szCs w:val="24"/>
        </w:rPr>
        <w:t>Pokud se jedná o příjmy plynoucí ze společného jmění manželů</w:t>
      </w:r>
      <w:r w:rsidR="008D367C">
        <w:rPr>
          <w:bCs/>
          <w:szCs w:val="24"/>
        </w:rPr>
        <w:t>,</w:t>
      </w:r>
      <w:r w:rsidR="00364CA6">
        <w:rPr>
          <w:bCs/>
          <w:szCs w:val="24"/>
        </w:rPr>
        <w:t xml:space="preserve"> daní se</w:t>
      </w:r>
      <w:r w:rsidR="00FB65BB">
        <w:t> </w:t>
      </w:r>
      <w:r w:rsidR="00364CA6">
        <w:rPr>
          <w:bCs/>
          <w:szCs w:val="24"/>
        </w:rPr>
        <w:t>tyto p</w:t>
      </w:r>
      <w:r w:rsidR="00985C3A">
        <w:rPr>
          <w:bCs/>
          <w:szCs w:val="24"/>
        </w:rPr>
        <w:t>říjmy jen u jednoho z nich. Z</w:t>
      </w:r>
      <w:r w:rsidR="00364CA6">
        <w:rPr>
          <w:bCs/>
          <w:szCs w:val="24"/>
        </w:rPr>
        <w:t xml:space="preserve">áleží </w:t>
      </w:r>
      <w:r w:rsidR="003273F9">
        <w:rPr>
          <w:bCs/>
          <w:szCs w:val="24"/>
        </w:rPr>
        <w:t xml:space="preserve">pouze </w:t>
      </w:r>
      <w:r w:rsidR="00364CA6">
        <w:rPr>
          <w:bCs/>
          <w:szCs w:val="24"/>
        </w:rPr>
        <w:t>na domluvě</w:t>
      </w:r>
      <w:r w:rsidR="00985C3A">
        <w:rPr>
          <w:bCs/>
          <w:szCs w:val="24"/>
        </w:rPr>
        <w:t>,</w:t>
      </w:r>
      <w:r w:rsidR="00364CA6">
        <w:rPr>
          <w:bCs/>
          <w:szCs w:val="24"/>
        </w:rPr>
        <w:t xml:space="preserve"> u kterého</w:t>
      </w:r>
      <w:r w:rsidR="003273F9">
        <w:rPr>
          <w:bCs/>
          <w:szCs w:val="24"/>
        </w:rPr>
        <w:t xml:space="preserve">. </w:t>
      </w:r>
    </w:p>
    <w:p w:rsidR="008F4D8A" w:rsidRPr="00896B94" w:rsidRDefault="008F4D8A" w:rsidP="003B6392">
      <w:pPr>
        <w:pStyle w:val="Nadpis4"/>
        <w:ind w:left="862" w:hanging="862"/>
      </w:pPr>
      <w:r w:rsidRPr="00896B94">
        <w:t>Ostatní příjmy</w:t>
      </w:r>
    </w:p>
    <w:p w:rsidR="003D0F90" w:rsidRPr="003D0F90" w:rsidRDefault="00D93D9E" w:rsidP="003D0F90">
      <w:r w:rsidRPr="003D0F90">
        <w:t>Poslední skupinu příjmů upravuje § 10 ZDP. Mimo příležitostných příjmů zahrnuje např. příjmy z převodů různého majetku, příjmy ze zděděných práv z průmyslového a</w:t>
      </w:r>
      <w:r w:rsidR="00FB65BB">
        <w:t> </w:t>
      </w:r>
      <w:r w:rsidRPr="003D0F90">
        <w:t>duševního vlastnictví a vypořádací podíly na</w:t>
      </w:r>
      <w:r>
        <w:t xml:space="preserve"> společnostech. </w:t>
      </w:r>
      <w:r w:rsidR="003D0F90">
        <w:t xml:space="preserve">Příjem z příležitostné činnosti, který </w:t>
      </w:r>
      <w:r w:rsidR="00D110A7">
        <w:t xml:space="preserve">však </w:t>
      </w:r>
      <w:r w:rsidR="003D0F90">
        <w:t>nepřesáhne 20.000 Kč za rok je osvobozen.</w:t>
      </w:r>
      <w:r w:rsidR="001C6D67">
        <w:t xml:space="preserve"> V ostatních případech musí být příjmy zdaněny v poměru podle spoluvlastnických podílů.</w:t>
      </w:r>
    </w:p>
    <w:p w:rsidR="008F4D8A" w:rsidRPr="00675E7B" w:rsidRDefault="008F4D8A" w:rsidP="005B4629">
      <w:pPr>
        <w:pStyle w:val="Nadpis3"/>
        <w:rPr>
          <w:b/>
          <w:sz w:val="24"/>
          <w:szCs w:val="24"/>
        </w:rPr>
      </w:pPr>
      <w:bookmarkStart w:id="5" w:name="_Toc307859010"/>
      <w:r w:rsidRPr="00675E7B">
        <w:rPr>
          <w:b/>
          <w:sz w:val="24"/>
          <w:szCs w:val="24"/>
        </w:rPr>
        <w:t>Povinnost FO podávat daňové přiznání</w:t>
      </w:r>
      <w:bookmarkEnd w:id="5"/>
    </w:p>
    <w:p w:rsidR="008F4D8A" w:rsidRDefault="008F4D8A" w:rsidP="006A39F2">
      <w:r>
        <w:t>Ne každá fyzická osoba musí automaticky podávat daňové přiznání. Povinnost vyplnit a</w:t>
      </w:r>
      <w:r w:rsidR="00FB65BB">
        <w:t> </w:t>
      </w:r>
      <w:r>
        <w:t xml:space="preserve">podat daňové přiznání se odvíjí od druhu příjmů, které jí daný kalendářní rok plynou. </w:t>
      </w:r>
      <w:r>
        <w:lastRenderedPageBreak/>
        <w:t>Daňové přiznání se podává za kalendářní rok místně příslušnému správci daně, kterým je finanční úřad podle místa trvalého pobytu osoby nebo u cizince místo hlášeného pobytu.</w:t>
      </w:r>
      <w:r>
        <w:rPr>
          <w:rStyle w:val="Znakapoznpodarou"/>
        </w:rPr>
        <w:footnoteReference w:id="6"/>
      </w:r>
      <w:r>
        <w:t xml:space="preserve"> </w:t>
      </w:r>
    </w:p>
    <w:p w:rsidR="008F4D8A" w:rsidRDefault="008F4D8A" w:rsidP="00C36A96">
      <w:r>
        <w:t>Podle Daňového řádu „</w:t>
      </w:r>
      <w:r>
        <w:rPr>
          <w:i/>
        </w:rPr>
        <w:t>je daňový subjekt povin</w:t>
      </w:r>
      <w:r w:rsidRPr="004B5D13">
        <w:rPr>
          <w:i/>
        </w:rPr>
        <w:t xml:space="preserve">en v řádném </w:t>
      </w:r>
      <w:r>
        <w:rPr>
          <w:i/>
        </w:rPr>
        <w:t>daňovém tvrzení sám vyčíslit daň</w:t>
      </w:r>
      <w:r w:rsidRPr="004B5D13">
        <w:rPr>
          <w:i/>
        </w:rPr>
        <w:t xml:space="preserve"> a uvést předepsané údaje, jakož i další okolnosti rozhodné pro vyměření daně.“</w:t>
      </w:r>
      <w:r>
        <w:rPr>
          <w:i/>
        </w:rPr>
        <w:t xml:space="preserve"> </w:t>
      </w:r>
      <w:r>
        <w:t>FO má dvě možnosti. Může si sama vyplnit DAP a vypočítat daňovou povinnost nebo o to požádá daňového poradce, který daň vypočítá. Na základě pln</w:t>
      </w:r>
      <w:r w:rsidR="00B478B3">
        <w:t>é moci uplatněné u správce daně</w:t>
      </w:r>
      <w:r>
        <w:t xml:space="preserve"> ve lhůtě, ve které se podává přiznání, může poradce DAP podat za </w:t>
      </w:r>
      <w:proofErr w:type="gramStart"/>
      <w:r>
        <w:t>FO</w:t>
      </w:r>
      <w:proofErr w:type="gramEnd"/>
      <w:r>
        <w:t xml:space="preserve"> a zastupovat ji před správcem daně. </w:t>
      </w:r>
    </w:p>
    <w:p w:rsidR="004D4095" w:rsidRDefault="008F4D8A" w:rsidP="006A39F2">
      <w:r>
        <w:t>Termín pro podání řádného daňového přiznání k dani z příjmů FO je do tří měsíců od</w:t>
      </w:r>
      <w:r w:rsidR="00FB65BB">
        <w:t> </w:t>
      </w:r>
      <w:r>
        <w:t>konce zdaňovacího období.  V případě, že FO nemá poradce</w:t>
      </w:r>
      <w:r w:rsidR="00B478B3">
        <w:t>,</w:t>
      </w:r>
      <w:r>
        <w:t xml:space="preserve"> podává přiznání do </w:t>
      </w:r>
      <w:proofErr w:type="gramStart"/>
      <w:r>
        <w:t>1.4. následujícího</w:t>
      </w:r>
      <w:proofErr w:type="gramEnd"/>
      <w:r>
        <w:t xml:space="preserve"> roku. V situaci, kdy přiznání zpracovává a podává poradce, podává pak přiznání do šesti měsíců od konce zdaňovacího období tedy </w:t>
      </w:r>
      <w:proofErr w:type="gramStart"/>
      <w:r>
        <w:t>1.7. následujícího</w:t>
      </w:r>
      <w:proofErr w:type="gramEnd"/>
      <w:r>
        <w:t xml:space="preserve"> roku. Lhůty pro podání přiznání k dani z příjmů se řídí daňovým řádem, který stanovuje v</w:t>
      </w:r>
      <w:r w:rsidR="00FB65BB">
        <w:t> </w:t>
      </w:r>
      <w:r>
        <w:t>§33, že „</w:t>
      </w:r>
      <w:r w:rsidRPr="004A4693">
        <w:rPr>
          <w:i/>
        </w:rPr>
        <w:t>lhůta stanovená podle týdnů, měsíců nebo let počíná běžet dnem, který</w:t>
      </w:r>
      <w:r w:rsidR="00FB65BB">
        <w:t> </w:t>
      </w:r>
      <w:r w:rsidRPr="004A4693">
        <w:rPr>
          <w:i/>
        </w:rPr>
        <w:t xml:space="preserve">následuje po dni, kdy došlo ke skutečnosti určující počátek běhu </w:t>
      </w:r>
      <w:r>
        <w:rPr>
          <w:i/>
        </w:rPr>
        <w:t>lhůty, a končí uplynutím toho d</w:t>
      </w:r>
      <w:r w:rsidRPr="004A4693">
        <w:rPr>
          <w:i/>
        </w:rPr>
        <w:t>n</w:t>
      </w:r>
      <w:r>
        <w:rPr>
          <w:i/>
        </w:rPr>
        <w:t>e</w:t>
      </w:r>
      <w:r w:rsidRPr="004A4693">
        <w:rPr>
          <w:i/>
        </w:rPr>
        <w:t>, který se svým označením shoduje se dnem, kdy počal běh lhůty.</w:t>
      </w:r>
      <w:r>
        <w:rPr>
          <w:i/>
        </w:rPr>
        <w:t>“</w:t>
      </w:r>
      <w:r>
        <w:t xml:space="preserve"> Z </w:t>
      </w:r>
      <w:r w:rsidR="00B478B3">
        <w:t>uvedeného</w:t>
      </w:r>
      <w:r>
        <w:t xml:space="preserve"> lze odvodit, že termín, který je stanoven lhůtou do tří měsíců (respektive šesti měsíců) od konce období, kdy za konec období považujeme den 31. prosinec není 31. březen (respektive 30. červen), ale 1. duben (respektive 1. červenec). </w:t>
      </w:r>
    </w:p>
    <w:p w:rsidR="008F4D8A" w:rsidRPr="00623700" w:rsidRDefault="008F4D8A" w:rsidP="00106467">
      <w:pPr>
        <w:rPr>
          <w:u w:val="single"/>
        </w:rPr>
      </w:pPr>
      <w:r w:rsidRPr="00623700">
        <w:rPr>
          <w:u w:val="single"/>
        </w:rPr>
        <w:t>Daňové přiznání nemusí podat FO:</w:t>
      </w:r>
    </w:p>
    <w:p w:rsidR="00B3016A" w:rsidRDefault="008F4D8A" w:rsidP="00FB3C20">
      <w:pPr>
        <w:pStyle w:val="Odstavecseseznamem"/>
        <w:numPr>
          <w:ilvl w:val="0"/>
          <w:numId w:val="5"/>
        </w:numPr>
      </w:pPr>
      <w:r>
        <w:t xml:space="preserve">S příjmy ze závislé činnosti a funkčními požitky pouze od jednoho anebo postupně od více zaměstnavatelů, která podepsala u každého z těchto zaměstnavatelů prohlášení k dani. </w:t>
      </w:r>
    </w:p>
    <w:p w:rsidR="00241E77" w:rsidRDefault="008F4D8A" w:rsidP="00FB3C20">
      <w:pPr>
        <w:pStyle w:val="Odstavecseseznamem"/>
        <w:numPr>
          <w:ilvl w:val="0"/>
          <w:numId w:val="5"/>
        </w:numPr>
      </w:pPr>
      <w:r>
        <w:t>S příjmy ze závislé činnosti ze zahraničí podle §</w:t>
      </w:r>
      <w:r w:rsidR="0054528E">
        <w:t xml:space="preserve"> </w:t>
      </w:r>
      <w:r>
        <w:t>38</w:t>
      </w:r>
      <w:r w:rsidR="0054528E">
        <w:t xml:space="preserve"> </w:t>
      </w:r>
      <w:r>
        <w:t>f zákona o daních z příjmů, kt</w:t>
      </w:r>
      <w:r w:rsidR="00D83516">
        <w:t>eré byly v daném státě zdaněny.</w:t>
      </w:r>
      <w:r>
        <w:t xml:space="preserve"> </w:t>
      </w:r>
    </w:p>
    <w:p w:rsidR="00B3016A" w:rsidRDefault="00B3016A" w:rsidP="00B3016A">
      <w:r>
        <w:lastRenderedPageBreak/>
        <w:t xml:space="preserve">Daňové přiznání musí naopak podat osoba, která má </w:t>
      </w:r>
      <w:r w:rsidR="00F75351">
        <w:t>jiné příjmy než ze zaměstnání nebo</w:t>
      </w:r>
      <w:r w:rsidR="00FB65BB">
        <w:t> </w:t>
      </w:r>
      <w:r w:rsidR="00F75351">
        <w:t>současně ze zaměstn</w:t>
      </w:r>
      <w:r w:rsidR="005434F6">
        <w:t xml:space="preserve">ání </w:t>
      </w:r>
      <w:r w:rsidR="00D110A7">
        <w:t>i</w:t>
      </w:r>
      <w:r w:rsidR="005434F6">
        <w:t xml:space="preserve"> jiné činnosti podle § 7 - §10 ZDP.</w:t>
      </w:r>
      <w:r w:rsidR="00F75351">
        <w:t xml:space="preserve"> V případě, že se jedná </w:t>
      </w:r>
      <w:r>
        <w:t xml:space="preserve">o </w:t>
      </w:r>
      <w:r w:rsidR="0020669A">
        <w:t>příležitostné výdělky</w:t>
      </w:r>
      <w:r>
        <w:t xml:space="preserve"> </w:t>
      </w:r>
      <w:r w:rsidR="00F75351">
        <w:t xml:space="preserve">nižší </w:t>
      </w:r>
      <w:r>
        <w:t xml:space="preserve">než </w:t>
      </w:r>
      <w:r w:rsidR="0020669A">
        <w:t>20.000 Kč</w:t>
      </w:r>
      <w:r w:rsidR="00F75351">
        <w:t xml:space="preserve"> za rok</w:t>
      </w:r>
      <w:r w:rsidR="0020669A">
        <w:t>,</w:t>
      </w:r>
      <w:r w:rsidR="00F75351">
        <w:t xml:space="preserve"> </w:t>
      </w:r>
      <w:r w:rsidR="005434F6">
        <w:t xml:space="preserve">nemusí tato FO přiznání podávat. </w:t>
      </w:r>
    </w:p>
    <w:p w:rsidR="00C63F98" w:rsidRDefault="00F72A81" w:rsidP="00C63F98">
      <w:r>
        <w:t>Zvláštní situace nastává u dohod o provedení práce a d</w:t>
      </w:r>
      <w:r w:rsidR="005B2E37">
        <w:t xml:space="preserve">ohod o pracovní činnosti. </w:t>
      </w:r>
      <w:r w:rsidR="00C63F98">
        <w:t>Rozdíl mezi pracovním poměrem a dohodami je v omezení odpracovaných hodin a</w:t>
      </w:r>
      <w:r w:rsidR="00FB65BB">
        <w:t> </w:t>
      </w:r>
      <w:r w:rsidR="00C63F98">
        <w:t>ve</w:t>
      </w:r>
      <w:r w:rsidR="00FB65BB">
        <w:t> </w:t>
      </w:r>
      <w:r w:rsidR="00C63F98">
        <w:t>stanovené pracovní době. Jedná se o dohody prací konaných mimo pracovní poměr dle zákoníku práce. Dohoda o provedení práce může být sjednána maximálně na</w:t>
      </w:r>
      <w:r w:rsidR="00FB65BB">
        <w:t> </w:t>
      </w:r>
      <w:r w:rsidR="00C63F98">
        <w:t>150</w:t>
      </w:r>
      <w:r w:rsidR="00FB65BB">
        <w:t> </w:t>
      </w:r>
      <w:r w:rsidR="00C63F98">
        <w:t xml:space="preserve">hodin za kalendářní rok. U dohody o pracovní činnosti nesmí pracovní doba překročit v průměru polovinu stanovené pracovní doby. </w:t>
      </w:r>
    </w:p>
    <w:p w:rsidR="00F72A81" w:rsidRDefault="005B2E37" w:rsidP="00B3016A">
      <w:r>
        <w:t>V </w:t>
      </w:r>
      <w:r w:rsidR="00F72A81">
        <w:t>těchto případech je třeba rozlišovat</w:t>
      </w:r>
      <w:r w:rsidR="00DF7B9A">
        <w:t>,</w:t>
      </w:r>
      <w:r w:rsidR="00F72A81">
        <w:t xml:space="preserve"> zda FO podepsala prohlášení </w:t>
      </w:r>
      <w:r w:rsidR="00DF7B9A">
        <w:t xml:space="preserve">k dani </w:t>
      </w:r>
      <w:r w:rsidR="00F72A81">
        <w:t>a zda jsou příjmy v úhrnu od jednoho zaměstnavatele nižší nebo vyšší než 5.000,- za měsíc.</w:t>
      </w:r>
      <w:r>
        <w:t xml:space="preserve"> Pro</w:t>
      </w:r>
      <w:r w:rsidR="00FB65BB">
        <w:t> </w:t>
      </w:r>
      <w:r>
        <w:t>lepší přehlednost jsou situace, které mohou nastat uvedeny v následující tabulce.</w:t>
      </w:r>
    </w:p>
    <w:p w:rsidR="006F5AC9" w:rsidRDefault="00D10684" w:rsidP="006F5AC9">
      <w:pPr>
        <w:pStyle w:val="Tabulka"/>
      </w:pPr>
      <w:r>
        <w:t>Tabulka 1 Práce konané mimo pracovní poměr</w:t>
      </w:r>
    </w:p>
    <w:tbl>
      <w:tblPr>
        <w:tblW w:w="9087" w:type="dxa"/>
        <w:tblInd w:w="55" w:type="dxa"/>
        <w:tblCellMar>
          <w:left w:w="70" w:type="dxa"/>
          <w:right w:w="70" w:type="dxa"/>
        </w:tblCellMar>
        <w:tblLook w:val="04A0"/>
      </w:tblPr>
      <w:tblGrid>
        <w:gridCol w:w="2283"/>
        <w:gridCol w:w="2268"/>
        <w:gridCol w:w="2268"/>
        <w:gridCol w:w="2268"/>
      </w:tblGrid>
      <w:tr w:rsidR="006F5AC9" w:rsidRPr="006F5AC9" w:rsidTr="006F5AC9">
        <w:trPr>
          <w:trHeight w:val="315"/>
        </w:trPr>
        <w:tc>
          <w:tcPr>
            <w:tcW w:w="9087" w:type="dxa"/>
            <w:gridSpan w:val="4"/>
            <w:tcBorders>
              <w:top w:val="single" w:sz="8" w:space="0" w:color="auto"/>
              <w:left w:val="single" w:sz="8" w:space="0" w:color="auto"/>
              <w:bottom w:val="single" w:sz="8" w:space="0" w:color="auto"/>
              <w:right w:val="single" w:sz="8" w:space="0" w:color="000000"/>
            </w:tcBorders>
            <w:shd w:val="clear" w:color="000000" w:fill="1F497D"/>
            <w:noWrap/>
            <w:vAlign w:val="bottom"/>
            <w:hideMark/>
          </w:tcPr>
          <w:p w:rsidR="006F5AC9" w:rsidRPr="004E7E62" w:rsidRDefault="006F5AC9" w:rsidP="006F5AC9">
            <w:pPr>
              <w:spacing w:after="0" w:line="240" w:lineRule="auto"/>
              <w:jc w:val="center"/>
              <w:rPr>
                <w:b/>
                <w:bCs/>
                <w:color w:val="FFFFFF"/>
                <w:szCs w:val="22"/>
                <w:lang w:eastAsia="zh-CN"/>
              </w:rPr>
            </w:pPr>
            <w:r w:rsidRPr="004E7E62">
              <w:rPr>
                <w:b/>
                <w:bCs/>
                <w:color w:val="FFFFFF"/>
                <w:sz w:val="22"/>
                <w:szCs w:val="22"/>
                <w:lang w:eastAsia="zh-CN"/>
              </w:rPr>
              <w:t>Dohoda o provedení práce / Dohoda o pracovní činnosti</w:t>
            </w:r>
          </w:p>
        </w:tc>
      </w:tr>
      <w:tr w:rsidR="006F5AC9" w:rsidRPr="006F5AC9" w:rsidTr="006F5AC9">
        <w:trPr>
          <w:trHeight w:val="315"/>
        </w:trPr>
        <w:tc>
          <w:tcPr>
            <w:tcW w:w="4551" w:type="dxa"/>
            <w:gridSpan w:val="2"/>
            <w:tcBorders>
              <w:top w:val="single" w:sz="8" w:space="0" w:color="auto"/>
              <w:left w:val="single" w:sz="8" w:space="0" w:color="auto"/>
              <w:bottom w:val="single" w:sz="4" w:space="0" w:color="auto"/>
              <w:right w:val="single" w:sz="8" w:space="0" w:color="000000"/>
            </w:tcBorders>
            <w:shd w:val="clear" w:color="000000" w:fill="8DB4E3"/>
            <w:noWrap/>
            <w:vAlign w:val="bottom"/>
            <w:hideMark/>
          </w:tcPr>
          <w:p w:rsidR="006F5AC9" w:rsidRPr="004E7E62" w:rsidRDefault="006F5AC9" w:rsidP="006F5AC9">
            <w:pPr>
              <w:spacing w:after="0" w:line="240" w:lineRule="auto"/>
              <w:jc w:val="center"/>
              <w:rPr>
                <w:b/>
                <w:bCs/>
                <w:color w:val="000000"/>
                <w:szCs w:val="22"/>
                <w:lang w:eastAsia="zh-CN"/>
              </w:rPr>
            </w:pPr>
            <w:r w:rsidRPr="004E7E62">
              <w:rPr>
                <w:b/>
                <w:bCs/>
                <w:color w:val="000000"/>
                <w:sz w:val="22"/>
                <w:szCs w:val="22"/>
                <w:lang w:eastAsia="zh-CN"/>
              </w:rPr>
              <w:t>Příjem do 5.000,- za měsíc</w:t>
            </w:r>
          </w:p>
        </w:tc>
        <w:tc>
          <w:tcPr>
            <w:tcW w:w="4536" w:type="dxa"/>
            <w:gridSpan w:val="2"/>
            <w:tcBorders>
              <w:top w:val="nil"/>
              <w:left w:val="nil"/>
              <w:bottom w:val="single" w:sz="4" w:space="0" w:color="auto"/>
              <w:right w:val="single" w:sz="8" w:space="0" w:color="000000"/>
            </w:tcBorders>
            <w:shd w:val="clear" w:color="000000" w:fill="8DB4E3"/>
            <w:noWrap/>
            <w:vAlign w:val="bottom"/>
            <w:hideMark/>
          </w:tcPr>
          <w:p w:rsidR="006F5AC9" w:rsidRPr="004E7E62" w:rsidRDefault="006F5AC9" w:rsidP="006F5AC9">
            <w:pPr>
              <w:spacing w:after="0" w:line="240" w:lineRule="auto"/>
              <w:jc w:val="center"/>
              <w:rPr>
                <w:b/>
                <w:bCs/>
                <w:color w:val="000000"/>
                <w:szCs w:val="22"/>
                <w:lang w:eastAsia="zh-CN"/>
              </w:rPr>
            </w:pPr>
            <w:r w:rsidRPr="004E7E62">
              <w:rPr>
                <w:b/>
                <w:bCs/>
                <w:color w:val="000000"/>
                <w:sz w:val="22"/>
                <w:szCs w:val="22"/>
                <w:lang w:eastAsia="zh-CN"/>
              </w:rPr>
              <w:t>Příjem nad 5.000,- za měsíc</w:t>
            </w:r>
          </w:p>
        </w:tc>
      </w:tr>
      <w:tr w:rsidR="006F5AC9" w:rsidRPr="006F5AC9" w:rsidTr="006F5AC9">
        <w:trPr>
          <w:trHeight w:val="315"/>
        </w:trPr>
        <w:tc>
          <w:tcPr>
            <w:tcW w:w="2283" w:type="dxa"/>
            <w:tcBorders>
              <w:top w:val="nil"/>
              <w:left w:val="single" w:sz="8" w:space="0" w:color="auto"/>
              <w:bottom w:val="single" w:sz="8" w:space="0" w:color="auto"/>
              <w:right w:val="single" w:sz="4" w:space="0" w:color="auto"/>
            </w:tcBorders>
            <w:shd w:val="clear" w:color="000000" w:fill="C5D9F1"/>
            <w:noWrap/>
            <w:vAlign w:val="bottom"/>
            <w:hideMark/>
          </w:tcPr>
          <w:p w:rsidR="006F5AC9" w:rsidRPr="004E7E62" w:rsidRDefault="006F5AC9" w:rsidP="006F5AC9">
            <w:pPr>
              <w:spacing w:after="0" w:line="240" w:lineRule="auto"/>
              <w:jc w:val="center"/>
              <w:rPr>
                <w:b/>
                <w:bCs/>
                <w:color w:val="000000"/>
                <w:szCs w:val="22"/>
                <w:lang w:eastAsia="zh-CN"/>
              </w:rPr>
            </w:pPr>
            <w:r w:rsidRPr="004E7E62">
              <w:rPr>
                <w:b/>
                <w:bCs/>
                <w:color w:val="000000"/>
                <w:sz w:val="22"/>
                <w:szCs w:val="22"/>
                <w:lang w:eastAsia="zh-CN"/>
              </w:rPr>
              <w:t>Podepíše prohlášení</w:t>
            </w:r>
          </w:p>
        </w:tc>
        <w:tc>
          <w:tcPr>
            <w:tcW w:w="2268" w:type="dxa"/>
            <w:tcBorders>
              <w:top w:val="nil"/>
              <w:left w:val="nil"/>
              <w:bottom w:val="single" w:sz="8" w:space="0" w:color="auto"/>
              <w:right w:val="single" w:sz="8" w:space="0" w:color="auto"/>
            </w:tcBorders>
            <w:shd w:val="clear" w:color="000000" w:fill="C5D9F1"/>
            <w:noWrap/>
            <w:vAlign w:val="bottom"/>
            <w:hideMark/>
          </w:tcPr>
          <w:p w:rsidR="006F5AC9" w:rsidRPr="004E7E62" w:rsidRDefault="006F5AC9" w:rsidP="006F5AC9">
            <w:pPr>
              <w:spacing w:after="0" w:line="240" w:lineRule="auto"/>
              <w:jc w:val="center"/>
              <w:rPr>
                <w:b/>
                <w:bCs/>
                <w:color w:val="000000"/>
                <w:szCs w:val="22"/>
                <w:lang w:eastAsia="zh-CN"/>
              </w:rPr>
            </w:pPr>
            <w:r w:rsidRPr="004E7E62">
              <w:rPr>
                <w:b/>
                <w:bCs/>
                <w:color w:val="000000"/>
                <w:sz w:val="22"/>
                <w:szCs w:val="22"/>
                <w:lang w:eastAsia="zh-CN"/>
              </w:rPr>
              <w:t>Nepodepíše prohlášení</w:t>
            </w:r>
          </w:p>
        </w:tc>
        <w:tc>
          <w:tcPr>
            <w:tcW w:w="2268" w:type="dxa"/>
            <w:tcBorders>
              <w:top w:val="nil"/>
              <w:left w:val="nil"/>
              <w:bottom w:val="nil"/>
              <w:right w:val="single" w:sz="4" w:space="0" w:color="auto"/>
            </w:tcBorders>
            <w:shd w:val="clear" w:color="000000" w:fill="C5D9F1"/>
            <w:noWrap/>
            <w:vAlign w:val="bottom"/>
            <w:hideMark/>
          </w:tcPr>
          <w:p w:rsidR="006F5AC9" w:rsidRPr="004E7E62" w:rsidRDefault="006F5AC9" w:rsidP="006F5AC9">
            <w:pPr>
              <w:spacing w:after="0" w:line="240" w:lineRule="auto"/>
              <w:jc w:val="center"/>
              <w:rPr>
                <w:b/>
                <w:bCs/>
                <w:color w:val="000000"/>
                <w:szCs w:val="22"/>
                <w:lang w:eastAsia="zh-CN"/>
              </w:rPr>
            </w:pPr>
            <w:r w:rsidRPr="004E7E62">
              <w:rPr>
                <w:b/>
                <w:bCs/>
                <w:color w:val="000000"/>
                <w:sz w:val="22"/>
                <w:szCs w:val="22"/>
                <w:lang w:eastAsia="zh-CN"/>
              </w:rPr>
              <w:t>Podepíše prohlášení</w:t>
            </w:r>
          </w:p>
        </w:tc>
        <w:tc>
          <w:tcPr>
            <w:tcW w:w="2268" w:type="dxa"/>
            <w:tcBorders>
              <w:top w:val="nil"/>
              <w:left w:val="nil"/>
              <w:bottom w:val="nil"/>
              <w:right w:val="single" w:sz="8" w:space="0" w:color="auto"/>
            </w:tcBorders>
            <w:shd w:val="clear" w:color="000000" w:fill="C5D9F1"/>
            <w:noWrap/>
            <w:vAlign w:val="bottom"/>
            <w:hideMark/>
          </w:tcPr>
          <w:p w:rsidR="006F5AC9" w:rsidRPr="004E7E62" w:rsidRDefault="006F5AC9" w:rsidP="006F5AC9">
            <w:pPr>
              <w:spacing w:after="0" w:line="240" w:lineRule="auto"/>
              <w:jc w:val="center"/>
              <w:rPr>
                <w:b/>
                <w:bCs/>
                <w:color w:val="000000"/>
                <w:szCs w:val="22"/>
                <w:lang w:eastAsia="zh-CN"/>
              </w:rPr>
            </w:pPr>
            <w:r w:rsidRPr="004E7E62">
              <w:rPr>
                <w:b/>
                <w:bCs/>
                <w:color w:val="000000"/>
                <w:sz w:val="22"/>
                <w:szCs w:val="22"/>
                <w:lang w:eastAsia="zh-CN"/>
              </w:rPr>
              <w:t>Nepodepíše prohlášení</w:t>
            </w:r>
          </w:p>
        </w:tc>
      </w:tr>
      <w:tr w:rsidR="006F5AC9" w:rsidRPr="006F5AC9" w:rsidTr="006F5AC9">
        <w:trPr>
          <w:trHeight w:val="300"/>
        </w:trPr>
        <w:tc>
          <w:tcPr>
            <w:tcW w:w="2283" w:type="dxa"/>
            <w:tcBorders>
              <w:top w:val="nil"/>
              <w:left w:val="single" w:sz="8" w:space="0" w:color="auto"/>
              <w:bottom w:val="single" w:sz="4" w:space="0" w:color="auto"/>
              <w:right w:val="single" w:sz="4" w:space="0" w:color="auto"/>
            </w:tcBorders>
            <w:shd w:val="clear" w:color="auto" w:fill="auto"/>
            <w:vAlign w:val="bottom"/>
            <w:hideMark/>
          </w:tcPr>
          <w:p w:rsidR="006F5AC9" w:rsidRPr="004E7E62" w:rsidRDefault="006F5AC9" w:rsidP="006F5AC9">
            <w:pPr>
              <w:spacing w:after="0" w:line="240" w:lineRule="auto"/>
              <w:jc w:val="left"/>
              <w:rPr>
                <w:color w:val="000000"/>
                <w:szCs w:val="22"/>
                <w:lang w:eastAsia="zh-CN"/>
              </w:rPr>
            </w:pPr>
            <w:r w:rsidRPr="004E7E62">
              <w:rPr>
                <w:color w:val="000000"/>
                <w:sz w:val="22"/>
                <w:szCs w:val="22"/>
                <w:lang w:eastAsia="zh-CN"/>
              </w:rPr>
              <w:t>Příjem podle §6 odst. 1</w:t>
            </w:r>
          </w:p>
        </w:tc>
        <w:tc>
          <w:tcPr>
            <w:tcW w:w="2268" w:type="dxa"/>
            <w:tcBorders>
              <w:top w:val="nil"/>
              <w:left w:val="nil"/>
              <w:bottom w:val="single" w:sz="4" w:space="0" w:color="auto"/>
              <w:right w:val="nil"/>
            </w:tcBorders>
            <w:shd w:val="clear" w:color="auto" w:fill="auto"/>
            <w:vAlign w:val="bottom"/>
            <w:hideMark/>
          </w:tcPr>
          <w:p w:rsidR="006F5AC9" w:rsidRPr="004E7E62" w:rsidRDefault="006F5AC9" w:rsidP="006F5AC9">
            <w:pPr>
              <w:spacing w:after="0" w:line="240" w:lineRule="auto"/>
              <w:jc w:val="left"/>
              <w:rPr>
                <w:color w:val="000000"/>
                <w:szCs w:val="22"/>
                <w:lang w:eastAsia="zh-CN"/>
              </w:rPr>
            </w:pPr>
            <w:r w:rsidRPr="004E7E62">
              <w:rPr>
                <w:color w:val="000000"/>
                <w:sz w:val="22"/>
                <w:szCs w:val="22"/>
                <w:lang w:eastAsia="zh-CN"/>
              </w:rPr>
              <w:t>Příjem podle §6 odst. 4</w:t>
            </w:r>
          </w:p>
        </w:tc>
        <w:tc>
          <w:tcPr>
            <w:tcW w:w="2268"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6F5AC9" w:rsidRPr="004E7E62" w:rsidRDefault="006F5AC9" w:rsidP="006F5AC9">
            <w:pPr>
              <w:spacing w:after="0" w:line="240" w:lineRule="auto"/>
              <w:jc w:val="left"/>
              <w:rPr>
                <w:color w:val="000000"/>
                <w:szCs w:val="22"/>
                <w:lang w:eastAsia="zh-CN"/>
              </w:rPr>
            </w:pPr>
            <w:r w:rsidRPr="004E7E62">
              <w:rPr>
                <w:color w:val="000000"/>
                <w:sz w:val="22"/>
                <w:szCs w:val="22"/>
                <w:lang w:eastAsia="zh-CN"/>
              </w:rPr>
              <w:t>Příjem podle §6 odst. 1</w:t>
            </w:r>
          </w:p>
        </w:tc>
        <w:tc>
          <w:tcPr>
            <w:tcW w:w="2268" w:type="dxa"/>
            <w:tcBorders>
              <w:top w:val="single" w:sz="8" w:space="0" w:color="auto"/>
              <w:left w:val="nil"/>
              <w:bottom w:val="single" w:sz="4" w:space="0" w:color="auto"/>
              <w:right w:val="single" w:sz="8" w:space="0" w:color="auto"/>
            </w:tcBorders>
            <w:shd w:val="clear" w:color="auto" w:fill="auto"/>
            <w:vAlign w:val="bottom"/>
            <w:hideMark/>
          </w:tcPr>
          <w:p w:rsidR="006F5AC9" w:rsidRPr="004E7E62" w:rsidRDefault="006F5AC9" w:rsidP="006F5AC9">
            <w:pPr>
              <w:spacing w:after="0" w:line="240" w:lineRule="auto"/>
              <w:jc w:val="left"/>
              <w:rPr>
                <w:color w:val="000000"/>
                <w:szCs w:val="22"/>
                <w:lang w:eastAsia="zh-CN"/>
              </w:rPr>
            </w:pPr>
            <w:r w:rsidRPr="004E7E62">
              <w:rPr>
                <w:color w:val="000000"/>
                <w:sz w:val="22"/>
                <w:szCs w:val="22"/>
                <w:lang w:eastAsia="zh-CN"/>
              </w:rPr>
              <w:t>Příjem podle §6 odst. 1</w:t>
            </w:r>
          </w:p>
        </w:tc>
      </w:tr>
      <w:tr w:rsidR="006F5AC9" w:rsidRPr="006F5AC9" w:rsidTr="006F5AC9">
        <w:trPr>
          <w:trHeight w:val="300"/>
        </w:trPr>
        <w:tc>
          <w:tcPr>
            <w:tcW w:w="2283" w:type="dxa"/>
            <w:tcBorders>
              <w:top w:val="nil"/>
              <w:left w:val="single" w:sz="8" w:space="0" w:color="auto"/>
              <w:bottom w:val="single" w:sz="4" w:space="0" w:color="auto"/>
              <w:right w:val="single" w:sz="4" w:space="0" w:color="auto"/>
            </w:tcBorders>
            <w:shd w:val="clear" w:color="auto" w:fill="auto"/>
            <w:vAlign w:val="bottom"/>
            <w:hideMark/>
          </w:tcPr>
          <w:p w:rsidR="006F5AC9" w:rsidRPr="004E7E62" w:rsidRDefault="006F5AC9" w:rsidP="006F5AC9">
            <w:pPr>
              <w:spacing w:after="0" w:line="240" w:lineRule="auto"/>
              <w:jc w:val="left"/>
              <w:rPr>
                <w:color w:val="000000"/>
                <w:szCs w:val="22"/>
                <w:lang w:eastAsia="zh-CN"/>
              </w:rPr>
            </w:pPr>
            <w:r w:rsidRPr="004E7E62">
              <w:rPr>
                <w:color w:val="000000"/>
                <w:sz w:val="22"/>
                <w:szCs w:val="22"/>
                <w:lang w:eastAsia="zh-CN"/>
              </w:rPr>
              <w:t>ZD, daň podle §16</w:t>
            </w:r>
          </w:p>
        </w:tc>
        <w:tc>
          <w:tcPr>
            <w:tcW w:w="2268" w:type="dxa"/>
            <w:tcBorders>
              <w:top w:val="nil"/>
              <w:left w:val="nil"/>
              <w:bottom w:val="single" w:sz="4" w:space="0" w:color="auto"/>
              <w:right w:val="nil"/>
            </w:tcBorders>
            <w:shd w:val="clear" w:color="auto" w:fill="auto"/>
            <w:vAlign w:val="bottom"/>
            <w:hideMark/>
          </w:tcPr>
          <w:p w:rsidR="006F5AC9" w:rsidRPr="004E7E62" w:rsidRDefault="006F5AC9" w:rsidP="006F5AC9">
            <w:pPr>
              <w:spacing w:after="0" w:line="240" w:lineRule="auto"/>
              <w:jc w:val="left"/>
              <w:rPr>
                <w:color w:val="000000"/>
                <w:szCs w:val="22"/>
                <w:lang w:eastAsia="zh-CN"/>
              </w:rPr>
            </w:pPr>
            <w:r w:rsidRPr="004E7E62">
              <w:rPr>
                <w:color w:val="000000"/>
                <w:sz w:val="22"/>
                <w:szCs w:val="22"/>
                <w:lang w:eastAsia="zh-CN"/>
              </w:rPr>
              <w:t xml:space="preserve">SZD, daň podle §36 </w:t>
            </w:r>
            <w:proofErr w:type="gramStart"/>
            <w:r w:rsidRPr="004E7E62">
              <w:rPr>
                <w:color w:val="000000"/>
                <w:sz w:val="22"/>
                <w:szCs w:val="22"/>
                <w:lang w:eastAsia="zh-CN"/>
              </w:rPr>
              <w:t>odst.2</w:t>
            </w:r>
            <w:proofErr w:type="gramEnd"/>
          </w:p>
        </w:tc>
        <w:tc>
          <w:tcPr>
            <w:tcW w:w="2268" w:type="dxa"/>
            <w:tcBorders>
              <w:top w:val="nil"/>
              <w:left w:val="single" w:sz="8" w:space="0" w:color="auto"/>
              <w:bottom w:val="single" w:sz="4" w:space="0" w:color="auto"/>
              <w:right w:val="single" w:sz="4" w:space="0" w:color="auto"/>
            </w:tcBorders>
            <w:shd w:val="clear" w:color="auto" w:fill="auto"/>
            <w:vAlign w:val="bottom"/>
            <w:hideMark/>
          </w:tcPr>
          <w:p w:rsidR="006F5AC9" w:rsidRPr="004E7E62" w:rsidRDefault="006F5AC9" w:rsidP="006F5AC9">
            <w:pPr>
              <w:spacing w:after="0" w:line="240" w:lineRule="auto"/>
              <w:jc w:val="left"/>
              <w:rPr>
                <w:color w:val="000000"/>
                <w:szCs w:val="22"/>
                <w:lang w:eastAsia="zh-CN"/>
              </w:rPr>
            </w:pPr>
            <w:r w:rsidRPr="004E7E62">
              <w:rPr>
                <w:color w:val="000000"/>
                <w:sz w:val="22"/>
                <w:szCs w:val="22"/>
                <w:lang w:eastAsia="zh-CN"/>
              </w:rPr>
              <w:t>ZD, daň podle §16</w:t>
            </w:r>
          </w:p>
        </w:tc>
        <w:tc>
          <w:tcPr>
            <w:tcW w:w="2268" w:type="dxa"/>
            <w:tcBorders>
              <w:top w:val="nil"/>
              <w:left w:val="nil"/>
              <w:bottom w:val="single" w:sz="4" w:space="0" w:color="auto"/>
              <w:right w:val="single" w:sz="8" w:space="0" w:color="auto"/>
            </w:tcBorders>
            <w:shd w:val="clear" w:color="auto" w:fill="auto"/>
            <w:vAlign w:val="bottom"/>
            <w:hideMark/>
          </w:tcPr>
          <w:p w:rsidR="006F5AC9" w:rsidRPr="004E7E62" w:rsidRDefault="006F5AC9" w:rsidP="006F5AC9">
            <w:pPr>
              <w:spacing w:after="0" w:line="240" w:lineRule="auto"/>
              <w:jc w:val="left"/>
              <w:rPr>
                <w:color w:val="000000"/>
                <w:szCs w:val="22"/>
                <w:lang w:eastAsia="zh-CN"/>
              </w:rPr>
            </w:pPr>
            <w:r w:rsidRPr="004E7E62">
              <w:rPr>
                <w:color w:val="000000"/>
                <w:sz w:val="22"/>
                <w:szCs w:val="22"/>
                <w:lang w:eastAsia="zh-CN"/>
              </w:rPr>
              <w:t>ZD, daň podle §16</w:t>
            </w:r>
          </w:p>
        </w:tc>
      </w:tr>
      <w:tr w:rsidR="006F5AC9" w:rsidRPr="006F5AC9" w:rsidTr="006F5AC9">
        <w:trPr>
          <w:trHeight w:val="525"/>
        </w:trPr>
        <w:tc>
          <w:tcPr>
            <w:tcW w:w="2283" w:type="dxa"/>
            <w:tcBorders>
              <w:top w:val="nil"/>
              <w:left w:val="single" w:sz="8" w:space="0" w:color="auto"/>
              <w:bottom w:val="single" w:sz="4" w:space="0" w:color="auto"/>
              <w:right w:val="single" w:sz="4" w:space="0" w:color="auto"/>
            </w:tcBorders>
            <w:shd w:val="clear" w:color="auto" w:fill="auto"/>
            <w:vAlign w:val="bottom"/>
            <w:hideMark/>
          </w:tcPr>
          <w:p w:rsidR="006F5AC9" w:rsidRPr="004E7E62" w:rsidRDefault="006F5AC9" w:rsidP="006F5AC9">
            <w:pPr>
              <w:spacing w:after="0" w:line="240" w:lineRule="auto"/>
              <w:jc w:val="left"/>
              <w:rPr>
                <w:color w:val="000000"/>
                <w:szCs w:val="22"/>
                <w:lang w:eastAsia="zh-CN"/>
              </w:rPr>
            </w:pPr>
            <w:r w:rsidRPr="004E7E62">
              <w:rPr>
                <w:color w:val="000000"/>
                <w:sz w:val="22"/>
                <w:szCs w:val="22"/>
                <w:lang w:eastAsia="zh-CN"/>
              </w:rPr>
              <w:t>Plátce srazí zálohu 15% na DPFO</w:t>
            </w:r>
          </w:p>
        </w:tc>
        <w:tc>
          <w:tcPr>
            <w:tcW w:w="2268" w:type="dxa"/>
            <w:tcBorders>
              <w:top w:val="nil"/>
              <w:left w:val="nil"/>
              <w:bottom w:val="single" w:sz="4" w:space="0" w:color="auto"/>
              <w:right w:val="nil"/>
            </w:tcBorders>
            <w:shd w:val="clear" w:color="auto" w:fill="auto"/>
            <w:vAlign w:val="bottom"/>
            <w:hideMark/>
          </w:tcPr>
          <w:p w:rsidR="006F5AC9" w:rsidRPr="004E7E62" w:rsidRDefault="006F5AC9" w:rsidP="006F5AC9">
            <w:pPr>
              <w:spacing w:after="0" w:line="240" w:lineRule="auto"/>
              <w:jc w:val="left"/>
              <w:rPr>
                <w:color w:val="000000"/>
                <w:szCs w:val="22"/>
                <w:lang w:eastAsia="zh-CN"/>
              </w:rPr>
            </w:pPr>
            <w:r w:rsidRPr="004E7E62">
              <w:rPr>
                <w:color w:val="000000"/>
                <w:sz w:val="22"/>
                <w:szCs w:val="22"/>
                <w:lang w:eastAsia="zh-CN"/>
              </w:rPr>
              <w:t>Plátce srazí DPFO 15%</w:t>
            </w:r>
          </w:p>
        </w:tc>
        <w:tc>
          <w:tcPr>
            <w:tcW w:w="2268" w:type="dxa"/>
            <w:tcBorders>
              <w:top w:val="nil"/>
              <w:left w:val="single" w:sz="8" w:space="0" w:color="auto"/>
              <w:bottom w:val="single" w:sz="4" w:space="0" w:color="auto"/>
              <w:right w:val="single" w:sz="4" w:space="0" w:color="auto"/>
            </w:tcBorders>
            <w:shd w:val="clear" w:color="auto" w:fill="auto"/>
            <w:vAlign w:val="bottom"/>
            <w:hideMark/>
          </w:tcPr>
          <w:p w:rsidR="006F5AC9" w:rsidRPr="004E7E62" w:rsidRDefault="006F5AC9" w:rsidP="006F5AC9">
            <w:pPr>
              <w:spacing w:after="0" w:line="240" w:lineRule="auto"/>
              <w:jc w:val="left"/>
              <w:rPr>
                <w:color w:val="000000"/>
                <w:szCs w:val="22"/>
                <w:lang w:eastAsia="zh-CN"/>
              </w:rPr>
            </w:pPr>
            <w:r w:rsidRPr="004E7E62">
              <w:rPr>
                <w:color w:val="000000"/>
                <w:sz w:val="22"/>
                <w:szCs w:val="22"/>
                <w:lang w:eastAsia="zh-CN"/>
              </w:rPr>
              <w:t>Plátce srazí zálohu 15% na DPFO</w:t>
            </w:r>
          </w:p>
        </w:tc>
        <w:tc>
          <w:tcPr>
            <w:tcW w:w="2268" w:type="dxa"/>
            <w:tcBorders>
              <w:top w:val="nil"/>
              <w:left w:val="nil"/>
              <w:bottom w:val="single" w:sz="4" w:space="0" w:color="auto"/>
              <w:right w:val="single" w:sz="8" w:space="0" w:color="auto"/>
            </w:tcBorders>
            <w:shd w:val="clear" w:color="auto" w:fill="auto"/>
            <w:vAlign w:val="bottom"/>
            <w:hideMark/>
          </w:tcPr>
          <w:p w:rsidR="006F5AC9" w:rsidRPr="004E7E62" w:rsidRDefault="006F5AC9" w:rsidP="006F5AC9">
            <w:pPr>
              <w:spacing w:after="0" w:line="240" w:lineRule="auto"/>
              <w:jc w:val="left"/>
              <w:rPr>
                <w:color w:val="000000"/>
                <w:szCs w:val="22"/>
                <w:lang w:eastAsia="zh-CN"/>
              </w:rPr>
            </w:pPr>
            <w:r w:rsidRPr="004E7E62">
              <w:rPr>
                <w:color w:val="000000"/>
                <w:sz w:val="22"/>
                <w:szCs w:val="22"/>
                <w:lang w:eastAsia="zh-CN"/>
              </w:rPr>
              <w:t>Plátce srazí zálohu 15% na DPFO</w:t>
            </w:r>
          </w:p>
        </w:tc>
      </w:tr>
      <w:tr w:rsidR="006F5AC9" w:rsidRPr="006F5AC9" w:rsidTr="006F5AC9">
        <w:trPr>
          <w:trHeight w:val="315"/>
        </w:trPr>
        <w:tc>
          <w:tcPr>
            <w:tcW w:w="2283" w:type="dxa"/>
            <w:tcBorders>
              <w:top w:val="nil"/>
              <w:left w:val="single" w:sz="8" w:space="0" w:color="auto"/>
              <w:bottom w:val="single" w:sz="8" w:space="0" w:color="auto"/>
              <w:right w:val="single" w:sz="4" w:space="0" w:color="auto"/>
            </w:tcBorders>
            <w:shd w:val="clear" w:color="auto" w:fill="auto"/>
            <w:vAlign w:val="bottom"/>
            <w:hideMark/>
          </w:tcPr>
          <w:p w:rsidR="006F5AC9" w:rsidRPr="004E7E62" w:rsidRDefault="006F5AC9" w:rsidP="006F5AC9">
            <w:pPr>
              <w:spacing w:after="0" w:line="240" w:lineRule="auto"/>
              <w:jc w:val="left"/>
              <w:rPr>
                <w:color w:val="000000"/>
                <w:szCs w:val="22"/>
                <w:lang w:eastAsia="zh-CN"/>
              </w:rPr>
            </w:pPr>
            <w:r w:rsidRPr="004E7E62">
              <w:rPr>
                <w:color w:val="000000"/>
                <w:sz w:val="22"/>
                <w:szCs w:val="22"/>
                <w:lang w:eastAsia="zh-CN"/>
              </w:rPr>
              <w:t>Vyúčtování se provádí</w:t>
            </w:r>
          </w:p>
        </w:tc>
        <w:tc>
          <w:tcPr>
            <w:tcW w:w="2268" w:type="dxa"/>
            <w:tcBorders>
              <w:top w:val="nil"/>
              <w:left w:val="nil"/>
              <w:bottom w:val="single" w:sz="8" w:space="0" w:color="auto"/>
              <w:right w:val="nil"/>
            </w:tcBorders>
            <w:shd w:val="clear" w:color="auto" w:fill="auto"/>
            <w:vAlign w:val="bottom"/>
            <w:hideMark/>
          </w:tcPr>
          <w:p w:rsidR="006F5AC9" w:rsidRPr="004E7E62" w:rsidRDefault="006F5AC9" w:rsidP="006F5AC9">
            <w:pPr>
              <w:spacing w:after="0" w:line="240" w:lineRule="auto"/>
              <w:jc w:val="left"/>
              <w:rPr>
                <w:color w:val="000000"/>
                <w:szCs w:val="22"/>
                <w:lang w:eastAsia="zh-CN"/>
              </w:rPr>
            </w:pPr>
            <w:r w:rsidRPr="004E7E62">
              <w:rPr>
                <w:color w:val="000000"/>
                <w:sz w:val="22"/>
                <w:szCs w:val="22"/>
                <w:lang w:eastAsia="zh-CN"/>
              </w:rPr>
              <w:t>Vyúčtování se již neprovádí</w:t>
            </w:r>
          </w:p>
        </w:tc>
        <w:tc>
          <w:tcPr>
            <w:tcW w:w="2268" w:type="dxa"/>
            <w:tcBorders>
              <w:top w:val="nil"/>
              <w:left w:val="single" w:sz="8" w:space="0" w:color="auto"/>
              <w:bottom w:val="single" w:sz="8" w:space="0" w:color="auto"/>
              <w:right w:val="single" w:sz="4" w:space="0" w:color="auto"/>
            </w:tcBorders>
            <w:shd w:val="clear" w:color="auto" w:fill="auto"/>
            <w:vAlign w:val="bottom"/>
            <w:hideMark/>
          </w:tcPr>
          <w:p w:rsidR="006F5AC9" w:rsidRPr="004E7E62" w:rsidRDefault="006F5AC9" w:rsidP="006F5AC9">
            <w:pPr>
              <w:spacing w:after="0" w:line="240" w:lineRule="auto"/>
              <w:jc w:val="left"/>
              <w:rPr>
                <w:color w:val="000000"/>
                <w:szCs w:val="22"/>
                <w:lang w:eastAsia="zh-CN"/>
              </w:rPr>
            </w:pPr>
            <w:r w:rsidRPr="004E7E62">
              <w:rPr>
                <w:color w:val="000000"/>
                <w:sz w:val="22"/>
                <w:szCs w:val="22"/>
                <w:lang w:eastAsia="zh-CN"/>
              </w:rPr>
              <w:t>Vyúčtování se provádí</w:t>
            </w:r>
          </w:p>
        </w:tc>
        <w:tc>
          <w:tcPr>
            <w:tcW w:w="2268" w:type="dxa"/>
            <w:tcBorders>
              <w:top w:val="nil"/>
              <w:left w:val="nil"/>
              <w:bottom w:val="single" w:sz="8" w:space="0" w:color="auto"/>
              <w:right w:val="single" w:sz="8" w:space="0" w:color="auto"/>
            </w:tcBorders>
            <w:shd w:val="clear" w:color="auto" w:fill="auto"/>
            <w:vAlign w:val="bottom"/>
            <w:hideMark/>
          </w:tcPr>
          <w:p w:rsidR="006F5AC9" w:rsidRPr="004E7E62" w:rsidRDefault="006F5AC9" w:rsidP="006F5AC9">
            <w:pPr>
              <w:spacing w:after="0" w:line="240" w:lineRule="auto"/>
              <w:jc w:val="left"/>
              <w:rPr>
                <w:color w:val="000000"/>
                <w:szCs w:val="22"/>
                <w:lang w:eastAsia="zh-CN"/>
              </w:rPr>
            </w:pPr>
            <w:r w:rsidRPr="004E7E62">
              <w:rPr>
                <w:color w:val="000000"/>
                <w:sz w:val="22"/>
                <w:szCs w:val="22"/>
                <w:lang w:eastAsia="zh-CN"/>
              </w:rPr>
              <w:t>Vyúčtování se provádí</w:t>
            </w:r>
          </w:p>
        </w:tc>
      </w:tr>
    </w:tbl>
    <w:p w:rsidR="005336A3" w:rsidRDefault="006F5AC9" w:rsidP="006F5AC9">
      <w:pPr>
        <w:pStyle w:val="Tabulka-pramen"/>
      </w:pPr>
      <w:r w:rsidRPr="000B6D1F">
        <w:t xml:space="preserve">Zdroj: BLAŽKOVÁ, E. </w:t>
      </w:r>
      <w:r w:rsidRPr="000B6D1F">
        <w:rPr>
          <w:i/>
        </w:rPr>
        <w:t xml:space="preserve">Daňové přiznání FO a odpisy jako významná položka daňových nákladů ovlivňujících daňový základ </w:t>
      </w:r>
      <w:r w:rsidRPr="000B6D1F">
        <w:t>Praha: 201</w:t>
      </w:r>
      <w:r>
        <w:t>1.</w:t>
      </w:r>
    </w:p>
    <w:p w:rsidR="00C63F98" w:rsidRDefault="00C63F98" w:rsidP="00C63F98">
      <w:r>
        <w:t>V tabulce vidíme, že může nastat situace, kdy poplatník již nemusí provádět vyúčtování daně. Jedná se o druhý případ příjmu do 5.000 Kč a současné nepodepsání prohlášení k dani. V tomto případě byla daň sražena ze samostatného základu daně a poplatník již</w:t>
      </w:r>
      <w:r w:rsidR="00FB65BB">
        <w:t> </w:t>
      </w:r>
      <w:r>
        <w:t xml:space="preserve">neuvádí příjem do svého daňového přiznání. </w:t>
      </w:r>
      <w:r w:rsidR="005B3A3B">
        <w:t>V ostatních případech</w:t>
      </w:r>
      <w:r w:rsidR="002C5E7D">
        <w:t xml:space="preserve"> odvede zaměstnavatel pouze zálohu na daň, která musí být vyúčtována v daňovém přiznání. </w:t>
      </w:r>
    </w:p>
    <w:p w:rsidR="008F4D8A" w:rsidRPr="000B4FD3" w:rsidRDefault="008F4D8A" w:rsidP="000B4FD3">
      <w:pPr>
        <w:pStyle w:val="Nadpis3"/>
        <w:rPr>
          <w:b/>
          <w:sz w:val="24"/>
          <w:szCs w:val="24"/>
        </w:rPr>
      </w:pPr>
      <w:bookmarkStart w:id="6" w:name="_Toc307859011"/>
      <w:r w:rsidRPr="000B4FD3">
        <w:rPr>
          <w:b/>
          <w:sz w:val="24"/>
          <w:szCs w:val="24"/>
        </w:rPr>
        <w:lastRenderedPageBreak/>
        <w:t>Daňové přiznání k dani z příjmů FO</w:t>
      </w:r>
      <w:bookmarkEnd w:id="6"/>
    </w:p>
    <w:p w:rsidR="008F4D8A" w:rsidRDefault="008F4D8A" w:rsidP="00157495">
      <w:r>
        <w:t>Tiskopis daňového přiznání k dani z příjmů FO má předepsanou formu a obsah. Ministerstvo financí vydává platné vzory všech daňových formulářů pro dané zdaňovací období, které jsou závazné. Přiznání lze podat pouze na tomto tiskopisu nebo na</w:t>
      </w:r>
      <w:r w:rsidR="00FB65BB">
        <w:t> </w:t>
      </w:r>
      <w:r>
        <w:t>vytištěném tiskopisu, který má shodné údaje i uspořádání. Podání lze uskutečnit i</w:t>
      </w:r>
      <w:r w:rsidR="00FB65BB">
        <w:t> </w:t>
      </w:r>
      <w:r>
        <w:t xml:space="preserve">prostřednictvím datové schránky. Vzhledem k tomu, že u </w:t>
      </w:r>
      <w:proofErr w:type="gramStart"/>
      <w:r>
        <w:t>FO</w:t>
      </w:r>
      <w:proofErr w:type="gramEnd"/>
      <w:r>
        <w:t xml:space="preserve"> není založení datové schránky pro komunikaci s úřady povinné, nepatří u nich datové zprávy mezi častý způsob posílání přiznání.</w:t>
      </w:r>
    </w:p>
    <w:p w:rsidR="008F4D8A" w:rsidRPr="00623700" w:rsidRDefault="008F4D8A" w:rsidP="00157495">
      <w:pPr>
        <w:rPr>
          <w:u w:val="single"/>
        </w:rPr>
      </w:pPr>
      <w:r w:rsidRPr="00623700">
        <w:rPr>
          <w:u w:val="single"/>
        </w:rPr>
        <w:t>Druhy přiznání k dani z příjmů FO:</w:t>
      </w:r>
    </w:p>
    <w:p w:rsidR="008F4D8A" w:rsidRDefault="008F4D8A" w:rsidP="00FB3C20">
      <w:pPr>
        <w:pStyle w:val="Odstavecseseznamem"/>
        <w:numPr>
          <w:ilvl w:val="0"/>
          <w:numId w:val="5"/>
        </w:numPr>
      </w:pPr>
      <w:r w:rsidRPr="006E2A61">
        <w:rPr>
          <w:b/>
        </w:rPr>
        <w:t>daňové přiznání</w:t>
      </w:r>
      <w:r>
        <w:t xml:space="preserve"> – podává se v řádném termínu stanoveným daňovým řádem;</w:t>
      </w:r>
    </w:p>
    <w:p w:rsidR="008F4D8A" w:rsidRDefault="008F4D8A" w:rsidP="00FB3C20">
      <w:pPr>
        <w:pStyle w:val="Odstavecseseznamem"/>
        <w:numPr>
          <w:ilvl w:val="0"/>
          <w:numId w:val="5"/>
        </w:numPr>
      </w:pPr>
      <w:r w:rsidRPr="006E2A61">
        <w:rPr>
          <w:b/>
        </w:rPr>
        <w:t>opravné daňové přiznání</w:t>
      </w:r>
      <w:r>
        <w:rPr>
          <w:rStyle w:val="Znakapoznpodarou"/>
          <w:b/>
        </w:rPr>
        <w:footnoteReference w:id="7"/>
      </w:r>
      <w:r>
        <w:t xml:space="preserve"> – může jím subjekt nahradit daňové přiznání, které</w:t>
      </w:r>
      <w:r w:rsidR="00FB65BB">
        <w:t> </w:t>
      </w:r>
      <w:r w:rsidR="00633A2F">
        <w:t>již podal a poté zjistil chybu; t</w:t>
      </w:r>
      <w:r>
        <w:t xml:space="preserve">oto přiznání lze podat </w:t>
      </w:r>
      <w:r w:rsidR="00015B17">
        <w:t xml:space="preserve">pouze </w:t>
      </w:r>
      <w:r>
        <w:t>v termínu pro</w:t>
      </w:r>
      <w:r w:rsidR="00FB65BB">
        <w:t> </w:t>
      </w:r>
      <w:r>
        <w:t>podání daňového přiznání;</w:t>
      </w:r>
    </w:p>
    <w:p w:rsidR="008F4D8A" w:rsidRDefault="008F4D8A" w:rsidP="00FB3C20">
      <w:pPr>
        <w:pStyle w:val="Odstavecseseznamem"/>
        <w:numPr>
          <w:ilvl w:val="0"/>
          <w:numId w:val="5"/>
        </w:numPr>
      </w:pPr>
      <w:r w:rsidRPr="006E2A61">
        <w:rPr>
          <w:b/>
        </w:rPr>
        <w:t>dodatečné daňové přiznání</w:t>
      </w:r>
      <w:r>
        <w:rPr>
          <w:rStyle w:val="Znakapoznpodarou"/>
          <w:b/>
        </w:rPr>
        <w:footnoteReference w:id="8"/>
      </w:r>
      <w:r>
        <w:t xml:space="preserve"> – použije ho subjekt v případě, že zjistil chybu po</w:t>
      </w:r>
      <w:r w:rsidR="00FB65BB">
        <w:t> </w:t>
      </w:r>
      <w:r>
        <w:t>termínu pro podání daňového přiznání.</w:t>
      </w:r>
    </w:p>
    <w:p w:rsidR="00670D24" w:rsidRDefault="008F4D8A" w:rsidP="00651CEA">
      <w:r>
        <w:t>Dodatečné DAP opravuje chyby, které subjekt zjistil po termínu stanoveném pro podání přiznání. V případě, že se jedná o zjištění, že daň měla být vyšší než je přiznaná, má subjekt povinnost podat do konce měsíce následujícího dodatečné přiznání a rozdíl ve</w:t>
      </w:r>
      <w:r w:rsidR="00FB65BB">
        <w:t> </w:t>
      </w:r>
      <w:r>
        <w:t xml:space="preserve">stejné lhůtě uhradit. </w:t>
      </w:r>
      <w:r w:rsidR="00670D24">
        <w:t xml:space="preserve">Při podání dodatečného přiznání při zjištění vyšší daně než byla uvedena v daňovém přiznání, nevzniká subjektu z dlužné částky penále. </w:t>
      </w:r>
      <w:r>
        <w:t>V</w:t>
      </w:r>
      <w:r w:rsidR="0019479D">
        <w:t> opačné situaci</w:t>
      </w:r>
      <w:r>
        <w:t xml:space="preserve">, kdy zjistí, že odvedl na dani více, než měl nebo mění jiné údaje </w:t>
      </w:r>
      <w:r w:rsidR="008D6638">
        <w:t>uvedené na</w:t>
      </w:r>
      <w:r w:rsidR="00FB65BB">
        <w:t> </w:t>
      </w:r>
      <w:r w:rsidR="008D6638">
        <w:t>přiznání</w:t>
      </w:r>
      <w:r>
        <w:t>, pak záleží na jeho rozhodnutí, zda dodatečné daňové přiznání podá či</w:t>
      </w:r>
      <w:r w:rsidR="00FB65BB">
        <w:t> </w:t>
      </w:r>
      <w:r>
        <w:t>nikoliv.</w:t>
      </w:r>
      <w:r>
        <w:rPr>
          <w:rStyle w:val="Znakapoznpodarou"/>
        </w:rPr>
        <w:footnoteReference w:id="9"/>
      </w:r>
      <w:r>
        <w:t xml:space="preserve"> </w:t>
      </w:r>
    </w:p>
    <w:p w:rsidR="008F4D8A" w:rsidRDefault="008F4D8A" w:rsidP="00651CEA">
      <w:r>
        <w:t>Tiskopis obsahuje 7 oddílů, prohlášení o pravdivosti a úplnosti uvedených údajů, žádost o vrácení případného přeplatku na dani z příjmu FO a přílohy. Přílohy nejsou nedílnou součástí přiznání, vyplňují se pouze v případě, když jsou pro danou FO relevantní.</w:t>
      </w:r>
    </w:p>
    <w:p w:rsidR="008F4D8A" w:rsidRPr="00623700" w:rsidRDefault="008F4D8A" w:rsidP="00651CEA">
      <w:pPr>
        <w:rPr>
          <w:u w:val="single"/>
        </w:rPr>
      </w:pPr>
      <w:r w:rsidRPr="00623700">
        <w:rPr>
          <w:u w:val="single"/>
        </w:rPr>
        <w:lastRenderedPageBreak/>
        <w:t>Uspořádání daňového přiznání k dani z příjmů fyzických osob:</w:t>
      </w:r>
    </w:p>
    <w:p w:rsidR="008F4D8A" w:rsidRDefault="008F4D8A" w:rsidP="00FB3C20">
      <w:pPr>
        <w:pStyle w:val="Odstavecseseznamem"/>
        <w:numPr>
          <w:ilvl w:val="0"/>
          <w:numId w:val="5"/>
        </w:numPr>
      </w:pPr>
      <w:r>
        <w:t>hlavička;</w:t>
      </w:r>
    </w:p>
    <w:p w:rsidR="008F4D8A" w:rsidRDefault="008F4D8A" w:rsidP="00FB3C20">
      <w:pPr>
        <w:pStyle w:val="Odstavecseseznamem"/>
        <w:numPr>
          <w:ilvl w:val="0"/>
          <w:numId w:val="5"/>
        </w:numPr>
      </w:pPr>
      <w:r>
        <w:t>1. oddíl – údaje o poplatníkovi;</w:t>
      </w:r>
    </w:p>
    <w:p w:rsidR="008F4D8A" w:rsidRDefault="008F4D8A" w:rsidP="00FB3C20">
      <w:pPr>
        <w:pStyle w:val="Odstavecseseznamem"/>
        <w:numPr>
          <w:ilvl w:val="0"/>
          <w:numId w:val="5"/>
        </w:numPr>
      </w:pPr>
      <w:r>
        <w:t>2. oddíl – dílčí základ daně, základ daně, ztráta;</w:t>
      </w:r>
    </w:p>
    <w:p w:rsidR="008F4D8A" w:rsidRDefault="008F4D8A" w:rsidP="00FB3C20">
      <w:pPr>
        <w:pStyle w:val="Odstavecseseznamem"/>
        <w:numPr>
          <w:ilvl w:val="0"/>
          <w:numId w:val="5"/>
        </w:numPr>
      </w:pPr>
      <w:r>
        <w:t>3. oddíl – nezdanitelné části základu daně, odčitatelné položky a daň celkem;</w:t>
      </w:r>
    </w:p>
    <w:p w:rsidR="008F4D8A" w:rsidRDefault="008F4D8A" w:rsidP="00FB3C20">
      <w:pPr>
        <w:pStyle w:val="Odstavecseseznamem"/>
        <w:numPr>
          <w:ilvl w:val="0"/>
          <w:numId w:val="5"/>
        </w:numPr>
      </w:pPr>
      <w:r>
        <w:t>4. oddíl – Daň celkem, ztráta;</w:t>
      </w:r>
    </w:p>
    <w:p w:rsidR="008F4D8A" w:rsidRDefault="008F4D8A" w:rsidP="00FB3C20">
      <w:pPr>
        <w:pStyle w:val="Odstavecseseznamem"/>
        <w:numPr>
          <w:ilvl w:val="0"/>
          <w:numId w:val="5"/>
        </w:numPr>
      </w:pPr>
      <w:r>
        <w:t>5. oddíl – Uplatnění slev na dani a daňového zvýhodnění;</w:t>
      </w:r>
    </w:p>
    <w:p w:rsidR="008F4D8A" w:rsidRDefault="008F4D8A" w:rsidP="00FB3C20">
      <w:pPr>
        <w:pStyle w:val="Odstavecseseznamem"/>
        <w:numPr>
          <w:ilvl w:val="0"/>
          <w:numId w:val="5"/>
        </w:numPr>
      </w:pPr>
      <w:r>
        <w:t>6. oddíl – Dodatečné DAP;</w:t>
      </w:r>
    </w:p>
    <w:p w:rsidR="008F4D8A" w:rsidRDefault="008F4D8A" w:rsidP="00FB3C20">
      <w:pPr>
        <w:pStyle w:val="Odstavecseseznamem"/>
        <w:numPr>
          <w:ilvl w:val="0"/>
          <w:numId w:val="5"/>
        </w:numPr>
      </w:pPr>
      <w:r>
        <w:t>7. oddíl – Placení daně;</w:t>
      </w:r>
    </w:p>
    <w:p w:rsidR="008F4D8A" w:rsidRDefault="008F4D8A" w:rsidP="00FB3C20">
      <w:pPr>
        <w:pStyle w:val="Odstavecseseznamem"/>
        <w:numPr>
          <w:ilvl w:val="0"/>
          <w:numId w:val="5"/>
        </w:numPr>
      </w:pPr>
      <w:r>
        <w:t>Prohlášení o pravdivosti a úplnosti uvedených údajů;</w:t>
      </w:r>
    </w:p>
    <w:p w:rsidR="008F4D8A" w:rsidRDefault="008F4D8A" w:rsidP="00FB3C20">
      <w:pPr>
        <w:pStyle w:val="Odstavecseseznamem"/>
        <w:numPr>
          <w:ilvl w:val="0"/>
          <w:numId w:val="5"/>
        </w:numPr>
      </w:pPr>
      <w:r>
        <w:t>Žádost o vrácení přeplatku na dani z příjmů fyzických osob;</w:t>
      </w:r>
    </w:p>
    <w:p w:rsidR="008F4D8A" w:rsidRDefault="008F4D8A" w:rsidP="00FB3C20">
      <w:pPr>
        <w:pStyle w:val="Odstavecseseznamem"/>
        <w:numPr>
          <w:ilvl w:val="0"/>
          <w:numId w:val="5"/>
        </w:numPr>
      </w:pPr>
      <w:r>
        <w:t>Příloha č. 1 k Přiznání k dani z příjmů fyzických osob za zdaňovací období roku 2011 - výpočet dílčího základu daně z příjmů z podnikání a z jiné samostatné výdělečné činnosti (§ 7 zákona);</w:t>
      </w:r>
    </w:p>
    <w:p w:rsidR="008F4D8A" w:rsidRDefault="008F4D8A" w:rsidP="00FB3C20">
      <w:pPr>
        <w:pStyle w:val="Odstavecseseznamem"/>
        <w:numPr>
          <w:ilvl w:val="0"/>
          <w:numId w:val="5"/>
        </w:numPr>
      </w:pPr>
      <w:r>
        <w:t>Příloha č. 2 k Přiznání k dani z příjmů fyzických osob za zdaňovací období roku 2011 - výpočet dílčích základů daně z příjmů (§ 9 a § 10 zákona);</w:t>
      </w:r>
    </w:p>
    <w:p w:rsidR="008F4D8A" w:rsidRDefault="008F4D8A" w:rsidP="00FB3C20">
      <w:pPr>
        <w:pStyle w:val="Odstavecseseznamem"/>
        <w:numPr>
          <w:ilvl w:val="0"/>
          <w:numId w:val="5"/>
        </w:numPr>
      </w:pPr>
      <w:r>
        <w:t>Příloha č. 3 k Přiznání k dani z příjmů fyzických osob za zdaňovací období roku 2011 - výpočet daně z příjmů ze zdrojů v zahraničí (§ 38f zákona);</w:t>
      </w:r>
    </w:p>
    <w:p w:rsidR="008F4D8A" w:rsidRDefault="008F4D8A" w:rsidP="00FB3C20">
      <w:pPr>
        <w:pStyle w:val="Odstavecseseznamem"/>
        <w:numPr>
          <w:ilvl w:val="0"/>
          <w:numId w:val="5"/>
        </w:numPr>
      </w:pPr>
      <w:r>
        <w:t>Samostatný list k Příloze č. 3 Příjmy ze zdrojů v zahraničí - metoda prostého zápočtu daně zaplacené v zahraničí;</w:t>
      </w:r>
    </w:p>
    <w:p w:rsidR="008F4D8A" w:rsidRDefault="008F4D8A" w:rsidP="00FB3C20">
      <w:pPr>
        <w:pStyle w:val="Odstavecseseznamem"/>
        <w:numPr>
          <w:ilvl w:val="0"/>
          <w:numId w:val="5"/>
        </w:numPr>
      </w:pPr>
      <w:r>
        <w:t>Seznam pro poplatníky uplatňující nárok na vyloučení dvojího zdanění podle § 38f odst. 10 zákona č. 586/1992 Sb., o daních z příjmů, ve znění pozdějších předpisů;</w:t>
      </w:r>
    </w:p>
    <w:p w:rsidR="00642383" w:rsidRDefault="008F4D8A" w:rsidP="00FB3C20">
      <w:pPr>
        <w:pStyle w:val="Odstavecseseznamem"/>
        <w:numPr>
          <w:ilvl w:val="0"/>
          <w:numId w:val="5"/>
        </w:numPr>
      </w:pPr>
      <w:r>
        <w:t xml:space="preserve">Příloha k Přiznání k dani z příjmů fyzických osob za zdaň. </w:t>
      </w:r>
      <w:proofErr w:type="gramStart"/>
      <w:r>
        <w:t>období</w:t>
      </w:r>
      <w:proofErr w:type="gramEnd"/>
      <w:r>
        <w:t xml:space="preserve"> pro poplatníky uplatňující odčitatelnou položku podle § 34 odst. 1 zákona č.</w:t>
      </w:r>
      <w:r w:rsidR="00FB65BB">
        <w:t> </w:t>
      </w:r>
      <w:r>
        <w:t>586/1992 Sb., o daních z příjmů, ve znění pozdějších předpisů.</w:t>
      </w:r>
      <w:bookmarkStart w:id="7" w:name="_Toc302478127"/>
      <w:bookmarkStart w:id="8" w:name="_Toc302726887"/>
      <w:bookmarkStart w:id="9" w:name="_Toc302739725"/>
      <w:bookmarkStart w:id="10" w:name="_Toc302938191"/>
      <w:bookmarkStart w:id="11" w:name="_Toc303352496"/>
      <w:bookmarkStart w:id="12" w:name="_Toc304213169"/>
      <w:bookmarkEnd w:id="7"/>
      <w:bookmarkEnd w:id="8"/>
      <w:bookmarkEnd w:id="9"/>
      <w:bookmarkEnd w:id="10"/>
      <w:bookmarkEnd w:id="11"/>
      <w:bookmarkEnd w:id="12"/>
    </w:p>
    <w:p w:rsidR="000B4FD3" w:rsidRPr="00044F8F" w:rsidRDefault="000B4FD3" w:rsidP="000B4FD3"/>
    <w:p w:rsidR="008F4D8A" w:rsidRDefault="008F4D8A" w:rsidP="00CB305B">
      <w:pPr>
        <w:pStyle w:val="Nadpis2"/>
      </w:pPr>
      <w:bookmarkStart w:id="13" w:name="_Toc307859012"/>
      <w:r>
        <w:t>Obchodní majetek</w:t>
      </w:r>
      <w:bookmarkEnd w:id="13"/>
    </w:p>
    <w:p w:rsidR="008F4D8A" w:rsidRPr="0056258B" w:rsidRDefault="00042E42" w:rsidP="0056258B">
      <w:r>
        <w:t xml:space="preserve">Pro účely uplatnění odpisů, jako položky snižující základ daně, je důležité vymezení majetku a posouzení zda daný majetek lze odepisovat.  </w:t>
      </w:r>
      <w:r w:rsidR="008F4D8A">
        <w:t xml:space="preserve">Zákon č. 586/1992 Sb., o daních </w:t>
      </w:r>
      <w:r w:rsidR="008F4D8A">
        <w:lastRenderedPageBreak/>
        <w:t xml:space="preserve">z příjmů uvádí v §4 odst. 4, že </w:t>
      </w:r>
      <w:r w:rsidR="008D1CAE">
        <w:t>„</w:t>
      </w:r>
      <w:r w:rsidR="008F4D8A" w:rsidRPr="007663D7">
        <w:rPr>
          <w:i/>
        </w:rPr>
        <w:t>obchodním majetkem se pro účely daně z příjmů fyzických osob rozumí souhrn majetkových hodnot (věcí, pohledávek a jiných práv a</w:t>
      </w:r>
      <w:r w:rsidR="00FB65BB">
        <w:t> </w:t>
      </w:r>
      <w:r w:rsidR="008F4D8A" w:rsidRPr="007663D7">
        <w:rPr>
          <w:i/>
        </w:rPr>
        <w:t>penězi ocenitelných jiných hodnot), které jsou ve vlastnictví poplatníka a o kterých bylo nebo je účtováno anebo jsou nebo byly uvedeny v evidenci majetku a závazků pro</w:t>
      </w:r>
      <w:r w:rsidR="003A725E">
        <w:t> </w:t>
      </w:r>
      <w:r w:rsidR="008F4D8A" w:rsidRPr="007663D7">
        <w:rPr>
          <w:i/>
        </w:rPr>
        <w:t>účely stanovení základu daně a daně z příjmů (daňová evidence).</w:t>
      </w:r>
      <w:r w:rsidR="008D1CAE">
        <w:rPr>
          <w:i/>
        </w:rPr>
        <w:t>“</w:t>
      </w:r>
    </w:p>
    <w:p w:rsidR="008F4D8A" w:rsidRPr="00675E7B" w:rsidRDefault="008F4D8A" w:rsidP="00C40DDC">
      <w:pPr>
        <w:pStyle w:val="Nadpis3"/>
        <w:rPr>
          <w:b/>
          <w:sz w:val="24"/>
          <w:szCs w:val="24"/>
        </w:rPr>
      </w:pPr>
      <w:bookmarkStart w:id="14" w:name="_Toc307859013"/>
      <w:r w:rsidRPr="00675E7B">
        <w:rPr>
          <w:b/>
          <w:sz w:val="24"/>
          <w:szCs w:val="24"/>
        </w:rPr>
        <w:t>Nehmotný majetek</w:t>
      </w:r>
      <w:bookmarkEnd w:id="14"/>
    </w:p>
    <w:p w:rsidR="008F4D8A" w:rsidRDefault="008F4D8A" w:rsidP="006005CF">
      <w:r>
        <w:t>Nehmotným majetkem</w:t>
      </w:r>
      <w:r w:rsidR="00FE01CF">
        <w:t>, který lze odepisovat</w:t>
      </w:r>
      <w:r>
        <w:t xml:space="preserve"> se rozumí dlouhodobý nehmotný majetek, který má dobu použitelnosti delší než jeden rok a jeho vstupní cena je podle zákona o</w:t>
      </w:r>
      <w:r w:rsidR="003A725E">
        <w:t> </w:t>
      </w:r>
      <w:r>
        <w:t>dani z příjmů vyšší než 60.000,-.</w:t>
      </w:r>
      <w:r w:rsidR="006005CF">
        <w:t xml:space="preserve"> </w:t>
      </w:r>
      <w:r w:rsidRPr="006005CF">
        <w:t>Zahrnuje zejména</w:t>
      </w:r>
      <w:r w:rsidR="006005CF">
        <w:t xml:space="preserve"> z</w:t>
      </w:r>
      <w:r>
        <w:t>řizovací výdaje</w:t>
      </w:r>
      <w:r w:rsidR="006005CF">
        <w:t>, n</w:t>
      </w:r>
      <w:r>
        <w:t>ehmotné výsledky výzkumu a vývoje</w:t>
      </w:r>
      <w:r w:rsidR="006005CF">
        <w:t>, s</w:t>
      </w:r>
      <w:r>
        <w:t>oftware</w:t>
      </w:r>
      <w:r w:rsidR="006005CF">
        <w:t>, o</w:t>
      </w:r>
      <w:r>
        <w:t>cenitelná práva</w:t>
      </w:r>
      <w:r w:rsidR="006005CF">
        <w:t>, g</w:t>
      </w:r>
      <w:r>
        <w:t>oodwill</w:t>
      </w:r>
      <w:r w:rsidR="006005CF">
        <w:t>, p</w:t>
      </w:r>
      <w:r>
        <w:t>ovolenky na emise a preferenční limity</w:t>
      </w:r>
      <w:r w:rsidR="006005CF">
        <w:t>.</w:t>
      </w:r>
    </w:p>
    <w:p w:rsidR="008F4D8A" w:rsidRPr="00CC3060" w:rsidRDefault="008F4D8A" w:rsidP="00D44683">
      <w:r>
        <w:t>Nehmotným majetkem se stává pořizovaný majetek uvedený do stavu způsobilého k užívání. Rozumí se tím dokončení pořizovaného majetku a splnění stanovených funkcí a povinností stanovených právními předpisy k jeho užívání.</w:t>
      </w:r>
      <w:r>
        <w:rPr>
          <w:rStyle w:val="Znakapoznpodarou"/>
        </w:rPr>
        <w:footnoteReference w:id="10"/>
      </w:r>
    </w:p>
    <w:p w:rsidR="008F4D8A" w:rsidRPr="00675E7B" w:rsidRDefault="008F4D8A" w:rsidP="00CC3060">
      <w:pPr>
        <w:pStyle w:val="Nadpis3"/>
        <w:rPr>
          <w:b/>
          <w:sz w:val="24"/>
          <w:szCs w:val="24"/>
        </w:rPr>
      </w:pPr>
      <w:bookmarkStart w:id="15" w:name="_Toc307859014"/>
      <w:r w:rsidRPr="00675E7B">
        <w:rPr>
          <w:b/>
          <w:sz w:val="24"/>
          <w:szCs w:val="24"/>
        </w:rPr>
        <w:t>Hmotný majetek</w:t>
      </w:r>
      <w:bookmarkEnd w:id="15"/>
    </w:p>
    <w:p w:rsidR="008F4D8A" w:rsidRDefault="008F4D8A" w:rsidP="006005CF">
      <w:r>
        <w:t>Hmotným majetkem</w:t>
      </w:r>
      <w:r w:rsidR="00FE01CF">
        <w:t xml:space="preserve"> pro účely odepisování</w:t>
      </w:r>
      <w:r>
        <w:t xml:space="preserve"> se rozumí dlouhodobý hmotný majetek, který má dobu použitelnosti delší než jeden rok a vstupní cena je podle zákona o dani z příjmů vyšší než 40.000,-.</w:t>
      </w:r>
      <w:r w:rsidR="006005CF">
        <w:t xml:space="preserve"> Zahrnuje zejména s</w:t>
      </w:r>
      <w:r>
        <w:t>amostatné movité věci</w:t>
      </w:r>
      <w:r w:rsidR="006005CF">
        <w:t>, s</w:t>
      </w:r>
      <w:r>
        <w:t>oubory movitých věcí</w:t>
      </w:r>
      <w:r w:rsidR="006005CF">
        <w:t>, b</w:t>
      </w:r>
      <w:r>
        <w:t>udovy, byty i nebytové prostory</w:t>
      </w:r>
      <w:r w:rsidR="006005CF">
        <w:t>, s</w:t>
      </w:r>
      <w:r>
        <w:t>tavby</w:t>
      </w:r>
      <w:r w:rsidR="006005CF">
        <w:t>, p</w:t>
      </w:r>
      <w:r>
        <w:t>ěstitelské celky trvalých porostů</w:t>
      </w:r>
      <w:r w:rsidR="006005CF">
        <w:t>, z</w:t>
      </w:r>
      <w:r>
        <w:t>vířata</w:t>
      </w:r>
      <w:r w:rsidR="006005CF">
        <w:t xml:space="preserve"> a j</w:t>
      </w:r>
      <w:r>
        <w:t>iný majetek</w:t>
      </w:r>
      <w:r w:rsidR="006005CF">
        <w:t>.</w:t>
      </w:r>
    </w:p>
    <w:p w:rsidR="008F4D8A" w:rsidRPr="00CC3060" w:rsidRDefault="008F4D8A" w:rsidP="00233090">
      <w:r>
        <w:t xml:space="preserve">Hmotným majetkem se stává pořizovaný majetek uvedený do stavu způsobilého k užívání. Rozumí se tím dokončení pořizovaného majetku a splnění </w:t>
      </w:r>
      <w:r w:rsidR="002F25F6">
        <w:t>předepsaných</w:t>
      </w:r>
      <w:r>
        <w:t xml:space="preserve"> funkcí a povinností stanovených právními předpisy k jeho užívání.</w:t>
      </w:r>
      <w:r>
        <w:rPr>
          <w:rStyle w:val="Znakapoznpodarou"/>
        </w:rPr>
        <w:footnoteReference w:id="11"/>
      </w:r>
      <w:r>
        <w:t xml:space="preserve"> </w:t>
      </w:r>
    </w:p>
    <w:p w:rsidR="008F4D8A" w:rsidRDefault="008F4D8A" w:rsidP="006F1403">
      <w:r>
        <w:t>K identifikaci majetku slouží karta hmotné</w:t>
      </w:r>
      <w:r w:rsidR="003129CD">
        <w:t>ho</w:t>
      </w:r>
      <w:r>
        <w:t xml:space="preserve"> majetku, kterou má povi</w:t>
      </w:r>
      <w:r w:rsidR="003129CD">
        <w:t>nnost podnikatel vést ke každé jednotlivé položce</w:t>
      </w:r>
      <w:r>
        <w:t>. Karta musí obsahovat předepsané informace, kterými</w:t>
      </w:r>
      <w:r w:rsidR="003A725E">
        <w:t> </w:t>
      </w:r>
      <w:r w:rsidR="006F1403">
        <w:t xml:space="preserve">jsou název, </w:t>
      </w:r>
      <w:r>
        <w:t>popi</w:t>
      </w:r>
      <w:r w:rsidR="006F1403">
        <w:t xml:space="preserve">s majetku nebo číselné označení, </w:t>
      </w:r>
      <w:r>
        <w:t>datum a způsob pořízen</w:t>
      </w:r>
      <w:r w:rsidR="006F1403">
        <w:t xml:space="preserve">í a </w:t>
      </w:r>
      <w:r w:rsidR="006F1403">
        <w:lastRenderedPageBreak/>
        <w:t xml:space="preserve">uvedení do užívání, ocenění, </w:t>
      </w:r>
      <w:r>
        <w:t xml:space="preserve">údaje o daňovém odepisování (způsob, roční sazby </w:t>
      </w:r>
      <w:r w:rsidR="006F1403">
        <w:t xml:space="preserve">odpisů a částky ročních odpisů) a také </w:t>
      </w:r>
      <w:r>
        <w:t>datum a způsob vyřazení.</w:t>
      </w:r>
    </w:p>
    <w:p w:rsidR="008F4D8A" w:rsidRDefault="008F4D8A" w:rsidP="009F0A20">
      <w:r>
        <w:t>V případě souboru movitých věcí se uvádí vždy jednotlivé části souboru a u každého i</w:t>
      </w:r>
      <w:r w:rsidR="003A725E">
        <w:t> </w:t>
      </w:r>
      <w:r>
        <w:t>všechny stanovené náležitosti.</w:t>
      </w:r>
    </w:p>
    <w:p w:rsidR="008F4D8A" w:rsidRPr="00C67703" w:rsidRDefault="008F4D8A" w:rsidP="009F0A20">
      <w:r>
        <w:t xml:space="preserve">Vedení evidence o majetku je pro podnikatele důležité především v případě vedení daňové evidence, která je nejčastějším výkaznictvím u </w:t>
      </w:r>
      <w:proofErr w:type="gramStart"/>
      <w:r>
        <w:t>FO</w:t>
      </w:r>
      <w:proofErr w:type="gramEnd"/>
      <w:r>
        <w:t>. Pokud podnikatel nevede evidenci, znamená to, že nezařadil majetek do obchodního majetku a následně si</w:t>
      </w:r>
      <w:r w:rsidR="003A725E">
        <w:t> </w:t>
      </w:r>
      <w:r>
        <w:t>nemůže uplatnit žádné výdaje vynaložené na poříze</w:t>
      </w:r>
      <w:r w:rsidR="003129CD">
        <w:t>ní, opravy a údržbu jako daňově uznatelné.</w:t>
      </w:r>
    </w:p>
    <w:p w:rsidR="00710858" w:rsidRPr="00710858" w:rsidRDefault="008F4D8A" w:rsidP="00710858">
      <w:pPr>
        <w:pStyle w:val="Nadpis3"/>
        <w:rPr>
          <w:b/>
          <w:sz w:val="24"/>
          <w:szCs w:val="24"/>
        </w:rPr>
      </w:pPr>
      <w:bookmarkStart w:id="16" w:name="_Toc307859015"/>
      <w:r w:rsidRPr="00675E7B">
        <w:rPr>
          <w:b/>
          <w:sz w:val="24"/>
          <w:szCs w:val="24"/>
        </w:rPr>
        <w:t>Odpisy majetku</w:t>
      </w:r>
      <w:bookmarkEnd w:id="16"/>
    </w:p>
    <w:p w:rsidR="00F83169" w:rsidRDefault="009D4C2A" w:rsidP="001173CD">
      <w:r>
        <w:t>Odpisy vyjadřují fyzické a morální opotřebení majetku a pokles jeho hodnoty</w:t>
      </w:r>
      <w:r w:rsidR="00CB5712">
        <w:t xml:space="preserve">. </w:t>
      </w:r>
      <w:r w:rsidR="00360A86">
        <w:t>Podle §</w:t>
      </w:r>
      <w:r w:rsidR="003A725E">
        <w:t> </w:t>
      </w:r>
      <w:r w:rsidR="00360A86">
        <w:t>24 odst. 2 ZDP lze odpisy uplatnit jako výdaje (náklady) na dosaž</w:t>
      </w:r>
      <w:r w:rsidR="00834F77">
        <w:t>ení, zajištění a</w:t>
      </w:r>
      <w:r w:rsidR="003A725E">
        <w:t> </w:t>
      </w:r>
      <w:r w:rsidR="00834F77">
        <w:t>udržení příjmů, při současném splnění dalších podmínek stanovených tímto zákonem.</w:t>
      </w:r>
      <w:r w:rsidR="00312E2F">
        <w:t xml:space="preserve"> Podmínkami pro odepisování je </w:t>
      </w:r>
      <w:r w:rsidR="001F7B25">
        <w:t xml:space="preserve">především </w:t>
      </w:r>
      <w:r w:rsidR="00312E2F">
        <w:t>uvedení majetku do užívání, zařazení do</w:t>
      </w:r>
      <w:r w:rsidR="003A725E">
        <w:t> </w:t>
      </w:r>
      <w:r w:rsidR="00312E2F">
        <w:t>odpisové skupiny a stanovení způsobu odepisování, který již v dalších obdobích nelze měnit.</w:t>
      </w:r>
      <w:r w:rsidR="001F18E9">
        <w:t xml:space="preserve"> ZDP určuje maximální čá</w:t>
      </w:r>
      <w:r w:rsidR="00AE4C24">
        <w:t xml:space="preserve">stky odpisů </w:t>
      </w:r>
      <w:r w:rsidR="001F18E9">
        <w:t>za zdaňovací období, uplatnění však</w:t>
      </w:r>
      <w:r w:rsidR="003A725E">
        <w:t> </w:t>
      </w:r>
      <w:r w:rsidR="001F18E9">
        <w:t>není poplatníkova povinnost, ale pouze právo.</w:t>
      </w:r>
      <w:r w:rsidR="009839B0">
        <w:rPr>
          <w:rStyle w:val="Znakapoznpodarou"/>
        </w:rPr>
        <w:footnoteReference w:id="12"/>
      </w:r>
      <w:r w:rsidR="00312E2F">
        <w:t xml:space="preserve"> </w:t>
      </w:r>
      <w:r w:rsidR="00276B48">
        <w:t>Poplatník si tedy může zvolit</w:t>
      </w:r>
      <w:r w:rsidR="00F75D34">
        <w:t>,</w:t>
      </w:r>
      <w:r w:rsidR="003A725E">
        <w:t xml:space="preserve"> </w:t>
      </w:r>
      <w:r w:rsidR="00276B48">
        <w:t>zda</w:t>
      </w:r>
      <w:r w:rsidR="003A725E">
        <w:t> </w:t>
      </w:r>
      <w:r w:rsidR="00276B48">
        <w:t>odpisování zahájí, může ho však i přerušit a následně v něm znovu pokračovat.</w:t>
      </w:r>
      <w:r w:rsidR="00252D13">
        <w:t xml:space="preserve"> Odepisovat lze hmotný i nehmotný majetek.</w:t>
      </w:r>
    </w:p>
    <w:p w:rsidR="001173CD" w:rsidRDefault="001173CD" w:rsidP="00710858">
      <w:pPr>
        <w:pStyle w:val="Nadpis4"/>
      </w:pPr>
      <w:r>
        <w:t>Zahájení odpisování</w:t>
      </w:r>
    </w:p>
    <w:p w:rsidR="004B0310" w:rsidRDefault="004B0310" w:rsidP="001173CD">
      <w:r>
        <w:t>FO může zahájit daňové odpisování po uvedení pořizované věci do stavu způsobilého k obvyklému užívání. To znamená dokončení věci a splnění te</w:t>
      </w:r>
      <w:r w:rsidR="00074A0C">
        <w:t>chnických povinností stanovenými</w:t>
      </w:r>
      <w:r>
        <w:t xml:space="preserve"> předpisy. </w:t>
      </w:r>
      <w:r>
        <w:rPr>
          <w:rStyle w:val="Znakapoznpodarou"/>
        </w:rPr>
        <w:footnoteReference w:id="13"/>
      </w:r>
      <w:r w:rsidR="00267E26">
        <w:t xml:space="preserve"> Odpisování lze zahájit v roce, ve kterém byl majetek evidován u poplatník</w:t>
      </w:r>
      <w:r w:rsidR="003D7F5F">
        <w:t>a</w:t>
      </w:r>
      <w:r w:rsidR="00267E26">
        <w:t xml:space="preserve"> ke konci zdaňovacího období.</w:t>
      </w:r>
      <w:r w:rsidR="00252D13">
        <w:t xml:space="preserve"> </w:t>
      </w:r>
    </w:p>
    <w:p w:rsidR="001173CD" w:rsidRDefault="001173CD" w:rsidP="00710858">
      <w:pPr>
        <w:pStyle w:val="Nadpis4"/>
      </w:pPr>
      <w:r>
        <w:lastRenderedPageBreak/>
        <w:t>Přerušení a pokračování v</w:t>
      </w:r>
      <w:r w:rsidR="00D52785">
        <w:t> </w:t>
      </w:r>
      <w:r>
        <w:t>odpisování</w:t>
      </w:r>
    </w:p>
    <w:p w:rsidR="0018719A" w:rsidRDefault="00940F81" w:rsidP="001173CD">
      <w:r>
        <w:t xml:space="preserve">Přerušit odpisování lze pouze u hmotného majetku, u nehmotného majetku to ZDP neumožňuje. </w:t>
      </w:r>
      <w:r w:rsidR="00E45DE0">
        <w:t>Poplatník může odpisování přerušit, v případě, že např. z důvodů nízkých příjmů nechce uplatnit odpisy jako daňový výdaj.</w:t>
      </w:r>
      <w:r w:rsidR="00E45DE0">
        <w:rPr>
          <w:rStyle w:val="Znakapoznpodarou"/>
        </w:rPr>
        <w:footnoteReference w:id="14"/>
      </w:r>
      <w:r w:rsidR="00E45DE0">
        <w:t xml:space="preserve"> </w:t>
      </w:r>
      <w:r>
        <w:t>Při zahájení</w:t>
      </w:r>
      <w:r w:rsidR="00E45DE0">
        <w:t xml:space="preserve"> dalšího odepisování musí však pokračovat způsobem, jako by tot</w:t>
      </w:r>
      <w:r w:rsidR="0018719A">
        <w:t xml:space="preserve">o odepisování přerušeno nebylo, prodlouží se </w:t>
      </w:r>
      <w:r w:rsidR="001F7B25">
        <w:t xml:space="preserve">tedy </w:t>
      </w:r>
      <w:r w:rsidR="0018719A">
        <w:t>pouze doba odpisování.</w:t>
      </w:r>
    </w:p>
    <w:p w:rsidR="00F95B90" w:rsidRDefault="00F95B90" w:rsidP="001173CD">
      <w:r>
        <w:t xml:space="preserve">V odpisování může pokračovat stávající FO nebo také další subjekty, které pokračují v odpisování započatém původním vlastníkem věci. </w:t>
      </w:r>
      <w:r w:rsidR="007E05B6">
        <w:t xml:space="preserve">Může se jednat např. o právního nástupce nebo nástupnickou </w:t>
      </w:r>
      <w:r w:rsidR="00074A0C">
        <w:t>instituci</w:t>
      </w:r>
      <w:r w:rsidR="007E05B6">
        <w:t>, o společnost, která nabude majetek vkladem společníka nebo o účastníka sdružení bez právní s</w:t>
      </w:r>
      <w:r w:rsidR="007F5CC8">
        <w:t>ubjektivity. Vždy ale platí, že lze pokračovat pouze stejným způsobem od</w:t>
      </w:r>
      <w:r w:rsidR="007E05B6">
        <w:t>pisování, jako bylo započato.</w:t>
      </w:r>
      <w:r w:rsidR="0018719A">
        <w:rPr>
          <w:rStyle w:val="Znakapoznpodarou"/>
        </w:rPr>
        <w:footnoteReference w:id="15"/>
      </w:r>
      <w:r w:rsidR="005D0C30">
        <w:t xml:space="preserve"> Pokud dochází k převodu majetku na jiného majitele</w:t>
      </w:r>
      <w:r w:rsidR="000B31F6">
        <w:t>,</w:t>
      </w:r>
      <w:r w:rsidR="005D0C30">
        <w:t xml:space="preserve"> může každý z vlastníků v daném zdaňovacím období uplatnit pouze ½ odpisu.</w:t>
      </w:r>
    </w:p>
    <w:p w:rsidR="001173CD" w:rsidRDefault="001173CD" w:rsidP="00710858">
      <w:pPr>
        <w:pStyle w:val="Nadpis4"/>
      </w:pPr>
      <w:r>
        <w:t>Ukončení odpisování</w:t>
      </w:r>
    </w:p>
    <w:p w:rsidR="004F383D" w:rsidRDefault="004F383D" w:rsidP="004F383D">
      <w:r>
        <w:t xml:space="preserve">Odpisování může skončit koncem doby odpisování a úplným odepsáním majetku. Další variantou ukončení je vyřazení majetku v průběhu doby odpisování, </w:t>
      </w:r>
      <w:r w:rsidR="000B31F6">
        <w:t>kdy majetek není zcela odepsaný nebo také přechod majetku na jiného majitele. K vyřazení majetku dochází nejčastěji z důvodů výměny zařízení za novější nebo škody, ale také v případě ukončení podnikání nebo darování</w:t>
      </w:r>
      <w:r w:rsidR="001F7B25">
        <w:t>m</w:t>
      </w:r>
      <w:r w:rsidR="000B31F6">
        <w:t>. V tomto případě může poplatník uplatnit ½</w:t>
      </w:r>
      <w:r w:rsidR="003A725E">
        <w:t> </w:t>
      </w:r>
      <w:r w:rsidR="000B31F6">
        <w:t>ročního odpisu za splnění podmínky, že majetek byl u poplatníka evidován na</w:t>
      </w:r>
      <w:r w:rsidR="003A725E">
        <w:t> </w:t>
      </w:r>
      <w:r w:rsidR="000B31F6">
        <w:t>počátku příslušného období.</w:t>
      </w:r>
      <w:r w:rsidR="00180E73">
        <w:t xml:space="preserve"> Poloviční odpis lze použít pouze u hmotného majetku.</w:t>
      </w:r>
      <w:r w:rsidR="001F7B25">
        <w:rPr>
          <w:rStyle w:val="Znakapoznpodarou"/>
        </w:rPr>
        <w:footnoteReference w:id="16"/>
      </w:r>
    </w:p>
    <w:p w:rsidR="00A222BD" w:rsidRDefault="00074A0C" w:rsidP="00A222BD">
      <w:pPr>
        <w:pStyle w:val="Nadpis4"/>
      </w:pPr>
      <w:r>
        <w:t>Metody od</w:t>
      </w:r>
      <w:r w:rsidR="00A222BD">
        <w:t>pisování</w:t>
      </w:r>
      <w:r w:rsidR="00BB06BC">
        <w:t xml:space="preserve"> hmotného majetku</w:t>
      </w:r>
    </w:p>
    <w:p w:rsidR="00A222BD" w:rsidRDefault="00514597" w:rsidP="004F383D">
      <w:r>
        <w:t xml:space="preserve">Zvolení vhodné metody odpisování představuje pro FO důležité rozhodnutí z hlediska rozložení daňového zatížení v jednotlivých letech. Správné využití zákonem daných </w:t>
      </w:r>
      <w:r>
        <w:lastRenderedPageBreak/>
        <w:t>možností má vliv na výši daně poplatníka. Optimalizaci lze provádět především prostřednictvím metod odpisování, možnosti přerušení a znovu zahájení odpisování.</w:t>
      </w:r>
    </w:p>
    <w:p w:rsidR="00893C78" w:rsidRDefault="00893C78" w:rsidP="004F383D">
      <w:r>
        <w:t>Prvním krokem pro stanovení výše odpisů je zařazení majetku do příslušné odpisové skupiny.</w:t>
      </w:r>
      <w:r w:rsidR="003726C8">
        <w:t xml:space="preserve"> Teprve až na základě zařazení do jedné z </w:t>
      </w:r>
      <w:r w:rsidR="00CE7957">
        <w:t>šesti</w:t>
      </w:r>
      <w:r w:rsidR="003726C8">
        <w:t xml:space="preserve"> možných skupin lze zjistit počet let odpisování.</w:t>
      </w:r>
      <w:r w:rsidR="00CE7957">
        <w:t xml:space="preserve"> </w:t>
      </w:r>
      <w:r w:rsidR="00786B13">
        <w:t>Třídění majetku do odpisových s</w:t>
      </w:r>
      <w:r w:rsidR="00074A0C">
        <w:t>kupin a přehled doby odpisování</w:t>
      </w:r>
      <w:r w:rsidR="00786B13">
        <w:t xml:space="preserve"> </w:t>
      </w:r>
      <w:r w:rsidR="00E5251C">
        <w:t xml:space="preserve">je </w:t>
      </w:r>
      <w:r w:rsidR="00786B13">
        <w:t>obsahem přílohy</w:t>
      </w:r>
      <w:r w:rsidR="00E5251C">
        <w:t xml:space="preserve"> 1 a 2 </w:t>
      </w:r>
      <w:r w:rsidR="00786B13">
        <w:t>práce.</w:t>
      </w:r>
    </w:p>
    <w:p w:rsidR="004E6FEB" w:rsidRDefault="004E6FEB" w:rsidP="004F383D">
      <w:r>
        <w:t>Cena, ze které jsou stanoveny odpisy, se nazývá vstupní cenou. Tato cena může být:</w:t>
      </w:r>
      <w:r w:rsidR="00FD6CB4">
        <w:rPr>
          <w:rStyle w:val="Znakapoznpodarou"/>
        </w:rPr>
        <w:footnoteReference w:id="17"/>
      </w:r>
    </w:p>
    <w:p w:rsidR="004E6FEB" w:rsidRDefault="004E6FEB" w:rsidP="00FB3C20">
      <w:pPr>
        <w:pStyle w:val="Odstavecseseznamem"/>
        <w:numPr>
          <w:ilvl w:val="0"/>
          <w:numId w:val="5"/>
        </w:numPr>
      </w:pPr>
      <w:r>
        <w:t>pořizovací cena u majetku nabytého úplatně;</w:t>
      </w:r>
    </w:p>
    <w:p w:rsidR="004E6FEB" w:rsidRDefault="004E6FEB" w:rsidP="00FB3C20">
      <w:pPr>
        <w:pStyle w:val="Odstavecseseznamem"/>
        <w:numPr>
          <w:ilvl w:val="0"/>
          <w:numId w:val="5"/>
        </w:numPr>
      </w:pPr>
      <w:r>
        <w:t>vlastní náklady, při výrobě majetku ve vlastní režii;</w:t>
      </w:r>
    </w:p>
    <w:p w:rsidR="004E6FEB" w:rsidRDefault="004E6FEB" w:rsidP="00FB3C20">
      <w:pPr>
        <w:pStyle w:val="Odstavecseseznamem"/>
        <w:numPr>
          <w:ilvl w:val="0"/>
          <w:numId w:val="5"/>
        </w:numPr>
      </w:pPr>
      <w:r>
        <w:t>reprodukční pořizovací cena zjištěná podle zvláštního právního předpisu;</w:t>
      </w:r>
    </w:p>
    <w:p w:rsidR="004E6FEB" w:rsidRDefault="004E6FEB" w:rsidP="00FB3C20">
      <w:pPr>
        <w:pStyle w:val="Odstavecseseznamem"/>
        <w:numPr>
          <w:ilvl w:val="0"/>
          <w:numId w:val="5"/>
        </w:numPr>
      </w:pPr>
      <w:r>
        <w:t>při dědění a darování cena podle zvláštního právního předpisu;</w:t>
      </w:r>
    </w:p>
    <w:p w:rsidR="004E6FEB" w:rsidRDefault="004E6FEB" w:rsidP="00FB3C20">
      <w:pPr>
        <w:pStyle w:val="Odstavecseseznamem"/>
        <w:numPr>
          <w:ilvl w:val="0"/>
          <w:numId w:val="5"/>
        </w:numPr>
      </w:pPr>
      <w:r>
        <w:t>přepočtená zahraniční cena.</w:t>
      </w:r>
    </w:p>
    <w:p w:rsidR="002B62C0" w:rsidRPr="00E604DC" w:rsidRDefault="002B62C0" w:rsidP="002B62C0">
      <w:pPr>
        <w:rPr>
          <w:i/>
        </w:rPr>
      </w:pPr>
      <w:r>
        <w:t>V případě určitých druhů majetku je třeba provést časový test, aby bylo možné zjistit vstupní cenu pro účely odpisování. Jedná se např. o nemovitosti, u kterých je možné použít buď pořizovací cenu, nebo cenu stanovenou znaleckým odhadem.</w:t>
      </w:r>
      <w:r w:rsidR="00E604DC">
        <w:t xml:space="preserve"> </w:t>
      </w:r>
      <w:r w:rsidR="00E604DC" w:rsidRPr="00E604DC">
        <w:rPr>
          <w:i/>
        </w:rPr>
        <w:t xml:space="preserve">ZDP </w:t>
      </w:r>
      <w:r w:rsidR="00E604DC" w:rsidRPr="00ED5FE3">
        <w:t>říká</w:t>
      </w:r>
      <w:r w:rsidR="00E604DC" w:rsidRPr="00E604DC">
        <w:rPr>
          <w:i/>
        </w:rPr>
        <w:t>,</w:t>
      </w:r>
      <w:r w:rsidR="00ED5FE3">
        <w:rPr>
          <w:i/>
        </w:rPr>
        <w:t>“</w:t>
      </w:r>
      <w:r w:rsidR="00E604DC" w:rsidRPr="00E604DC">
        <w:rPr>
          <w:i/>
        </w:rPr>
        <w:t xml:space="preserve"> že</w:t>
      </w:r>
      <w:r w:rsidR="003A725E">
        <w:t> </w:t>
      </w:r>
      <w:r w:rsidR="00E604DC" w:rsidRPr="00E604DC">
        <w:rPr>
          <w:i/>
        </w:rPr>
        <w:t>u nemovitého majetku, který poplatník pořídil úplatně v době delší než 5 let před jeho vložením do obchodního majetku nebo v době delší než 5 let pře</w:t>
      </w:r>
      <w:r w:rsidR="00E928B3">
        <w:rPr>
          <w:i/>
        </w:rPr>
        <w:t>d</w:t>
      </w:r>
      <w:r w:rsidR="00E604DC" w:rsidRPr="00E604DC">
        <w:rPr>
          <w:i/>
        </w:rPr>
        <w:t xml:space="preserve"> zahájením pronájmu je vstupní cenou reprodukční pořizovací cena.</w:t>
      </w:r>
      <w:r w:rsidR="00ED5FE3">
        <w:rPr>
          <w:i/>
        </w:rPr>
        <w:t>“</w:t>
      </w:r>
    </w:p>
    <w:p w:rsidR="00C20414" w:rsidRPr="00D74257" w:rsidRDefault="00C20414" w:rsidP="004F383D">
      <w:pPr>
        <w:rPr>
          <w:b/>
        </w:rPr>
      </w:pPr>
      <w:r w:rsidRPr="00D74257">
        <w:rPr>
          <w:b/>
        </w:rPr>
        <w:t>Rovnoměrné odpisování</w:t>
      </w:r>
    </w:p>
    <w:p w:rsidR="00C20414" w:rsidRDefault="00C20414" w:rsidP="004F383D">
      <w:r>
        <w:t>Při rovnoměrném odpisování se daňové odpisy hmotného majetku stanoví ve výši jedné setiny součinu vstupní ceny a přiřazené roční sazby.</w:t>
      </w:r>
      <w:r>
        <w:rPr>
          <w:rStyle w:val="Znakapoznpodarou"/>
        </w:rPr>
        <w:footnoteReference w:id="18"/>
      </w:r>
      <w:r>
        <w:t xml:space="preserve"> ZDP stanovuje maximální sazby pro jednotlivé roky odpisování. </w:t>
      </w:r>
      <w:r w:rsidR="00F9451C">
        <w:t>V prvním roce odpisová</w:t>
      </w:r>
      <w:r w:rsidR="00E928B3">
        <w:t>ní</w:t>
      </w:r>
      <w:r w:rsidR="00F9451C">
        <w:t xml:space="preserve"> lze dále pro vymezený majetek zvýšit odpis o 10, 15 nebo 20% dle druhu majetku. Pro zvýšení odpisu je třeba splnit základní podmínku a to, že se jedná o majetek, pro který je poplatník prvním majitelem.</w:t>
      </w:r>
      <w:r w:rsidR="00CD5DC7">
        <w:t xml:space="preserve"> Princip rovnoměrného odpisování je takový, že v prvním roce odpisování je </w:t>
      </w:r>
      <w:r w:rsidR="00CD5DC7">
        <w:lastRenderedPageBreak/>
        <w:t>sazba nižší, v druhém roce a následujících letech vyšší a stejná pro rovnoměrné rozložení vstupní ceny do nákladů.</w:t>
      </w:r>
      <w:r w:rsidR="00E75169">
        <w:t xml:space="preserve"> Přehled sazeb obsahuje příloha 3 této práce.</w:t>
      </w:r>
    </w:p>
    <w:p w:rsidR="00CD5DC7" w:rsidRPr="00CD5DC7" w:rsidRDefault="00CD5DC7" w:rsidP="004F383D">
      <w:pPr>
        <w:rPr>
          <w:b/>
        </w:rPr>
      </w:pPr>
      <w:r w:rsidRPr="00CD5DC7">
        <w:rPr>
          <w:b/>
        </w:rPr>
        <w:t>Zrychlené odpisování</w:t>
      </w:r>
    </w:p>
    <w:p w:rsidR="00CD5DC7" w:rsidRDefault="00CD5DC7" w:rsidP="004F383D">
      <w:r>
        <w:t>Při zrychleném odpisování jsou stanoveny pro jednotlivé skupiny majetku koeficienty. Opět lze odepisovat se zvýšením odpisu v prvním roce odpisování podle stejných pravidel jako při rovnoměrném odpisování.</w:t>
      </w:r>
      <w:r w:rsidR="0035477A">
        <w:t xml:space="preserve"> Hlavním cílem zrychleného odpisování je rychlejší promítnutí vstupní ceny do nákladů v první polovině doby odpisování. </w:t>
      </w:r>
    </w:p>
    <w:p w:rsidR="00E97972" w:rsidRPr="00E97972" w:rsidRDefault="00E97972" w:rsidP="004F383D">
      <w:pPr>
        <w:rPr>
          <w:u w:val="single"/>
        </w:rPr>
      </w:pPr>
      <w:r w:rsidRPr="00E97972">
        <w:rPr>
          <w:u w:val="single"/>
        </w:rPr>
        <w:t>Výpočet odpisu v pr</w:t>
      </w:r>
      <w:r>
        <w:rPr>
          <w:u w:val="single"/>
        </w:rPr>
        <w:t>v</w:t>
      </w:r>
      <w:r w:rsidRPr="00E97972">
        <w:rPr>
          <w:u w:val="single"/>
        </w:rPr>
        <w:t>ním roce:</w:t>
      </w:r>
    </w:p>
    <w:p w:rsidR="00E97972" w:rsidRDefault="00E97972" w:rsidP="004F383D">
      <w:r>
        <w:t>Odpis = VC / koeficient v prvním roce</w:t>
      </w:r>
    </w:p>
    <w:p w:rsidR="00E97972" w:rsidRPr="00E97972" w:rsidRDefault="00E97972" w:rsidP="004F383D">
      <w:pPr>
        <w:rPr>
          <w:u w:val="single"/>
        </w:rPr>
      </w:pPr>
      <w:r w:rsidRPr="00E97972">
        <w:rPr>
          <w:u w:val="single"/>
        </w:rPr>
        <w:t>Výpočet v dalších letech:</w:t>
      </w:r>
    </w:p>
    <w:p w:rsidR="00E97972" w:rsidRDefault="00E97972" w:rsidP="004F383D">
      <w:r>
        <w:t>Odpis = 2 x ZC / (koeficient pro příslušný rok – počet let odepisování)</w:t>
      </w:r>
    </w:p>
    <w:p w:rsidR="00E75169" w:rsidRDefault="00E75169" w:rsidP="004F383D">
      <w:r>
        <w:t>Přehled sazeb obsahuje příloha 4 této práce.</w:t>
      </w:r>
    </w:p>
    <w:p w:rsidR="0004095B" w:rsidRDefault="0004095B" w:rsidP="0004095B">
      <w:pPr>
        <w:pStyle w:val="Nadpis4"/>
      </w:pPr>
      <w:r>
        <w:t>Metody odpisování nehmotného majetku</w:t>
      </w:r>
    </w:p>
    <w:p w:rsidR="00EF3CF3" w:rsidRDefault="0004095B" w:rsidP="004F383D">
      <w:r>
        <w:t>Nehmotný majetek není zařazován do odpisových skupin. ZDP stanovuje pouze počet měsíců odpisování k jednotlivým druhům majetku. Odpisy se určují s přesností na celé kalendářní měsíce, první měsíc je ten, který následuje po datu zařazení majetku do</w:t>
      </w:r>
      <w:r w:rsidR="00074483">
        <w:t> </w:t>
      </w:r>
      <w:r>
        <w:t>užívání. Nehmotný majetek se odepisuje rovnoměrně a bez přerušení.</w:t>
      </w:r>
    </w:p>
    <w:p w:rsidR="0004095B" w:rsidRPr="004F383D" w:rsidRDefault="00EF3CF3" w:rsidP="00EF3CF3">
      <w:pPr>
        <w:spacing w:after="0" w:line="240" w:lineRule="auto"/>
        <w:jc w:val="left"/>
      </w:pPr>
      <w:r>
        <w:br w:type="page"/>
      </w:r>
    </w:p>
    <w:p w:rsidR="008F4D8A" w:rsidRDefault="008F4D8A" w:rsidP="00DA4A47">
      <w:pPr>
        <w:pStyle w:val="Nadpis1"/>
      </w:pPr>
      <w:bookmarkStart w:id="17" w:name="_Toc307859016"/>
      <w:r>
        <w:lastRenderedPageBreak/>
        <w:t xml:space="preserve">Kalkulace daně z příjmů </w:t>
      </w:r>
      <w:r w:rsidR="000B224C">
        <w:t xml:space="preserve">FO </w:t>
      </w:r>
      <w:r>
        <w:t xml:space="preserve">za rok 2011 </w:t>
      </w:r>
      <w:r w:rsidR="0052762F">
        <w:t xml:space="preserve">u </w:t>
      </w:r>
      <w:r>
        <w:t>vybraných FO</w:t>
      </w:r>
      <w:bookmarkEnd w:id="17"/>
    </w:p>
    <w:p w:rsidR="008F4D8A" w:rsidRDefault="008F4D8A" w:rsidP="00352535">
      <w:r w:rsidRPr="00352535">
        <w:t xml:space="preserve">Pro účely praktické </w:t>
      </w:r>
      <w:r w:rsidR="00976888">
        <w:t>části jsou použity data dvou</w:t>
      </w:r>
      <w:r w:rsidRPr="00352535">
        <w:t xml:space="preserve"> </w:t>
      </w:r>
      <w:r>
        <w:t>FO</w:t>
      </w:r>
      <w:r w:rsidRPr="00352535">
        <w:t xml:space="preserve">, které podnikají jako OSVČ a mají </w:t>
      </w:r>
      <w:r w:rsidR="00474023">
        <w:t xml:space="preserve">kromě příjmů z podnikání </w:t>
      </w:r>
      <w:r w:rsidRPr="00352535">
        <w:t>i jiné příjmy.</w:t>
      </w:r>
      <w:r w:rsidR="00976888">
        <w:t xml:space="preserve"> </w:t>
      </w:r>
      <w:r>
        <w:t xml:space="preserve">U těchto fyzických osob </w:t>
      </w:r>
      <w:r w:rsidR="00976888">
        <w:t>je provedena kalkulace</w:t>
      </w:r>
      <w:r>
        <w:t xml:space="preserve"> daně z příjmů </w:t>
      </w:r>
      <w:r w:rsidR="00976888">
        <w:t xml:space="preserve">FO </w:t>
      </w:r>
      <w:r>
        <w:t xml:space="preserve">za rok 2011 se zaměřením </w:t>
      </w:r>
      <w:r w:rsidR="00976888">
        <w:t xml:space="preserve">se </w:t>
      </w:r>
      <w:r>
        <w:t xml:space="preserve">na uplatnění odpisů jako významné položky snižující základ daně. Data za 1. až 3. čtvrtletí roku 2011 </w:t>
      </w:r>
      <w:r w:rsidR="00976888">
        <w:t>vycházejí ze</w:t>
      </w:r>
      <w:r w:rsidR="003A725E">
        <w:t> </w:t>
      </w:r>
      <w:r>
        <w:t xml:space="preserve">skutečnosti, za 4. čtvrtletí roku 2011 </w:t>
      </w:r>
      <w:r w:rsidR="00976888">
        <w:t>je proveden</w:t>
      </w:r>
      <w:r>
        <w:t xml:space="preserve"> odhad na základě stavu v minulých letech a očekávaného vývoje.</w:t>
      </w:r>
    </w:p>
    <w:p w:rsidR="008F4D8A" w:rsidRPr="008C4189" w:rsidRDefault="00976888" w:rsidP="00352535">
      <w:r w:rsidRPr="008C4189">
        <w:t xml:space="preserve">Na úvod je nezbytné představení obou </w:t>
      </w:r>
      <w:r w:rsidR="008F4D8A" w:rsidRPr="008C4189">
        <w:t xml:space="preserve">FO, u </w:t>
      </w:r>
      <w:proofErr w:type="gramStart"/>
      <w:r w:rsidR="008F4D8A" w:rsidRPr="008C4189">
        <w:t>kte</w:t>
      </w:r>
      <w:r w:rsidRPr="008C4189">
        <w:t>rých</w:t>
      </w:r>
      <w:proofErr w:type="gramEnd"/>
      <w:r w:rsidRPr="008C4189">
        <w:t xml:space="preserve"> jsou následně</w:t>
      </w:r>
      <w:r w:rsidR="00FD6643" w:rsidRPr="008C4189">
        <w:t xml:space="preserve"> porovnávány</w:t>
      </w:r>
      <w:r w:rsidR="008F4D8A" w:rsidRPr="008C4189">
        <w:t xml:space="preserve"> dopady uplatňování jednotlivých způsobů odpisování na daňovou povinnost. Vzhledem k tomu, že se jedná o citlivé údaje</w:t>
      </w:r>
      <w:r w:rsidR="00EC46D2" w:rsidRPr="008C4189">
        <w:t>,</w:t>
      </w:r>
      <w:r w:rsidR="008F4D8A" w:rsidRPr="008C4189">
        <w:t xml:space="preserve"> </w:t>
      </w:r>
      <w:r w:rsidRPr="008C4189">
        <w:t>jsou</w:t>
      </w:r>
      <w:r w:rsidR="008F4D8A" w:rsidRPr="008C4189">
        <w:t xml:space="preserve"> data prezentována anonymně. </w:t>
      </w:r>
    </w:p>
    <w:p w:rsidR="008F4D8A" w:rsidRDefault="008F4D8A" w:rsidP="00352535">
      <w:r>
        <w:t>Plátce číslo 1 je OSVČ podnikající v oboru informačních technologií. Podniká od roku 1995, kdy se začal věnovat prodeji zboží. V současné době poskytuje firmám především poradenské služby v oblasti IT, správu informačních systémů a zajištění potřebného zázemí. Nákup a prodej zboží se stal pouze doplňkovou činností.</w:t>
      </w:r>
    </w:p>
    <w:p w:rsidR="008F4D8A" w:rsidRDefault="008F4D8A" w:rsidP="00352535">
      <w:r>
        <w:t>Plátce číslo 2 je OSVČ zabývající se nákupem a prodejem zboží. Tato fyzická osoba začala v roce 2003 provozovat velkoobchod s rybářskými potřebami. V roce 2008 otevřel</w:t>
      </w:r>
      <w:r w:rsidR="00976888">
        <w:t>a</w:t>
      </w:r>
      <w:r>
        <w:t xml:space="preserve"> vlastní prodejnu a své aktivity přesměroval</w:t>
      </w:r>
      <w:r w:rsidR="00976888">
        <w:t>a</w:t>
      </w:r>
      <w:r>
        <w:t xml:space="preserve"> spíše na maloobchodní činnost. V současné době uvažuje o otevření druhé prodejny. Velkoobchodní prodej uskutečňuje především v rybářské sezóně, kdy je zvýšený zájem o toto zboží.</w:t>
      </w:r>
    </w:p>
    <w:p w:rsidR="00D60D1F" w:rsidRPr="00352535" w:rsidRDefault="00D60D1F" w:rsidP="00352535"/>
    <w:p w:rsidR="008F4D8A" w:rsidRPr="00530AC8" w:rsidRDefault="008F4D8A" w:rsidP="00530AC8">
      <w:pPr>
        <w:pStyle w:val="Nadpis2"/>
      </w:pPr>
      <w:bookmarkStart w:id="18" w:name="_Toc307859017"/>
      <w:r>
        <w:t>Poplatník číslo 1 – FO podnikající v oblasti poskytování služeb</w:t>
      </w:r>
      <w:bookmarkEnd w:id="18"/>
    </w:p>
    <w:p w:rsidR="008F4D8A" w:rsidRPr="004877B1" w:rsidRDefault="008F4D8A" w:rsidP="00530AC8">
      <w:pPr>
        <w:pStyle w:val="Nadpis3"/>
        <w:rPr>
          <w:b/>
          <w:szCs w:val="28"/>
        </w:rPr>
      </w:pPr>
      <w:bookmarkStart w:id="19" w:name="_Toc307859018"/>
      <w:r w:rsidRPr="004877B1">
        <w:rPr>
          <w:b/>
          <w:szCs w:val="28"/>
        </w:rPr>
        <w:t>Charakteristika souboru zkoumaných dat</w:t>
      </w:r>
      <w:bookmarkEnd w:id="19"/>
    </w:p>
    <w:p w:rsidR="008F4D8A" w:rsidRDefault="008F4D8A" w:rsidP="00396EB9">
      <w:r w:rsidRPr="00396EB9">
        <w:t>FO vede daňovou evidenci pro účely zjištění základu da</w:t>
      </w:r>
      <w:r w:rsidR="00AE35A5">
        <w:t>ně a následné daňové povinnosti. J</w:t>
      </w:r>
      <w:r w:rsidRPr="00396EB9">
        <w:t>e plátcem daně z přidané hodnoty a v obchodním majet</w:t>
      </w:r>
      <w:r w:rsidR="00AE35A5">
        <w:t xml:space="preserve">ku má zahrnut osobní automobil a tudíž je </w:t>
      </w:r>
      <w:r w:rsidRPr="00396EB9">
        <w:t>plátcem silniční daně. V současné době uva</w:t>
      </w:r>
      <w:r>
        <w:t xml:space="preserve">žuje o koupi nového automobilu, a proto </w:t>
      </w:r>
      <w:r w:rsidR="0041693B">
        <w:t>ho</w:t>
      </w:r>
      <w:r>
        <w:t xml:space="preserve"> zajímá</w:t>
      </w:r>
      <w:r w:rsidR="0052762F">
        <w:t>,</w:t>
      </w:r>
      <w:r>
        <w:t xml:space="preserve"> jaké jsou možnosti pořízení a jaký dopad by</w:t>
      </w:r>
      <w:r w:rsidR="003A725E">
        <w:t> </w:t>
      </w:r>
      <w:r w:rsidR="00AE35A5">
        <w:t>měla koupě</w:t>
      </w:r>
      <w:r>
        <w:t xml:space="preserve"> n</w:t>
      </w:r>
      <w:r w:rsidR="0052762F">
        <w:t>a jeho</w:t>
      </w:r>
      <w:r>
        <w:t xml:space="preserve"> daňovou povinnost. </w:t>
      </w:r>
    </w:p>
    <w:p w:rsidR="008F4D8A" w:rsidRPr="00396EB9" w:rsidRDefault="00AE35A5" w:rsidP="00396EB9">
      <w:r>
        <w:lastRenderedPageBreak/>
        <w:t>Vedle</w:t>
      </w:r>
      <w:r w:rsidR="008F4D8A">
        <w:t xml:space="preserve"> příjmů z podnikání </w:t>
      </w:r>
      <w:r>
        <w:t>má</w:t>
      </w:r>
      <w:r w:rsidR="008F4D8A">
        <w:t xml:space="preserve"> také příjmy </w:t>
      </w:r>
      <w:r>
        <w:t xml:space="preserve">plynoucí </w:t>
      </w:r>
      <w:r w:rsidR="008F4D8A">
        <w:t>z dohod o provedení práce, které</w:t>
      </w:r>
      <w:r w:rsidR="003A725E">
        <w:t> </w:t>
      </w:r>
      <w:r w:rsidR="008F4D8A">
        <w:t xml:space="preserve">jsou zdaněny zaměstnavatelem srážkou 15%.  V roce 2010 uzavřel s bankou smlouvu o hypotéčním úvěru, který začal čerpat v roce 2011. V roce 2011 také dvakrát daroval krev.  Jiné příjmy ani nezdanitelné části a odčitatelné položky tento poplatník nemá. </w:t>
      </w:r>
    </w:p>
    <w:p w:rsidR="008F4D8A" w:rsidRPr="005D5B7E" w:rsidRDefault="008F4D8A" w:rsidP="00530AC8">
      <w:pPr>
        <w:pStyle w:val="Nadpis3"/>
        <w:rPr>
          <w:b/>
        </w:rPr>
      </w:pPr>
      <w:bookmarkStart w:id="20" w:name="_Toc307859019"/>
      <w:r w:rsidRPr="005D5B7E">
        <w:rPr>
          <w:b/>
        </w:rPr>
        <w:t>Sběr a zpracování dat pro účely DPFO</w:t>
      </w:r>
      <w:bookmarkEnd w:id="20"/>
    </w:p>
    <w:p w:rsidR="00742042" w:rsidRDefault="00742042" w:rsidP="00742042">
      <w:pPr>
        <w:pStyle w:val="Nadpis4"/>
      </w:pPr>
      <w:r>
        <w:t>Příjmy a výdaje z</w:t>
      </w:r>
      <w:r w:rsidR="006F2600">
        <w:t> </w:t>
      </w:r>
      <w:r>
        <w:t>podnikání</w:t>
      </w:r>
    </w:p>
    <w:p w:rsidR="00ED536E" w:rsidRDefault="004A13E0" w:rsidP="004A13E0">
      <w:r>
        <w:t xml:space="preserve">V roce 2011 vznikly poplatníkovi následující příjmy a výdaje, které jsou čerpány z daňové evidence. </w:t>
      </w:r>
      <w:r w:rsidR="004E6308">
        <w:t xml:space="preserve">Největší část příjmů plynula především z poskytování služeb v oblasti IT. </w:t>
      </w:r>
    </w:p>
    <w:p w:rsidR="006F2600" w:rsidRPr="006F2600" w:rsidRDefault="006F2600" w:rsidP="006F2600">
      <w:pPr>
        <w:pStyle w:val="Tabulka"/>
      </w:pPr>
      <w:r w:rsidRPr="00F328B9">
        <w:t xml:space="preserve">Tabulka </w:t>
      </w:r>
      <w:r w:rsidR="00D10684">
        <w:t>2</w:t>
      </w:r>
      <w:r w:rsidRPr="00F328B9">
        <w:t xml:space="preserve"> </w:t>
      </w:r>
      <w:r>
        <w:t>Příjmy z podnikání za rok 2011 – poplatník č. 1</w:t>
      </w:r>
    </w:p>
    <w:tbl>
      <w:tblPr>
        <w:tblW w:w="8683" w:type="dxa"/>
        <w:tblInd w:w="55" w:type="dxa"/>
        <w:tblCellMar>
          <w:left w:w="70" w:type="dxa"/>
          <w:right w:w="70" w:type="dxa"/>
        </w:tblCellMar>
        <w:tblLook w:val="04A0"/>
      </w:tblPr>
      <w:tblGrid>
        <w:gridCol w:w="1770"/>
        <w:gridCol w:w="1328"/>
        <w:gridCol w:w="1328"/>
        <w:gridCol w:w="1328"/>
        <w:gridCol w:w="1328"/>
        <w:gridCol w:w="1601"/>
      </w:tblGrid>
      <w:tr w:rsidR="00B93D96" w:rsidRPr="005878F0" w:rsidTr="008970AA">
        <w:trPr>
          <w:trHeight w:val="250"/>
        </w:trPr>
        <w:tc>
          <w:tcPr>
            <w:tcW w:w="8682" w:type="dxa"/>
            <w:gridSpan w:val="6"/>
            <w:tcBorders>
              <w:top w:val="single" w:sz="8" w:space="0" w:color="auto"/>
              <w:left w:val="single" w:sz="8" w:space="0" w:color="auto"/>
              <w:bottom w:val="single" w:sz="8" w:space="0" w:color="auto"/>
              <w:right w:val="single" w:sz="8" w:space="0" w:color="000000"/>
            </w:tcBorders>
            <w:shd w:val="clear" w:color="000000" w:fill="1F497D"/>
            <w:noWrap/>
            <w:vAlign w:val="bottom"/>
            <w:hideMark/>
          </w:tcPr>
          <w:p w:rsidR="00B93D96" w:rsidRPr="005878F0" w:rsidRDefault="00B93D96" w:rsidP="00B93D96">
            <w:pPr>
              <w:spacing w:after="0" w:line="240" w:lineRule="auto"/>
              <w:jc w:val="center"/>
              <w:rPr>
                <w:b/>
                <w:bCs/>
                <w:color w:val="FFFFFF"/>
                <w:szCs w:val="22"/>
                <w:lang w:eastAsia="zh-CN"/>
              </w:rPr>
            </w:pPr>
            <w:r w:rsidRPr="005878F0">
              <w:rPr>
                <w:b/>
                <w:bCs/>
                <w:color w:val="FFFFFF"/>
                <w:sz w:val="22"/>
                <w:szCs w:val="22"/>
                <w:lang w:eastAsia="zh-CN"/>
              </w:rPr>
              <w:t>Příjmy za období</w:t>
            </w:r>
          </w:p>
        </w:tc>
      </w:tr>
      <w:tr w:rsidR="00B93D96" w:rsidRPr="005878F0" w:rsidTr="008970AA">
        <w:trPr>
          <w:trHeight w:val="250"/>
        </w:trPr>
        <w:tc>
          <w:tcPr>
            <w:tcW w:w="1770" w:type="dxa"/>
            <w:tcBorders>
              <w:top w:val="nil"/>
              <w:left w:val="single" w:sz="8" w:space="0" w:color="auto"/>
              <w:bottom w:val="single" w:sz="8" w:space="0" w:color="auto"/>
              <w:right w:val="single" w:sz="4" w:space="0" w:color="auto"/>
            </w:tcBorders>
            <w:shd w:val="clear" w:color="000000" w:fill="C5D9F1"/>
            <w:noWrap/>
            <w:vAlign w:val="bottom"/>
            <w:hideMark/>
          </w:tcPr>
          <w:p w:rsidR="00B93D96" w:rsidRPr="005878F0" w:rsidRDefault="00B93D96" w:rsidP="00B93D96">
            <w:pPr>
              <w:spacing w:after="0" w:line="240" w:lineRule="auto"/>
              <w:jc w:val="center"/>
              <w:rPr>
                <w:b/>
                <w:bCs/>
                <w:szCs w:val="22"/>
                <w:lang w:eastAsia="zh-CN"/>
              </w:rPr>
            </w:pPr>
            <w:r w:rsidRPr="005878F0">
              <w:rPr>
                <w:b/>
                <w:bCs/>
                <w:sz w:val="22"/>
                <w:szCs w:val="22"/>
                <w:lang w:eastAsia="zh-CN"/>
              </w:rPr>
              <w:t>867 137,00</w:t>
            </w:r>
          </w:p>
        </w:tc>
        <w:tc>
          <w:tcPr>
            <w:tcW w:w="1328" w:type="dxa"/>
            <w:tcBorders>
              <w:top w:val="nil"/>
              <w:left w:val="nil"/>
              <w:bottom w:val="single" w:sz="8" w:space="0" w:color="auto"/>
              <w:right w:val="single" w:sz="4" w:space="0" w:color="auto"/>
            </w:tcBorders>
            <w:shd w:val="clear" w:color="000000" w:fill="C5D9F1"/>
            <w:noWrap/>
            <w:vAlign w:val="bottom"/>
            <w:hideMark/>
          </w:tcPr>
          <w:p w:rsidR="00B93D96" w:rsidRPr="005878F0" w:rsidRDefault="00B93D96" w:rsidP="00B93D96">
            <w:pPr>
              <w:spacing w:after="0" w:line="240" w:lineRule="auto"/>
              <w:jc w:val="center"/>
              <w:rPr>
                <w:b/>
                <w:bCs/>
                <w:szCs w:val="22"/>
                <w:lang w:eastAsia="zh-CN"/>
              </w:rPr>
            </w:pPr>
            <w:proofErr w:type="gramStart"/>
            <w:r w:rsidRPr="005878F0">
              <w:rPr>
                <w:b/>
                <w:bCs/>
                <w:sz w:val="22"/>
                <w:szCs w:val="22"/>
                <w:lang w:eastAsia="zh-CN"/>
              </w:rPr>
              <w:t>1.q</w:t>
            </w:r>
            <w:proofErr w:type="gramEnd"/>
          </w:p>
        </w:tc>
        <w:tc>
          <w:tcPr>
            <w:tcW w:w="1328" w:type="dxa"/>
            <w:tcBorders>
              <w:top w:val="nil"/>
              <w:left w:val="nil"/>
              <w:bottom w:val="single" w:sz="8" w:space="0" w:color="auto"/>
              <w:right w:val="single" w:sz="4" w:space="0" w:color="auto"/>
            </w:tcBorders>
            <w:shd w:val="clear" w:color="000000" w:fill="C5D9F1"/>
            <w:noWrap/>
            <w:vAlign w:val="bottom"/>
            <w:hideMark/>
          </w:tcPr>
          <w:p w:rsidR="00B93D96" w:rsidRPr="005878F0" w:rsidRDefault="00B93D96" w:rsidP="00B93D96">
            <w:pPr>
              <w:spacing w:after="0" w:line="240" w:lineRule="auto"/>
              <w:jc w:val="center"/>
              <w:rPr>
                <w:b/>
                <w:bCs/>
                <w:szCs w:val="22"/>
                <w:lang w:eastAsia="zh-CN"/>
              </w:rPr>
            </w:pPr>
            <w:proofErr w:type="gramStart"/>
            <w:r w:rsidRPr="005878F0">
              <w:rPr>
                <w:b/>
                <w:bCs/>
                <w:sz w:val="22"/>
                <w:szCs w:val="22"/>
                <w:lang w:eastAsia="zh-CN"/>
              </w:rPr>
              <w:t>2.q</w:t>
            </w:r>
            <w:proofErr w:type="gramEnd"/>
          </w:p>
        </w:tc>
        <w:tc>
          <w:tcPr>
            <w:tcW w:w="1328" w:type="dxa"/>
            <w:tcBorders>
              <w:top w:val="nil"/>
              <w:left w:val="nil"/>
              <w:bottom w:val="single" w:sz="8" w:space="0" w:color="auto"/>
              <w:right w:val="single" w:sz="4" w:space="0" w:color="auto"/>
            </w:tcBorders>
            <w:shd w:val="clear" w:color="000000" w:fill="C5D9F1"/>
            <w:noWrap/>
            <w:vAlign w:val="bottom"/>
            <w:hideMark/>
          </w:tcPr>
          <w:p w:rsidR="00B93D96" w:rsidRPr="005878F0" w:rsidRDefault="00B93D96" w:rsidP="00B93D96">
            <w:pPr>
              <w:spacing w:after="0" w:line="240" w:lineRule="auto"/>
              <w:jc w:val="center"/>
              <w:rPr>
                <w:b/>
                <w:bCs/>
                <w:szCs w:val="22"/>
                <w:lang w:eastAsia="zh-CN"/>
              </w:rPr>
            </w:pPr>
            <w:proofErr w:type="gramStart"/>
            <w:r w:rsidRPr="005878F0">
              <w:rPr>
                <w:b/>
                <w:bCs/>
                <w:sz w:val="22"/>
                <w:szCs w:val="22"/>
                <w:lang w:eastAsia="zh-CN"/>
              </w:rPr>
              <w:t>3.q</w:t>
            </w:r>
            <w:proofErr w:type="gramEnd"/>
          </w:p>
        </w:tc>
        <w:tc>
          <w:tcPr>
            <w:tcW w:w="1328" w:type="dxa"/>
            <w:tcBorders>
              <w:top w:val="nil"/>
              <w:left w:val="nil"/>
              <w:bottom w:val="single" w:sz="8" w:space="0" w:color="auto"/>
              <w:right w:val="single" w:sz="4" w:space="0" w:color="auto"/>
            </w:tcBorders>
            <w:shd w:val="clear" w:color="000000" w:fill="C5D9F1"/>
            <w:noWrap/>
            <w:vAlign w:val="bottom"/>
            <w:hideMark/>
          </w:tcPr>
          <w:p w:rsidR="00B93D96" w:rsidRPr="005878F0" w:rsidRDefault="00B93D96" w:rsidP="00B93D96">
            <w:pPr>
              <w:spacing w:after="0" w:line="240" w:lineRule="auto"/>
              <w:jc w:val="center"/>
              <w:rPr>
                <w:b/>
                <w:bCs/>
                <w:szCs w:val="22"/>
                <w:lang w:eastAsia="zh-CN"/>
              </w:rPr>
            </w:pPr>
            <w:proofErr w:type="gramStart"/>
            <w:r w:rsidRPr="005878F0">
              <w:rPr>
                <w:b/>
                <w:bCs/>
                <w:sz w:val="22"/>
                <w:szCs w:val="22"/>
                <w:lang w:eastAsia="zh-CN"/>
              </w:rPr>
              <w:t>Odhad 4.q</w:t>
            </w:r>
            <w:proofErr w:type="gramEnd"/>
          </w:p>
        </w:tc>
        <w:tc>
          <w:tcPr>
            <w:tcW w:w="1601" w:type="dxa"/>
            <w:tcBorders>
              <w:top w:val="nil"/>
              <w:left w:val="nil"/>
              <w:bottom w:val="single" w:sz="8" w:space="0" w:color="auto"/>
              <w:right w:val="single" w:sz="8" w:space="0" w:color="auto"/>
            </w:tcBorders>
            <w:shd w:val="clear" w:color="000000" w:fill="C5D9F1"/>
            <w:noWrap/>
            <w:vAlign w:val="bottom"/>
            <w:hideMark/>
          </w:tcPr>
          <w:p w:rsidR="00B93D96" w:rsidRPr="005878F0" w:rsidRDefault="00B93D96" w:rsidP="00B93D96">
            <w:pPr>
              <w:spacing w:after="0" w:line="240" w:lineRule="auto"/>
              <w:jc w:val="center"/>
              <w:rPr>
                <w:b/>
                <w:bCs/>
                <w:szCs w:val="22"/>
                <w:lang w:eastAsia="zh-CN"/>
              </w:rPr>
            </w:pPr>
            <w:r w:rsidRPr="005878F0">
              <w:rPr>
                <w:b/>
                <w:bCs/>
                <w:sz w:val="22"/>
                <w:szCs w:val="22"/>
                <w:lang w:eastAsia="zh-CN"/>
              </w:rPr>
              <w:t>Celkem 2011</w:t>
            </w:r>
          </w:p>
        </w:tc>
      </w:tr>
      <w:tr w:rsidR="00B93D96" w:rsidRPr="005878F0" w:rsidTr="008970AA">
        <w:trPr>
          <w:trHeight w:val="239"/>
        </w:trPr>
        <w:tc>
          <w:tcPr>
            <w:tcW w:w="1770" w:type="dxa"/>
            <w:tcBorders>
              <w:top w:val="nil"/>
              <w:left w:val="single" w:sz="8" w:space="0" w:color="auto"/>
              <w:bottom w:val="single" w:sz="4" w:space="0" w:color="auto"/>
              <w:right w:val="single" w:sz="4" w:space="0" w:color="auto"/>
            </w:tcBorders>
            <w:shd w:val="clear" w:color="auto" w:fill="auto"/>
            <w:noWrap/>
            <w:vAlign w:val="bottom"/>
            <w:hideMark/>
          </w:tcPr>
          <w:p w:rsidR="00B93D96" w:rsidRPr="005878F0" w:rsidRDefault="00B93D96" w:rsidP="00B93D96">
            <w:pPr>
              <w:spacing w:after="0" w:line="240" w:lineRule="auto"/>
              <w:jc w:val="left"/>
              <w:rPr>
                <w:szCs w:val="22"/>
                <w:lang w:eastAsia="zh-CN"/>
              </w:rPr>
            </w:pPr>
            <w:r w:rsidRPr="005878F0">
              <w:rPr>
                <w:sz w:val="22"/>
                <w:szCs w:val="22"/>
                <w:lang w:eastAsia="zh-CN"/>
              </w:rPr>
              <w:t>Prodej zboží</w:t>
            </w:r>
          </w:p>
        </w:tc>
        <w:tc>
          <w:tcPr>
            <w:tcW w:w="1328" w:type="dxa"/>
            <w:tcBorders>
              <w:top w:val="nil"/>
              <w:left w:val="nil"/>
              <w:bottom w:val="single" w:sz="4" w:space="0" w:color="auto"/>
              <w:right w:val="single" w:sz="4" w:space="0" w:color="auto"/>
            </w:tcBorders>
            <w:shd w:val="clear" w:color="auto" w:fill="auto"/>
            <w:noWrap/>
            <w:vAlign w:val="bottom"/>
            <w:hideMark/>
          </w:tcPr>
          <w:p w:rsidR="00B93D96" w:rsidRPr="005878F0" w:rsidRDefault="00B93D96" w:rsidP="00B93D96">
            <w:pPr>
              <w:spacing w:after="0" w:line="240" w:lineRule="auto"/>
              <w:jc w:val="right"/>
              <w:rPr>
                <w:szCs w:val="22"/>
                <w:lang w:eastAsia="zh-CN"/>
              </w:rPr>
            </w:pPr>
            <w:r w:rsidRPr="005878F0">
              <w:rPr>
                <w:sz w:val="22"/>
                <w:szCs w:val="22"/>
                <w:lang w:eastAsia="zh-CN"/>
              </w:rPr>
              <w:t>72 639,00</w:t>
            </w:r>
          </w:p>
        </w:tc>
        <w:tc>
          <w:tcPr>
            <w:tcW w:w="1328" w:type="dxa"/>
            <w:tcBorders>
              <w:top w:val="nil"/>
              <w:left w:val="nil"/>
              <w:bottom w:val="single" w:sz="4" w:space="0" w:color="auto"/>
              <w:right w:val="single" w:sz="4" w:space="0" w:color="auto"/>
            </w:tcBorders>
            <w:shd w:val="clear" w:color="auto" w:fill="auto"/>
            <w:noWrap/>
            <w:vAlign w:val="bottom"/>
            <w:hideMark/>
          </w:tcPr>
          <w:p w:rsidR="00B93D96" w:rsidRPr="005878F0" w:rsidRDefault="00B93D96" w:rsidP="00B93D96">
            <w:pPr>
              <w:spacing w:after="0" w:line="240" w:lineRule="auto"/>
              <w:jc w:val="right"/>
              <w:rPr>
                <w:szCs w:val="22"/>
                <w:lang w:eastAsia="zh-CN"/>
              </w:rPr>
            </w:pPr>
            <w:r w:rsidRPr="005878F0">
              <w:rPr>
                <w:sz w:val="22"/>
                <w:szCs w:val="22"/>
                <w:lang w:eastAsia="zh-CN"/>
              </w:rPr>
              <w:t>80 222,00</w:t>
            </w:r>
          </w:p>
        </w:tc>
        <w:tc>
          <w:tcPr>
            <w:tcW w:w="1328" w:type="dxa"/>
            <w:tcBorders>
              <w:top w:val="nil"/>
              <w:left w:val="nil"/>
              <w:bottom w:val="single" w:sz="4" w:space="0" w:color="auto"/>
              <w:right w:val="single" w:sz="4" w:space="0" w:color="auto"/>
            </w:tcBorders>
            <w:shd w:val="clear" w:color="auto" w:fill="auto"/>
            <w:noWrap/>
            <w:vAlign w:val="bottom"/>
            <w:hideMark/>
          </w:tcPr>
          <w:p w:rsidR="00B93D96" w:rsidRPr="005878F0" w:rsidRDefault="00B93D96" w:rsidP="00B93D96">
            <w:pPr>
              <w:spacing w:after="0" w:line="240" w:lineRule="auto"/>
              <w:jc w:val="right"/>
              <w:rPr>
                <w:szCs w:val="22"/>
                <w:lang w:eastAsia="zh-CN"/>
              </w:rPr>
            </w:pPr>
            <w:r w:rsidRPr="005878F0">
              <w:rPr>
                <w:sz w:val="22"/>
                <w:szCs w:val="22"/>
                <w:lang w:eastAsia="zh-CN"/>
              </w:rPr>
              <w:t>95 270,00</w:t>
            </w:r>
          </w:p>
        </w:tc>
        <w:tc>
          <w:tcPr>
            <w:tcW w:w="1328" w:type="dxa"/>
            <w:tcBorders>
              <w:top w:val="nil"/>
              <w:left w:val="nil"/>
              <w:bottom w:val="single" w:sz="4" w:space="0" w:color="auto"/>
              <w:right w:val="single" w:sz="4" w:space="0" w:color="auto"/>
            </w:tcBorders>
            <w:shd w:val="clear" w:color="auto" w:fill="auto"/>
            <w:noWrap/>
            <w:vAlign w:val="bottom"/>
            <w:hideMark/>
          </w:tcPr>
          <w:p w:rsidR="00B93D96" w:rsidRPr="005878F0" w:rsidRDefault="00B93D96" w:rsidP="00B93D96">
            <w:pPr>
              <w:spacing w:after="0" w:line="240" w:lineRule="auto"/>
              <w:jc w:val="right"/>
              <w:rPr>
                <w:szCs w:val="22"/>
                <w:lang w:eastAsia="zh-CN"/>
              </w:rPr>
            </w:pPr>
            <w:r w:rsidRPr="005878F0">
              <w:rPr>
                <w:sz w:val="22"/>
                <w:szCs w:val="22"/>
                <w:lang w:eastAsia="zh-CN"/>
              </w:rPr>
              <w:t>105 000,00</w:t>
            </w:r>
          </w:p>
        </w:tc>
        <w:tc>
          <w:tcPr>
            <w:tcW w:w="1601" w:type="dxa"/>
            <w:tcBorders>
              <w:top w:val="nil"/>
              <w:left w:val="nil"/>
              <w:bottom w:val="single" w:sz="4" w:space="0" w:color="auto"/>
              <w:right w:val="single" w:sz="8" w:space="0" w:color="auto"/>
            </w:tcBorders>
            <w:shd w:val="clear" w:color="auto" w:fill="auto"/>
            <w:noWrap/>
            <w:vAlign w:val="bottom"/>
            <w:hideMark/>
          </w:tcPr>
          <w:p w:rsidR="00B93D96" w:rsidRPr="005878F0" w:rsidRDefault="00B93D96" w:rsidP="00B93D96">
            <w:pPr>
              <w:spacing w:after="0" w:line="240" w:lineRule="auto"/>
              <w:jc w:val="right"/>
              <w:rPr>
                <w:color w:val="000000"/>
                <w:szCs w:val="22"/>
                <w:lang w:eastAsia="zh-CN"/>
              </w:rPr>
            </w:pPr>
            <w:r w:rsidRPr="005878F0">
              <w:rPr>
                <w:color w:val="000000"/>
                <w:sz w:val="22"/>
                <w:szCs w:val="22"/>
                <w:lang w:eastAsia="zh-CN"/>
              </w:rPr>
              <w:t>353 131,00</w:t>
            </w:r>
          </w:p>
        </w:tc>
      </w:tr>
      <w:tr w:rsidR="00B93D96" w:rsidRPr="005878F0" w:rsidTr="008970AA">
        <w:trPr>
          <w:trHeight w:val="239"/>
        </w:trPr>
        <w:tc>
          <w:tcPr>
            <w:tcW w:w="1770" w:type="dxa"/>
            <w:tcBorders>
              <w:top w:val="nil"/>
              <w:left w:val="single" w:sz="8" w:space="0" w:color="auto"/>
              <w:bottom w:val="single" w:sz="4" w:space="0" w:color="auto"/>
              <w:right w:val="single" w:sz="4" w:space="0" w:color="auto"/>
            </w:tcBorders>
            <w:shd w:val="clear" w:color="auto" w:fill="auto"/>
            <w:noWrap/>
            <w:vAlign w:val="bottom"/>
            <w:hideMark/>
          </w:tcPr>
          <w:p w:rsidR="00B93D96" w:rsidRPr="005878F0" w:rsidRDefault="00B93D96" w:rsidP="00B93D96">
            <w:pPr>
              <w:spacing w:after="0" w:line="240" w:lineRule="auto"/>
              <w:jc w:val="left"/>
              <w:rPr>
                <w:szCs w:val="22"/>
                <w:lang w:eastAsia="zh-CN"/>
              </w:rPr>
            </w:pPr>
            <w:r w:rsidRPr="005878F0">
              <w:rPr>
                <w:sz w:val="22"/>
                <w:szCs w:val="22"/>
                <w:lang w:eastAsia="zh-CN"/>
              </w:rPr>
              <w:t>Služby</w:t>
            </w:r>
          </w:p>
        </w:tc>
        <w:tc>
          <w:tcPr>
            <w:tcW w:w="1328" w:type="dxa"/>
            <w:tcBorders>
              <w:top w:val="nil"/>
              <w:left w:val="nil"/>
              <w:bottom w:val="single" w:sz="4" w:space="0" w:color="auto"/>
              <w:right w:val="single" w:sz="4" w:space="0" w:color="auto"/>
            </w:tcBorders>
            <w:shd w:val="clear" w:color="auto" w:fill="auto"/>
            <w:noWrap/>
            <w:vAlign w:val="bottom"/>
            <w:hideMark/>
          </w:tcPr>
          <w:p w:rsidR="00B93D96" w:rsidRPr="005878F0" w:rsidRDefault="00B93D96" w:rsidP="00B93D96">
            <w:pPr>
              <w:spacing w:after="0" w:line="240" w:lineRule="auto"/>
              <w:jc w:val="right"/>
              <w:rPr>
                <w:szCs w:val="22"/>
                <w:lang w:eastAsia="zh-CN"/>
              </w:rPr>
            </w:pPr>
            <w:r w:rsidRPr="005878F0">
              <w:rPr>
                <w:sz w:val="22"/>
                <w:szCs w:val="22"/>
                <w:lang w:eastAsia="zh-CN"/>
              </w:rPr>
              <w:t>106 018,00</w:t>
            </w:r>
          </w:p>
        </w:tc>
        <w:tc>
          <w:tcPr>
            <w:tcW w:w="1328" w:type="dxa"/>
            <w:tcBorders>
              <w:top w:val="nil"/>
              <w:left w:val="nil"/>
              <w:bottom w:val="single" w:sz="4" w:space="0" w:color="auto"/>
              <w:right w:val="single" w:sz="4" w:space="0" w:color="auto"/>
            </w:tcBorders>
            <w:shd w:val="clear" w:color="auto" w:fill="auto"/>
            <w:noWrap/>
            <w:vAlign w:val="bottom"/>
            <w:hideMark/>
          </w:tcPr>
          <w:p w:rsidR="00B93D96" w:rsidRPr="005878F0" w:rsidRDefault="00B93D96" w:rsidP="00B93D96">
            <w:pPr>
              <w:spacing w:after="0" w:line="240" w:lineRule="auto"/>
              <w:jc w:val="right"/>
              <w:rPr>
                <w:szCs w:val="22"/>
                <w:lang w:eastAsia="zh-CN"/>
              </w:rPr>
            </w:pPr>
            <w:r w:rsidRPr="005878F0">
              <w:rPr>
                <w:sz w:val="22"/>
                <w:szCs w:val="22"/>
                <w:lang w:eastAsia="zh-CN"/>
              </w:rPr>
              <w:t>90 405,00</w:t>
            </w:r>
          </w:p>
        </w:tc>
        <w:tc>
          <w:tcPr>
            <w:tcW w:w="1328" w:type="dxa"/>
            <w:tcBorders>
              <w:top w:val="nil"/>
              <w:left w:val="nil"/>
              <w:bottom w:val="single" w:sz="4" w:space="0" w:color="auto"/>
              <w:right w:val="single" w:sz="4" w:space="0" w:color="auto"/>
            </w:tcBorders>
            <w:shd w:val="clear" w:color="auto" w:fill="auto"/>
            <w:noWrap/>
            <w:vAlign w:val="bottom"/>
            <w:hideMark/>
          </w:tcPr>
          <w:p w:rsidR="00B93D96" w:rsidRPr="005878F0" w:rsidRDefault="00B93D96" w:rsidP="00B93D96">
            <w:pPr>
              <w:spacing w:after="0" w:line="240" w:lineRule="auto"/>
              <w:jc w:val="right"/>
              <w:rPr>
                <w:szCs w:val="22"/>
                <w:lang w:eastAsia="zh-CN"/>
              </w:rPr>
            </w:pPr>
            <w:r w:rsidRPr="005878F0">
              <w:rPr>
                <w:sz w:val="22"/>
                <w:szCs w:val="22"/>
                <w:lang w:eastAsia="zh-CN"/>
              </w:rPr>
              <w:t>152 575,00</w:t>
            </w:r>
          </w:p>
        </w:tc>
        <w:tc>
          <w:tcPr>
            <w:tcW w:w="1328" w:type="dxa"/>
            <w:tcBorders>
              <w:top w:val="nil"/>
              <w:left w:val="nil"/>
              <w:bottom w:val="single" w:sz="4" w:space="0" w:color="auto"/>
              <w:right w:val="single" w:sz="4" w:space="0" w:color="auto"/>
            </w:tcBorders>
            <w:shd w:val="clear" w:color="auto" w:fill="auto"/>
            <w:noWrap/>
            <w:vAlign w:val="bottom"/>
            <w:hideMark/>
          </w:tcPr>
          <w:p w:rsidR="00B93D96" w:rsidRPr="005878F0" w:rsidRDefault="00B93D96" w:rsidP="00B93D96">
            <w:pPr>
              <w:spacing w:after="0" w:line="240" w:lineRule="auto"/>
              <w:jc w:val="right"/>
              <w:rPr>
                <w:szCs w:val="22"/>
                <w:lang w:eastAsia="zh-CN"/>
              </w:rPr>
            </w:pPr>
            <w:r w:rsidRPr="005878F0">
              <w:rPr>
                <w:sz w:val="22"/>
                <w:szCs w:val="22"/>
                <w:lang w:eastAsia="zh-CN"/>
              </w:rPr>
              <w:t>165 000,00</w:t>
            </w:r>
          </w:p>
        </w:tc>
        <w:tc>
          <w:tcPr>
            <w:tcW w:w="1601" w:type="dxa"/>
            <w:tcBorders>
              <w:top w:val="nil"/>
              <w:left w:val="nil"/>
              <w:bottom w:val="single" w:sz="4" w:space="0" w:color="auto"/>
              <w:right w:val="single" w:sz="8" w:space="0" w:color="auto"/>
            </w:tcBorders>
            <w:shd w:val="clear" w:color="auto" w:fill="auto"/>
            <w:noWrap/>
            <w:vAlign w:val="bottom"/>
            <w:hideMark/>
          </w:tcPr>
          <w:p w:rsidR="00B93D96" w:rsidRPr="005878F0" w:rsidRDefault="00B93D96" w:rsidP="00B93D96">
            <w:pPr>
              <w:spacing w:after="0" w:line="240" w:lineRule="auto"/>
              <w:jc w:val="right"/>
              <w:rPr>
                <w:color w:val="000000"/>
                <w:szCs w:val="22"/>
                <w:lang w:eastAsia="zh-CN"/>
              </w:rPr>
            </w:pPr>
            <w:r w:rsidRPr="005878F0">
              <w:rPr>
                <w:color w:val="000000"/>
                <w:sz w:val="22"/>
                <w:szCs w:val="22"/>
                <w:lang w:eastAsia="zh-CN"/>
              </w:rPr>
              <w:t>513 998,00</w:t>
            </w:r>
          </w:p>
        </w:tc>
      </w:tr>
      <w:tr w:rsidR="00B93D96" w:rsidRPr="005878F0" w:rsidTr="008970AA">
        <w:trPr>
          <w:trHeight w:val="250"/>
        </w:trPr>
        <w:tc>
          <w:tcPr>
            <w:tcW w:w="1770" w:type="dxa"/>
            <w:tcBorders>
              <w:top w:val="nil"/>
              <w:left w:val="single" w:sz="8" w:space="0" w:color="auto"/>
              <w:bottom w:val="single" w:sz="4" w:space="0" w:color="auto"/>
              <w:right w:val="single" w:sz="4" w:space="0" w:color="auto"/>
            </w:tcBorders>
            <w:shd w:val="clear" w:color="auto" w:fill="auto"/>
            <w:noWrap/>
            <w:vAlign w:val="bottom"/>
            <w:hideMark/>
          </w:tcPr>
          <w:p w:rsidR="00B93D96" w:rsidRPr="005878F0" w:rsidRDefault="00DF557F" w:rsidP="00B93D96">
            <w:pPr>
              <w:spacing w:after="0" w:line="240" w:lineRule="auto"/>
              <w:jc w:val="left"/>
              <w:rPr>
                <w:szCs w:val="22"/>
                <w:lang w:eastAsia="zh-CN"/>
              </w:rPr>
            </w:pPr>
            <w:r w:rsidRPr="005878F0">
              <w:rPr>
                <w:sz w:val="22"/>
                <w:szCs w:val="22"/>
                <w:lang w:eastAsia="zh-CN"/>
              </w:rPr>
              <w:t>Ú</w:t>
            </w:r>
            <w:r w:rsidR="00B93D96" w:rsidRPr="005878F0">
              <w:rPr>
                <w:sz w:val="22"/>
                <w:szCs w:val="22"/>
                <w:lang w:eastAsia="zh-CN"/>
              </w:rPr>
              <w:t>roky</w:t>
            </w:r>
          </w:p>
        </w:tc>
        <w:tc>
          <w:tcPr>
            <w:tcW w:w="1328" w:type="dxa"/>
            <w:tcBorders>
              <w:top w:val="nil"/>
              <w:left w:val="nil"/>
              <w:bottom w:val="single" w:sz="4" w:space="0" w:color="auto"/>
              <w:right w:val="single" w:sz="4" w:space="0" w:color="auto"/>
            </w:tcBorders>
            <w:shd w:val="clear" w:color="auto" w:fill="auto"/>
            <w:noWrap/>
            <w:vAlign w:val="bottom"/>
            <w:hideMark/>
          </w:tcPr>
          <w:p w:rsidR="00B93D96" w:rsidRPr="005878F0" w:rsidRDefault="00B93D96" w:rsidP="00B93D96">
            <w:pPr>
              <w:spacing w:after="0" w:line="240" w:lineRule="auto"/>
              <w:jc w:val="right"/>
              <w:rPr>
                <w:szCs w:val="22"/>
                <w:lang w:eastAsia="zh-CN"/>
              </w:rPr>
            </w:pPr>
            <w:r w:rsidRPr="005878F0">
              <w:rPr>
                <w:sz w:val="22"/>
                <w:szCs w:val="22"/>
                <w:lang w:eastAsia="zh-CN"/>
              </w:rPr>
              <w:t>2,00</w:t>
            </w:r>
          </w:p>
        </w:tc>
        <w:tc>
          <w:tcPr>
            <w:tcW w:w="1328" w:type="dxa"/>
            <w:tcBorders>
              <w:top w:val="nil"/>
              <w:left w:val="nil"/>
              <w:bottom w:val="single" w:sz="4" w:space="0" w:color="auto"/>
              <w:right w:val="single" w:sz="4" w:space="0" w:color="auto"/>
            </w:tcBorders>
            <w:shd w:val="clear" w:color="auto" w:fill="auto"/>
            <w:noWrap/>
            <w:vAlign w:val="bottom"/>
            <w:hideMark/>
          </w:tcPr>
          <w:p w:rsidR="00B93D96" w:rsidRPr="005878F0" w:rsidRDefault="00B93D96" w:rsidP="00B93D96">
            <w:pPr>
              <w:spacing w:after="0" w:line="240" w:lineRule="auto"/>
              <w:jc w:val="right"/>
              <w:rPr>
                <w:szCs w:val="22"/>
                <w:lang w:eastAsia="zh-CN"/>
              </w:rPr>
            </w:pPr>
            <w:r w:rsidRPr="005878F0">
              <w:rPr>
                <w:sz w:val="22"/>
                <w:szCs w:val="22"/>
                <w:lang w:eastAsia="zh-CN"/>
              </w:rPr>
              <w:t>2,00</w:t>
            </w:r>
          </w:p>
        </w:tc>
        <w:tc>
          <w:tcPr>
            <w:tcW w:w="1328" w:type="dxa"/>
            <w:tcBorders>
              <w:top w:val="nil"/>
              <w:left w:val="nil"/>
              <w:bottom w:val="single" w:sz="4" w:space="0" w:color="auto"/>
              <w:right w:val="single" w:sz="4" w:space="0" w:color="auto"/>
            </w:tcBorders>
            <w:shd w:val="clear" w:color="auto" w:fill="auto"/>
            <w:noWrap/>
            <w:vAlign w:val="bottom"/>
            <w:hideMark/>
          </w:tcPr>
          <w:p w:rsidR="00B93D96" w:rsidRPr="005878F0" w:rsidRDefault="00B93D96" w:rsidP="00B93D96">
            <w:pPr>
              <w:spacing w:after="0" w:line="240" w:lineRule="auto"/>
              <w:jc w:val="right"/>
              <w:rPr>
                <w:szCs w:val="22"/>
                <w:lang w:eastAsia="zh-CN"/>
              </w:rPr>
            </w:pPr>
            <w:r w:rsidRPr="005878F0">
              <w:rPr>
                <w:sz w:val="22"/>
                <w:szCs w:val="22"/>
                <w:lang w:eastAsia="zh-CN"/>
              </w:rPr>
              <w:t>2,00</w:t>
            </w:r>
          </w:p>
        </w:tc>
        <w:tc>
          <w:tcPr>
            <w:tcW w:w="1328" w:type="dxa"/>
            <w:tcBorders>
              <w:top w:val="nil"/>
              <w:left w:val="nil"/>
              <w:bottom w:val="single" w:sz="4" w:space="0" w:color="auto"/>
              <w:right w:val="single" w:sz="4" w:space="0" w:color="auto"/>
            </w:tcBorders>
            <w:shd w:val="clear" w:color="auto" w:fill="auto"/>
            <w:noWrap/>
            <w:vAlign w:val="bottom"/>
            <w:hideMark/>
          </w:tcPr>
          <w:p w:rsidR="00B93D96" w:rsidRPr="005878F0" w:rsidRDefault="00B93D96" w:rsidP="00B93D96">
            <w:pPr>
              <w:spacing w:after="0" w:line="240" w:lineRule="auto"/>
              <w:jc w:val="right"/>
              <w:rPr>
                <w:szCs w:val="22"/>
                <w:lang w:eastAsia="zh-CN"/>
              </w:rPr>
            </w:pPr>
            <w:r w:rsidRPr="005878F0">
              <w:rPr>
                <w:sz w:val="22"/>
                <w:szCs w:val="22"/>
                <w:lang w:eastAsia="zh-CN"/>
              </w:rPr>
              <w:t>2,00</w:t>
            </w:r>
          </w:p>
        </w:tc>
        <w:tc>
          <w:tcPr>
            <w:tcW w:w="1601" w:type="dxa"/>
            <w:tcBorders>
              <w:top w:val="nil"/>
              <w:left w:val="nil"/>
              <w:bottom w:val="nil"/>
              <w:right w:val="single" w:sz="8" w:space="0" w:color="auto"/>
            </w:tcBorders>
            <w:shd w:val="clear" w:color="auto" w:fill="auto"/>
            <w:noWrap/>
            <w:vAlign w:val="bottom"/>
            <w:hideMark/>
          </w:tcPr>
          <w:p w:rsidR="00B93D96" w:rsidRPr="005878F0" w:rsidRDefault="00B93D96" w:rsidP="00B93D96">
            <w:pPr>
              <w:spacing w:after="0" w:line="240" w:lineRule="auto"/>
              <w:jc w:val="right"/>
              <w:rPr>
                <w:color w:val="000000"/>
                <w:szCs w:val="22"/>
                <w:lang w:eastAsia="zh-CN"/>
              </w:rPr>
            </w:pPr>
            <w:r w:rsidRPr="005878F0">
              <w:rPr>
                <w:color w:val="000000"/>
                <w:sz w:val="22"/>
                <w:szCs w:val="22"/>
                <w:lang w:eastAsia="zh-CN"/>
              </w:rPr>
              <w:t>8,00</w:t>
            </w:r>
          </w:p>
        </w:tc>
      </w:tr>
      <w:tr w:rsidR="00B93D96" w:rsidRPr="005878F0" w:rsidTr="008970AA">
        <w:trPr>
          <w:trHeight w:val="250"/>
        </w:trPr>
        <w:tc>
          <w:tcPr>
            <w:tcW w:w="1770" w:type="dxa"/>
            <w:tcBorders>
              <w:top w:val="single" w:sz="8" w:space="0" w:color="auto"/>
              <w:left w:val="single" w:sz="8" w:space="0" w:color="auto"/>
              <w:bottom w:val="single" w:sz="8" w:space="0" w:color="auto"/>
              <w:right w:val="single" w:sz="4" w:space="0" w:color="auto"/>
            </w:tcBorders>
            <w:shd w:val="clear" w:color="000000" w:fill="8DB4E3"/>
            <w:noWrap/>
            <w:vAlign w:val="bottom"/>
            <w:hideMark/>
          </w:tcPr>
          <w:p w:rsidR="00B93D96" w:rsidRPr="005878F0" w:rsidRDefault="00B93D96" w:rsidP="00B93D96">
            <w:pPr>
              <w:spacing w:after="0" w:line="240" w:lineRule="auto"/>
              <w:jc w:val="left"/>
              <w:rPr>
                <w:b/>
                <w:bCs/>
                <w:szCs w:val="22"/>
                <w:lang w:eastAsia="zh-CN"/>
              </w:rPr>
            </w:pPr>
            <w:r w:rsidRPr="005878F0">
              <w:rPr>
                <w:b/>
                <w:bCs/>
                <w:sz w:val="22"/>
                <w:szCs w:val="22"/>
                <w:lang w:eastAsia="zh-CN"/>
              </w:rPr>
              <w:t>Příjmy celkem</w:t>
            </w:r>
          </w:p>
        </w:tc>
        <w:tc>
          <w:tcPr>
            <w:tcW w:w="1328" w:type="dxa"/>
            <w:tcBorders>
              <w:top w:val="single" w:sz="8" w:space="0" w:color="auto"/>
              <w:left w:val="nil"/>
              <w:bottom w:val="single" w:sz="8" w:space="0" w:color="auto"/>
              <w:right w:val="single" w:sz="4" w:space="0" w:color="auto"/>
            </w:tcBorders>
            <w:shd w:val="clear" w:color="000000" w:fill="8DB4E3"/>
            <w:noWrap/>
            <w:vAlign w:val="bottom"/>
            <w:hideMark/>
          </w:tcPr>
          <w:p w:rsidR="00B93D96" w:rsidRPr="005878F0" w:rsidRDefault="00B93D96" w:rsidP="00B93D96">
            <w:pPr>
              <w:spacing w:after="0" w:line="240" w:lineRule="auto"/>
              <w:jc w:val="right"/>
              <w:rPr>
                <w:b/>
                <w:bCs/>
                <w:szCs w:val="22"/>
                <w:lang w:eastAsia="zh-CN"/>
              </w:rPr>
            </w:pPr>
            <w:r w:rsidRPr="005878F0">
              <w:rPr>
                <w:b/>
                <w:bCs/>
                <w:sz w:val="22"/>
                <w:szCs w:val="22"/>
                <w:lang w:eastAsia="zh-CN"/>
              </w:rPr>
              <w:t>178 659,00</w:t>
            </w:r>
          </w:p>
        </w:tc>
        <w:tc>
          <w:tcPr>
            <w:tcW w:w="1328" w:type="dxa"/>
            <w:tcBorders>
              <w:top w:val="single" w:sz="8" w:space="0" w:color="auto"/>
              <w:left w:val="nil"/>
              <w:bottom w:val="single" w:sz="8" w:space="0" w:color="auto"/>
              <w:right w:val="single" w:sz="4" w:space="0" w:color="auto"/>
            </w:tcBorders>
            <w:shd w:val="clear" w:color="000000" w:fill="8DB4E3"/>
            <w:noWrap/>
            <w:vAlign w:val="bottom"/>
            <w:hideMark/>
          </w:tcPr>
          <w:p w:rsidR="00B93D96" w:rsidRPr="005878F0" w:rsidRDefault="00B93D96" w:rsidP="00B93D96">
            <w:pPr>
              <w:spacing w:after="0" w:line="240" w:lineRule="auto"/>
              <w:jc w:val="right"/>
              <w:rPr>
                <w:b/>
                <w:bCs/>
                <w:szCs w:val="22"/>
                <w:lang w:eastAsia="zh-CN"/>
              </w:rPr>
            </w:pPr>
            <w:r w:rsidRPr="005878F0">
              <w:rPr>
                <w:b/>
                <w:bCs/>
                <w:sz w:val="22"/>
                <w:szCs w:val="22"/>
                <w:lang w:eastAsia="zh-CN"/>
              </w:rPr>
              <w:t>170 629,00</w:t>
            </w:r>
          </w:p>
        </w:tc>
        <w:tc>
          <w:tcPr>
            <w:tcW w:w="1328" w:type="dxa"/>
            <w:tcBorders>
              <w:top w:val="single" w:sz="8" w:space="0" w:color="auto"/>
              <w:left w:val="nil"/>
              <w:bottom w:val="single" w:sz="8" w:space="0" w:color="auto"/>
              <w:right w:val="single" w:sz="4" w:space="0" w:color="auto"/>
            </w:tcBorders>
            <w:shd w:val="clear" w:color="000000" w:fill="8DB4E3"/>
            <w:noWrap/>
            <w:vAlign w:val="bottom"/>
            <w:hideMark/>
          </w:tcPr>
          <w:p w:rsidR="00B93D96" w:rsidRPr="005878F0" w:rsidRDefault="00B93D96" w:rsidP="00B93D96">
            <w:pPr>
              <w:spacing w:after="0" w:line="240" w:lineRule="auto"/>
              <w:jc w:val="right"/>
              <w:rPr>
                <w:b/>
                <w:bCs/>
                <w:szCs w:val="22"/>
                <w:lang w:eastAsia="zh-CN"/>
              </w:rPr>
            </w:pPr>
            <w:r w:rsidRPr="005878F0">
              <w:rPr>
                <w:b/>
                <w:bCs/>
                <w:sz w:val="22"/>
                <w:szCs w:val="22"/>
                <w:lang w:eastAsia="zh-CN"/>
              </w:rPr>
              <w:t>247 847,00</w:t>
            </w:r>
          </w:p>
        </w:tc>
        <w:tc>
          <w:tcPr>
            <w:tcW w:w="1328" w:type="dxa"/>
            <w:tcBorders>
              <w:top w:val="single" w:sz="8" w:space="0" w:color="auto"/>
              <w:left w:val="nil"/>
              <w:bottom w:val="single" w:sz="8" w:space="0" w:color="auto"/>
              <w:right w:val="single" w:sz="4" w:space="0" w:color="auto"/>
            </w:tcBorders>
            <w:shd w:val="clear" w:color="000000" w:fill="8DB4E3"/>
            <w:noWrap/>
            <w:vAlign w:val="bottom"/>
            <w:hideMark/>
          </w:tcPr>
          <w:p w:rsidR="00B93D96" w:rsidRPr="005878F0" w:rsidRDefault="00B93D96" w:rsidP="00B93D96">
            <w:pPr>
              <w:spacing w:after="0" w:line="240" w:lineRule="auto"/>
              <w:jc w:val="right"/>
              <w:rPr>
                <w:b/>
                <w:bCs/>
                <w:szCs w:val="22"/>
                <w:lang w:eastAsia="zh-CN"/>
              </w:rPr>
            </w:pPr>
            <w:r w:rsidRPr="005878F0">
              <w:rPr>
                <w:b/>
                <w:bCs/>
                <w:sz w:val="22"/>
                <w:szCs w:val="22"/>
                <w:lang w:eastAsia="zh-CN"/>
              </w:rPr>
              <w:t>270 002,00</w:t>
            </w:r>
          </w:p>
        </w:tc>
        <w:tc>
          <w:tcPr>
            <w:tcW w:w="1601" w:type="dxa"/>
            <w:tcBorders>
              <w:top w:val="single" w:sz="8" w:space="0" w:color="auto"/>
              <w:left w:val="nil"/>
              <w:bottom w:val="single" w:sz="8" w:space="0" w:color="auto"/>
              <w:right w:val="single" w:sz="8" w:space="0" w:color="auto"/>
            </w:tcBorders>
            <w:shd w:val="clear" w:color="000000" w:fill="8DB4E3"/>
            <w:noWrap/>
            <w:vAlign w:val="bottom"/>
            <w:hideMark/>
          </w:tcPr>
          <w:p w:rsidR="00B93D96" w:rsidRPr="005878F0" w:rsidRDefault="00B93D96" w:rsidP="00B93D96">
            <w:pPr>
              <w:spacing w:after="0" w:line="240" w:lineRule="auto"/>
              <w:jc w:val="right"/>
              <w:rPr>
                <w:b/>
                <w:bCs/>
                <w:color w:val="000000"/>
                <w:szCs w:val="22"/>
                <w:lang w:eastAsia="zh-CN"/>
              </w:rPr>
            </w:pPr>
            <w:r w:rsidRPr="005878F0">
              <w:rPr>
                <w:b/>
                <w:bCs/>
                <w:color w:val="000000"/>
                <w:sz w:val="22"/>
                <w:szCs w:val="22"/>
                <w:lang w:eastAsia="zh-CN"/>
              </w:rPr>
              <w:t>867 137,00</w:t>
            </w:r>
          </w:p>
        </w:tc>
      </w:tr>
    </w:tbl>
    <w:p w:rsidR="00B93D96" w:rsidRDefault="00391542" w:rsidP="00210086">
      <w:pPr>
        <w:pStyle w:val="Tabulka-pramen"/>
      </w:pPr>
      <w:r w:rsidRPr="000B6D1F">
        <w:t xml:space="preserve">Zdroj: BLAŽKOVÁ, E. </w:t>
      </w:r>
      <w:r w:rsidRPr="000B6D1F">
        <w:rPr>
          <w:i/>
        </w:rPr>
        <w:t xml:space="preserve">Daňové přiznání FO a odpisy jako významná položka daňových nákladů ovlivňujících daňový základ </w:t>
      </w:r>
      <w:r w:rsidRPr="000B6D1F">
        <w:t>Praha: 201</w:t>
      </w:r>
      <w:r>
        <w:t>1.</w:t>
      </w:r>
    </w:p>
    <w:p w:rsidR="004D4095" w:rsidRPr="004D4095" w:rsidRDefault="004E6308" w:rsidP="004D4095">
      <w:pPr>
        <w:pStyle w:val="Nadpis4"/>
        <w:numPr>
          <w:ilvl w:val="0"/>
          <w:numId w:val="0"/>
        </w:numPr>
        <w:jc w:val="both"/>
        <w:rPr>
          <w:b w:val="0"/>
          <w:bCs w:val="0"/>
          <w:szCs w:val="20"/>
        </w:rPr>
      </w:pPr>
      <w:r w:rsidRPr="001C606C">
        <w:rPr>
          <w:b w:val="0"/>
          <w:bCs w:val="0"/>
          <w:szCs w:val="20"/>
        </w:rPr>
        <w:t>Výdaje poplatníka zahrnují z největší části nákup zboží, kte</w:t>
      </w:r>
      <w:r w:rsidR="001C606C">
        <w:rPr>
          <w:b w:val="0"/>
          <w:bCs w:val="0"/>
          <w:szCs w:val="20"/>
        </w:rPr>
        <w:t xml:space="preserve">ré slouží k přímému prodeji, </w:t>
      </w:r>
      <w:r w:rsidRPr="001C606C">
        <w:rPr>
          <w:b w:val="0"/>
          <w:bCs w:val="0"/>
          <w:szCs w:val="20"/>
        </w:rPr>
        <w:t>náklady na používání osobního vozu</w:t>
      </w:r>
      <w:r w:rsidR="001C606C" w:rsidRPr="001C606C">
        <w:rPr>
          <w:b w:val="0"/>
          <w:bCs w:val="0"/>
          <w:szCs w:val="20"/>
        </w:rPr>
        <w:t>, nájemné za kancelář a ostatní provozní režii.</w:t>
      </w:r>
      <w:r w:rsidR="001C606C">
        <w:rPr>
          <w:b w:val="0"/>
          <w:bCs w:val="0"/>
          <w:szCs w:val="20"/>
        </w:rPr>
        <w:t xml:space="preserve"> </w:t>
      </w:r>
      <w:r w:rsidR="00670D24">
        <w:rPr>
          <w:b w:val="0"/>
          <w:bCs w:val="0"/>
          <w:szCs w:val="20"/>
        </w:rPr>
        <w:t>Vz</w:t>
      </w:r>
      <w:r w:rsidR="001C606C">
        <w:rPr>
          <w:b w:val="0"/>
          <w:bCs w:val="0"/>
          <w:szCs w:val="20"/>
        </w:rPr>
        <w:t>hledem k tomu, že se poplatník rozhodl využít možnost</w:t>
      </w:r>
      <w:r w:rsidR="002C48A4">
        <w:rPr>
          <w:b w:val="0"/>
          <w:bCs w:val="0"/>
          <w:szCs w:val="20"/>
        </w:rPr>
        <w:t xml:space="preserve"> uplatnění kráceného paušálního výdaje</w:t>
      </w:r>
      <w:r w:rsidR="001C606C">
        <w:rPr>
          <w:b w:val="0"/>
          <w:bCs w:val="0"/>
          <w:szCs w:val="20"/>
        </w:rPr>
        <w:t xml:space="preserve"> na </w:t>
      </w:r>
      <w:r w:rsidR="000B224C">
        <w:rPr>
          <w:b w:val="0"/>
          <w:bCs w:val="0"/>
          <w:szCs w:val="20"/>
        </w:rPr>
        <w:t xml:space="preserve">dopravu, nejsou </w:t>
      </w:r>
      <w:r w:rsidR="002C48A4">
        <w:rPr>
          <w:b w:val="0"/>
          <w:bCs w:val="0"/>
          <w:szCs w:val="20"/>
        </w:rPr>
        <w:t>ve výdajích za rok 2011 evidované účtenky za</w:t>
      </w:r>
      <w:r w:rsidR="003A725E">
        <w:t> </w:t>
      </w:r>
      <w:r w:rsidR="002C48A4">
        <w:rPr>
          <w:b w:val="0"/>
          <w:bCs w:val="0"/>
          <w:szCs w:val="20"/>
        </w:rPr>
        <w:t xml:space="preserve">PHM a parkovné. </w:t>
      </w:r>
      <w:r w:rsidR="00100DED">
        <w:rPr>
          <w:b w:val="0"/>
          <w:bCs w:val="0"/>
          <w:szCs w:val="20"/>
        </w:rPr>
        <w:t>Paušální výdaj na dopravu silničním motorovým vozidle</w:t>
      </w:r>
      <w:r w:rsidR="000B224C">
        <w:rPr>
          <w:b w:val="0"/>
          <w:bCs w:val="0"/>
          <w:szCs w:val="20"/>
        </w:rPr>
        <w:t>m</w:t>
      </w:r>
      <w:r w:rsidR="00100DED">
        <w:rPr>
          <w:b w:val="0"/>
          <w:bCs w:val="0"/>
          <w:szCs w:val="20"/>
        </w:rPr>
        <w:t xml:space="preserve"> je stanoven ve</w:t>
      </w:r>
      <w:r w:rsidR="000B224C">
        <w:rPr>
          <w:b w:val="0"/>
          <w:bCs w:val="0"/>
          <w:szCs w:val="20"/>
        </w:rPr>
        <w:t xml:space="preserve"> výši 5.000 Kč na jedno vozidlo a zahrnuje výdaje na PHM a parkovné.</w:t>
      </w:r>
      <w:r w:rsidR="00100DED">
        <w:rPr>
          <w:b w:val="0"/>
          <w:bCs w:val="0"/>
          <w:szCs w:val="20"/>
        </w:rPr>
        <w:t xml:space="preserve"> </w:t>
      </w:r>
      <w:r w:rsidR="002C48A4">
        <w:rPr>
          <w:b w:val="0"/>
          <w:bCs w:val="0"/>
          <w:szCs w:val="20"/>
        </w:rPr>
        <w:t>Poplatník</w:t>
      </w:r>
      <w:r w:rsidR="00F62277">
        <w:rPr>
          <w:b w:val="0"/>
          <w:bCs w:val="0"/>
          <w:szCs w:val="20"/>
        </w:rPr>
        <w:t xml:space="preserve"> však</w:t>
      </w:r>
      <w:r w:rsidR="00AE35A5">
        <w:rPr>
          <w:b w:val="0"/>
          <w:bCs w:val="0"/>
          <w:szCs w:val="20"/>
        </w:rPr>
        <w:t xml:space="preserve"> využije krácený paušální výdaj</w:t>
      </w:r>
      <w:r w:rsidR="002C48A4">
        <w:rPr>
          <w:b w:val="0"/>
          <w:bCs w:val="0"/>
          <w:szCs w:val="20"/>
        </w:rPr>
        <w:t xml:space="preserve"> ve výš</w:t>
      </w:r>
      <w:r w:rsidR="003A725E">
        <w:rPr>
          <w:b w:val="0"/>
          <w:bCs w:val="0"/>
          <w:szCs w:val="20"/>
        </w:rPr>
        <w:t>i 4.000 Kč měsíčně, který dle §</w:t>
      </w:r>
      <w:r w:rsidR="003A725E">
        <w:t> </w:t>
      </w:r>
      <w:r w:rsidR="00100DED">
        <w:rPr>
          <w:b w:val="0"/>
          <w:bCs w:val="0"/>
          <w:szCs w:val="20"/>
        </w:rPr>
        <w:t>24</w:t>
      </w:r>
      <w:r w:rsidR="003A725E">
        <w:t> </w:t>
      </w:r>
      <w:r w:rsidR="00100DED">
        <w:rPr>
          <w:b w:val="0"/>
          <w:bCs w:val="0"/>
          <w:szCs w:val="20"/>
        </w:rPr>
        <w:t xml:space="preserve">písm. </w:t>
      </w:r>
      <w:proofErr w:type="spellStart"/>
      <w:r w:rsidR="00100DED">
        <w:rPr>
          <w:b w:val="0"/>
          <w:bCs w:val="0"/>
          <w:szCs w:val="20"/>
        </w:rPr>
        <w:t>zt</w:t>
      </w:r>
      <w:proofErr w:type="spellEnd"/>
      <w:r w:rsidR="00100DED">
        <w:rPr>
          <w:b w:val="0"/>
          <w:bCs w:val="0"/>
          <w:szCs w:val="20"/>
        </w:rPr>
        <w:t xml:space="preserve">) </w:t>
      </w:r>
      <w:r w:rsidR="00F62277">
        <w:rPr>
          <w:b w:val="0"/>
          <w:bCs w:val="0"/>
          <w:szCs w:val="20"/>
        </w:rPr>
        <w:t xml:space="preserve">ZDP </w:t>
      </w:r>
      <w:r w:rsidR="00100DED">
        <w:rPr>
          <w:b w:val="0"/>
          <w:bCs w:val="0"/>
          <w:szCs w:val="20"/>
        </w:rPr>
        <w:t>má nárok použít v případě, že využívá vozidlo i pro soukromé účely.</w:t>
      </w:r>
      <w:r w:rsidR="0047284F">
        <w:rPr>
          <w:b w:val="0"/>
          <w:bCs w:val="0"/>
          <w:szCs w:val="20"/>
        </w:rPr>
        <w:t xml:space="preserve"> Automobil je již plně odepsán, proto </w:t>
      </w:r>
      <w:r w:rsidR="000B224C">
        <w:rPr>
          <w:b w:val="0"/>
          <w:bCs w:val="0"/>
          <w:szCs w:val="20"/>
        </w:rPr>
        <w:t xml:space="preserve">celkové </w:t>
      </w:r>
      <w:r w:rsidR="00AE35A5">
        <w:rPr>
          <w:b w:val="0"/>
          <w:bCs w:val="0"/>
          <w:szCs w:val="20"/>
        </w:rPr>
        <w:t xml:space="preserve">výdaje nezahrnují </w:t>
      </w:r>
      <w:r w:rsidR="0047284F">
        <w:rPr>
          <w:b w:val="0"/>
          <w:bCs w:val="0"/>
          <w:szCs w:val="20"/>
        </w:rPr>
        <w:t>odpisy.</w:t>
      </w:r>
    </w:p>
    <w:p w:rsidR="004D4095" w:rsidRDefault="004D4095" w:rsidP="006F2600">
      <w:pPr>
        <w:pStyle w:val="Tabulka"/>
      </w:pPr>
    </w:p>
    <w:p w:rsidR="005878F0" w:rsidRPr="005878F0" w:rsidRDefault="005878F0" w:rsidP="005878F0">
      <w:pPr>
        <w:pStyle w:val="Tabulka-text"/>
      </w:pPr>
    </w:p>
    <w:p w:rsidR="006F2600" w:rsidRPr="006F2600" w:rsidRDefault="006F2600" w:rsidP="006F2600">
      <w:pPr>
        <w:pStyle w:val="Tabulka"/>
      </w:pPr>
      <w:r w:rsidRPr="00F328B9">
        <w:lastRenderedPageBreak/>
        <w:t xml:space="preserve">Tabulka </w:t>
      </w:r>
      <w:r w:rsidR="00D10684">
        <w:t>3</w:t>
      </w:r>
      <w:r w:rsidRPr="00F328B9">
        <w:t xml:space="preserve"> </w:t>
      </w:r>
      <w:r w:rsidR="00ED2BB2">
        <w:t>Výdaje</w:t>
      </w:r>
      <w:r>
        <w:t xml:space="preserve"> z podnikání za rok 2011 – poplatník č. 1</w:t>
      </w:r>
    </w:p>
    <w:tbl>
      <w:tblPr>
        <w:tblW w:w="8517" w:type="dxa"/>
        <w:tblInd w:w="55" w:type="dxa"/>
        <w:tblCellMar>
          <w:left w:w="70" w:type="dxa"/>
          <w:right w:w="70" w:type="dxa"/>
        </w:tblCellMar>
        <w:tblLook w:val="04A0"/>
      </w:tblPr>
      <w:tblGrid>
        <w:gridCol w:w="2462"/>
        <w:gridCol w:w="1163"/>
        <w:gridCol w:w="1163"/>
        <w:gridCol w:w="1163"/>
        <w:gridCol w:w="1163"/>
        <w:gridCol w:w="1403"/>
      </w:tblGrid>
      <w:tr w:rsidR="00B93D96" w:rsidRPr="005878F0" w:rsidTr="00F42C34">
        <w:trPr>
          <w:trHeight w:val="248"/>
        </w:trPr>
        <w:tc>
          <w:tcPr>
            <w:tcW w:w="8516" w:type="dxa"/>
            <w:gridSpan w:val="6"/>
            <w:tcBorders>
              <w:top w:val="single" w:sz="8" w:space="0" w:color="auto"/>
              <w:left w:val="single" w:sz="8" w:space="0" w:color="auto"/>
              <w:bottom w:val="single" w:sz="8" w:space="0" w:color="auto"/>
              <w:right w:val="single" w:sz="8" w:space="0" w:color="000000"/>
            </w:tcBorders>
            <w:shd w:val="clear" w:color="000000" w:fill="1F497D"/>
            <w:noWrap/>
            <w:vAlign w:val="bottom"/>
            <w:hideMark/>
          </w:tcPr>
          <w:p w:rsidR="00B93D96" w:rsidRPr="005878F0" w:rsidRDefault="00B93D96" w:rsidP="00B93D96">
            <w:pPr>
              <w:spacing w:after="0" w:line="240" w:lineRule="auto"/>
              <w:jc w:val="center"/>
              <w:rPr>
                <w:b/>
                <w:bCs/>
                <w:color w:val="FFFFFF"/>
                <w:szCs w:val="22"/>
                <w:lang w:eastAsia="zh-CN"/>
              </w:rPr>
            </w:pPr>
            <w:r w:rsidRPr="005878F0">
              <w:rPr>
                <w:b/>
                <w:bCs/>
                <w:color w:val="FFFFFF"/>
                <w:sz w:val="22"/>
                <w:szCs w:val="22"/>
                <w:lang w:eastAsia="zh-CN"/>
              </w:rPr>
              <w:t>Výdaje za období</w:t>
            </w:r>
          </w:p>
        </w:tc>
      </w:tr>
      <w:tr w:rsidR="00B93D96" w:rsidRPr="005878F0" w:rsidTr="00F42C34">
        <w:trPr>
          <w:trHeight w:val="248"/>
        </w:trPr>
        <w:tc>
          <w:tcPr>
            <w:tcW w:w="2462" w:type="dxa"/>
            <w:tcBorders>
              <w:top w:val="nil"/>
              <w:left w:val="single" w:sz="8" w:space="0" w:color="auto"/>
              <w:bottom w:val="nil"/>
              <w:right w:val="single" w:sz="4" w:space="0" w:color="auto"/>
            </w:tcBorders>
            <w:shd w:val="clear" w:color="000000" w:fill="C5D9F1"/>
            <w:noWrap/>
            <w:vAlign w:val="bottom"/>
            <w:hideMark/>
          </w:tcPr>
          <w:p w:rsidR="00B93D96" w:rsidRPr="005878F0" w:rsidRDefault="00B93D96" w:rsidP="00B93D96">
            <w:pPr>
              <w:spacing w:after="0" w:line="240" w:lineRule="auto"/>
              <w:jc w:val="center"/>
              <w:rPr>
                <w:b/>
                <w:bCs/>
                <w:szCs w:val="22"/>
                <w:lang w:eastAsia="zh-CN"/>
              </w:rPr>
            </w:pPr>
            <w:r w:rsidRPr="005878F0">
              <w:rPr>
                <w:b/>
                <w:bCs/>
                <w:sz w:val="22"/>
                <w:szCs w:val="22"/>
                <w:lang w:eastAsia="zh-CN"/>
              </w:rPr>
              <w:t>539 488,00</w:t>
            </w:r>
          </w:p>
        </w:tc>
        <w:tc>
          <w:tcPr>
            <w:tcW w:w="1163" w:type="dxa"/>
            <w:tcBorders>
              <w:top w:val="nil"/>
              <w:left w:val="nil"/>
              <w:bottom w:val="nil"/>
              <w:right w:val="single" w:sz="4" w:space="0" w:color="auto"/>
            </w:tcBorders>
            <w:shd w:val="clear" w:color="000000" w:fill="C5D9F1"/>
            <w:noWrap/>
            <w:vAlign w:val="bottom"/>
            <w:hideMark/>
          </w:tcPr>
          <w:p w:rsidR="00B93D96" w:rsidRPr="005878F0" w:rsidRDefault="00B93D96" w:rsidP="00B93D96">
            <w:pPr>
              <w:spacing w:after="0" w:line="240" w:lineRule="auto"/>
              <w:jc w:val="center"/>
              <w:rPr>
                <w:b/>
                <w:bCs/>
                <w:szCs w:val="22"/>
                <w:lang w:eastAsia="zh-CN"/>
              </w:rPr>
            </w:pPr>
            <w:proofErr w:type="gramStart"/>
            <w:r w:rsidRPr="005878F0">
              <w:rPr>
                <w:b/>
                <w:bCs/>
                <w:sz w:val="22"/>
                <w:szCs w:val="22"/>
                <w:lang w:eastAsia="zh-CN"/>
              </w:rPr>
              <w:t>1.q</w:t>
            </w:r>
            <w:proofErr w:type="gramEnd"/>
          </w:p>
        </w:tc>
        <w:tc>
          <w:tcPr>
            <w:tcW w:w="1163" w:type="dxa"/>
            <w:tcBorders>
              <w:top w:val="nil"/>
              <w:left w:val="nil"/>
              <w:bottom w:val="nil"/>
              <w:right w:val="single" w:sz="4" w:space="0" w:color="auto"/>
            </w:tcBorders>
            <w:shd w:val="clear" w:color="000000" w:fill="C5D9F1"/>
            <w:noWrap/>
            <w:vAlign w:val="bottom"/>
            <w:hideMark/>
          </w:tcPr>
          <w:p w:rsidR="00B93D96" w:rsidRPr="005878F0" w:rsidRDefault="00B93D96" w:rsidP="00B93D96">
            <w:pPr>
              <w:spacing w:after="0" w:line="240" w:lineRule="auto"/>
              <w:jc w:val="center"/>
              <w:rPr>
                <w:b/>
                <w:bCs/>
                <w:szCs w:val="22"/>
                <w:lang w:eastAsia="zh-CN"/>
              </w:rPr>
            </w:pPr>
            <w:proofErr w:type="gramStart"/>
            <w:r w:rsidRPr="005878F0">
              <w:rPr>
                <w:b/>
                <w:bCs/>
                <w:sz w:val="22"/>
                <w:szCs w:val="22"/>
                <w:lang w:eastAsia="zh-CN"/>
              </w:rPr>
              <w:t>2.q</w:t>
            </w:r>
            <w:proofErr w:type="gramEnd"/>
          </w:p>
        </w:tc>
        <w:tc>
          <w:tcPr>
            <w:tcW w:w="1163" w:type="dxa"/>
            <w:tcBorders>
              <w:top w:val="nil"/>
              <w:left w:val="nil"/>
              <w:bottom w:val="nil"/>
              <w:right w:val="single" w:sz="4" w:space="0" w:color="auto"/>
            </w:tcBorders>
            <w:shd w:val="clear" w:color="000000" w:fill="C5D9F1"/>
            <w:noWrap/>
            <w:vAlign w:val="bottom"/>
            <w:hideMark/>
          </w:tcPr>
          <w:p w:rsidR="00B93D96" w:rsidRPr="005878F0" w:rsidRDefault="00B93D96" w:rsidP="00B93D96">
            <w:pPr>
              <w:spacing w:after="0" w:line="240" w:lineRule="auto"/>
              <w:jc w:val="center"/>
              <w:rPr>
                <w:b/>
                <w:bCs/>
                <w:szCs w:val="22"/>
                <w:lang w:eastAsia="zh-CN"/>
              </w:rPr>
            </w:pPr>
            <w:proofErr w:type="gramStart"/>
            <w:r w:rsidRPr="005878F0">
              <w:rPr>
                <w:b/>
                <w:bCs/>
                <w:sz w:val="22"/>
                <w:szCs w:val="22"/>
                <w:lang w:eastAsia="zh-CN"/>
              </w:rPr>
              <w:t>3.q</w:t>
            </w:r>
            <w:proofErr w:type="gramEnd"/>
          </w:p>
        </w:tc>
        <w:tc>
          <w:tcPr>
            <w:tcW w:w="1163" w:type="dxa"/>
            <w:tcBorders>
              <w:top w:val="nil"/>
              <w:left w:val="nil"/>
              <w:bottom w:val="nil"/>
              <w:right w:val="single" w:sz="4" w:space="0" w:color="auto"/>
            </w:tcBorders>
            <w:shd w:val="clear" w:color="000000" w:fill="C5D9F1"/>
            <w:noWrap/>
            <w:vAlign w:val="bottom"/>
            <w:hideMark/>
          </w:tcPr>
          <w:p w:rsidR="00B93D96" w:rsidRPr="005878F0" w:rsidRDefault="00B93D96" w:rsidP="00B93D96">
            <w:pPr>
              <w:spacing w:after="0" w:line="240" w:lineRule="auto"/>
              <w:jc w:val="center"/>
              <w:rPr>
                <w:b/>
                <w:bCs/>
                <w:szCs w:val="22"/>
                <w:lang w:eastAsia="zh-CN"/>
              </w:rPr>
            </w:pPr>
            <w:proofErr w:type="gramStart"/>
            <w:r w:rsidRPr="005878F0">
              <w:rPr>
                <w:b/>
                <w:bCs/>
                <w:sz w:val="22"/>
                <w:szCs w:val="22"/>
                <w:lang w:eastAsia="zh-CN"/>
              </w:rPr>
              <w:t>Odhad 4.q</w:t>
            </w:r>
            <w:proofErr w:type="gramEnd"/>
          </w:p>
        </w:tc>
        <w:tc>
          <w:tcPr>
            <w:tcW w:w="1403" w:type="dxa"/>
            <w:tcBorders>
              <w:top w:val="nil"/>
              <w:left w:val="nil"/>
              <w:bottom w:val="nil"/>
              <w:right w:val="single" w:sz="8" w:space="0" w:color="auto"/>
            </w:tcBorders>
            <w:shd w:val="clear" w:color="000000" w:fill="C5D9F1"/>
            <w:noWrap/>
            <w:vAlign w:val="bottom"/>
            <w:hideMark/>
          </w:tcPr>
          <w:p w:rsidR="00B93D96" w:rsidRPr="005878F0" w:rsidRDefault="00B93D96" w:rsidP="00B93D96">
            <w:pPr>
              <w:spacing w:after="0" w:line="240" w:lineRule="auto"/>
              <w:jc w:val="center"/>
              <w:rPr>
                <w:b/>
                <w:bCs/>
                <w:szCs w:val="22"/>
                <w:lang w:eastAsia="zh-CN"/>
              </w:rPr>
            </w:pPr>
            <w:r w:rsidRPr="005878F0">
              <w:rPr>
                <w:b/>
                <w:bCs/>
                <w:sz w:val="22"/>
                <w:szCs w:val="22"/>
                <w:lang w:eastAsia="zh-CN"/>
              </w:rPr>
              <w:t>Celkem 2011</w:t>
            </w:r>
          </w:p>
        </w:tc>
      </w:tr>
      <w:tr w:rsidR="00B93D96" w:rsidRPr="005878F0" w:rsidTr="00F42C34">
        <w:trPr>
          <w:trHeight w:val="236"/>
        </w:trPr>
        <w:tc>
          <w:tcPr>
            <w:tcW w:w="246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B93D96" w:rsidRPr="005878F0" w:rsidRDefault="00B93D96" w:rsidP="00B93D96">
            <w:pPr>
              <w:spacing w:after="0" w:line="240" w:lineRule="auto"/>
              <w:jc w:val="left"/>
              <w:rPr>
                <w:szCs w:val="22"/>
                <w:lang w:eastAsia="zh-CN"/>
              </w:rPr>
            </w:pPr>
            <w:r w:rsidRPr="005878F0">
              <w:rPr>
                <w:sz w:val="22"/>
                <w:szCs w:val="22"/>
                <w:lang w:eastAsia="zh-CN"/>
              </w:rPr>
              <w:t>Nákup materiálu a zboží</w:t>
            </w:r>
          </w:p>
        </w:tc>
        <w:tc>
          <w:tcPr>
            <w:tcW w:w="1163" w:type="dxa"/>
            <w:tcBorders>
              <w:top w:val="single" w:sz="8" w:space="0" w:color="auto"/>
              <w:left w:val="nil"/>
              <w:bottom w:val="single" w:sz="4" w:space="0" w:color="auto"/>
              <w:right w:val="single" w:sz="4" w:space="0" w:color="auto"/>
            </w:tcBorders>
            <w:shd w:val="clear" w:color="auto" w:fill="auto"/>
            <w:noWrap/>
            <w:vAlign w:val="bottom"/>
            <w:hideMark/>
          </w:tcPr>
          <w:p w:rsidR="00B93D96" w:rsidRPr="005878F0" w:rsidRDefault="00B93D96" w:rsidP="00B93D96">
            <w:pPr>
              <w:spacing w:after="0" w:line="240" w:lineRule="auto"/>
              <w:jc w:val="right"/>
              <w:rPr>
                <w:szCs w:val="22"/>
                <w:lang w:eastAsia="zh-CN"/>
              </w:rPr>
            </w:pPr>
            <w:r w:rsidRPr="005878F0">
              <w:rPr>
                <w:sz w:val="22"/>
                <w:szCs w:val="22"/>
                <w:lang w:eastAsia="zh-CN"/>
              </w:rPr>
              <w:t>62 389,00</w:t>
            </w:r>
          </w:p>
        </w:tc>
        <w:tc>
          <w:tcPr>
            <w:tcW w:w="1163" w:type="dxa"/>
            <w:tcBorders>
              <w:top w:val="single" w:sz="8" w:space="0" w:color="auto"/>
              <w:left w:val="nil"/>
              <w:bottom w:val="single" w:sz="4" w:space="0" w:color="auto"/>
              <w:right w:val="single" w:sz="4" w:space="0" w:color="auto"/>
            </w:tcBorders>
            <w:shd w:val="clear" w:color="auto" w:fill="auto"/>
            <w:noWrap/>
            <w:vAlign w:val="bottom"/>
            <w:hideMark/>
          </w:tcPr>
          <w:p w:rsidR="00B93D96" w:rsidRPr="005878F0" w:rsidRDefault="00B93D96" w:rsidP="00B93D96">
            <w:pPr>
              <w:spacing w:after="0" w:line="240" w:lineRule="auto"/>
              <w:jc w:val="right"/>
              <w:rPr>
                <w:szCs w:val="22"/>
                <w:lang w:eastAsia="zh-CN"/>
              </w:rPr>
            </w:pPr>
            <w:r w:rsidRPr="005878F0">
              <w:rPr>
                <w:sz w:val="22"/>
                <w:szCs w:val="22"/>
                <w:lang w:eastAsia="zh-CN"/>
              </w:rPr>
              <w:t>73 838,00</w:t>
            </w:r>
          </w:p>
        </w:tc>
        <w:tc>
          <w:tcPr>
            <w:tcW w:w="1163" w:type="dxa"/>
            <w:tcBorders>
              <w:top w:val="single" w:sz="8" w:space="0" w:color="auto"/>
              <w:left w:val="nil"/>
              <w:bottom w:val="single" w:sz="4" w:space="0" w:color="auto"/>
              <w:right w:val="single" w:sz="4" w:space="0" w:color="auto"/>
            </w:tcBorders>
            <w:shd w:val="clear" w:color="auto" w:fill="auto"/>
            <w:noWrap/>
            <w:vAlign w:val="bottom"/>
            <w:hideMark/>
          </w:tcPr>
          <w:p w:rsidR="00B93D96" w:rsidRPr="005878F0" w:rsidRDefault="00B93D96" w:rsidP="00B93D96">
            <w:pPr>
              <w:spacing w:after="0" w:line="240" w:lineRule="auto"/>
              <w:jc w:val="right"/>
              <w:rPr>
                <w:szCs w:val="22"/>
                <w:lang w:eastAsia="zh-CN"/>
              </w:rPr>
            </w:pPr>
            <w:r w:rsidRPr="005878F0">
              <w:rPr>
                <w:sz w:val="22"/>
                <w:szCs w:val="22"/>
                <w:lang w:eastAsia="zh-CN"/>
              </w:rPr>
              <w:t>84 705,00</w:t>
            </w:r>
          </w:p>
        </w:tc>
        <w:tc>
          <w:tcPr>
            <w:tcW w:w="1163" w:type="dxa"/>
            <w:tcBorders>
              <w:top w:val="single" w:sz="8" w:space="0" w:color="auto"/>
              <w:left w:val="nil"/>
              <w:bottom w:val="single" w:sz="4" w:space="0" w:color="auto"/>
              <w:right w:val="single" w:sz="4" w:space="0" w:color="auto"/>
            </w:tcBorders>
            <w:shd w:val="clear" w:color="auto" w:fill="auto"/>
            <w:noWrap/>
            <w:vAlign w:val="bottom"/>
            <w:hideMark/>
          </w:tcPr>
          <w:p w:rsidR="00B93D96" w:rsidRPr="005878F0" w:rsidRDefault="00B93D96" w:rsidP="00B93D96">
            <w:pPr>
              <w:spacing w:after="0" w:line="240" w:lineRule="auto"/>
              <w:jc w:val="right"/>
              <w:rPr>
                <w:szCs w:val="22"/>
                <w:lang w:eastAsia="zh-CN"/>
              </w:rPr>
            </w:pPr>
            <w:r w:rsidRPr="005878F0">
              <w:rPr>
                <w:sz w:val="22"/>
                <w:szCs w:val="22"/>
                <w:lang w:eastAsia="zh-CN"/>
              </w:rPr>
              <w:t>95 000,00</w:t>
            </w:r>
          </w:p>
        </w:tc>
        <w:tc>
          <w:tcPr>
            <w:tcW w:w="1403" w:type="dxa"/>
            <w:tcBorders>
              <w:top w:val="single" w:sz="8" w:space="0" w:color="auto"/>
              <w:left w:val="nil"/>
              <w:bottom w:val="single" w:sz="4" w:space="0" w:color="auto"/>
              <w:right w:val="single" w:sz="8" w:space="0" w:color="auto"/>
            </w:tcBorders>
            <w:shd w:val="clear" w:color="auto" w:fill="auto"/>
            <w:noWrap/>
            <w:vAlign w:val="bottom"/>
            <w:hideMark/>
          </w:tcPr>
          <w:p w:rsidR="00B93D96" w:rsidRPr="005878F0" w:rsidRDefault="00B93D96" w:rsidP="00B93D96">
            <w:pPr>
              <w:spacing w:after="0" w:line="240" w:lineRule="auto"/>
              <w:jc w:val="right"/>
              <w:rPr>
                <w:color w:val="000000"/>
                <w:szCs w:val="22"/>
                <w:lang w:eastAsia="zh-CN"/>
              </w:rPr>
            </w:pPr>
            <w:r w:rsidRPr="005878F0">
              <w:rPr>
                <w:color w:val="000000"/>
                <w:sz w:val="22"/>
                <w:szCs w:val="22"/>
                <w:lang w:eastAsia="zh-CN"/>
              </w:rPr>
              <w:t>315 932,00</w:t>
            </w:r>
          </w:p>
        </w:tc>
      </w:tr>
      <w:tr w:rsidR="00B93D96" w:rsidRPr="005878F0" w:rsidTr="00F42C34">
        <w:trPr>
          <w:trHeight w:val="236"/>
        </w:trPr>
        <w:tc>
          <w:tcPr>
            <w:tcW w:w="2462" w:type="dxa"/>
            <w:tcBorders>
              <w:top w:val="nil"/>
              <w:left w:val="single" w:sz="8" w:space="0" w:color="auto"/>
              <w:bottom w:val="single" w:sz="4" w:space="0" w:color="auto"/>
              <w:right w:val="single" w:sz="4" w:space="0" w:color="auto"/>
            </w:tcBorders>
            <w:shd w:val="clear" w:color="auto" w:fill="auto"/>
            <w:noWrap/>
            <w:vAlign w:val="bottom"/>
            <w:hideMark/>
          </w:tcPr>
          <w:p w:rsidR="00B93D96" w:rsidRPr="005878F0" w:rsidRDefault="00B93D96" w:rsidP="00B93D96">
            <w:pPr>
              <w:spacing w:after="0" w:line="240" w:lineRule="auto"/>
              <w:jc w:val="left"/>
              <w:rPr>
                <w:szCs w:val="22"/>
                <w:lang w:eastAsia="zh-CN"/>
              </w:rPr>
            </w:pPr>
            <w:r w:rsidRPr="005878F0">
              <w:rPr>
                <w:sz w:val="22"/>
                <w:szCs w:val="22"/>
                <w:lang w:eastAsia="zh-CN"/>
              </w:rPr>
              <w:t>Provozní režie</w:t>
            </w:r>
          </w:p>
        </w:tc>
        <w:tc>
          <w:tcPr>
            <w:tcW w:w="1163" w:type="dxa"/>
            <w:tcBorders>
              <w:top w:val="nil"/>
              <w:left w:val="nil"/>
              <w:bottom w:val="single" w:sz="4" w:space="0" w:color="auto"/>
              <w:right w:val="single" w:sz="4" w:space="0" w:color="auto"/>
            </w:tcBorders>
            <w:shd w:val="clear" w:color="auto" w:fill="auto"/>
            <w:noWrap/>
            <w:vAlign w:val="bottom"/>
            <w:hideMark/>
          </w:tcPr>
          <w:p w:rsidR="00B93D96" w:rsidRPr="005878F0" w:rsidRDefault="00B93D96" w:rsidP="00B93D96">
            <w:pPr>
              <w:spacing w:after="0" w:line="240" w:lineRule="auto"/>
              <w:jc w:val="right"/>
              <w:rPr>
                <w:szCs w:val="22"/>
                <w:lang w:eastAsia="zh-CN"/>
              </w:rPr>
            </w:pPr>
            <w:r w:rsidRPr="005878F0">
              <w:rPr>
                <w:sz w:val="22"/>
                <w:szCs w:val="22"/>
                <w:lang w:eastAsia="zh-CN"/>
              </w:rPr>
              <w:t>35 090,00</w:t>
            </w:r>
          </w:p>
        </w:tc>
        <w:tc>
          <w:tcPr>
            <w:tcW w:w="1163" w:type="dxa"/>
            <w:tcBorders>
              <w:top w:val="nil"/>
              <w:left w:val="nil"/>
              <w:bottom w:val="single" w:sz="4" w:space="0" w:color="auto"/>
              <w:right w:val="single" w:sz="4" w:space="0" w:color="auto"/>
            </w:tcBorders>
            <w:shd w:val="clear" w:color="auto" w:fill="auto"/>
            <w:noWrap/>
            <w:vAlign w:val="bottom"/>
            <w:hideMark/>
          </w:tcPr>
          <w:p w:rsidR="00B93D96" w:rsidRPr="005878F0" w:rsidRDefault="00B93D96" w:rsidP="00B93D96">
            <w:pPr>
              <w:spacing w:after="0" w:line="240" w:lineRule="auto"/>
              <w:jc w:val="right"/>
              <w:rPr>
                <w:szCs w:val="22"/>
                <w:lang w:eastAsia="zh-CN"/>
              </w:rPr>
            </w:pPr>
            <w:r w:rsidRPr="005878F0">
              <w:rPr>
                <w:sz w:val="22"/>
                <w:szCs w:val="22"/>
                <w:lang w:eastAsia="zh-CN"/>
              </w:rPr>
              <w:t>26 300,00</w:t>
            </w:r>
          </w:p>
        </w:tc>
        <w:tc>
          <w:tcPr>
            <w:tcW w:w="1163" w:type="dxa"/>
            <w:tcBorders>
              <w:top w:val="nil"/>
              <w:left w:val="nil"/>
              <w:bottom w:val="single" w:sz="4" w:space="0" w:color="auto"/>
              <w:right w:val="single" w:sz="4" w:space="0" w:color="auto"/>
            </w:tcBorders>
            <w:shd w:val="clear" w:color="auto" w:fill="auto"/>
            <w:noWrap/>
            <w:vAlign w:val="bottom"/>
            <w:hideMark/>
          </w:tcPr>
          <w:p w:rsidR="00B93D96" w:rsidRPr="005878F0" w:rsidRDefault="00B93D96" w:rsidP="00B93D96">
            <w:pPr>
              <w:spacing w:after="0" w:line="240" w:lineRule="auto"/>
              <w:jc w:val="right"/>
              <w:rPr>
                <w:szCs w:val="22"/>
                <w:lang w:eastAsia="zh-CN"/>
              </w:rPr>
            </w:pPr>
            <w:r w:rsidRPr="005878F0">
              <w:rPr>
                <w:sz w:val="22"/>
                <w:szCs w:val="22"/>
                <w:lang w:eastAsia="zh-CN"/>
              </w:rPr>
              <w:t>77 021,00</w:t>
            </w:r>
          </w:p>
        </w:tc>
        <w:tc>
          <w:tcPr>
            <w:tcW w:w="1163" w:type="dxa"/>
            <w:tcBorders>
              <w:top w:val="nil"/>
              <w:left w:val="nil"/>
              <w:bottom w:val="single" w:sz="4" w:space="0" w:color="auto"/>
              <w:right w:val="single" w:sz="4" w:space="0" w:color="auto"/>
            </w:tcBorders>
            <w:shd w:val="clear" w:color="auto" w:fill="auto"/>
            <w:noWrap/>
            <w:vAlign w:val="bottom"/>
            <w:hideMark/>
          </w:tcPr>
          <w:p w:rsidR="00B93D96" w:rsidRPr="005878F0" w:rsidRDefault="00B93D96" w:rsidP="00B93D96">
            <w:pPr>
              <w:spacing w:after="0" w:line="240" w:lineRule="auto"/>
              <w:jc w:val="right"/>
              <w:rPr>
                <w:szCs w:val="22"/>
                <w:lang w:eastAsia="zh-CN"/>
              </w:rPr>
            </w:pPr>
            <w:r w:rsidRPr="005878F0">
              <w:rPr>
                <w:sz w:val="22"/>
                <w:szCs w:val="22"/>
                <w:lang w:eastAsia="zh-CN"/>
              </w:rPr>
              <w:t>30 000,00</w:t>
            </w:r>
          </w:p>
        </w:tc>
        <w:tc>
          <w:tcPr>
            <w:tcW w:w="1403" w:type="dxa"/>
            <w:tcBorders>
              <w:top w:val="nil"/>
              <w:left w:val="nil"/>
              <w:bottom w:val="single" w:sz="4" w:space="0" w:color="auto"/>
              <w:right w:val="single" w:sz="8" w:space="0" w:color="auto"/>
            </w:tcBorders>
            <w:shd w:val="clear" w:color="auto" w:fill="auto"/>
            <w:noWrap/>
            <w:vAlign w:val="bottom"/>
            <w:hideMark/>
          </w:tcPr>
          <w:p w:rsidR="00B93D96" w:rsidRPr="005878F0" w:rsidRDefault="00B93D96" w:rsidP="00B93D96">
            <w:pPr>
              <w:spacing w:after="0" w:line="240" w:lineRule="auto"/>
              <w:jc w:val="right"/>
              <w:rPr>
                <w:color w:val="000000"/>
                <w:szCs w:val="22"/>
                <w:lang w:eastAsia="zh-CN"/>
              </w:rPr>
            </w:pPr>
            <w:r w:rsidRPr="005878F0">
              <w:rPr>
                <w:color w:val="000000"/>
                <w:sz w:val="22"/>
                <w:szCs w:val="22"/>
                <w:lang w:eastAsia="zh-CN"/>
              </w:rPr>
              <w:t>168 411,00</w:t>
            </w:r>
          </w:p>
        </w:tc>
      </w:tr>
      <w:tr w:rsidR="00B93D96" w:rsidRPr="005878F0" w:rsidTr="00F42C34">
        <w:trPr>
          <w:trHeight w:val="248"/>
        </w:trPr>
        <w:tc>
          <w:tcPr>
            <w:tcW w:w="2462" w:type="dxa"/>
            <w:tcBorders>
              <w:top w:val="nil"/>
              <w:left w:val="single" w:sz="8" w:space="0" w:color="auto"/>
              <w:bottom w:val="single" w:sz="8" w:space="0" w:color="auto"/>
              <w:right w:val="single" w:sz="4" w:space="0" w:color="auto"/>
            </w:tcBorders>
            <w:shd w:val="clear" w:color="auto" w:fill="auto"/>
            <w:noWrap/>
            <w:vAlign w:val="bottom"/>
            <w:hideMark/>
          </w:tcPr>
          <w:p w:rsidR="00B93D96" w:rsidRPr="005878F0" w:rsidRDefault="00B93D96" w:rsidP="00B93D96">
            <w:pPr>
              <w:spacing w:after="0" w:line="240" w:lineRule="auto"/>
              <w:jc w:val="left"/>
              <w:rPr>
                <w:szCs w:val="22"/>
                <w:lang w:eastAsia="zh-CN"/>
              </w:rPr>
            </w:pPr>
            <w:r w:rsidRPr="005878F0">
              <w:rPr>
                <w:sz w:val="22"/>
                <w:szCs w:val="22"/>
                <w:lang w:eastAsia="zh-CN"/>
              </w:rPr>
              <w:t>ZP a SP OSVČ</w:t>
            </w:r>
          </w:p>
        </w:tc>
        <w:tc>
          <w:tcPr>
            <w:tcW w:w="1163" w:type="dxa"/>
            <w:tcBorders>
              <w:top w:val="nil"/>
              <w:left w:val="nil"/>
              <w:bottom w:val="single" w:sz="8" w:space="0" w:color="auto"/>
              <w:right w:val="single" w:sz="4" w:space="0" w:color="auto"/>
            </w:tcBorders>
            <w:shd w:val="clear" w:color="auto" w:fill="auto"/>
            <w:noWrap/>
            <w:vAlign w:val="bottom"/>
            <w:hideMark/>
          </w:tcPr>
          <w:p w:rsidR="00B93D96" w:rsidRPr="005878F0" w:rsidRDefault="00B93D96" w:rsidP="00B93D96">
            <w:pPr>
              <w:spacing w:after="0" w:line="240" w:lineRule="auto"/>
              <w:jc w:val="right"/>
              <w:rPr>
                <w:szCs w:val="22"/>
                <w:lang w:eastAsia="zh-CN"/>
              </w:rPr>
            </w:pPr>
            <w:r w:rsidRPr="005878F0">
              <w:rPr>
                <w:sz w:val="22"/>
                <w:szCs w:val="22"/>
                <w:lang w:eastAsia="zh-CN"/>
              </w:rPr>
              <w:t>13 205,00</w:t>
            </w:r>
          </w:p>
        </w:tc>
        <w:tc>
          <w:tcPr>
            <w:tcW w:w="1163" w:type="dxa"/>
            <w:tcBorders>
              <w:top w:val="nil"/>
              <w:left w:val="nil"/>
              <w:bottom w:val="single" w:sz="8" w:space="0" w:color="auto"/>
              <w:right w:val="single" w:sz="4" w:space="0" w:color="auto"/>
            </w:tcBorders>
            <w:shd w:val="clear" w:color="auto" w:fill="auto"/>
            <w:noWrap/>
            <w:vAlign w:val="bottom"/>
            <w:hideMark/>
          </w:tcPr>
          <w:p w:rsidR="00B93D96" w:rsidRPr="005878F0" w:rsidRDefault="00B93D96" w:rsidP="00B93D96">
            <w:pPr>
              <w:spacing w:after="0" w:line="240" w:lineRule="auto"/>
              <w:jc w:val="right"/>
              <w:rPr>
                <w:szCs w:val="22"/>
                <w:lang w:eastAsia="zh-CN"/>
              </w:rPr>
            </w:pPr>
            <w:r w:rsidRPr="005878F0">
              <w:rPr>
                <w:sz w:val="22"/>
                <w:szCs w:val="22"/>
                <w:lang w:eastAsia="zh-CN"/>
              </w:rPr>
              <w:t>18 072,00</w:t>
            </w:r>
          </w:p>
        </w:tc>
        <w:tc>
          <w:tcPr>
            <w:tcW w:w="1163" w:type="dxa"/>
            <w:tcBorders>
              <w:top w:val="nil"/>
              <w:left w:val="nil"/>
              <w:bottom w:val="single" w:sz="8" w:space="0" w:color="auto"/>
              <w:right w:val="single" w:sz="4" w:space="0" w:color="auto"/>
            </w:tcBorders>
            <w:shd w:val="clear" w:color="auto" w:fill="auto"/>
            <w:noWrap/>
            <w:vAlign w:val="bottom"/>
            <w:hideMark/>
          </w:tcPr>
          <w:p w:rsidR="00B93D96" w:rsidRPr="005878F0" w:rsidRDefault="00B93D96" w:rsidP="00B93D96">
            <w:pPr>
              <w:spacing w:after="0" w:line="240" w:lineRule="auto"/>
              <w:jc w:val="right"/>
              <w:rPr>
                <w:szCs w:val="22"/>
                <w:lang w:eastAsia="zh-CN"/>
              </w:rPr>
            </w:pPr>
            <w:r w:rsidRPr="005878F0">
              <w:rPr>
                <w:sz w:val="22"/>
                <w:szCs w:val="22"/>
                <w:lang w:eastAsia="zh-CN"/>
              </w:rPr>
              <w:t>11 934,00</w:t>
            </w:r>
          </w:p>
        </w:tc>
        <w:tc>
          <w:tcPr>
            <w:tcW w:w="1163" w:type="dxa"/>
            <w:tcBorders>
              <w:top w:val="nil"/>
              <w:left w:val="nil"/>
              <w:bottom w:val="single" w:sz="8" w:space="0" w:color="auto"/>
              <w:right w:val="single" w:sz="4" w:space="0" w:color="auto"/>
            </w:tcBorders>
            <w:shd w:val="clear" w:color="auto" w:fill="auto"/>
            <w:noWrap/>
            <w:vAlign w:val="bottom"/>
            <w:hideMark/>
          </w:tcPr>
          <w:p w:rsidR="00B93D96" w:rsidRPr="005878F0" w:rsidRDefault="00B93D96" w:rsidP="00B93D96">
            <w:pPr>
              <w:spacing w:after="0" w:line="240" w:lineRule="auto"/>
              <w:jc w:val="right"/>
              <w:rPr>
                <w:szCs w:val="22"/>
                <w:lang w:eastAsia="zh-CN"/>
              </w:rPr>
            </w:pPr>
            <w:r w:rsidRPr="005878F0">
              <w:rPr>
                <w:sz w:val="22"/>
                <w:szCs w:val="22"/>
                <w:lang w:eastAsia="zh-CN"/>
              </w:rPr>
              <w:t>11 934,00</w:t>
            </w:r>
          </w:p>
        </w:tc>
        <w:tc>
          <w:tcPr>
            <w:tcW w:w="1403" w:type="dxa"/>
            <w:tcBorders>
              <w:top w:val="nil"/>
              <w:left w:val="nil"/>
              <w:bottom w:val="single" w:sz="8" w:space="0" w:color="auto"/>
              <w:right w:val="single" w:sz="8" w:space="0" w:color="auto"/>
            </w:tcBorders>
            <w:shd w:val="clear" w:color="auto" w:fill="auto"/>
            <w:noWrap/>
            <w:vAlign w:val="bottom"/>
            <w:hideMark/>
          </w:tcPr>
          <w:p w:rsidR="00B93D96" w:rsidRPr="005878F0" w:rsidRDefault="00B93D96" w:rsidP="00B93D96">
            <w:pPr>
              <w:spacing w:after="0" w:line="240" w:lineRule="auto"/>
              <w:jc w:val="right"/>
              <w:rPr>
                <w:color w:val="000000"/>
                <w:szCs w:val="22"/>
                <w:lang w:eastAsia="zh-CN"/>
              </w:rPr>
            </w:pPr>
            <w:r w:rsidRPr="005878F0">
              <w:rPr>
                <w:color w:val="000000"/>
                <w:sz w:val="22"/>
                <w:szCs w:val="22"/>
                <w:lang w:eastAsia="zh-CN"/>
              </w:rPr>
              <w:t>55 145,00</w:t>
            </w:r>
          </w:p>
        </w:tc>
      </w:tr>
      <w:tr w:rsidR="00B93D96" w:rsidRPr="005878F0" w:rsidTr="00F42C34">
        <w:trPr>
          <w:trHeight w:val="248"/>
        </w:trPr>
        <w:tc>
          <w:tcPr>
            <w:tcW w:w="2462" w:type="dxa"/>
            <w:tcBorders>
              <w:top w:val="nil"/>
              <w:left w:val="single" w:sz="8" w:space="0" w:color="auto"/>
              <w:bottom w:val="single" w:sz="8" w:space="0" w:color="auto"/>
              <w:right w:val="single" w:sz="4" w:space="0" w:color="auto"/>
            </w:tcBorders>
            <w:shd w:val="clear" w:color="000000" w:fill="8DB4E3"/>
            <w:noWrap/>
            <w:vAlign w:val="bottom"/>
            <w:hideMark/>
          </w:tcPr>
          <w:p w:rsidR="00B93D96" w:rsidRPr="005878F0" w:rsidRDefault="00B93D96" w:rsidP="00B93D96">
            <w:pPr>
              <w:spacing w:after="0" w:line="240" w:lineRule="auto"/>
              <w:jc w:val="left"/>
              <w:rPr>
                <w:b/>
                <w:bCs/>
                <w:szCs w:val="22"/>
                <w:lang w:eastAsia="zh-CN"/>
              </w:rPr>
            </w:pPr>
            <w:r w:rsidRPr="005878F0">
              <w:rPr>
                <w:b/>
                <w:bCs/>
                <w:sz w:val="22"/>
                <w:szCs w:val="22"/>
                <w:lang w:eastAsia="zh-CN"/>
              </w:rPr>
              <w:t>Výdaje celkem</w:t>
            </w:r>
          </w:p>
        </w:tc>
        <w:tc>
          <w:tcPr>
            <w:tcW w:w="1163" w:type="dxa"/>
            <w:tcBorders>
              <w:top w:val="nil"/>
              <w:left w:val="nil"/>
              <w:bottom w:val="single" w:sz="8" w:space="0" w:color="auto"/>
              <w:right w:val="single" w:sz="4" w:space="0" w:color="auto"/>
            </w:tcBorders>
            <w:shd w:val="clear" w:color="000000" w:fill="8DB4E3"/>
            <w:noWrap/>
            <w:vAlign w:val="bottom"/>
            <w:hideMark/>
          </w:tcPr>
          <w:p w:rsidR="00B93D96" w:rsidRPr="005878F0" w:rsidRDefault="00B93D96" w:rsidP="00B93D96">
            <w:pPr>
              <w:spacing w:after="0" w:line="240" w:lineRule="auto"/>
              <w:jc w:val="right"/>
              <w:rPr>
                <w:b/>
                <w:bCs/>
                <w:szCs w:val="22"/>
                <w:lang w:eastAsia="zh-CN"/>
              </w:rPr>
            </w:pPr>
            <w:r w:rsidRPr="005878F0">
              <w:rPr>
                <w:b/>
                <w:bCs/>
                <w:sz w:val="22"/>
                <w:szCs w:val="22"/>
                <w:lang w:eastAsia="zh-CN"/>
              </w:rPr>
              <w:t>110 684,00</w:t>
            </w:r>
          </w:p>
        </w:tc>
        <w:tc>
          <w:tcPr>
            <w:tcW w:w="1163" w:type="dxa"/>
            <w:tcBorders>
              <w:top w:val="nil"/>
              <w:left w:val="nil"/>
              <w:bottom w:val="single" w:sz="8" w:space="0" w:color="auto"/>
              <w:right w:val="single" w:sz="4" w:space="0" w:color="auto"/>
            </w:tcBorders>
            <w:shd w:val="clear" w:color="000000" w:fill="8DB4E3"/>
            <w:noWrap/>
            <w:vAlign w:val="bottom"/>
            <w:hideMark/>
          </w:tcPr>
          <w:p w:rsidR="00B93D96" w:rsidRPr="005878F0" w:rsidRDefault="00B93D96" w:rsidP="00B93D96">
            <w:pPr>
              <w:spacing w:after="0" w:line="240" w:lineRule="auto"/>
              <w:jc w:val="right"/>
              <w:rPr>
                <w:b/>
                <w:bCs/>
                <w:szCs w:val="22"/>
                <w:lang w:eastAsia="zh-CN"/>
              </w:rPr>
            </w:pPr>
            <w:r w:rsidRPr="005878F0">
              <w:rPr>
                <w:b/>
                <w:bCs/>
                <w:sz w:val="22"/>
                <w:szCs w:val="22"/>
                <w:lang w:eastAsia="zh-CN"/>
              </w:rPr>
              <w:t>118 210,00</w:t>
            </w:r>
          </w:p>
        </w:tc>
        <w:tc>
          <w:tcPr>
            <w:tcW w:w="1163" w:type="dxa"/>
            <w:tcBorders>
              <w:top w:val="nil"/>
              <w:left w:val="nil"/>
              <w:bottom w:val="single" w:sz="8" w:space="0" w:color="auto"/>
              <w:right w:val="single" w:sz="4" w:space="0" w:color="auto"/>
            </w:tcBorders>
            <w:shd w:val="clear" w:color="000000" w:fill="8DB4E3"/>
            <w:noWrap/>
            <w:vAlign w:val="bottom"/>
            <w:hideMark/>
          </w:tcPr>
          <w:p w:rsidR="00B93D96" w:rsidRPr="005878F0" w:rsidRDefault="00B93D96" w:rsidP="00B93D96">
            <w:pPr>
              <w:spacing w:after="0" w:line="240" w:lineRule="auto"/>
              <w:jc w:val="right"/>
              <w:rPr>
                <w:b/>
                <w:bCs/>
                <w:szCs w:val="22"/>
                <w:lang w:eastAsia="zh-CN"/>
              </w:rPr>
            </w:pPr>
            <w:r w:rsidRPr="005878F0">
              <w:rPr>
                <w:b/>
                <w:bCs/>
                <w:sz w:val="22"/>
                <w:szCs w:val="22"/>
                <w:lang w:eastAsia="zh-CN"/>
              </w:rPr>
              <w:t>173 660,00</w:t>
            </w:r>
          </w:p>
        </w:tc>
        <w:tc>
          <w:tcPr>
            <w:tcW w:w="1163" w:type="dxa"/>
            <w:tcBorders>
              <w:top w:val="nil"/>
              <w:left w:val="nil"/>
              <w:bottom w:val="single" w:sz="8" w:space="0" w:color="auto"/>
              <w:right w:val="single" w:sz="4" w:space="0" w:color="auto"/>
            </w:tcBorders>
            <w:shd w:val="clear" w:color="000000" w:fill="8DB4E3"/>
            <w:noWrap/>
            <w:vAlign w:val="bottom"/>
            <w:hideMark/>
          </w:tcPr>
          <w:p w:rsidR="00B93D96" w:rsidRPr="005878F0" w:rsidRDefault="00B93D96" w:rsidP="00B93D96">
            <w:pPr>
              <w:spacing w:after="0" w:line="240" w:lineRule="auto"/>
              <w:jc w:val="right"/>
              <w:rPr>
                <w:b/>
                <w:bCs/>
                <w:szCs w:val="22"/>
                <w:lang w:eastAsia="zh-CN"/>
              </w:rPr>
            </w:pPr>
            <w:r w:rsidRPr="005878F0">
              <w:rPr>
                <w:b/>
                <w:bCs/>
                <w:sz w:val="22"/>
                <w:szCs w:val="22"/>
                <w:lang w:eastAsia="zh-CN"/>
              </w:rPr>
              <w:t>136 934,00</w:t>
            </w:r>
          </w:p>
        </w:tc>
        <w:tc>
          <w:tcPr>
            <w:tcW w:w="1403" w:type="dxa"/>
            <w:tcBorders>
              <w:top w:val="nil"/>
              <w:left w:val="nil"/>
              <w:bottom w:val="single" w:sz="8" w:space="0" w:color="auto"/>
              <w:right w:val="single" w:sz="8" w:space="0" w:color="auto"/>
            </w:tcBorders>
            <w:shd w:val="clear" w:color="000000" w:fill="8DB4E3"/>
            <w:noWrap/>
            <w:vAlign w:val="bottom"/>
            <w:hideMark/>
          </w:tcPr>
          <w:p w:rsidR="00B93D96" w:rsidRPr="005878F0" w:rsidRDefault="00B93D96" w:rsidP="00B93D96">
            <w:pPr>
              <w:spacing w:after="0" w:line="240" w:lineRule="auto"/>
              <w:jc w:val="right"/>
              <w:rPr>
                <w:b/>
                <w:bCs/>
                <w:color w:val="000000"/>
                <w:szCs w:val="22"/>
                <w:lang w:eastAsia="zh-CN"/>
              </w:rPr>
            </w:pPr>
            <w:r w:rsidRPr="005878F0">
              <w:rPr>
                <w:b/>
                <w:bCs/>
                <w:color w:val="000000"/>
                <w:sz w:val="22"/>
                <w:szCs w:val="22"/>
                <w:lang w:eastAsia="zh-CN"/>
              </w:rPr>
              <w:t>539 488,00</w:t>
            </w:r>
          </w:p>
        </w:tc>
      </w:tr>
    </w:tbl>
    <w:p w:rsidR="00ED536E" w:rsidRDefault="00391542" w:rsidP="00391542">
      <w:pPr>
        <w:pStyle w:val="Tabulka-pramen"/>
      </w:pPr>
      <w:r w:rsidRPr="000B6D1F">
        <w:t xml:space="preserve">Zdroj: BLAŽKOVÁ, E. </w:t>
      </w:r>
      <w:r w:rsidRPr="000B6D1F">
        <w:rPr>
          <w:i/>
        </w:rPr>
        <w:t xml:space="preserve">Daňové přiznání FO a odpisy jako významná položka daňových nákladů ovlivňujících daňový základ </w:t>
      </w:r>
      <w:r w:rsidRPr="000B6D1F">
        <w:t>Praha: 201</w:t>
      </w:r>
      <w:r>
        <w:t>1.</w:t>
      </w:r>
    </w:p>
    <w:p w:rsidR="00F154B4" w:rsidRDefault="00F154B4" w:rsidP="00F154B4">
      <w:pPr>
        <w:pStyle w:val="Nadpis4"/>
        <w:numPr>
          <w:ilvl w:val="0"/>
          <w:numId w:val="0"/>
        </w:numPr>
        <w:rPr>
          <w:u w:val="single"/>
        </w:rPr>
      </w:pPr>
      <w:r w:rsidRPr="008A0A02">
        <w:rPr>
          <w:u w:val="single"/>
        </w:rPr>
        <w:t>Dílčí základ daně z podnikání §7</w:t>
      </w:r>
    </w:p>
    <w:p w:rsidR="00B047DD" w:rsidRPr="00B047DD" w:rsidRDefault="00B047DD" w:rsidP="00B047DD">
      <w:pPr>
        <w:pStyle w:val="Tabulka"/>
      </w:pPr>
      <w:r w:rsidRPr="00F328B9">
        <w:t xml:space="preserve">Tabulka </w:t>
      </w:r>
      <w:r w:rsidR="00ED2BB2">
        <w:t>4</w:t>
      </w:r>
      <w:r w:rsidRPr="00F328B9">
        <w:t xml:space="preserve"> </w:t>
      </w:r>
      <w:r>
        <w:t>Kalkulace dílčího ZD z příjmů z podnikání za rok 2011 – poplatník č. 1</w:t>
      </w:r>
    </w:p>
    <w:tbl>
      <w:tblPr>
        <w:tblW w:w="8163" w:type="dxa"/>
        <w:tblInd w:w="55" w:type="dxa"/>
        <w:tblCellMar>
          <w:left w:w="70" w:type="dxa"/>
          <w:right w:w="70" w:type="dxa"/>
        </w:tblCellMar>
        <w:tblLook w:val="04A0"/>
      </w:tblPr>
      <w:tblGrid>
        <w:gridCol w:w="6629"/>
        <w:gridCol w:w="1534"/>
      </w:tblGrid>
      <w:tr w:rsidR="00077FA0" w:rsidRPr="005878F0" w:rsidTr="00F42C34">
        <w:trPr>
          <w:trHeight w:val="239"/>
        </w:trPr>
        <w:tc>
          <w:tcPr>
            <w:tcW w:w="8163" w:type="dxa"/>
            <w:gridSpan w:val="2"/>
            <w:tcBorders>
              <w:top w:val="single" w:sz="8" w:space="0" w:color="auto"/>
              <w:left w:val="single" w:sz="8" w:space="0" w:color="auto"/>
              <w:bottom w:val="single" w:sz="8" w:space="0" w:color="auto"/>
              <w:right w:val="single" w:sz="8" w:space="0" w:color="000000"/>
            </w:tcBorders>
            <w:shd w:val="clear" w:color="000000" w:fill="1F497D"/>
            <w:noWrap/>
            <w:vAlign w:val="bottom"/>
            <w:hideMark/>
          </w:tcPr>
          <w:p w:rsidR="00077FA0" w:rsidRPr="005878F0" w:rsidRDefault="00077FA0" w:rsidP="00077FA0">
            <w:pPr>
              <w:spacing w:after="0" w:line="240" w:lineRule="auto"/>
              <w:jc w:val="center"/>
              <w:rPr>
                <w:color w:val="FFFFFF"/>
                <w:szCs w:val="22"/>
                <w:lang w:eastAsia="zh-CN"/>
              </w:rPr>
            </w:pPr>
            <w:r w:rsidRPr="005878F0">
              <w:rPr>
                <w:color w:val="FFFFFF"/>
                <w:sz w:val="22"/>
                <w:szCs w:val="22"/>
                <w:lang w:eastAsia="zh-CN"/>
              </w:rPr>
              <w:t>Příjmy z podnikání §7</w:t>
            </w:r>
          </w:p>
        </w:tc>
      </w:tr>
      <w:tr w:rsidR="00077FA0" w:rsidRPr="005878F0" w:rsidTr="00F42C34">
        <w:trPr>
          <w:trHeight w:val="239"/>
        </w:trPr>
        <w:tc>
          <w:tcPr>
            <w:tcW w:w="6629" w:type="dxa"/>
            <w:tcBorders>
              <w:top w:val="nil"/>
              <w:left w:val="single" w:sz="8" w:space="0" w:color="auto"/>
              <w:bottom w:val="single" w:sz="4" w:space="0" w:color="auto"/>
              <w:right w:val="single" w:sz="4" w:space="0" w:color="auto"/>
            </w:tcBorders>
            <w:shd w:val="clear" w:color="auto" w:fill="auto"/>
            <w:noWrap/>
            <w:vAlign w:val="bottom"/>
            <w:hideMark/>
          </w:tcPr>
          <w:p w:rsidR="00077FA0" w:rsidRPr="005878F0" w:rsidRDefault="00077FA0" w:rsidP="00077FA0">
            <w:pPr>
              <w:spacing w:after="0" w:line="240" w:lineRule="auto"/>
              <w:jc w:val="left"/>
              <w:rPr>
                <w:color w:val="000000"/>
                <w:szCs w:val="22"/>
                <w:lang w:eastAsia="zh-CN"/>
              </w:rPr>
            </w:pPr>
            <w:r w:rsidRPr="005878F0">
              <w:rPr>
                <w:color w:val="000000"/>
                <w:sz w:val="22"/>
                <w:szCs w:val="22"/>
                <w:lang w:eastAsia="zh-CN"/>
              </w:rPr>
              <w:t>Příjmy podle § 7 ZDP</w:t>
            </w:r>
          </w:p>
        </w:tc>
        <w:tc>
          <w:tcPr>
            <w:tcW w:w="1534" w:type="dxa"/>
            <w:tcBorders>
              <w:top w:val="nil"/>
              <w:left w:val="nil"/>
              <w:bottom w:val="single" w:sz="4" w:space="0" w:color="auto"/>
              <w:right w:val="single" w:sz="8" w:space="0" w:color="auto"/>
            </w:tcBorders>
            <w:shd w:val="clear" w:color="auto" w:fill="auto"/>
            <w:noWrap/>
            <w:vAlign w:val="bottom"/>
            <w:hideMark/>
          </w:tcPr>
          <w:p w:rsidR="00077FA0" w:rsidRPr="005878F0" w:rsidRDefault="00077FA0" w:rsidP="00077FA0">
            <w:pPr>
              <w:spacing w:after="0" w:line="240" w:lineRule="auto"/>
              <w:jc w:val="right"/>
              <w:rPr>
                <w:color w:val="000000"/>
                <w:szCs w:val="22"/>
                <w:lang w:eastAsia="zh-CN"/>
              </w:rPr>
            </w:pPr>
            <w:r w:rsidRPr="005878F0">
              <w:rPr>
                <w:color w:val="000000"/>
                <w:sz w:val="22"/>
                <w:szCs w:val="22"/>
                <w:lang w:eastAsia="zh-CN"/>
              </w:rPr>
              <w:t>867 137,00</w:t>
            </w:r>
          </w:p>
        </w:tc>
      </w:tr>
      <w:tr w:rsidR="00077FA0" w:rsidRPr="005878F0" w:rsidTr="00F42C34">
        <w:trPr>
          <w:trHeight w:val="239"/>
        </w:trPr>
        <w:tc>
          <w:tcPr>
            <w:tcW w:w="6629" w:type="dxa"/>
            <w:tcBorders>
              <w:top w:val="nil"/>
              <w:left w:val="single" w:sz="8" w:space="0" w:color="auto"/>
              <w:bottom w:val="nil"/>
              <w:right w:val="single" w:sz="4" w:space="0" w:color="auto"/>
            </w:tcBorders>
            <w:shd w:val="clear" w:color="auto" w:fill="auto"/>
            <w:noWrap/>
            <w:vAlign w:val="bottom"/>
            <w:hideMark/>
          </w:tcPr>
          <w:p w:rsidR="00077FA0" w:rsidRPr="005878F0" w:rsidRDefault="00077FA0" w:rsidP="00077FA0">
            <w:pPr>
              <w:spacing w:after="0" w:line="240" w:lineRule="auto"/>
              <w:jc w:val="left"/>
              <w:rPr>
                <w:color w:val="000000"/>
                <w:szCs w:val="22"/>
                <w:lang w:eastAsia="zh-CN"/>
              </w:rPr>
            </w:pPr>
            <w:r w:rsidRPr="005878F0">
              <w:rPr>
                <w:color w:val="000000"/>
                <w:sz w:val="22"/>
                <w:szCs w:val="22"/>
                <w:lang w:eastAsia="zh-CN"/>
              </w:rPr>
              <w:t xml:space="preserve">Výdaje </w:t>
            </w:r>
            <w:proofErr w:type="gramStart"/>
            <w:r w:rsidRPr="005878F0">
              <w:rPr>
                <w:color w:val="000000"/>
                <w:sz w:val="22"/>
                <w:szCs w:val="22"/>
                <w:lang w:eastAsia="zh-CN"/>
              </w:rPr>
              <w:t>související z příjmy</w:t>
            </w:r>
            <w:proofErr w:type="gramEnd"/>
            <w:r w:rsidRPr="005878F0">
              <w:rPr>
                <w:color w:val="000000"/>
                <w:sz w:val="22"/>
                <w:szCs w:val="22"/>
                <w:lang w:eastAsia="zh-CN"/>
              </w:rPr>
              <w:t xml:space="preserve"> podle § 7 ZDP</w:t>
            </w:r>
          </w:p>
        </w:tc>
        <w:tc>
          <w:tcPr>
            <w:tcW w:w="1534" w:type="dxa"/>
            <w:tcBorders>
              <w:top w:val="nil"/>
              <w:left w:val="nil"/>
              <w:bottom w:val="nil"/>
              <w:right w:val="single" w:sz="8" w:space="0" w:color="auto"/>
            </w:tcBorders>
            <w:shd w:val="clear" w:color="auto" w:fill="auto"/>
            <w:noWrap/>
            <w:vAlign w:val="bottom"/>
            <w:hideMark/>
          </w:tcPr>
          <w:p w:rsidR="00077FA0" w:rsidRPr="005878F0" w:rsidRDefault="00077FA0" w:rsidP="00077FA0">
            <w:pPr>
              <w:spacing w:after="0" w:line="240" w:lineRule="auto"/>
              <w:jc w:val="right"/>
              <w:rPr>
                <w:color w:val="000000"/>
                <w:szCs w:val="22"/>
                <w:lang w:eastAsia="zh-CN"/>
              </w:rPr>
            </w:pPr>
            <w:r w:rsidRPr="005878F0">
              <w:rPr>
                <w:color w:val="000000"/>
                <w:sz w:val="22"/>
                <w:szCs w:val="22"/>
                <w:lang w:eastAsia="zh-CN"/>
              </w:rPr>
              <w:t>539 488,00</w:t>
            </w:r>
          </w:p>
        </w:tc>
      </w:tr>
      <w:tr w:rsidR="00077FA0" w:rsidRPr="005878F0" w:rsidTr="00F42C34">
        <w:trPr>
          <w:trHeight w:val="239"/>
        </w:trPr>
        <w:tc>
          <w:tcPr>
            <w:tcW w:w="6629" w:type="dxa"/>
            <w:tcBorders>
              <w:top w:val="single" w:sz="8" w:space="0" w:color="auto"/>
              <w:left w:val="single" w:sz="8" w:space="0" w:color="auto"/>
              <w:bottom w:val="single" w:sz="8" w:space="0" w:color="auto"/>
              <w:right w:val="single" w:sz="4" w:space="0" w:color="auto"/>
            </w:tcBorders>
            <w:shd w:val="clear" w:color="000000" w:fill="C5D9F1"/>
            <w:noWrap/>
            <w:vAlign w:val="bottom"/>
            <w:hideMark/>
          </w:tcPr>
          <w:p w:rsidR="00077FA0" w:rsidRPr="005878F0" w:rsidRDefault="00077FA0" w:rsidP="00077FA0">
            <w:pPr>
              <w:spacing w:after="0" w:line="240" w:lineRule="auto"/>
              <w:jc w:val="left"/>
              <w:rPr>
                <w:b/>
                <w:bCs/>
                <w:color w:val="000000"/>
                <w:szCs w:val="22"/>
                <w:lang w:eastAsia="zh-CN"/>
              </w:rPr>
            </w:pPr>
            <w:r w:rsidRPr="005878F0">
              <w:rPr>
                <w:b/>
                <w:bCs/>
                <w:color w:val="000000"/>
                <w:sz w:val="22"/>
                <w:szCs w:val="22"/>
                <w:lang w:eastAsia="zh-CN"/>
              </w:rPr>
              <w:t>Rozdíl mezi příjmy a výdaji</w:t>
            </w:r>
          </w:p>
        </w:tc>
        <w:tc>
          <w:tcPr>
            <w:tcW w:w="1534" w:type="dxa"/>
            <w:tcBorders>
              <w:top w:val="single" w:sz="8" w:space="0" w:color="auto"/>
              <w:left w:val="nil"/>
              <w:bottom w:val="single" w:sz="8" w:space="0" w:color="auto"/>
              <w:right w:val="single" w:sz="8" w:space="0" w:color="auto"/>
            </w:tcBorders>
            <w:shd w:val="clear" w:color="000000" w:fill="C5D9F1"/>
            <w:noWrap/>
            <w:vAlign w:val="bottom"/>
            <w:hideMark/>
          </w:tcPr>
          <w:p w:rsidR="00077FA0" w:rsidRPr="005878F0" w:rsidRDefault="00077FA0" w:rsidP="00077FA0">
            <w:pPr>
              <w:spacing w:after="0" w:line="240" w:lineRule="auto"/>
              <w:jc w:val="right"/>
              <w:rPr>
                <w:b/>
                <w:bCs/>
                <w:color w:val="000000"/>
                <w:szCs w:val="22"/>
                <w:lang w:eastAsia="zh-CN"/>
              </w:rPr>
            </w:pPr>
            <w:r w:rsidRPr="005878F0">
              <w:rPr>
                <w:b/>
                <w:bCs/>
                <w:color w:val="000000"/>
                <w:sz w:val="22"/>
                <w:szCs w:val="22"/>
                <w:lang w:eastAsia="zh-CN"/>
              </w:rPr>
              <w:t>327 649,00</w:t>
            </w:r>
          </w:p>
        </w:tc>
      </w:tr>
      <w:tr w:rsidR="00077FA0" w:rsidRPr="005878F0" w:rsidTr="00F42C34">
        <w:trPr>
          <w:trHeight w:val="239"/>
        </w:trPr>
        <w:tc>
          <w:tcPr>
            <w:tcW w:w="6629" w:type="dxa"/>
            <w:tcBorders>
              <w:top w:val="nil"/>
              <w:left w:val="single" w:sz="8" w:space="0" w:color="auto"/>
              <w:bottom w:val="single" w:sz="4" w:space="0" w:color="auto"/>
              <w:right w:val="single" w:sz="4" w:space="0" w:color="auto"/>
            </w:tcBorders>
            <w:shd w:val="clear" w:color="auto" w:fill="auto"/>
            <w:noWrap/>
            <w:vAlign w:val="bottom"/>
            <w:hideMark/>
          </w:tcPr>
          <w:p w:rsidR="00077FA0" w:rsidRPr="005878F0" w:rsidRDefault="00077FA0" w:rsidP="00077FA0">
            <w:pPr>
              <w:spacing w:after="0" w:line="240" w:lineRule="auto"/>
              <w:jc w:val="left"/>
              <w:rPr>
                <w:color w:val="000000"/>
                <w:szCs w:val="22"/>
                <w:lang w:eastAsia="zh-CN"/>
              </w:rPr>
            </w:pPr>
            <w:r w:rsidRPr="005878F0">
              <w:rPr>
                <w:color w:val="000000"/>
                <w:sz w:val="22"/>
                <w:szCs w:val="22"/>
                <w:lang w:eastAsia="zh-CN"/>
              </w:rPr>
              <w:t>Částka zvyšující rozdíl mezi příjmy a výdaji (ZP + SZ)</w:t>
            </w:r>
          </w:p>
        </w:tc>
        <w:tc>
          <w:tcPr>
            <w:tcW w:w="1534" w:type="dxa"/>
            <w:tcBorders>
              <w:top w:val="nil"/>
              <w:left w:val="nil"/>
              <w:bottom w:val="single" w:sz="4" w:space="0" w:color="auto"/>
              <w:right w:val="single" w:sz="8" w:space="0" w:color="auto"/>
            </w:tcBorders>
            <w:shd w:val="clear" w:color="auto" w:fill="auto"/>
            <w:noWrap/>
            <w:vAlign w:val="bottom"/>
            <w:hideMark/>
          </w:tcPr>
          <w:p w:rsidR="00077FA0" w:rsidRPr="005878F0" w:rsidRDefault="00077FA0" w:rsidP="00077FA0">
            <w:pPr>
              <w:spacing w:after="0" w:line="240" w:lineRule="auto"/>
              <w:jc w:val="right"/>
              <w:rPr>
                <w:color w:val="000000"/>
                <w:szCs w:val="22"/>
                <w:lang w:eastAsia="zh-CN"/>
              </w:rPr>
            </w:pPr>
            <w:r w:rsidRPr="005878F0">
              <w:rPr>
                <w:color w:val="000000"/>
                <w:sz w:val="22"/>
                <w:szCs w:val="22"/>
                <w:lang w:eastAsia="zh-CN"/>
              </w:rPr>
              <w:t>55 145,00</w:t>
            </w:r>
          </w:p>
        </w:tc>
      </w:tr>
      <w:tr w:rsidR="00077FA0" w:rsidRPr="005878F0" w:rsidTr="00F42C34">
        <w:trPr>
          <w:trHeight w:val="239"/>
        </w:trPr>
        <w:tc>
          <w:tcPr>
            <w:tcW w:w="6629" w:type="dxa"/>
            <w:tcBorders>
              <w:top w:val="nil"/>
              <w:left w:val="single" w:sz="8" w:space="0" w:color="auto"/>
              <w:bottom w:val="single" w:sz="4" w:space="0" w:color="auto"/>
              <w:right w:val="single" w:sz="4" w:space="0" w:color="auto"/>
            </w:tcBorders>
            <w:shd w:val="clear" w:color="auto" w:fill="auto"/>
            <w:noWrap/>
            <w:vAlign w:val="bottom"/>
            <w:hideMark/>
          </w:tcPr>
          <w:p w:rsidR="00077FA0" w:rsidRPr="005878F0" w:rsidRDefault="00077FA0" w:rsidP="00077FA0">
            <w:pPr>
              <w:spacing w:after="0" w:line="240" w:lineRule="auto"/>
              <w:jc w:val="left"/>
              <w:rPr>
                <w:color w:val="000000"/>
                <w:szCs w:val="22"/>
                <w:lang w:eastAsia="zh-CN"/>
              </w:rPr>
            </w:pPr>
            <w:r w:rsidRPr="005878F0">
              <w:rPr>
                <w:color w:val="000000"/>
                <w:sz w:val="22"/>
                <w:szCs w:val="22"/>
                <w:lang w:eastAsia="zh-CN"/>
              </w:rPr>
              <w:t>Částka zvyšující rozdíl mezi příjmy a výdaji (20% výdajů na vozidlo)</w:t>
            </w:r>
          </w:p>
        </w:tc>
        <w:tc>
          <w:tcPr>
            <w:tcW w:w="1534" w:type="dxa"/>
            <w:tcBorders>
              <w:top w:val="nil"/>
              <w:left w:val="nil"/>
              <w:bottom w:val="single" w:sz="4" w:space="0" w:color="auto"/>
              <w:right w:val="single" w:sz="8" w:space="0" w:color="auto"/>
            </w:tcBorders>
            <w:shd w:val="clear" w:color="auto" w:fill="auto"/>
            <w:noWrap/>
            <w:vAlign w:val="bottom"/>
            <w:hideMark/>
          </w:tcPr>
          <w:p w:rsidR="00077FA0" w:rsidRPr="005878F0" w:rsidRDefault="00077FA0" w:rsidP="00077FA0">
            <w:pPr>
              <w:spacing w:after="0" w:line="240" w:lineRule="auto"/>
              <w:jc w:val="right"/>
              <w:rPr>
                <w:color w:val="000000"/>
                <w:szCs w:val="22"/>
                <w:lang w:eastAsia="zh-CN"/>
              </w:rPr>
            </w:pPr>
            <w:r w:rsidRPr="005878F0">
              <w:rPr>
                <w:color w:val="000000"/>
                <w:sz w:val="22"/>
                <w:szCs w:val="22"/>
                <w:lang w:eastAsia="zh-CN"/>
              </w:rPr>
              <w:t>8 132,00</w:t>
            </w:r>
          </w:p>
        </w:tc>
      </w:tr>
      <w:tr w:rsidR="00077FA0" w:rsidRPr="005878F0" w:rsidTr="00F42C34">
        <w:trPr>
          <w:trHeight w:val="239"/>
        </w:trPr>
        <w:tc>
          <w:tcPr>
            <w:tcW w:w="6629" w:type="dxa"/>
            <w:tcBorders>
              <w:top w:val="single" w:sz="8" w:space="0" w:color="auto"/>
              <w:left w:val="single" w:sz="8" w:space="0" w:color="auto"/>
              <w:bottom w:val="single" w:sz="8" w:space="0" w:color="auto"/>
              <w:right w:val="single" w:sz="4" w:space="0" w:color="auto"/>
            </w:tcBorders>
            <w:shd w:val="clear" w:color="000000" w:fill="DBE5F1"/>
            <w:noWrap/>
            <w:vAlign w:val="bottom"/>
            <w:hideMark/>
          </w:tcPr>
          <w:p w:rsidR="00077FA0" w:rsidRPr="005878F0" w:rsidRDefault="00077FA0" w:rsidP="00077FA0">
            <w:pPr>
              <w:spacing w:after="0" w:line="240" w:lineRule="auto"/>
              <w:jc w:val="left"/>
              <w:rPr>
                <w:b/>
                <w:color w:val="000000"/>
                <w:szCs w:val="22"/>
                <w:lang w:eastAsia="zh-CN"/>
              </w:rPr>
            </w:pPr>
            <w:r w:rsidRPr="005878F0">
              <w:rPr>
                <w:b/>
                <w:color w:val="000000"/>
                <w:sz w:val="22"/>
                <w:szCs w:val="22"/>
                <w:lang w:eastAsia="zh-CN"/>
              </w:rPr>
              <w:t xml:space="preserve">Úhrn částek </w:t>
            </w:r>
            <w:r w:rsidRPr="005878F0">
              <w:rPr>
                <w:b/>
                <w:sz w:val="22"/>
                <w:szCs w:val="22"/>
                <w:lang w:eastAsia="zh-CN"/>
              </w:rPr>
              <w:t xml:space="preserve">zvyšující </w:t>
            </w:r>
            <w:r w:rsidRPr="005878F0">
              <w:rPr>
                <w:b/>
                <w:color w:val="000000"/>
                <w:sz w:val="22"/>
                <w:szCs w:val="22"/>
                <w:lang w:eastAsia="zh-CN"/>
              </w:rPr>
              <w:t>rozdíl mezi příjmy a výdaji</w:t>
            </w:r>
          </w:p>
        </w:tc>
        <w:tc>
          <w:tcPr>
            <w:tcW w:w="1534" w:type="dxa"/>
            <w:tcBorders>
              <w:top w:val="single" w:sz="8" w:space="0" w:color="auto"/>
              <w:left w:val="nil"/>
              <w:bottom w:val="single" w:sz="8" w:space="0" w:color="auto"/>
              <w:right w:val="single" w:sz="8" w:space="0" w:color="auto"/>
            </w:tcBorders>
            <w:shd w:val="clear" w:color="000000" w:fill="DBE5F1"/>
            <w:noWrap/>
            <w:vAlign w:val="bottom"/>
            <w:hideMark/>
          </w:tcPr>
          <w:p w:rsidR="00077FA0" w:rsidRPr="005878F0" w:rsidRDefault="00077FA0" w:rsidP="00077FA0">
            <w:pPr>
              <w:spacing w:after="0" w:line="240" w:lineRule="auto"/>
              <w:jc w:val="right"/>
              <w:rPr>
                <w:b/>
                <w:color w:val="000000"/>
                <w:szCs w:val="22"/>
                <w:lang w:eastAsia="zh-CN"/>
              </w:rPr>
            </w:pPr>
            <w:r w:rsidRPr="005878F0">
              <w:rPr>
                <w:b/>
                <w:color w:val="000000"/>
                <w:sz w:val="22"/>
                <w:szCs w:val="22"/>
                <w:lang w:eastAsia="zh-CN"/>
              </w:rPr>
              <w:t>63 277,00</w:t>
            </w:r>
          </w:p>
        </w:tc>
      </w:tr>
      <w:tr w:rsidR="00077FA0" w:rsidRPr="005878F0" w:rsidTr="00F42C34">
        <w:trPr>
          <w:trHeight w:val="239"/>
        </w:trPr>
        <w:tc>
          <w:tcPr>
            <w:tcW w:w="6629" w:type="dxa"/>
            <w:tcBorders>
              <w:top w:val="nil"/>
              <w:left w:val="single" w:sz="8" w:space="0" w:color="auto"/>
              <w:bottom w:val="single" w:sz="4" w:space="0" w:color="auto"/>
              <w:right w:val="single" w:sz="4" w:space="0" w:color="auto"/>
            </w:tcBorders>
            <w:shd w:val="clear" w:color="auto" w:fill="auto"/>
            <w:noWrap/>
            <w:vAlign w:val="bottom"/>
            <w:hideMark/>
          </w:tcPr>
          <w:p w:rsidR="00077FA0" w:rsidRPr="005878F0" w:rsidRDefault="00077FA0" w:rsidP="00077FA0">
            <w:pPr>
              <w:spacing w:after="0" w:line="240" w:lineRule="auto"/>
              <w:jc w:val="left"/>
              <w:rPr>
                <w:color w:val="000000"/>
                <w:szCs w:val="22"/>
                <w:lang w:eastAsia="zh-CN"/>
              </w:rPr>
            </w:pPr>
            <w:r w:rsidRPr="005878F0">
              <w:rPr>
                <w:color w:val="000000"/>
                <w:sz w:val="22"/>
                <w:szCs w:val="22"/>
                <w:lang w:eastAsia="zh-CN"/>
              </w:rPr>
              <w:t>Částka snižující rozdíl mezi příjmy a výdaji (paušál na PHM)</w:t>
            </w:r>
          </w:p>
        </w:tc>
        <w:tc>
          <w:tcPr>
            <w:tcW w:w="1534" w:type="dxa"/>
            <w:tcBorders>
              <w:top w:val="nil"/>
              <w:left w:val="nil"/>
              <w:bottom w:val="single" w:sz="4" w:space="0" w:color="auto"/>
              <w:right w:val="single" w:sz="8" w:space="0" w:color="auto"/>
            </w:tcBorders>
            <w:shd w:val="clear" w:color="auto" w:fill="auto"/>
            <w:noWrap/>
            <w:vAlign w:val="bottom"/>
            <w:hideMark/>
          </w:tcPr>
          <w:p w:rsidR="00077FA0" w:rsidRPr="005878F0" w:rsidRDefault="00077FA0" w:rsidP="00077FA0">
            <w:pPr>
              <w:spacing w:after="0" w:line="240" w:lineRule="auto"/>
              <w:jc w:val="right"/>
              <w:rPr>
                <w:color w:val="000000"/>
                <w:szCs w:val="22"/>
                <w:lang w:eastAsia="zh-CN"/>
              </w:rPr>
            </w:pPr>
            <w:r w:rsidRPr="005878F0">
              <w:rPr>
                <w:color w:val="000000"/>
                <w:sz w:val="22"/>
                <w:szCs w:val="22"/>
                <w:lang w:eastAsia="zh-CN"/>
              </w:rPr>
              <w:t>48 000,00</w:t>
            </w:r>
          </w:p>
        </w:tc>
      </w:tr>
      <w:tr w:rsidR="00077FA0" w:rsidRPr="005878F0" w:rsidTr="00F42C34">
        <w:trPr>
          <w:trHeight w:val="239"/>
        </w:trPr>
        <w:tc>
          <w:tcPr>
            <w:tcW w:w="6629" w:type="dxa"/>
            <w:tcBorders>
              <w:top w:val="nil"/>
              <w:left w:val="single" w:sz="8" w:space="0" w:color="auto"/>
              <w:bottom w:val="nil"/>
              <w:right w:val="single" w:sz="4" w:space="0" w:color="auto"/>
            </w:tcBorders>
            <w:shd w:val="clear" w:color="auto" w:fill="auto"/>
            <w:noWrap/>
            <w:vAlign w:val="bottom"/>
            <w:hideMark/>
          </w:tcPr>
          <w:p w:rsidR="00077FA0" w:rsidRPr="005878F0" w:rsidRDefault="00077FA0" w:rsidP="00CE6943">
            <w:pPr>
              <w:spacing w:after="0" w:line="240" w:lineRule="auto"/>
              <w:jc w:val="left"/>
              <w:rPr>
                <w:color w:val="000000"/>
                <w:szCs w:val="22"/>
                <w:lang w:eastAsia="zh-CN"/>
              </w:rPr>
            </w:pPr>
            <w:r w:rsidRPr="005878F0">
              <w:rPr>
                <w:color w:val="000000"/>
                <w:sz w:val="22"/>
                <w:szCs w:val="22"/>
                <w:lang w:eastAsia="zh-CN"/>
              </w:rPr>
              <w:t>Částka snižující rozdíl mezi příjmy a výdaji (</w:t>
            </w:r>
            <w:r w:rsidR="00CE6943" w:rsidRPr="005878F0">
              <w:rPr>
                <w:color w:val="000000"/>
                <w:sz w:val="22"/>
                <w:szCs w:val="22"/>
                <w:lang w:eastAsia="zh-CN"/>
              </w:rPr>
              <w:t>úroky</w:t>
            </w:r>
            <w:r w:rsidRPr="005878F0">
              <w:rPr>
                <w:color w:val="000000"/>
                <w:sz w:val="22"/>
                <w:szCs w:val="22"/>
                <w:lang w:eastAsia="zh-CN"/>
              </w:rPr>
              <w:t>)</w:t>
            </w:r>
          </w:p>
        </w:tc>
        <w:tc>
          <w:tcPr>
            <w:tcW w:w="1534" w:type="dxa"/>
            <w:tcBorders>
              <w:top w:val="nil"/>
              <w:left w:val="nil"/>
              <w:bottom w:val="nil"/>
              <w:right w:val="single" w:sz="8" w:space="0" w:color="auto"/>
            </w:tcBorders>
            <w:shd w:val="clear" w:color="auto" w:fill="auto"/>
            <w:noWrap/>
            <w:vAlign w:val="bottom"/>
            <w:hideMark/>
          </w:tcPr>
          <w:p w:rsidR="00077FA0" w:rsidRPr="005878F0" w:rsidRDefault="00077FA0" w:rsidP="00077FA0">
            <w:pPr>
              <w:spacing w:after="0" w:line="240" w:lineRule="auto"/>
              <w:jc w:val="right"/>
              <w:rPr>
                <w:color w:val="000000"/>
                <w:szCs w:val="22"/>
                <w:lang w:eastAsia="zh-CN"/>
              </w:rPr>
            </w:pPr>
            <w:r w:rsidRPr="005878F0">
              <w:rPr>
                <w:color w:val="000000"/>
                <w:sz w:val="22"/>
                <w:szCs w:val="22"/>
                <w:lang w:eastAsia="zh-CN"/>
              </w:rPr>
              <w:t>8,00</w:t>
            </w:r>
          </w:p>
        </w:tc>
      </w:tr>
      <w:tr w:rsidR="00077FA0" w:rsidRPr="005878F0" w:rsidTr="00F42C34">
        <w:trPr>
          <w:trHeight w:val="239"/>
        </w:trPr>
        <w:tc>
          <w:tcPr>
            <w:tcW w:w="6629" w:type="dxa"/>
            <w:tcBorders>
              <w:top w:val="single" w:sz="8" w:space="0" w:color="auto"/>
              <w:left w:val="single" w:sz="8" w:space="0" w:color="auto"/>
              <w:bottom w:val="single" w:sz="8" w:space="0" w:color="auto"/>
              <w:right w:val="single" w:sz="4" w:space="0" w:color="auto"/>
            </w:tcBorders>
            <w:shd w:val="clear" w:color="000000" w:fill="DBE5F1"/>
            <w:noWrap/>
            <w:vAlign w:val="bottom"/>
            <w:hideMark/>
          </w:tcPr>
          <w:p w:rsidR="00077FA0" w:rsidRPr="005878F0" w:rsidRDefault="00077FA0" w:rsidP="00077FA0">
            <w:pPr>
              <w:spacing w:after="0" w:line="240" w:lineRule="auto"/>
              <w:jc w:val="left"/>
              <w:rPr>
                <w:b/>
                <w:color w:val="000000"/>
                <w:szCs w:val="22"/>
                <w:lang w:eastAsia="zh-CN"/>
              </w:rPr>
            </w:pPr>
            <w:r w:rsidRPr="005878F0">
              <w:rPr>
                <w:b/>
                <w:color w:val="000000"/>
                <w:sz w:val="22"/>
                <w:szCs w:val="22"/>
                <w:lang w:eastAsia="zh-CN"/>
              </w:rPr>
              <w:t xml:space="preserve">Úhrn </w:t>
            </w:r>
            <w:r w:rsidRPr="005878F0">
              <w:rPr>
                <w:b/>
                <w:sz w:val="22"/>
                <w:szCs w:val="22"/>
                <w:lang w:eastAsia="zh-CN"/>
              </w:rPr>
              <w:t xml:space="preserve">částek snižující </w:t>
            </w:r>
            <w:r w:rsidRPr="005878F0">
              <w:rPr>
                <w:b/>
                <w:color w:val="000000"/>
                <w:sz w:val="22"/>
                <w:szCs w:val="22"/>
                <w:lang w:eastAsia="zh-CN"/>
              </w:rPr>
              <w:t>rozdíl mezi příjmy a výdaji</w:t>
            </w:r>
          </w:p>
        </w:tc>
        <w:tc>
          <w:tcPr>
            <w:tcW w:w="1534" w:type="dxa"/>
            <w:tcBorders>
              <w:top w:val="single" w:sz="8" w:space="0" w:color="auto"/>
              <w:left w:val="nil"/>
              <w:bottom w:val="single" w:sz="8" w:space="0" w:color="auto"/>
              <w:right w:val="single" w:sz="8" w:space="0" w:color="auto"/>
            </w:tcBorders>
            <w:shd w:val="clear" w:color="000000" w:fill="DBE5F1"/>
            <w:noWrap/>
            <w:vAlign w:val="bottom"/>
            <w:hideMark/>
          </w:tcPr>
          <w:p w:rsidR="00077FA0" w:rsidRPr="005878F0" w:rsidRDefault="00077FA0" w:rsidP="00077FA0">
            <w:pPr>
              <w:spacing w:after="0" w:line="240" w:lineRule="auto"/>
              <w:jc w:val="right"/>
              <w:rPr>
                <w:b/>
                <w:color w:val="000000"/>
                <w:szCs w:val="22"/>
                <w:lang w:eastAsia="zh-CN"/>
              </w:rPr>
            </w:pPr>
            <w:r w:rsidRPr="005878F0">
              <w:rPr>
                <w:b/>
                <w:color w:val="000000"/>
                <w:sz w:val="22"/>
                <w:szCs w:val="22"/>
                <w:lang w:eastAsia="zh-CN"/>
              </w:rPr>
              <w:t>48 008,00</w:t>
            </w:r>
          </w:p>
        </w:tc>
      </w:tr>
      <w:tr w:rsidR="00077FA0" w:rsidRPr="005878F0" w:rsidTr="00F42C34">
        <w:trPr>
          <w:trHeight w:val="239"/>
        </w:trPr>
        <w:tc>
          <w:tcPr>
            <w:tcW w:w="6629" w:type="dxa"/>
            <w:tcBorders>
              <w:top w:val="nil"/>
              <w:left w:val="single" w:sz="8" w:space="0" w:color="auto"/>
              <w:bottom w:val="single" w:sz="8" w:space="0" w:color="auto"/>
              <w:right w:val="single" w:sz="4" w:space="0" w:color="auto"/>
            </w:tcBorders>
            <w:shd w:val="clear" w:color="000000" w:fill="8DB4E3"/>
            <w:noWrap/>
            <w:vAlign w:val="bottom"/>
            <w:hideMark/>
          </w:tcPr>
          <w:p w:rsidR="00077FA0" w:rsidRPr="005878F0" w:rsidRDefault="00077FA0" w:rsidP="00077FA0">
            <w:pPr>
              <w:spacing w:after="0" w:line="240" w:lineRule="auto"/>
              <w:jc w:val="left"/>
              <w:rPr>
                <w:b/>
                <w:bCs/>
                <w:color w:val="000000"/>
                <w:szCs w:val="22"/>
                <w:lang w:eastAsia="zh-CN"/>
              </w:rPr>
            </w:pPr>
            <w:r w:rsidRPr="005878F0">
              <w:rPr>
                <w:b/>
                <w:bCs/>
                <w:color w:val="000000"/>
                <w:sz w:val="22"/>
                <w:szCs w:val="22"/>
                <w:lang w:eastAsia="zh-CN"/>
              </w:rPr>
              <w:t>Dílčí ZD z příjmů podle § 7 ZDP</w:t>
            </w:r>
          </w:p>
        </w:tc>
        <w:tc>
          <w:tcPr>
            <w:tcW w:w="1534" w:type="dxa"/>
            <w:tcBorders>
              <w:top w:val="nil"/>
              <w:left w:val="nil"/>
              <w:bottom w:val="single" w:sz="8" w:space="0" w:color="auto"/>
              <w:right w:val="single" w:sz="8" w:space="0" w:color="auto"/>
            </w:tcBorders>
            <w:shd w:val="clear" w:color="000000" w:fill="8DB4E3"/>
            <w:noWrap/>
            <w:vAlign w:val="bottom"/>
            <w:hideMark/>
          </w:tcPr>
          <w:p w:rsidR="00077FA0" w:rsidRPr="005878F0" w:rsidRDefault="00077FA0" w:rsidP="00077FA0">
            <w:pPr>
              <w:spacing w:after="0" w:line="240" w:lineRule="auto"/>
              <w:jc w:val="right"/>
              <w:rPr>
                <w:b/>
                <w:bCs/>
                <w:color w:val="000000"/>
                <w:szCs w:val="22"/>
                <w:lang w:eastAsia="zh-CN"/>
              </w:rPr>
            </w:pPr>
            <w:r w:rsidRPr="005878F0">
              <w:rPr>
                <w:b/>
                <w:bCs/>
                <w:color w:val="000000"/>
                <w:sz w:val="22"/>
                <w:szCs w:val="22"/>
                <w:lang w:eastAsia="zh-CN"/>
              </w:rPr>
              <w:t>342 918,00</w:t>
            </w:r>
          </w:p>
        </w:tc>
      </w:tr>
    </w:tbl>
    <w:p w:rsidR="00ED536E" w:rsidRDefault="00B047DD" w:rsidP="00ED536E">
      <w:pPr>
        <w:pStyle w:val="Tabulka-pramen"/>
      </w:pPr>
      <w:r w:rsidRPr="000B6D1F">
        <w:t xml:space="preserve">Zdroj: BLAŽKOVÁ, E. </w:t>
      </w:r>
      <w:r w:rsidRPr="000B6D1F">
        <w:rPr>
          <w:i/>
        </w:rPr>
        <w:t xml:space="preserve">Daňové přiznání FO a odpisy jako významná položka daňových nákladů ovlivňujících daňový základ </w:t>
      </w:r>
      <w:r w:rsidRPr="000B6D1F">
        <w:t>Praha: 201</w:t>
      </w:r>
      <w:r>
        <w:t>1.</w:t>
      </w:r>
    </w:p>
    <w:p w:rsidR="00ED536E" w:rsidRDefault="0047284F" w:rsidP="00ED536E">
      <w:pPr>
        <w:pStyle w:val="Tabulka-pramen"/>
        <w:spacing w:before="0"/>
        <w:jc w:val="both"/>
        <w:outlineLvl w:val="3"/>
        <w:rPr>
          <w:bCs w:val="0"/>
          <w:sz w:val="24"/>
          <w:szCs w:val="24"/>
        </w:rPr>
      </w:pPr>
      <w:r w:rsidRPr="00ED536E">
        <w:rPr>
          <w:bCs w:val="0"/>
          <w:sz w:val="24"/>
          <w:szCs w:val="24"/>
        </w:rPr>
        <w:t xml:space="preserve">Předchozí tabulka znázorňuje dílčí základ daně z podnikání bez zohlednění odpisů, které by mohly nastat při pořízení nového dopravního prostředku. </w:t>
      </w:r>
      <w:r w:rsidR="002248B4" w:rsidRPr="00ED536E">
        <w:rPr>
          <w:bCs w:val="0"/>
          <w:sz w:val="24"/>
          <w:szCs w:val="24"/>
        </w:rPr>
        <w:t xml:space="preserve"> Po odečtení výdajů od příjmů vznikne částka </w:t>
      </w:r>
      <w:r w:rsidR="002248B4" w:rsidRPr="00ED536E">
        <w:rPr>
          <w:b/>
          <w:bCs w:val="0"/>
          <w:sz w:val="24"/>
          <w:szCs w:val="24"/>
        </w:rPr>
        <w:t>327.649 Kč</w:t>
      </w:r>
      <w:r w:rsidR="002248B4" w:rsidRPr="00ED536E">
        <w:rPr>
          <w:bCs w:val="0"/>
          <w:sz w:val="24"/>
          <w:szCs w:val="24"/>
        </w:rPr>
        <w:t xml:space="preserve">, kterou je </w:t>
      </w:r>
      <w:r w:rsidR="00AE35A5" w:rsidRPr="00ED536E">
        <w:rPr>
          <w:bCs w:val="0"/>
          <w:sz w:val="24"/>
          <w:szCs w:val="24"/>
        </w:rPr>
        <w:t>po</w:t>
      </w:r>
      <w:r w:rsidR="002248B4" w:rsidRPr="00ED536E">
        <w:rPr>
          <w:bCs w:val="0"/>
          <w:sz w:val="24"/>
          <w:szCs w:val="24"/>
        </w:rPr>
        <w:t>třeba očistit o částky snižující a</w:t>
      </w:r>
      <w:r w:rsidR="003A725E" w:rsidRPr="00ED536E">
        <w:rPr>
          <w:b/>
          <w:bCs w:val="0"/>
          <w:sz w:val="24"/>
          <w:szCs w:val="24"/>
        </w:rPr>
        <w:t> </w:t>
      </w:r>
      <w:r w:rsidR="002248B4" w:rsidRPr="00ED536E">
        <w:rPr>
          <w:bCs w:val="0"/>
          <w:sz w:val="24"/>
          <w:szCs w:val="24"/>
        </w:rPr>
        <w:t xml:space="preserve">zvyšující rozdíl mezi příjmy a výdaji. V našem případě přičteme částku </w:t>
      </w:r>
      <w:r w:rsidR="00AE1746" w:rsidRPr="00ED536E">
        <w:rPr>
          <w:bCs w:val="0"/>
          <w:sz w:val="24"/>
          <w:szCs w:val="24"/>
        </w:rPr>
        <w:t>zvyšující</w:t>
      </w:r>
      <w:r w:rsidR="00BC7680" w:rsidRPr="00ED536E">
        <w:rPr>
          <w:bCs w:val="0"/>
          <w:sz w:val="24"/>
          <w:szCs w:val="24"/>
        </w:rPr>
        <w:t xml:space="preserve"> rozdíl </w:t>
      </w:r>
      <w:r w:rsidR="002248B4" w:rsidRPr="00ED536E">
        <w:rPr>
          <w:b/>
          <w:bCs w:val="0"/>
          <w:sz w:val="24"/>
          <w:szCs w:val="24"/>
        </w:rPr>
        <w:t>63.277 Kč</w:t>
      </w:r>
      <w:r w:rsidR="002248B4" w:rsidRPr="00ED536E">
        <w:rPr>
          <w:bCs w:val="0"/>
          <w:sz w:val="24"/>
          <w:szCs w:val="24"/>
        </w:rPr>
        <w:t xml:space="preserve"> a odečteme částku </w:t>
      </w:r>
      <w:r w:rsidR="00AE1746" w:rsidRPr="00ED536E">
        <w:rPr>
          <w:bCs w:val="0"/>
          <w:sz w:val="24"/>
          <w:szCs w:val="24"/>
        </w:rPr>
        <w:t>snižující</w:t>
      </w:r>
      <w:r w:rsidR="00BC7680" w:rsidRPr="00ED536E">
        <w:rPr>
          <w:bCs w:val="0"/>
          <w:sz w:val="24"/>
          <w:szCs w:val="24"/>
        </w:rPr>
        <w:t xml:space="preserve"> rozdíl </w:t>
      </w:r>
      <w:r w:rsidR="002248B4" w:rsidRPr="00ED536E">
        <w:rPr>
          <w:b/>
          <w:bCs w:val="0"/>
          <w:sz w:val="24"/>
          <w:szCs w:val="24"/>
        </w:rPr>
        <w:t>48.008 Kč</w:t>
      </w:r>
      <w:r w:rsidR="002248B4" w:rsidRPr="00ED536E">
        <w:rPr>
          <w:bCs w:val="0"/>
          <w:sz w:val="24"/>
          <w:szCs w:val="24"/>
        </w:rPr>
        <w:t>.</w:t>
      </w:r>
      <w:r w:rsidR="00BC7680" w:rsidRPr="00ED536E">
        <w:rPr>
          <w:bCs w:val="0"/>
          <w:sz w:val="24"/>
          <w:szCs w:val="24"/>
        </w:rPr>
        <w:t xml:space="preserve"> </w:t>
      </w:r>
    </w:p>
    <w:p w:rsidR="00ED536E" w:rsidRPr="00ED536E" w:rsidRDefault="00BC7680" w:rsidP="00ED536E">
      <w:pPr>
        <w:pStyle w:val="Tabulka-pramen"/>
        <w:spacing w:before="0"/>
        <w:jc w:val="both"/>
        <w:outlineLvl w:val="3"/>
        <w:rPr>
          <w:bCs w:val="0"/>
          <w:sz w:val="24"/>
          <w:szCs w:val="24"/>
        </w:rPr>
      </w:pPr>
      <w:r w:rsidRPr="00ED536E">
        <w:rPr>
          <w:bCs w:val="0"/>
          <w:sz w:val="24"/>
          <w:szCs w:val="24"/>
        </w:rPr>
        <w:t>Rozdíl mezi příjmy a výdaji neoprávněně snižuje sociální zabezpečení a zdravotní pojištění zaplacené poplatníkem v roce 2011 ve výši 55.145 Kč a 20% výdajů na</w:t>
      </w:r>
      <w:r w:rsidR="003A725E" w:rsidRPr="00ED536E">
        <w:rPr>
          <w:bCs w:val="0"/>
          <w:sz w:val="24"/>
          <w:szCs w:val="24"/>
        </w:rPr>
        <w:t> </w:t>
      </w:r>
      <w:r w:rsidRPr="00ED536E">
        <w:rPr>
          <w:bCs w:val="0"/>
          <w:sz w:val="24"/>
          <w:szCs w:val="24"/>
        </w:rPr>
        <w:t>motorové vozidlo zahrnuté v obchodním majetku</w:t>
      </w:r>
      <w:r w:rsidR="00500493" w:rsidRPr="00ED536E">
        <w:rPr>
          <w:bCs w:val="0"/>
          <w:sz w:val="24"/>
          <w:szCs w:val="24"/>
        </w:rPr>
        <w:t xml:space="preserve"> ve výši 8.132 Kč</w:t>
      </w:r>
      <w:r w:rsidRPr="00ED536E">
        <w:rPr>
          <w:bCs w:val="0"/>
          <w:sz w:val="24"/>
          <w:szCs w:val="24"/>
        </w:rPr>
        <w:t>. Jedná se</w:t>
      </w:r>
      <w:r w:rsidR="003A725E" w:rsidRPr="00ED536E">
        <w:rPr>
          <w:bCs w:val="0"/>
          <w:sz w:val="24"/>
          <w:szCs w:val="24"/>
        </w:rPr>
        <w:t> </w:t>
      </w:r>
      <w:r w:rsidRPr="00ED536E">
        <w:rPr>
          <w:bCs w:val="0"/>
          <w:sz w:val="24"/>
          <w:szCs w:val="24"/>
        </w:rPr>
        <w:t>o</w:t>
      </w:r>
      <w:r w:rsidR="003A725E" w:rsidRPr="00ED536E">
        <w:rPr>
          <w:bCs w:val="0"/>
          <w:sz w:val="24"/>
          <w:szCs w:val="24"/>
        </w:rPr>
        <w:t> </w:t>
      </w:r>
      <w:r w:rsidRPr="00ED536E">
        <w:rPr>
          <w:bCs w:val="0"/>
          <w:sz w:val="24"/>
          <w:szCs w:val="24"/>
        </w:rPr>
        <w:t xml:space="preserve">výdaje, které nejsou daňově uznatelné. </w:t>
      </w:r>
      <w:r w:rsidR="00C33464" w:rsidRPr="00ED536E">
        <w:rPr>
          <w:bCs w:val="0"/>
          <w:sz w:val="24"/>
          <w:szCs w:val="24"/>
        </w:rPr>
        <w:t>Z důvodů využívání automobilu pro</w:t>
      </w:r>
      <w:r w:rsidR="003A725E" w:rsidRPr="00ED536E">
        <w:rPr>
          <w:bCs w:val="0"/>
          <w:sz w:val="24"/>
          <w:szCs w:val="24"/>
        </w:rPr>
        <w:t> </w:t>
      </w:r>
      <w:r w:rsidR="00C33464" w:rsidRPr="00ED536E">
        <w:rPr>
          <w:bCs w:val="0"/>
          <w:sz w:val="24"/>
          <w:szCs w:val="24"/>
        </w:rPr>
        <w:t xml:space="preserve">soukromé účely a zároveň uplatnění kráceného výdajového paušálu na dopravu </w:t>
      </w:r>
      <w:r w:rsidR="00C33464" w:rsidRPr="00ED536E">
        <w:rPr>
          <w:bCs w:val="0"/>
          <w:sz w:val="24"/>
          <w:szCs w:val="24"/>
        </w:rPr>
        <w:lastRenderedPageBreak/>
        <w:t xml:space="preserve">musí poplatník podle § 25 písm. </w:t>
      </w:r>
      <w:proofErr w:type="spellStart"/>
      <w:r w:rsidR="00C33464" w:rsidRPr="00ED536E">
        <w:rPr>
          <w:bCs w:val="0"/>
          <w:sz w:val="24"/>
          <w:szCs w:val="24"/>
        </w:rPr>
        <w:t>zp</w:t>
      </w:r>
      <w:proofErr w:type="spellEnd"/>
      <w:r w:rsidR="00C33464" w:rsidRPr="00ED536E">
        <w:rPr>
          <w:bCs w:val="0"/>
          <w:sz w:val="24"/>
          <w:szCs w:val="24"/>
        </w:rPr>
        <w:t>) ZDP zkrátit veškeré výdaje vynaložené v souvislosti s</w:t>
      </w:r>
      <w:r w:rsidR="0011763A" w:rsidRPr="00ED536E">
        <w:rPr>
          <w:bCs w:val="0"/>
          <w:sz w:val="24"/>
          <w:szCs w:val="24"/>
        </w:rPr>
        <w:t> </w:t>
      </w:r>
      <w:r w:rsidR="00C33464" w:rsidRPr="00ED536E">
        <w:rPr>
          <w:bCs w:val="0"/>
          <w:sz w:val="24"/>
          <w:szCs w:val="24"/>
        </w:rPr>
        <w:t>vozidlem</w:t>
      </w:r>
      <w:r w:rsidR="0011763A" w:rsidRPr="00ED536E">
        <w:rPr>
          <w:bCs w:val="0"/>
          <w:sz w:val="24"/>
          <w:szCs w:val="24"/>
        </w:rPr>
        <w:t xml:space="preserve"> o 20%. </w:t>
      </w:r>
    </w:p>
    <w:p w:rsidR="0011763A" w:rsidRPr="00ED536E" w:rsidRDefault="0011763A" w:rsidP="00ED536E">
      <w:pPr>
        <w:pStyle w:val="Tabulka-pramen"/>
        <w:spacing w:before="0"/>
        <w:jc w:val="both"/>
        <w:outlineLvl w:val="3"/>
        <w:rPr>
          <w:bCs w:val="0"/>
          <w:sz w:val="24"/>
          <w:szCs w:val="24"/>
        </w:rPr>
      </w:pPr>
      <w:r w:rsidRPr="00ED536E">
        <w:rPr>
          <w:bCs w:val="0"/>
          <w:sz w:val="24"/>
          <w:szCs w:val="24"/>
        </w:rPr>
        <w:t>Částka 48.000 Kč představuje krácený paušál na dopravu, který není zahrnut ve</w:t>
      </w:r>
      <w:r w:rsidR="003A725E" w:rsidRPr="00ED536E">
        <w:rPr>
          <w:bCs w:val="0"/>
          <w:sz w:val="24"/>
          <w:szCs w:val="24"/>
        </w:rPr>
        <w:t> </w:t>
      </w:r>
      <w:r w:rsidRPr="00ED536E">
        <w:rPr>
          <w:bCs w:val="0"/>
          <w:sz w:val="24"/>
          <w:szCs w:val="24"/>
        </w:rPr>
        <w:t>výdajích v daňové evidenci, proto o něj ponížíme rozdíl mezi příjmy a výdaji nyní.</w:t>
      </w:r>
      <w:r w:rsidR="00500493" w:rsidRPr="00ED536E">
        <w:rPr>
          <w:bCs w:val="0"/>
          <w:sz w:val="24"/>
          <w:szCs w:val="24"/>
        </w:rPr>
        <w:t xml:space="preserve"> Položka 8 Kč zahrnuje úroky z podnikatelského účtu. Tyto úroky tvoří dílčí základ daně z kapitálového majetku podle § 8 ZDP a budou tudíž zdaněny samostatně, proto je od</w:t>
      </w:r>
      <w:r w:rsidR="003A725E" w:rsidRPr="00ED536E">
        <w:rPr>
          <w:bCs w:val="0"/>
          <w:sz w:val="24"/>
          <w:szCs w:val="24"/>
        </w:rPr>
        <w:t> </w:t>
      </w:r>
      <w:r w:rsidR="00500493" w:rsidRPr="00ED536E">
        <w:rPr>
          <w:bCs w:val="0"/>
          <w:sz w:val="24"/>
          <w:szCs w:val="24"/>
        </w:rPr>
        <w:t>základu daně také odečteme.</w:t>
      </w:r>
    </w:p>
    <w:p w:rsidR="00742042" w:rsidRDefault="00742042" w:rsidP="00742042">
      <w:pPr>
        <w:pStyle w:val="Nadpis4"/>
      </w:pPr>
      <w:r>
        <w:t>Příjmy z dohod o provedení práce</w:t>
      </w:r>
    </w:p>
    <w:p w:rsidR="005515E3" w:rsidRPr="00274BED" w:rsidRDefault="001227CD" w:rsidP="00ED536E">
      <w:pPr>
        <w:pStyle w:val="Nadpis4"/>
        <w:numPr>
          <w:ilvl w:val="0"/>
          <w:numId w:val="0"/>
        </w:numPr>
        <w:jc w:val="both"/>
        <w:rPr>
          <w:b w:val="0"/>
          <w:bCs w:val="0"/>
          <w:szCs w:val="20"/>
        </w:rPr>
      </w:pPr>
      <w:r w:rsidRPr="001227CD">
        <w:rPr>
          <w:b w:val="0"/>
          <w:bCs w:val="0"/>
          <w:szCs w:val="20"/>
        </w:rPr>
        <w:t>V roce 2011</w:t>
      </w:r>
      <w:r>
        <w:rPr>
          <w:b w:val="0"/>
          <w:bCs w:val="0"/>
          <w:szCs w:val="20"/>
        </w:rPr>
        <w:t xml:space="preserve"> měl poplatník č.</w:t>
      </w:r>
      <w:r w:rsidR="00ED536E">
        <w:rPr>
          <w:b w:val="0"/>
          <w:bCs w:val="0"/>
          <w:szCs w:val="20"/>
        </w:rPr>
        <w:t xml:space="preserve"> </w:t>
      </w:r>
      <w:r w:rsidRPr="001227CD">
        <w:rPr>
          <w:b w:val="0"/>
          <w:bCs w:val="0"/>
          <w:szCs w:val="20"/>
        </w:rPr>
        <w:t xml:space="preserve">1 </w:t>
      </w:r>
      <w:r>
        <w:rPr>
          <w:b w:val="0"/>
          <w:bCs w:val="0"/>
          <w:szCs w:val="20"/>
        </w:rPr>
        <w:t>následující příjmy z dohod</w:t>
      </w:r>
      <w:r w:rsidRPr="001227CD">
        <w:rPr>
          <w:b w:val="0"/>
          <w:bCs w:val="0"/>
          <w:szCs w:val="20"/>
        </w:rPr>
        <w:t xml:space="preserve"> o provedení práce</w:t>
      </w:r>
      <w:r>
        <w:rPr>
          <w:b w:val="0"/>
          <w:bCs w:val="0"/>
          <w:szCs w:val="20"/>
        </w:rPr>
        <w:t xml:space="preserve"> u dvou různých zaměstnavatelů:</w:t>
      </w:r>
    </w:p>
    <w:p w:rsidR="006A7971" w:rsidRPr="006A7971" w:rsidRDefault="006A7971" w:rsidP="006A7971">
      <w:pPr>
        <w:pStyle w:val="Tabulka"/>
      </w:pPr>
      <w:r w:rsidRPr="00F328B9">
        <w:t xml:space="preserve">Tabulka </w:t>
      </w:r>
      <w:r w:rsidR="00ED2BB2">
        <w:t>5</w:t>
      </w:r>
      <w:r w:rsidRPr="00F328B9">
        <w:t xml:space="preserve"> </w:t>
      </w:r>
      <w:r>
        <w:t>Příjmy z</w:t>
      </w:r>
      <w:r w:rsidR="00391542">
        <w:t> dohod o provedení práce</w:t>
      </w:r>
      <w:r>
        <w:t xml:space="preserve"> za rok 2011</w:t>
      </w:r>
      <w:r w:rsidR="00391542">
        <w:t xml:space="preserve"> – poplatník č. 1</w:t>
      </w:r>
    </w:p>
    <w:tbl>
      <w:tblPr>
        <w:tblW w:w="8804" w:type="dxa"/>
        <w:tblInd w:w="55" w:type="dxa"/>
        <w:tblCellMar>
          <w:left w:w="70" w:type="dxa"/>
          <w:right w:w="70" w:type="dxa"/>
        </w:tblCellMar>
        <w:tblLook w:val="04A0"/>
      </w:tblPr>
      <w:tblGrid>
        <w:gridCol w:w="861"/>
        <w:gridCol w:w="1605"/>
        <w:gridCol w:w="1134"/>
        <w:gridCol w:w="1276"/>
        <w:gridCol w:w="1559"/>
        <w:gridCol w:w="1134"/>
        <w:gridCol w:w="1276"/>
      </w:tblGrid>
      <w:tr w:rsidR="004D7B41" w:rsidRPr="005878F0" w:rsidTr="00F42C34">
        <w:trPr>
          <w:trHeight w:val="183"/>
        </w:trPr>
        <w:tc>
          <w:tcPr>
            <w:tcW w:w="820" w:type="dxa"/>
            <w:vMerge w:val="restart"/>
            <w:tcBorders>
              <w:top w:val="single" w:sz="8" w:space="0" w:color="auto"/>
              <w:left w:val="single" w:sz="8" w:space="0" w:color="auto"/>
              <w:bottom w:val="single" w:sz="8" w:space="0" w:color="000000"/>
              <w:right w:val="single" w:sz="4" w:space="0" w:color="auto"/>
            </w:tcBorders>
            <w:shd w:val="clear" w:color="000000" w:fill="1F497D"/>
            <w:noWrap/>
            <w:vAlign w:val="bottom"/>
            <w:hideMark/>
          </w:tcPr>
          <w:p w:rsidR="004D7B41" w:rsidRPr="005878F0" w:rsidRDefault="004D7B41" w:rsidP="004D7B41">
            <w:pPr>
              <w:spacing w:after="0" w:line="240" w:lineRule="auto"/>
              <w:jc w:val="center"/>
              <w:rPr>
                <w:b/>
                <w:bCs/>
                <w:color w:val="FFFFFF"/>
                <w:sz w:val="22"/>
                <w:szCs w:val="22"/>
                <w:lang w:eastAsia="zh-CN"/>
              </w:rPr>
            </w:pPr>
            <w:r w:rsidRPr="005878F0">
              <w:rPr>
                <w:b/>
                <w:bCs/>
                <w:color w:val="FFFFFF"/>
                <w:sz w:val="22"/>
                <w:szCs w:val="22"/>
                <w:lang w:eastAsia="zh-CN"/>
              </w:rPr>
              <w:t>Měsíc</w:t>
            </w:r>
          </w:p>
        </w:tc>
        <w:tc>
          <w:tcPr>
            <w:tcW w:w="4015" w:type="dxa"/>
            <w:gridSpan w:val="3"/>
            <w:tcBorders>
              <w:top w:val="single" w:sz="8" w:space="0" w:color="auto"/>
              <w:left w:val="nil"/>
              <w:bottom w:val="single" w:sz="4" w:space="0" w:color="auto"/>
              <w:right w:val="single" w:sz="4" w:space="0" w:color="auto"/>
            </w:tcBorders>
            <w:shd w:val="clear" w:color="000000" w:fill="1F497D"/>
            <w:noWrap/>
            <w:vAlign w:val="bottom"/>
            <w:hideMark/>
          </w:tcPr>
          <w:p w:rsidR="004D7B41" w:rsidRPr="005878F0" w:rsidRDefault="004D7B41" w:rsidP="004D7B41">
            <w:pPr>
              <w:spacing w:after="0" w:line="240" w:lineRule="auto"/>
              <w:jc w:val="center"/>
              <w:rPr>
                <w:b/>
                <w:bCs/>
                <w:color w:val="FFFFFF"/>
                <w:sz w:val="22"/>
                <w:szCs w:val="22"/>
                <w:lang w:eastAsia="zh-CN"/>
              </w:rPr>
            </w:pPr>
            <w:r w:rsidRPr="005878F0">
              <w:rPr>
                <w:b/>
                <w:bCs/>
                <w:color w:val="FFFFFF"/>
                <w:sz w:val="22"/>
                <w:szCs w:val="22"/>
                <w:lang w:eastAsia="zh-CN"/>
              </w:rPr>
              <w:t>Zaměstnavatel č. 1</w:t>
            </w:r>
          </w:p>
        </w:tc>
        <w:tc>
          <w:tcPr>
            <w:tcW w:w="3969" w:type="dxa"/>
            <w:gridSpan w:val="3"/>
            <w:tcBorders>
              <w:top w:val="single" w:sz="8" w:space="0" w:color="auto"/>
              <w:left w:val="nil"/>
              <w:bottom w:val="single" w:sz="4" w:space="0" w:color="auto"/>
              <w:right w:val="single" w:sz="8" w:space="0" w:color="000000"/>
            </w:tcBorders>
            <w:shd w:val="clear" w:color="000000" w:fill="1F497D"/>
            <w:noWrap/>
            <w:vAlign w:val="bottom"/>
            <w:hideMark/>
          </w:tcPr>
          <w:p w:rsidR="004D7B41" w:rsidRPr="005878F0" w:rsidRDefault="004D7B41" w:rsidP="004D7B41">
            <w:pPr>
              <w:spacing w:after="0" w:line="240" w:lineRule="auto"/>
              <w:jc w:val="center"/>
              <w:rPr>
                <w:b/>
                <w:bCs/>
                <w:color w:val="FFFFFF"/>
                <w:sz w:val="22"/>
                <w:szCs w:val="22"/>
                <w:lang w:eastAsia="zh-CN"/>
              </w:rPr>
            </w:pPr>
            <w:r w:rsidRPr="005878F0">
              <w:rPr>
                <w:b/>
                <w:bCs/>
                <w:color w:val="FFFFFF"/>
                <w:sz w:val="22"/>
                <w:szCs w:val="22"/>
                <w:lang w:eastAsia="zh-CN"/>
              </w:rPr>
              <w:t>Zaměstnavatel č. 2</w:t>
            </w:r>
          </w:p>
        </w:tc>
      </w:tr>
      <w:tr w:rsidR="004D7B41" w:rsidRPr="005878F0" w:rsidTr="00F42C34">
        <w:trPr>
          <w:trHeight w:val="57"/>
        </w:trPr>
        <w:tc>
          <w:tcPr>
            <w:tcW w:w="820" w:type="dxa"/>
            <w:vMerge/>
            <w:tcBorders>
              <w:top w:val="single" w:sz="8" w:space="0" w:color="auto"/>
              <w:left w:val="single" w:sz="8" w:space="0" w:color="auto"/>
              <w:bottom w:val="single" w:sz="8" w:space="0" w:color="000000"/>
              <w:right w:val="single" w:sz="4" w:space="0" w:color="auto"/>
            </w:tcBorders>
            <w:vAlign w:val="center"/>
            <w:hideMark/>
          </w:tcPr>
          <w:p w:rsidR="004D7B41" w:rsidRPr="005878F0" w:rsidRDefault="004D7B41" w:rsidP="004D7B41">
            <w:pPr>
              <w:spacing w:after="0" w:line="240" w:lineRule="auto"/>
              <w:jc w:val="left"/>
              <w:rPr>
                <w:b/>
                <w:bCs/>
                <w:color w:val="FFFFFF"/>
                <w:sz w:val="22"/>
                <w:szCs w:val="22"/>
                <w:lang w:eastAsia="zh-CN"/>
              </w:rPr>
            </w:pPr>
          </w:p>
        </w:tc>
        <w:tc>
          <w:tcPr>
            <w:tcW w:w="1605" w:type="dxa"/>
            <w:tcBorders>
              <w:top w:val="nil"/>
              <w:left w:val="nil"/>
              <w:bottom w:val="single" w:sz="8" w:space="0" w:color="auto"/>
              <w:right w:val="single" w:sz="4" w:space="0" w:color="auto"/>
            </w:tcBorders>
            <w:shd w:val="clear" w:color="000000" w:fill="1F497D"/>
            <w:noWrap/>
            <w:vAlign w:val="bottom"/>
            <w:hideMark/>
          </w:tcPr>
          <w:p w:rsidR="004D7B41" w:rsidRPr="005878F0" w:rsidRDefault="004D7B41" w:rsidP="004D7B41">
            <w:pPr>
              <w:spacing w:after="0" w:line="240" w:lineRule="auto"/>
              <w:jc w:val="center"/>
              <w:rPr>
                <w:b/>
                <w:bCs/>
                <w:color w:val="FFFFFF"/>
                <w:sz w:val="22"/>
                <w:szCs w:val="22"/>
                <w:lang w:eastAsia="zh-CN"/>
              </w:rPr>
            </w:pPr>
            <w:r w:rsidRPr="005878F0">
              <w:rPr>
                <w:b/>
                <w:bCs/>
                <w:color w:val="FFFFFF"/>
                <w:sz w:val="22"/>
                <w:szCs w:val="22"/>
                <w:lang w:eastAsia="zh-CN"/>
              </w:rPr>
              <w:t>Hrubá odměna</w:t>
            </w:r>
          </w:p>
        </w:tc>
        <w:tc>
          <w:tcPr>
            <w:tcW w:w="1134" w:type="dxa"/>
            <w:tcBorders>
              <w:top w:val="nil"/>
              <w:left w:val="nil"/>
              <w:bottom w:val="single" w:sz="8" w:space="0" w:color="auto"/>
              <w:right w:val="single" w:sz="4" w:space="0" w:color="auto"/>
            </w:tcBorders>
            <w:shd w:val="clear" w:color="000000" w:fill="1F497D"/>
            <w:noWrap/>
            <w:vAlign w:val="bottom"/>
            <w:hideMark/>
          </w:tcPr>
          <w:p w:rsidR="004D7B41" w:rsidRPr="005878F0" w:rsidRDefault="004D7B41" w:rsidP="004D7B41">
            <w:pPr>
              <w:spacing w:after="0" w:line="240" w:lineRule="auto"/>
              <w:jc w:val="center"/>
              <w:rPr>
                <w:b/>
                <w:bCs/>
                <w:color w:val="FFFFFF"/>
                <w:sz w:val="22"/>
                <w:szCs w:val="22"/>
                <w:lang w:eastAsia="zh-CN"/>
              </w:rPr>
            </w:pPr>
            <w:r w:rsidRPr="005878F0">
              <w:rPr>
                <w:b/>
                <w:bCs/>
                <w:color w:val="FFFFFF"/>
                <w:sz w:val="22"/>
                <w:szCs w:val="22"/>
                <w:lang w:eastAsia="zh-CN"/>
              </w:rPr>
              <w:t>15 % daň</w:t>
            </w:r>
          </w:p>
        </w:tc>
        <w:tc>
          <w:tcPr>
            <w:tcW w:w="1276" w:type="dxa"/>
            <w:tcBorders>
              <w:top w:val="nil"/>
              <w:left w:val="nil"/>
              <w:bottom w:val="single" w:sz="8" w:space="0" w:color="auto"/>
              <w:right w:val="single" w:sz="4" w:space="0" w:color="auto"/>
            </w:tcBorders>
            <w:shd w:val="clear" w:color="000000" w:fill="1F497D"/>
            <w:noWrap/>
            <w:vAlign w:val="bottom"/>
            <w:hideMark/>
          </w:tcPr>
          <w:p w:rsidR="004D7B41" w:rsidRPr="005878F0" w:rsidRDefault="004D7B41" w:rsidP="004D7B41">
            <w:pPr>
              <w:spacing w:after="0" w:line="240" w:lineRule="auto"/>
              <w:jc w:val="center"/>
              <w:rPr>
                <w:b/>
                <w:bCs/>
                <w:color w:val="FFFFFF"/>
                <w:sz w:val="22"/>
                <w:szCs w:val="22"/>
                <w:lang w:eastAsia="zh-CN"/>
              </w:rPr>
            </w:pPr>
            <w:r w:rsidRPr="005878F0">
              <w:rPr>
                <w:b/>
                <w:bCs/>
                <w:color w:val="FFFFFF"/>
                <w:sz w:val="22"/>
                <w:szCs w:val="22"/>
                <w:lang w:eastAsia="zh-CN"/>
              </w:rPr>
              <w:t>K výplatě</w:t>
            </w:r>
          </w:p>
        </w:tc>
        <w:tc>
          <w:tcPr>
            <w:tcW w:w="1559" w:type="dxa"/>
            <w:tcBorders>
              <w:top w:val="nil"/>
              <w:left w:val="nil"/>
              <w:bottom w:val="single" w:sz="8" w:space="0" w:color="auto"/>
              <w:right w:val="single" w:sz="4" w:space="0" w:color="auto"/>
            </w:tcBorders>
            <w:shd w:val="clear" w:color="000000" w:fill="1F497D"/>
            <w:noWrap/>
            <w:vAlign w:val="bottom"/>
            <w:hideMark/>
          </w:tcPr>
          <w:p w:rsidR="004D7B41" w:rsidRPr="005878F0" w:rsidRDefault="004D7B41" w:rsidP="004D7B41">
            <w:pPr>
              <w:spacing w:after="0" w:line="240" w:lineRule="auto"/>
              <w:jc w:val="center"/>
              <w:rPr>
                <w:b/>
                <w:bCs/>
                <w:color w:val="FFFFFF"/>
                <w:sz w:val="22"/>
                <w:szCs w:val="22"/>
                <w:lang w:eastAsia="zh-CN"/>
              </w:rPr>
            </w:pPr>
            <w:r w:rsidRPr="005878F0">
              <w:rPr>
                <w:b/>
                <w:bCs/>
                <w:color w:val="FFFFFF"/>
                <w:sz w:val="22"/>
                <w:szCs w:val="22"/>
                <w:lang w:eastAsia="zh-CN"/>
              </w:rPr>
              <w:t>Hrubá odměna</w:t>
            </w:r>
          </w:p>
        </w:tc>
        <w:tc>
          <w:tcPr>
            <w:tcW w:w="1134" w:type="dxa"/>
            <w:tcBorders>
              <w:top w:val="nil"/>
              <w:left w:val="nil"/>
              <w:bottom w:val="single" w:sz="8" w:space="0" w:color="auto"/>
              <w:right w:val="single" w:sz="4" w:space="0" w:color="auto"/>
            </w:tcBorders>
            <w:shd w:val="clear" w:color="000000" w:fill="1F497D"/>
            <w:noWrap/>
            <w:vAlign w:val="bottom"/>
            <w:hideMark/>
          </w:tcPr>
          <w:p w:rsidR="004D7B41" w:rsidRPr="005878F0" w:rsidRDefault="004D7B41" w:rsidP="004D7B41">
            <w:pPr>
              <w:spacing w:after="0" w:line="240" w:lineRule="auto"/>
              <w:jc w:val="center"/>
              <w:rPr>
                <w:b/>
                <w:bCs/>
                <w:color w:val="FFFFFF"/>
                <w:sz w:val="22"/>
                <w:szCs w:val="22"/>
                <w:lang w:eastAsia="zh-CN"/>
              </w:rPr>
            </w:pPr>
            <w:r w:rsidRPr="005878F0">
              <w:rPr>
                <w:b/>
                <w:bCs/>
                <w:color w:val="FFFFFF"/>
                <w:sz w:val="22"/>
                <w:szCs w:val="22"/>
                <w:lang w:eastAsia="zh-CN"/>
              </w:rPr>
              <w:t>15 % daň</w:t>
            </w:r>
          </w:p>
        </w:tc>
        <w:tc>
          <w:tcPr>
            <w:tcW w:w="1276" w:type="dxa"/>
            <w:tcBorders>
              <w:top w:val="nil"/>
              <w:left w:val="nil"/>
              <w:bottom w:val="single" w:sz="8" w:space="0" w:color="auto"/>
              <w:right w:val="single" w:sz="8" w:space="0" w:color="auto"/>
            </w:tcBorders>
            <w:shd w:val="clear" w:color="000000" w:fill="1F497D"/>
            <w:noWrap/>
            <w:vAlign w:val="bottom"/>
            <w:hideMark/>
          </w:tcPr>
          <w:p w:rsidR="004D7B41" w:rsidRPr="005878F0" w:rsidRDefault="004D7B41" w:rsidP="004D7B41">
            <w:pPr>
              <w:spacing w:after="0" w:line="240" w:lineRule="auto"/>
              <w:jc w:val="center"/>
              <w:rPr>
                <w:b/>
                <w:bCs/>
                <w:color w:val="FFFFFF"/>
                <w:sz w:val="22"/>
                <w:szCs w:val="22"/>
                <w:lang w:eastAsia="zh-CN"/>
              </w:rPr>
            </w:pPr>
            <w:r w:rsidRPr="005878F0">
              <w:rPr>
                <w:b/>
                <w:bCs/>
                <w:color w:val="FFFFFF"/>
                <w:sz w:val="22"/>
                <w:szCs w:val="22"/>
                <w:lang w:eastAsia="zh-CN"/>
              </w:rPr>
              <w:t>K výplatě</w:t>
            </w:r>
          </w:p>
        </w:tc>
      </w:tr>
      <w:tr w:rsidR="004D7B41" w:rsidRPr="005878F0" w:rsidTr="00F42C34">
        <w:trPr>
          <w:trHeight w:val="126"/>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rsidR="004D7B41" w:rsidRPr="005878F0" w:rsidRDefault="004D7B41" w:rsidP="004D7B41">
            <w:pPr>
              <w:spacing w:after="0" w:line="240" w:lineRule="auto"/>
              <w:jc w:val="center"/>
              <w:rPr>
                <w:color w:val="000000"/>
                <w:sz w:val="22"/>
                <w:szCs w:val="22"/>
                <w:lang w:eastAsia="zh-CN"/>
              </w:rPr>
            </w:pPr>
            <w:r w:rsidRPr="005878F0">
              <w:rPr>
                <w:color w:val="000000"/>
                <w:sz w:val="22"/>
                <w:szCs w:val="22"/>
                <w:lang w:eastAsia="zh-CN"/>
              </w:rPr>
              <w:t>1</w:t>
            </w:r>
          </w:p>
        </w:tc>
        <w:tc>
          <w:tcPr>
            <w:tcW w:w="1605" w:type="dxa"/>
            <w:tcBorders>
              <w:top w:val="nil"/>
              <w:left w:val="nil"/>
              <w:bottom w:val="single" w:sz="4" w:space="0" w:color="auto"/>
              <w:right w:val="single" w:sz="4" w:space="0" w:color="auto"/>
            </w:tcBorders>
            <w:shd w:val="clear" w:color="auto" w:fill="auto"/>
            <w:noWrap/>
            <w:vAlign w:val="bottom"/>
            <w:hideMark/>
          </w:tcPr>
          <w:p w:rsidR="004D7B41" w:rsidRPr="005878F0" w:rsidRDefault="004D7B41" w:rsidP="004D7B41">
            <w:pPr>
              <w:spacing w:after="0" w:line="240" w:lineRule="auto"/>
              <w:jc w:val="right"/>
              <w:rPr>
                <w:color w:val="000000"/>
                <w:sz w:val="22"/>
                <w:szCs w:val="22"/>
                <w:lang w:eastAsia="zh-CN"/>
              </w:rPr>
            </w:pPr>
            <w:r w:rsidRPr="005878F0">
              <w:rPr>
                <w:color w:val="000000"/>
                <w:sz w:val="22"/>
                <w:szCs w:val="22"/>
                <w:lang w:eastAsia="zh-CN"/>
              </w:rPr>
              <w:t>5 000,00</w:t>
            </w:r>
          </w:p>
        </w:tc>
        <w:tc>
          <w:tcPr>
            <w:tcW w:w="1134" w:type="dxa"/>
            <w:tcBorders>
              <w:top w:val="nil"/>
              <w:left w:val="nil"/>
              <w:bottom w:val="single" w:sz="4" w:space="0" w:color="auto"/>
              <w:right w:val="single" w:sz="4" w:space="0" w:color="auto"/>
            </w:tcBorders>
            <w:shd w:val="clear" w:color="auto" w:fill="auto"/>
            <w:noWrap/>
            <w:vAlign w:val="bottom"/>
            <w:hideMark/>
          </w:tcPr>
          <w:p w:rsidR="004D7B41" w:rsidRPr="005878F0" w:rsidRDefault="004D7B41" w:rsidP="004D7B41">
            <w:pPr>
              <w:spacing w:after="0" w:line="240" w:lineRule="auto"/>
              <w:jc w:val="right"/>
              <w:rPr>
                <w:color w:val="000000"/>
                <w:sz w:val="22"/>
                <w:szCs w:val="22"/>
                <w:lang w:eastAsia="zh-CN"/>
              </w:rPr>
            </w:pPr>
            <w:r w:rsidRPr="005878F0">
              <w:rPr>
                <w:color w:val="000000"/>
                <w:sz w:val="22"/>
                <w:szCs w:val="22"/>
                <w:lang w:eastAsia="zh-CN"/>
              </w:rPr>
              <w:t>750,00</w:t>
            </w:r>
          </w:p>
        </w:tc>
        <w:tc>
          <w:tcPr>
            <w:tcW w:w="1276" w:type="dxa"/>
            <w:tcBorders>
              <w:top w:val="nil"/>
              <w:left w:val="nil"/>
              <w:bottom w:val="single" w:sz="4" w:space="0" w:color="auto"/>
              <w:right w:val="single" w:sz="4" w:space="0" w:color="auto"/>
            </w:tcBorders>
            <w:shd w:val="clear" w:color="auto" w:fill="auto"/>
            <w:noWrap/>
            <w:vAlign w:val="bottom"/>
            <w:hideMark/>
          </w:tcPr>
          <w:p w:rsidR="004D7B41" w:rsidRPr="005878F0" w:rsidRDefault="004D7B41" w:rsidP="004D7B41">
            <w:pPr>
              <w:spacing w:after="0" w:line="240" w:lineRule="auto"/>
              <w:jc w:val="right"/>
              <w:rPr>
                <w:color w:val="000000"/>
                <w:sz w:val="22"/>
                <w:szCs w:val="22"/>
                <w:lang w:eastAsia="zh-CN"/>
              </w:rPr>
            </w:pPr>
            <w:r w:rsidRPr="005878F0">
              <w:rPr>
                <w:color w:val="000000"/>
                <w:sz w:val="22"/>
                <w:szCs w:val="22"/>
                <w:lang w:eastAsia="zh-CN"/>
              </w:rPr>
              <w:t>4 250,00</w:t>
            </w:r>
          </w:p>
        </w:tc>
        <w:tc>
          <w:tcPr>
            <w:tcW w:w="1559" w:type="dxa"/>
            <w:tcBorders>
              <w:top w:val="nil"/>
              <w:left w:val="nil"/>
              <w:bottom w:val="single" w:sz="4" w:space="0" w:color="auto"/>
              <w:right w:val="single" w:sz="4" w:space="0" w:color="auto"/>
            </w:tcBorders>
            <w:shd w:val="clear" w:color="auto" w:fill="auto"/>
            <w:noWrap/>
            <w:vAlign w:val="bottom"/>
            <w:hideMark/>
          </w:tcPr>
          <w:p w:rsidR="004D7B41" w:rsidRPr="005878F0" w:rsidRDefault="004D7B41" w:rsidP="004D7B41">
            <w:pPr>
              <w:spacing w:after="0" w:line="240" w:lineRule="auto"/>
              <w:jc w:val="right"/>
              <w:rPr>
                <w:color w:val="000000"/>
                <w:sz w:val="22"/>
                <w:szCs w:val="22"/>
                <w:lang w:eastAsia="zh-CN"/>
              </w:rPr>
            </w:pPr>
            <w:r w:rsidRPr="005878F0">
              <w:rPr>
                <w:color w:val="000000"/>
                <w:sz w:val="22"/>
                <w:szCs w:val="22"/>
                <w:lang w:eastAsia="zh-C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4D7B41" w:rsidRPr="005878F0" w:rsidRDefault="004D7B41" w:rsidP="004D7B41">
            <w:pPr>
              <w:spacing w:after="0" w:line="240" w:lineRule="auto"/>
              <w:jc w:val="right"/>
              <w:rPr>
                <w:color w:val="000000"/>
                <w:sz w:val="22"/>
                <w:szCs w:val="22"/>
                <w:lang w:eastAsia="zh-CN"/>
              </w:rPr>
            </w:pPr>
            <w:r w:rsidRPr="005878F0">
              <w:rPr>
                <w:color w:val="000000"/>
                <w:sz w:val="22"/>
                <w:szCs w:val="22"/>
                <w:lang w:eastAsia="zh-CN"/>
              </w:rPr>
              <w:t>0,00</w:t>
            </w:r>
          </w:p>
        </w:tc>
        <w:tc>
          <w:tcPr>
            <w:tcW w:w="1276" w:type="dxa"/>
            <w:tcBorders>
              <w:top w:val="nil"/>
              <w:left w:val="nil"/>
              <w:bottom w:val="single" w:sz="4" w:space="0" w:color="auto"/>
              <w:right w:val="single" w:sz="8" w:space="0" w:color="auto"/>
            </w:tcBorders>
            <w:shd w:val="clear" w:color="auto" w:fill="auto"/>
            <w:noWrap/>
            <w:vAlign w:val="bottom"/>
            <w:hideMark/>
          </w:tcPr>
          <w:p w:rsidR="004D7B41" w:rsidRPr="005878F0" w:rsidRDefault="004D7B41" w:rsidP="004D7B41">
            <w:pPr>
              <w:spacing w:after="0" w:line="240" w:lineRule="auto"/>
              <w:jc w:val="right"/>
              <w:rPr>
                <w:color w:val="000000"/>
                <w:sz w:val="22"/>
                <w:szCs w:val="22"/>
                <w:lang w:eastAsia="zh-CN"/>
              </w:rPr>
            </w:pPr>
            <w:r w:rsidRPr="005878F0">
              <w:rPr>
                <w:color w:val="000000"/>
                <w:sz w:val="22"/>
                <w:szCs w:val="22"/>
                <w:lang w:eastAsia="zh-CN"/>
              </w:rPr>
              <w:t>0,00</w:t>
            </w:r>
          </w:p>
        </w:tc>
      </w:tr>
      <w:tr w:rsidR="004D7B41" w:rsidRPr="005878F0" w:rsidTr="00F42C34">
        <w:trPr>
          <w:trHeight w:val="248"/>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rsidR="004D7B41" w:rsidRPr="005878F0" w:rsidRDefault="004D7B41" w:rsidP="004D7B41">
            <w:pPr>
              <w:spacing w:after="0" w:line="240" w:lineRule="auto"/>
              <w:jc w:val="center"/>
              <w:rPr>
                <w:color w:val="000000"/>
                <w:sz w:val="22"/>
                <w:szCs w:val="22"/>
                <w:lang w:eastAsia="zh-CN"/>
              </w:rPr>
            </w:pPr>
            <w:r w:rsidRPr="005878F0">
              <w:rPr>
                <w:color w:val="000000"/>
                <w:sz w:val="22"/>
                <w:szCs w:val="22"/>
                <w:lang w:eastAsia="zh-CN"/>
              </w:rPr>
              <w:t>2</w:t>
            </w:r>
          </w:p>
        </w:tc>
        <w:tc>
          <w:tcPr>
            <w:tcW w:w="1605" w:type="dxa"/>
            <w:tcBorders>
              <w:top w:val="nil"/>
              <w:left w:val="nil"/>
              <w:bottom w:val="single" w:sz="4" w:space="0" w:color="auto"/>
              <w:right w:val="single" w:sz="4" w:space="0" w:color="auto"/>
            </w:tcBorders>
            <w:shd w:val="clear" w:color="auto" w:fill="auto"/>
            <w:noWrap/>
            <w:vAlign w:val="bottom"/>
            <w:hideMark/>
          </w:tcPr>
          <w:p w:rsidR="004D7B41" w:rsidRPr="005878F0" w:rsidRDefault="004D7B41" w:rsidP="004D7B41">
            <w:pPr>
              <w:spacing w:after="0" w:line="240" w:lineRule="auto"/>
              <w:jc w:val="right"/>
              <w:rPr>
                <w:color w:val="000000"/>
                <w:sz w:val="22"/>
                <w:szCs w:val="22"/>
                <w:lang w:eastAsia="zh-CN"/>
              </w:rPr>
            </w:pPr>
            <w:r w:rsidRPr="005878F0">
              <w:rPr>
                <w:color w:val="000000"/>
                <w:sz w:val="22"/>
                <w:szCs w:val="22"/>
                <w:lang w:eastAsia="zh-CN"/>
              </w:rPr>
              <w:t>5 000,00</w:t>
            </w:r>
          </w:p>
        </w:tc>
        <w:tc>
          <w:tcPr>
            <w:tcW w:w="1134" w:type="dxa"/>
            <w:tcBorders>
              <w:top w:val="nil"/>
              <w:left w:val="nil"/>
              <w:bottom w:val="single" w:sz="4" w:space="0" w:color="auto"/>
              <w:right w:val="single" w:sz="4" w:space="0" w:color="auto"/>
            </w:tcBorders>
            <w:shd w:val="clear" w:color="auto" w:fill="auto"/>
            <w:noWrap/>
            <w:vAlign w:val="bottom"/>
            <w:hideMark/>
          </w:tcPr>
          <w:p w:rsidR="004D7B41" w:rsidRPr="005878F0" w:rsidRDefault="004D7B41" w:rsidP="004D7B41">
            <w:pPr>
              <w:spacing w:after="0" w:line="240" w:lineRule="auto"/>
              <w:jc w:val="right"/>
              <w:rPr>
                <w:color w:val="000000"/>
                <w:sz w:val="22"/>
                <w:szCs w:val="22"/>
                <w:lang w:eastAsia="zh-CN"/>
              </w:rPr>
            </w:pPr>
            <w:r w:rsidRPr="005878F0">
              <w:rPr>
                <w:color w:val="000000"/>
                <w:sz w:val="22"/>
                <w:szCs w:val="22"/>
                <w:lang w:eastAsia="zh-CN"/>
              </w:rPr>
              <w:t>750,00</w:t>
            </w:r>
          </w:p>
        </w:tc>
        <w:tc>
          <w:tcPr>
            <w:tcW w:w="1276" w:type="dxa"/>
            <w:tcBorders>
              <w:top w:val="nil"/>
              <w:left w:val="nil"/>
              <w:bottom w:val="single" w:sz="4" w:space="0" w:color="auto"/>
              <w:right w:val="single" w:sz="4" w:space="0" w:color="auto"/>
            </w:tcBorders>
            <w:shd w:val="clear" w:color="auto" w:fill="auto"/>
            <w:noWrap/>
            <w:vAlign w:val="bottom"/>
            <w:hideMark/>
          </w:tcPr>
          <w:p w:rsidR="004D7B41" w:rsidRPr="005878F0" w:rsidRDefault="004D7B41" w:rsidP="004D7B41">
            <w:pPr>
              <w:spacing w:after="0" w:line="240" w:lineRule="auto"/>
              <w:jc w:val="right"/>
              <w:rPr>
                <w:color w:val="000000"/>
                <w:sz w:val="22"/>
                <w:szCs w:val="22"/>
                <w:lang w:eastAsia="zh-CN"/>
              </w:rPr>
            </w:pPr>
            <w:r w:rsidRPr="005878F0">
              <w:rPr>
                <w:color w:val="000000"/>
                <w:sz w:val="22"/>
                <w:szCs w:val="22"/>
                <w:lang w:eastAsia="zh-CN"/>
              </w:rPr>
              <w:t>4 250,00</w:t>
            </w:r>
          </w:p>
        </w:tc>
        <w:tc>
          <w:tcPr>
            <w:tcW w:w="1559" w:type="dxa"/>
            <w:tcBorders>
              <w:top w:val="nil"/>
              <w:left w:val="nil"/>
              <w:bottom w:val="single" w:sz="4" w:space="0" w:color="auto"/>
              <w:right w:val="single" w:sz="4" w:space="0" w:color="auto"/>
            </w:tcBorders>
            <w:shd w:val="clear" w:color="auto" w:fill="auto"/>
            <w:noWrap/>
            <w:vAlign w:val="bottom"/>
            <w:hideMark/>
          </w:tcPr>
          <w:p w:rsidR="004D7B41" w:rsidRPr="005878F0" w:rsidRDefault="004D7B41" w:rsidP="004D7B41">
            <w:pPr>
              <w:spacing w:after="0" w:line="240" w:lineRule="auto"/>
              <w:jc w:val="right"/>
              <w:rPr>
                <w:color w:val="000000"/>
                <w:sz w:val="22"/>
                <w:szCs w:val="22"/>
                <w:lang w:eastAsia="zh-CN"/>
              </w:rPr>
            </w:pPr>
            <w:r w:rsidRPr="005878F0">
              <w:rPr>
                <w:color w:val="000000"/>
                <w:sz w:val="22"/>
                <w:szCs w:val="22"/>
                <w:lang w:eastAsia="zh-C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4D7B41" w:rsidRPr="005878F0" w:rsidRDefault="004D7B41" w:rsidP="004D7B41">
            <w:pPr>
              <w:spacing w:after="0" w:line="240" w:lineRule="auto"/>
              <w:jc w:val="right"/>
              <w:rPr>
                <w:color w:val="000000"/>
                <w:sz w:val="22"/>
                <w:szCs w:val="22"/>
                <w:lang w:eastAsia="zh-CN"/>
              </w:rPr>
            </w:pPr>
            <w:r w:rsidRPr="005878F0">
              <w:rPr>
                <w:color w:val="000000"/>
                <w:sz w:val="22"/>
                <w:szCs w:val="22"/>
                <w:lang w:eastAsia="zh-CN"/>
              </w:rPr>
              <w:t>0,00</w:t>
            </w:r>
          </w:p>
        </w:tc>
        <w:tc>
          <w:tcPr>
            <w:tcW w:w="1276" w:type="dxa"/>
            <w:tcBorders>
              <w:top w:val="nil"/>
              <w:left w:val="nil"/>
              <w:bottom w:val="single" w:sz="4" w:space="0" w:color="auto"/>
              <w:right w:val="single" w:sz="8" w:space="0" w:color="auto"/>
            </w:tcBorders>
            <w:shd w:val="clear" w:color="auto" w:fill="auto"/>
            <w:noWrap/>
            <w:vAlign w:val="bottom"/>
            <w:hideMark/>
          </w:tcPr>
          <w:p w:rsidR="004D7B41" w:rsidRPr="005878F0" w:rsidRDefault="004D7B41" w:rsidP="004D7B41">
            <w:pPr>
              <w:spacing w:after="0" w:line="240" w:lineRule="auto"/>
              <w:jc w:val="right"/>
              <w:rPr>
                <w:color w:val="000000"/>
                <w:sz w:val="22"/>
                <w:szCs w:val="22"/>
                <w:lang w:eastAsia="zh-CN"/>
              </w:rPr>
            </w:pPr>
            <w:r w:rsidRPr="005878F0">
              <w:rPr>
                <w:color w:val="000000"/>
                <w:sz w:val="22"/>
                <w:szCs w:val="22"/>
                <w:lang w:eastAsia="zh-CN"/>
              </w:rPr>
              <w:t>0,00</w:t>
            </w:r>
          </w:p>
        </w:tc>
      </w:tr>
      <w:tr w:rsidR="004D7B41" w:rsidRPr="005878F0" w:rsidTr="00F42C34">
        <w:trPr>
          <w:trHeight w:val="130"/>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rsidR="004D7B41" w:rsidRPr="005878F0" w:rsidRDefault="004D7B41" w:rsidP="004D7B41">
            <w:pPr>
              <w:spacing w:after="0" w:line="240" w:lineRule="auto"/>
              <w:jc w:val="center"/>
              <w:rPr>
                <w:color w:val="000000"/>
                <w:sz w:val="22"/>
                <w:szCs w:val="22"/>
                <w:lang w:eastAsia="zh-CN"/>
              </w:rPr>
            </w:pPr>
            <w:r w:rsidRPr="005878F0">
              <w:rPr>
                <w:color w:val="000000"/>
                <w:sz w:val="22"/>
                <w:szCs w:val="22"/>
                <w:lang w:eastAsia="zh-CN"/>
              </w:rPr>
              <w:t>3</w:t>
            </w:r>
          </w:p>
        </w:tc>
        <w:tc>
          <w:tcPr>
            <w:tcW w:w="1605" w:type="dxa"/>
            <w:tcBorders>
              <w:top w:val="nil"/>
              <w:left w:val="nil"/>
              <w:bottom w:val="single" w:sz="4" w:space="0" w:color="auto"/>
              <w:right w:val="single" w:sz="4" w:space="0" w:color="auto"/>
            </w:tcBorders>
            <w:shd w:val="clear" w:color="auto" w:fill="auto"/>
            <w:noWrap/>
            <w:vAlign w:val="bottom"/>
            <w:hideMark/>
          </w:tcPr>
          <w:p w:rsidR="004D7B41" w:rsidRPr="005878F0" w:rsidRDefault="004D7B41" w:rsidP="004D7B41">
            <w:pPr>
              <w:spacing w:after="0" w:line="240" w:lineRule="auto"/>
              <w:jc w:val="right"/>
              <w:rPr>
                <w:color w:val="000000"/>
                <w:sz w:val="22"/>
                <w:szCs w:val="22"/>
                <w:lang w:eastAsia="zh-CN"/>
              </w:rPr>
            </w:pPr>
            <w:r w:rsidRPr="005878F0">
              <w:rPr>
                <w:color w:val="000000"/>
                <w:sz w:val="22"/>
                <w:szCs w:val="22"/>
                <w:lang w:eastAsia="zh-CN"/>
              </w:rPr>
              <w:t>5 000,00</w:t>
            </w:r>
          </w:p>
        </w:tc>
        <w:tc>
          <w:tcPr>
            <w:tcW w:w="1134" w:type="dxa"/>
            <w:tcBorders>
              <w:top w:val="nil"/>
              <w:left w:val="nil"/>
              <w:bottom w:val="single" w:sz="4" w:space="0" w:color="auto"/>
              <w:right w:val="single" w:sz="4" w:space="0" w:color="auto"/>
            </w:tcBorders>
            <w:shd w:val="clear" w:color="auto" w:fill="auto"/>
            <w:noWrap/>
            <w:vAlign w:val="bottom"/>
            <w:hideMark/>
          </w:tcPr>
          <w:p w:rsidR="004D7B41" w:rsidRPr="005878F0" w:rsidRDefault="004D7B41" w:rsidP="004D7B41">
            <w:pPr>
              <w:spacing w:after="0" w:line="240" w:lineRule="auto"/>
              <w:jc w:val="right"/>
              <w:rPr>
                <w:color w:val="000000"/>
                <w:sz w:val="22"/>
                <w:szCs w:val="22"/>
                <w:lang w:eastAsia="zh-CN"/>
              </w:rPr>
            </w:pPr>
            <w:r w:rsidRPr="005878F0">
              <w:rPr>
                <w:color w:val="000000"/>
                <w:sz w:val="22"/>
                <w:szCs w:val="22"/>
                <w:lang w:eastAsia="zh-CN"/>
              </w:rPr>
              <w:t>750,00</w:t>
            </w:r>
          </w:p>
        </w:tc>
        <w:tc>
          <w:tcPr>
            <w:tcW w:w="1276" w:type="dxa"/>
            <w:tcBorders>
              <w:top w:val="nil"/>
              <w:left w:val="nil"/>
              <w:bottom w:val="single" w:sz="4" w:space="0" w:color="auto"/>
              <w:right w:val="single" w:sz="4" w:space="0" w:color="auto"/>
            </w:tcBorders>
            <w:shd w:val="clear" w:color="auto" w:fill="auto"/>
            <w:noWrap/>
            <w:vAlign w:val="bottom"/>
            <w:hideMark/>
          </w:tcPr>
          <w:p w:rsidR="004D7B41" w:rsidRPr="005878F0" w:rsidRDefault="004D7B41" w:rsidP="004D7B41">
            <w:pPr>
              <w:spacing w:after="0" w:line="240" w:lineRule="auto"/>
              <w:jc w:val="right"/>
              <w:rPr>
                <w:color w:val="000000"/>
                <w:sz w:val="22"/>
                <w:szCs w:val="22"/>
                <w:lang w:eastAsia="zh-CN"/>
              </w:rPr>
            </w:pPr>
            <w:r w:rsidRPr="005878F0">
              <w:rPr>
                <w:color w:val="000000"/>
                <w:sz w:val="22"/>
                <w:szCs w:val="22"/>
                <w:lang w:eastAsia="zh-CN"/>
              </w:rPr>
              <w:t>4 250,00</w:t>
            </w:r>
          </w:p>
        </w:tc>
        <w:tc>
          <w:tcPr>
            <w:tcW w:w="1559" w:type="dxa"/>
            <w:tcBorders>
              <w:top w:val="nil"/>
              <w:left w:val="nil"/>
              <w:bottom w:val="single" w:sz="4" w:space="0" w:color="auto"/>
              <w:right w:val="single" w:sz="4" w:space="0" w:color="auto"/>
            </w:tcBorders>
            <w:shd w:val="clear" w:color="auto" w:fill="auto"/>
            <w:noWrap/>
            <w:vAlign w:val="bottom"/>
            <w:hideMark/>
          </w:tcPr>
          <w:p w:rsidR="004D7B41" w:rsidRPr="005878F0" w:rsidRDefault="004D7B41" w:rsidP="004D7B41">
            <w:pPr>
              <w:spacing w:after="0" w:line="240" w:lineRule="auto"/>
              <w:jc w:val="right"/>
              <w:rPr>
                <w:color w:val="000000"/>
                <w:sz w:val="22"/>
                <w:szCs w:val="22"/>
                <w:lang w:eastAsia="zh-CN"/>
              </w:rPr>
            </w:pPr>
            <w:r w:rsidRPr="005878F0">
              <w:rPr>
                <w:color w:val="000000"/>
                <w:sz w:val="22"/>
                <w:szCs w:val="22"/>
                <w:lang w:eastAsia="zh-C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4D7B41" w:rsidRPr="005878F0" w:rsidRDefault="004D7B41" w:rsidP="004D7B41">
            <w:pPr>
              <w:spacing w:after="0" w:line="240" w:lineRule="auto"/>
              <w:jc w:val="right"/>
              <w:rPr>
                <w:color w:val="000000"/>
                <w:sz w:val="22"/>
                <w:szCs w:val="22"/>
                <w:lang w:eastAsia="zh-CN"/>
              </w:rPr>
            </w:pPr>
            <w:r w:rsidRPr="005878F0">
              <w:rPr>
                <w:color w:val="000000"/>
                <w:sz w:val="22"/>
                <w:szCs w:val="22"/>
                <w:lang w:eastAsia="zh-CN"/>
              </w:rPr>
              <w:t>0,00</w:t>
            </w:r>
          </w:p>
        </w:tc>
        <w:tc>
          <w:tcPr>
            <w:tcW w:w="1276" w:type="dxa"/>
            <w:tcBorders>
              <w:top w:val="nil"/>
              <w:left w:val="nil"/>
              <w:bottom w:val="single" w:sz="4" w:space="0" w:color="auto"/>
              <w:right w:val="single" w:sz="8" w:space="0" w:color="auto"/>
            </w:tcBorders>
            <w:shd w:val="clear" w:color="auto" w:fill="auto"/>
            <w:noWrap/>
            <w:vAlign w:val="bottom"/>
            <w:hideMark/>
          </w:tcPr>
          <w:p w:rsidR="004D7B41" w:rsidRPr="005878F0" w:rsidRDefault="004D7B41" w:rsidP="004D7B41">
            <w:pPr>
              <w:spacing w:after="0" w:line="240" w:lineRule="auto"/>
              <w:jc w:val="right"/>
              <w:rPr>
                <w:color w:val="000000"/>
                <w:sz w:val="22"/>
                <w:szCs w:val="22"/>
                <w:lang w:eastAsia="zh-CN"/>
              </w:rPr>
            </w:pPr>
            <w:r w:rsidRPr="005878F0">
              <w:rPr>
                <w:color w:val="000000"/>
                <w:sz w:val="22"/>
                <w:szCs w:val="22"/>
                <w:lang w:eastAsia="zh-CN"/>
              </w:rPr>
              <w:t>0,00</w:t>
            </w:r>
          </w:p>
        </w:tc>
      </w:tr>
      <w:tr w:rsidR="004D7B41" w:rsidRPr="005878F0" w:rsidTr="00F42C34">
        <w:trPr>
          <w:trHeight w:val="160"/>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rsidR="004D7B41" w:rsidRPr="005878F0" w:rsidRDefault="004D7B41" w:rsidP="004D7B41">
            <w:pPr>
              <w:spacing w:after="0" w:line="240" w:lineRule="auto"/>
              <w:jc w:val="center"/>
              <w:rPr>
                <w:color w:val="000000"/>
                <w:sz w:val="22"/>
                <w:szCs w:val="22"/>
                <w:lang w:eastAsia="zh-CN"/>
              </w:rPr>
            </w:pPr>
            <w:r w:rsidRPr="005878F0">
              <w:rPr>
                <w:color w:val="000000"/>
                <w:sz w:val="22"/>
                <w:szCs w:val="22"/>
                <w:lang w:eastAsia="zh-CN"/>
              </w:rPr>
              <w:t>4</w:t>
            </w:r>
          </w:p>
        </w:tc>
        <w:tc>
          <w:tcPr>
            <w:tcW w:w="1605" w:type="dxa"/>
            <w:tcBorders>
              <w:top w:val="nil"/>
              <w:left w:val="nil"/>
              <w:bottom w:val="single" w:sz="4" w:space="0" w:color="auto"/>
              <w:right w:val="single" w:sz="4" w:space="0" w:color="auto"/>
            </w:tcBorders>
            <w:shd w:val="clear" w:color="auto" w:fill="auto"/>
            <w:noWrap/>
            <w:vAlign w:val="bottom"/>
            <w:hideMark/>
          </w:tcPr>
          <w:p w:rsidR="004D7B41" w:rsidRPr="005878F0" w:rsidRDefault="004D7B41" w:rsidP="004D7B41">
            <w:pPr>
              <w:spacing w:after="0" w:line="240" w:lineRule="auto"/>
              <w:jc w:val="right"/>
              <w:rPr>
                <w:color w:val="000000"/>
                <w:sz w:val="22"/>
                <w:szCs w:val="22"/>
                <w:lang w:eastAsia="zh-CN"/>
              </w:rPr>
            </w:pPr>
            <w:r w:rsidRPr="005878F0">
              <w:rPr>
                <w:color w:val="000000"/>
                <w:sz w:val="22"/>
                <w:szCs w:val="22"/>
                <w:lang w:eastAsia="zh-CN"/>
              </w:rPr>
              <w:t>5 000,00</w:t>
            </w:r>
          </w:p>
        </w:tc>
        <w:tc>
          <w:tcPr>
            <w:tcW w:w="1134" w:type="dxa"/>
            <w:tcBorders>
              <w:top w:val="nil"/>
              <w:left w:val="nil"/>
              <w:bottom w:val="single" w:sz="4" w:space="0" w:color="auto"/>
              <w:right w:val="single" w:sz="4" w:space="0" w:color="auto"/>
            </w:tcBorders>
            <w:shd w:val="clear" w:color="auto" w:fill="auto"/>
            <w:noWrap/>
            <w:vAlign w:val="bottom"/>
            <w:hideMark/>
          </w:tcPr>
          <w:p w:rsidR="004D7B41" w:rsidRPr="005878F0" w:rsidRDefault="004D7B41" w:rsidP="004D7B41">
            <w:pPr>
              <w:spacing w:after="0" w:line="240" w:lineRule="auto"/>
              <w:jc w:val="right"/>
              <w:rPr>
                <w:color w:val="000000"/>
                <w:sz w:val="22"/>
                <w:szCs w:val="22"/>
                <w:lang w:eastAsia="zh-CN"/>
              </w:rPr>
            </w:pPr>
            <w:r w:rsidRPr="005878F0">
              <w:rPr>
                <w:color w:val="000000"/>
                <w:sz w:val="22"/>
                <w:szCs w:val="22"/>
                <w:lang w:eastAsia="zh-CN"/>
              </w:rPr>
              <w:t>750,00</w:t>
            </w:r>
          </w:p>
        </w:tc>
        <w:tc>
          <w:tcPr>
            <w:tcW w:w="1276" w:type="dxa"/>
            <w:tcBorders>
              <w:top w:val="nil"/>
              <w:left w:val="nil"/>
              <w:bottom w:val="single" w:sz="4" w:space="0" w:color="auto"/>
              <w:right w:val="single" w:sz="4" w:space="0" w:color="auto"/>
            </w:tcBorders>
            <w:shd w:val="clear" w:color="auto" w:fill="auto"/>
            <w:noWrap/>
            <w:vAlign w:val="bottom"/>
            <w:hideMark/>
          </w:tcPr>
          <w:p w:rsidR="004D7B41" w:rsidRPr="005878F0" w:rsidRDefault="004D7B41" w:rsidP="004D7B41">
            <w:pPr>
              <w:spacing w:after="0" w:line="240" w:lineRule="auto"/>
              <w:jc w:val="right"/>
              <w:rPr>
                <w:color w:val="000000"/>
                <w:sz w:val="22"/>
                <w:szCs w:val="22"/>
                <w:lang w:eastAsia="zh-CN"/>
              </w:rPr>
            </w:pPr>
            <w:r w:rsidRPr="005878F0">
              <w:rPr>
                <w:color w:val="000000"/>
                <w:sz w:val="22"/>
                <w:szCs w:val="22"/>
                <w:lang w:eastAsia="zh-CN"/>
              </w:rPr>
              <w:t>4 250,00</w:t>
            </w:r>
          </w:p>
        </w:tc>
        <w:tc>
          <w:tcPr>
            <w:tcW w:w="1559" w:type="dxa"/>
            <w:tcBorders>
              <w:top w:val="nil"/>
              <w:left w:val="nil"/>
              <w:bottom w:val="single" w:sz="4" w:space="0" w:color="auto"/>
              <w:right w:val="single" w:sz="4" w:space="0" w:color="auto"/>
            </w:tcBorders>
            <w:shd w:val="clear" w:color="auto" w:fill="auto"/>
            <w:noWrap/>
            <w:vAlign w:val="bottom"/>
            <w:hideMark/>
          </w:tcPr>
          <w:p w:rsidR="004D7B41" w:rsidRPr="005878F0" w:rsidRDefault="004D7B41" w:rsidP="004D7B41">
            <w:pPr>
              <w:spacing w:after="0" w:line="240" w:lineRule="auto"/>
              <w:jc w:val="right"/>
              <w:rPr>
                <w:color w:val="000000"/>
                <w:sz w:val="22"/>
                <w:szCs w:val="22"/>
                <w:lang w:eastAsia="zh-CN"/>
              </w:rPr>
            </w:pPr>
            <w:r w:rsidRPr="005878F0">
              <w:rPr>
                <w:color w:val="000000"/>
                <w:sz w:val="22"/>
                <w:szCs w:val="22"/>
                <w:lang w:eastAsia="zh-CN"/>
              </w:rPr>
              <w:t>0,00</w:t>
            </w:r>
          </w:p>
        </w:tc>
        <w:tc>
          <w:tcPr>
            <w:tcW w:w="1134" w:type="dxa"/>
            <w:tcBorders>
              <w:top w:val="nil"/>
              <w:left w:val="nil"/>
              <w:bottom w:val="single" w:sz="4" w:space="0" w:color="auto"/>
              <w:right w:val="single" w:sz="4" w:space="0" w:color="auto"/>
            </w:tcBorders>
            <w:shd w:val="clear" w:color="auto" w:fill="auto"/>
            <w:noWrap/>
            <w:vAlign w:val="bottom"/>
            <w:hideMark/>
          </w:tcPr>
          <w:p w:rsidR="004D7B41" w:rsidRPr="005878F0" w:rsidRDefault="004D7B41" w:rsidP="004D7B41">
            <w:pPr>
              <w:spacing w:after="0" w:line="240" w:lineRule="auto"/>
              <w:jc w:val="right"/>
              <w:rPr>
                <w:color w:val="000000"/>
                <w:sz w:val="22"/>
                <w:szCs w:val="22"/>
                <w:lang w:eastAsia="zh-CN"/>
              </w:rPr>
            </w:pPr>
            <w:r w:rsidRPr="005878F0">
              <w:rPr>
                <w:color w:val="000000"/>
                <w:sz w:val="22"/>
                <w:szCs w:val="22"/>
                <w:lang w:eastAsia="zh-CN"/>
              </w:rPr>
              <w:t>0,00</w:t>
            </w:r>
          </w:p>
        </w:tc>
        <w:tc>
          <w:tcPr>
            <w:tcW w:w="1276" w:type="dxa"/>
            <w:tcBorders>
              <w:top w:val="nil"/>
              <w:left w:val="nil"/>
              <w:bottom w:val="single" w:sz="4" w:space="0" w:color="auto"/>
              <w:right w:val="single" w:sz="8" w:space="0" w:color="auto"/>
            </w:tcBorders>
            <w:shd w:val="clear" w:color="auto" w:fill="auto"/>
            <w:noWrap/>
            <w:vAlign w:val="bottom"/>
            <w:hideMark/>
          </w:tcPr>
          <w:p w:rsidR="004D7B41" w:rsidRPr="005878F0" w:rsidRDefault="004D7B41" w:rsidP="004D7B41">
            <w:pPr>
              <w:spacing w:after="0" w:line="240" w:lineRule="auto"/>
              <w:jc w:val="right"/>
              <w:rPr>
                <w:color w:val="000000"/>
                <w:sz w:val="22"/>
                <w:szCs w:val="22"/>
                <w:lang w:eastAsia="zh-CN"/>
              </w:rPr>
            </w:pPr>
            <w:r w:rsidRPr="005878F0">
              <w:rPr>
                <w:color w:val="000000"/>
                <w:sz w:val="22"/>
                <w:szCs w:val="22"/>
                <w:lang w:eastAsia="zh-CN"/>
              </w:rPr>
              <w:t>0,00</w:t>
            </w:r>
          </w:p>
        </w:tc>
      </w:tr>
      <w:tr w:rsidR="004D7B41" w:rsidRPr="005878F0" w:rsidTr="00F42C34">
        <w:trPr>
          <w:trHeight w:val="191"/>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rsidR="004D7B41" w:rsidRPr="005878F0" w:rsidRDefault="004D7B41" w:rsidP="004D7B41">
            <w:pPr>
              <w:spacing w:after="0" w:line="240" w:lineRule="auto"/>
              <w:jc w:val="center"/>
              <w:rPr>
                <w:color w:val="000000"/>
                <w:sz w:val="22"/>
                <w:szCs w:val="22"/>
                <w:lang w:eastAsia="zh-CN"/>
              </w:rPr>
            </w:pPr>
            <w:r w:rsidRPr="005878F0">
              <w:rPr>
                <w:color w:val="000000"/>
                <w:sz w:val="22"/>
                <w:szCs w:val="22"/>
                <w:lang w:eastAsia="zh-CN"/>
              </w:rPr>
              <w:t>5</w:t>
            </w:r>
          </w:p>
        </w:tc>
        <w:tc>
          <w:tcPr>
            <w:tcW w:w="1605" w:type="dxa"/>
            <w:tcBorders>
              <w:top w:val="nil"/>
              <w:left w:val="nil"/>
              <w:bottom w:val="single" w:sz="4" w:space="0" w:color="auto"/>
              <w:right w:val="single" w:sz="4" w:space="0" w:color="auto"/>
            </w:tcBorders>
            <w:shd w:val="clear" w:color="auto" w:fill="auto"/>
            <w:noWrap/>
            <w:vAlign w:val="bottom"/>
            <w:hideMark/>
          </w:tcPr>
          <w:p w:rsidR="004D7B41" w:rsidRPr="005878F0" w:rsidRDefault="004D7B41" w:rsidP="004D7B41">
            <w:pPr>
              <w:spacing w:after="0" w:line="240" w:lineRule="auto"/>
              <w:jc w:val="right"/>
              <w:rPr>
                <w:color w:val="000000"/>
                <w:sz w:val="22"/>
                <w:szCs w:val="22"/>
                <w:lang w:eastAsia="zh-CN"/>
              </w:rPr>
            </w:pPr>
            <w:r w:rsidRPr="005878F0">
              <w:rPr>
                <w:color w:val="000000"/>
                <w:sz w:val="22"/>
                <w:szCs w:val="22"/>
                <w:lang w:eastAsia="zh-CN"/>
              </w:rPr>
              <w:t>5 000,00</w:t>
            </w:r>
          </w:p>
        </w:tc>
        <w:tc>
          <w:tcPr>
            <w:tcW w:w="1134" w:type="dxa"/>
            <w:tcBorders>
              <w:top w:val="nil"/>
              <w:left w:val="nil"/>
              <w:bottom w:val="single" w:sz="4" w:space="0" w:color="auto"/>
              <w:right w:val="single" w:sz="4" w:space="0" w:color="auto"/>
            </w:tcBorders>
            <w:shd w:val="clear" w:color="auto" w:fill="auto"/>
            <w:noWrap/>
            <w:vAlign w:val="bottom"/>
            <w:hideMark/>
          </w:tcPr>
          <w:p w:rsidR="004D7B41" w:rsidRPr="005878F0" w:rsidRDefault="004D7B41" w:rsidP="004D7B41">
            <w:pPr>
              <w:spacing w:after="0" w:line="240" w:lineRule="auto"/>
              <w:jc w:val="right"/>
              <w:rPr>
                <w:color w:val="000000"/>
                <w:sz w:val="22"/>
                <w:szCs w:val="22"/>
                <w:lang w:eastAsia="zh-CN"/>
              </w:rPr>
            </w:pPr>
            <w:r w:rsidRPr="005878F0">
              <w:rPr>
                <w:color w:val="000000"/>
                <w:sz w:val="22"/>
                <w:szCs w:val="22"/>
                <w:lang w:eastAsia="zh-CN"/>
              </w:rPr>
              <w:t>750,00</w:t>
            </w:r>
          </w:p>
        </w:tc>
        <w:tc>
          <w:tcPr>
            <w:tcW w:w="1276" w:type="dxa"/>
            <w:tcBorders>
              <w:top w:val="nil"/>
              <w:left w:val="nil"/>
              <w:bottom w:val="single" w:sz="4" w:space="0" w:color="auto"/>
              <w:right w:val="single" w:sz="4" w:space="0" w:color="auto"/>
            </w:tcBorders>
            <w:shd w:val="clear" w:color="auto" w:fill="auto"/>
            <w:noWrap/>
            <w:vAlign w:val="bottom"/>
            <w:hideMark/>
          </w:tcPr>
          <w:p w:rsidR="004D7B41" w:rsidRPr="005878F0" w:rsidRDefault="004D7B41" w:rsidP="004D7B41">
            <w:pPr>
              <w:spacing w:after="0" w:line="240" w:lineRule="auto"/>
              <w:jc w:val="right"/>
              <w:rPr>
                <w:color w:val="000000"/>
                <w:sz w:val="22"/>
                <w:szCs w:val="22"/>
                <w:lang w:eastAsia="zh-CN"/>
              </w:rPr>
            </w:pPr>
            <w:r w:rsidRPr="005878F0">
              <w:rPr>
                <w:color w:val="000000"/>
                <w:sz w:val="22"/>
                <w:szCs w:val="22"/>
                <w:lang w:eastAsia="zh-CN"/>
              </w:rPr>
              <w:t>4 250,00</w:t>
            </w:r>
          </w:p>
        </w:tc>
        <w:tc>
          <w:tcPr>
            <w:tcW w:w="1559" w:type="dxa"/>
            <w:tcBorders>
              <w:top w:val="nil"/>
              <w:left w:val="nil"/>
              <w:bottom w:val="single" w:sz="4" w:space="0" w:color="auto"/>
              <w:right w:val="single" w:sz="4" w:space="0" w:color="auto"/>
            </w:tcBorders>
            <w:shd w:val="clear" w:color="auto" w:fill="auto"/>
            <w:noWrap/>
            <w:vAlign w:val="bottom"/>
            <w:hideMark/>
          </w:tcPr>
          <w:p w:rsidR="004D7B41" w:rsidRPr="005878F0" w:rsidRDefault="004D7B41" w:rsidP="004D7B41">
            <w:pPr>
              <w:spacing w:after="0" w:line="240" w:lineRule="auto"/>
              <w:jc w:val="right"/>
              <w:rPr>
                <w:color w:val="000000"/>
                <w:sz w:val="22"/>
                <w:szCs w:val="22"/>
                <w:lang w:eastAsia="zh-CN"/>
              </w:rPr>
            </w:pPr>
            <w:r w:rsidRPr="005878F0">
              <w:rPr>
                <w:color w:val="000000"/>
                <w:sz w:val="22"/>
                <w:szCs w:val="22"/>
                <w:lang w:eastAsia="zh-CN"/>
              </w:rPr>
              <w:t>3 500,00</w:t>
            </w:r>
          </w:p>
        </w:tc>
        <w:tc>
          <w:tcPr>
            <w:tcW w:w="1134" w:type="dxa"/>
            <w:tcBorders>
              <w:top w:val="nil"/>
              <w:left w:val="nil"/>
              <w:bottom w:val="single" w:sz="4" w:space="0" w:color="auto"/>
              <w:right w:val="single" w:sz="4" w:space="0" w:color="auto"/>
            </w:tcBorders>
            <w:shd w:val="clear" w:color="auto" w:fill="auto"/>
            <w:noWrap/>
            <w:vAlign w:val="bottom"/>
            <w:hideMark/>
          </w:tcPr>
          <w:p w:rsidR="004D7B41" w:rsidRPr="005878F0" w:rsidRDefault="004D7B41" w:rsidP="004D7B41">
            <w:pPr>
              <w:spacing w:after="0" w:line="240" w:lineRule="auto"/>
              <w:jc w:val="right"/>
              <w:rPr>
                <w:color w:val="000000"/>
                <w:sz w:val="22"/>
                <w:szCs w:val="22"/>
                <w:lang w:eastAsia="zh-CN"/>
              </w:rPr>
            </w:pPr>
            <w:r w:rsidRPr="005878F0">
              <w:rPr>
                <w:color w:val="000000"/>
                <w:sz w:val="22"/>
                <w:szCs w:val="22"/>
                <w:lang w:eastAsia="zh-CN"/>
              </w:rPr>
              <w:t>525,00</w:t>
            </w:r>
          </w:p>
        </w:tc>
        <w:tc>
          <w:tcPr>
            <w:tcW w:w="1276" w:type="dxa"/>
            <w:tcBorders>
              <w:top w:val="nil"/>
              <w:left w:val="nil"/>
              <w:bottom w:val="single" w:sz="4" w:space="0" w:color="auto"/>
              <w:right w:val="single" w:sz="8" w:space="0" w:color="auto"/>
            </w:tcBorders>
            <w:shd w:val="clear" w:color="auto" w:fill="auto"/>
            <w:noWrap/>
            <w:vAlign w:val="bottom"/>
            <w:hideMark/>
          </w:tcPr>
          <w:p w:rsidR="004D7B41" w:rsidRPr="005878F0" w:rsidRDefault="004D7B41" w:rsidP="004D7B41">
            <w:pPr>
              <w:spacing w:after="0" w:line="240" w:lineRule="auto"/>
              <w:jc w:val="right"/>
              <w:rPr>
                <w:color w:val="000000"/>
                <w:sz w:val="22"/>
                <w:szCs w:val="22"/>
                <w:lang w:eastAsia="zh-CN"/>
              </w:rPr>
            </w:pPr>
            <w:r w:rsidRPr="005878F0">
              <w:rPr>
                <w:color w:val="000000"/>
                <w:sz w:val="22"/>
                <w:szCs w:val="22"/>
                <w:lang w:eastAsia="zh-CN"/>
              </w:rPr>
              <w:t>2 975,00</w:t>
            </w:r>
          </w:p>
        </w:tc>
      </w:tr>
      <w:tr w:rsidR="004D7B41" w:rsidRPr="005878F0" w:rsidTr="00F42C34">
        <w:trPr>
          <w:trHeight w:val="208"/>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rsidR="004D7B41" w:rsidRPr="005878F0" w:rsidRDefault="004D7B41" w:rsidP="004D7B41">
            <w:pPr>
              <w:spacing w:after="0" w:line="240" w:lineRule="auto"/>
              <w:jc w:val="center"/>
              <w:rPr>
                <w:color w:val="000000"/>
                <w:sz w:val="22"/>
                <w:szCs w:val="22"/>
                <w:lang w:eastAsia="zh-CN"/>
              </w:rPr>
            </w:pPr>
            <w:r w:rsidRPr="005878F0">
              <w:rPr>
                <w:color w:val="000000"/>
                <w:sz w:val="22"/>
                <w:szCs w:val="22"/>
                <w:lang w:eastAsia="zh-CN"/>
              </w:rPr>
              <w:t>6</w:t>
            </w:r>
          </w:p>
        </w:tc>
        <w:tc>
          <w:tcPr>
            <w:tcW w:w="1605" w:type="dxa"/>
            <w:tcBorders>
              <w:top w:val="nil"/>
              <w:left w:val="nil"/>
              <w:bottom w:val="single" w:sz="4" w:space="0" w:color="auto"/>
              <w:right w:val="single" w:sz="4" w:space="0" w:color="auto"/>
            </w:tcBorders>
            <w:shd w:val="clear" w:color="auto" w:fill="auto"/>
            <w:noWrap/>
            <w:vAlign w:val="bottom"/>
            <w:hideMark/>
          </w:tcPr>
          <w:p w:rsidR="004D7B41" w:rsidRPr="005878F0" w:rsidRDefault="004D7B41" w:rsidP="004D7B41">
            <w:pPr>
              <w:spacing w:after="0" w:line="240" w:lineRule="auto"/>
              <w:jc w:val="right"/>
              <w:rPr>
                <w:color w:val="000000"/>
                <w:sz w:val="22"/>
                <w:szCs w:val="22"/>
                <w:lang w:eastAsia="zh-CN"/>
              </w:rPr>
            </w:pPr>
            <w:r w:rsidRPr="005878F0">
              <w:rPr>
                <w:color w:val="000000"/>
                <w:sz w:val="22"/>
                <w:szCs w:val="22"/>
                <w:lang w:eastAsia="zh-CN"/>
              </w:rPr>
              <w:t>5 000,00</w:t>
            </w:r>
          </w:p>
        </w:tc>
        <w:tc>
          <w:tcPr>
            <w:tcW w:w="1134" w:type="dxa"/>
            <w:tcBorders>
              <w:top w:val="nil"/>
              <w:left w:val="nil"/>
              <w:bottom w:val="single" w:sz="4" w:space="0" w:color="auto"/>
              <w:right w:val="single" w:sz="4" w:space="0" w:color="auto"/>
            </w:tcBorders>
            <w:shd w:val="clear" w:color="auto" w:fill="auto"/>
            <w:noWrap/>
            <w:vAlign w:val="bottom"/>
            <w:hideMark/>
          </w:tcPr>
          <w:p w:rsidR="004D7B41" w:rsidRPr="005878F0" w:rsidRDefault="004D7B41" w:rsidP="004D7B41">
            <w:pPr>
              <w:spacing w:after="0" w:line="240" w:lineRule="auto"/>
              <w:jc w:val="right"/>
              <w:rPr>
                <w:color w:val="000000"/>
                <w:sz w:val="22"/>
                <w:szCs w:val="22"/>
                <w:lang w:eastAsia="zh-CN"/>
              </w:rPr>
            </w:pPr>
            <w:r w:rsidRPr="005878F0">
              <w:rPr>
                <w:color w:val="000000"/>
                <w:sz w:val="22"/>
                <w:szCs w:val="22"/>
                <w:lang w:eastAsia="zh-CN"/>
              </w:rPr>
              <w:t>750,00</w:t>
            </w:r>
          </w:p>
        </w:tc>
        <w:tc>
          <w:tcPr>
            <w:tcW w:w="1276" w:type="dxa"/>
            <w:tcBorders>
              <w:top w:val="nil"/>
              <w:left w:val="nil"/>
              <w:bottom w:val="single" w:sz="4" w:space="0" w:color="auto"/>
              <w:right w:val="single" w:sz="4" w:space="0" w:color="auto"/>
            </w:tcBorders>
            <w:shd w:val="clear" w:color="auto" w:fill="auto"/>
            <w:noWrap/>
            <w:vAlign w:val="bottom"/>
            <w:hideMark/>
          </w:tcPr>
          <w:p w:rsidR="004D7B41" w:rsidRPr="005878F0" w:rsidRDefault="004D7B41" w:rsidP="004D7B41">
            <w:pPr>
              <w:spacing w:after="0" w:line="240" w:lineRule="auto"/>
              <w:jc w:val="right"/>
              <w:rPr>
                <w:color w:val="000000"/>
                <w:sz w:val="22"/>
                <w:szCs w:val="22"/>
                <w:lang w:eastAsia="zh-CN"/>
              </w:rPr>
            </w:pPr>
            <w:r w:rsidRPr="005878F0">
              <w:rPr>
                <w:color w:val="000000"/>
                <w:sz w:val="22"/>
                <w:szCs w:val="22"/>
                <w:lang w:eastAsia="zh-CN"/>
              </w:rPr>
              <w:t>4 250,00</w:t>
            </w:r>
          </w:p>
        </w:tc>
        <w:tc>
          <w:tcPr>
            <w:tcW w:w="1559" w:type="dxa"/>
            <w:tcBorders>
              <w:top w:val="nil"/>
              <w:left w:val="nil"/>
              <w:bottom w:val="single" w:sz="4" w:space="0" w:color="auto"/>
              <w:right w:val="single" w:sz="4" w:space="0" w:color="auto"/>
            </w:tcBorders>
            <w:shd w:val="clear" w:color="auto" w:fill="auto"/>
            <w:noWrap/>
            <w:vAlign w:val="bottom"/>
            <w:hideMark/>
          </w:tcPr>
          <w:p w:rsidR="004D7B41" w:rsidRPr="005878F0" w:rsidRDefault="004D7B41" w:rsidP="004D7B41">
            <w:pPr>
              <w:spacing w:after="0" w:line="240" w:lineRule="auto"/>
              <w:jc w:val="right"/>
              <w:rPr>
                <w:color w:val="000000"/>
                <w:sz w:val="22"/>
                <w:szCs w:val="22"/>
                <w:lang w:eastAsia="zh-CN"/>
              </w:rPr>
            </w:pPr>
            <w:r w:rsidRPr="005878F0">
              <w:rPr>
                <w:color w:val="000000"/>
                <w:sz w:val="22"/>
                <w:szCs w:val="22"/>
                <w:lang w:eastAsia="zh-CN"/>
              </w:rPr>
              <w:t>3 500,00</w:t>
            </w:r>
          </w:p>
        </w:tc>
        <w:tc>
          <w:tcPr>
            <w:tcW w:w="1134" w:type="dxa"/>
            <w:tcBorders>
              <w:top w:val="nil"/>
              <w:left w:val="nil"/>
              <w:bottom w:val="single" w:sz="4" w:space="0" w:color="auto"/>
              <w:right w:val="single" w:sz="4" w:space="0" w:color="auto"/>
            </w:tcBorders>
            <w:shd w:val="clear" w:color="auto" w:fill="auto"/>
            <w:noWrap/>
            <w:vAlign w:val="bottom"/>
            <w:hideMark/>
          </w:tcPr>
          <w:p w:rsidR="004D7B41" w:rsidRPr="005878F0" w:rsidRDefault="004D7B41" w:rsidP="004D7B41">
            <w:pPr>
              <w:spacing w:after="0" w:line="240" w:lineRule="auto"/>
              <w:jc w:val="right"/>
              <w:rPr>
                <w:color w:val="000000"/>
                <w:sz w:val="22"/>
                <w:szCs w:val="22"/>
                <w:lang w:eastAsia="zh-CN"/>
              </w:rPr>
            </w:pPr>
            <w:r w:rsidRPr="005878F0">
              <w:rPr>
                <w:color w:val="000000"/>
                <w:sz w:val="22"/>
                <w:szCs w:val="22"/>
                <w:lang w:eastAsia="zh-CN"/>
              </w:rPr>
              <w:t>525,00</w:t>
            </w:r>
          </w:p>
        </w:tc>
        <w:tc>
          <w:tcPr>
            <w:tcW w:w="1276" w:type="dxa"/>
            <w:tcBorders>
              <w:top w:val="nil"/>
              <w:left w:val="nil"/>
              <w:bottom w:val="single" w:sz="4" w:space="0" w:color="auto"/>
              <w:right w:val="single" w:sz="8" w:space="0" w:color="auto"/>
            </w:tcBorders>
            <w:shd w:val="clear" w:color="auto" w:fill="auto"/>
            <w:noWrap/>
            <w:vAlign w:val="bottom"/>
            <w:hideMark/>
          </w:tcPr>
          <w:p w:rsidR="004D7B41" w:rsidRPr="005878F0" w:rsidRDefault="004D7B41" w:rsidP="004D7B41">
            <w:pPr>
              <w:spacing w:after="0" w:line="240" w:lineRule="auto"/>
              <w:jc w:val="right"/>
              <w:rPr>
                <w:color w:val="000000"/>
                <w:sz w:val="22"/>
                <w:szCs w:val="22"/>
                <w:lang w:eastAsia="zh-CN"/>
              </w:rPr>
            </w:pPr>
            <w:r w:rsidRPr="005878F0">
              <w:rPr>
                <w:color w:val="000000"/>
                <w:sz w:val="22"/>
                <w:szCs w:val="22"/>
                <w:lang w:eastAsia="zh-CN"/>
              </w:rPr>
              <w:t>2 975,00</w:t>
            </w:r>
          </w:p>
        </w:tc>
      </w:tr>
      <w:tr w:rsidR="004D7B41" w:rsidRPr="005878F0" w:rsidTr="00F42C34">
        <w:trPr>
          <w:trHeight w:val="143"/>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rsidR="004D7B41" w:rsidRPr="005878F0" w:rsidRDefault="004D7B41" w:rsidP="004D7B41">
            <w:pPr>
              <w:spacing w:after="0" w:line="240" w:lineRule="auto"/>
              <w:jc w:val="center"/>
              <w:rPr>
                <w:color w:val="000000"/>
                <w:sz w:val="22"/>
                <w:szCs w:val="22"/>
                <w:lang w:eastAsia="zh-CN"/>
              </w:rPr>
            </w:pPr>
            <w:r w:rsidRPr="005878F0">
              <w:rPr>
                <w:color w:val="000000"/>
                <w:sz w:val="22"/>
                <w:szCs w:val="22"/>
                <w:lang w:eastAsia="zh-CN"/>
              </w:rPr>
              <w:t>7</w:t>
            </w:r>
          </w:p>
        </w:tc>
        <w:tc>
          <w:tcPr>
            <w:tcW w:w="1605" w:type="dxa"/>
            <w:tcBorders>
              <w:top w:val="nil"/>
              <w:left w:val="nil"/>
              <w:bottom w:val="single" w:sz="4" w:space="0" w:color="auto"/>
              <w:right w:val="single" w:sz="4" w:space="0" w:color="auto"/>
            </w:tcBorders>
            <w:shd w:val="clear" w:color="auto" w:fill="auto"/>
            <w:noWrap/>
            <w:vAlign w:val="bottom"/>
            <w:hideMark/>
          </w:tcPr>
          <w:p w:rsidR="004D7B41" w:rsidRPr="005878F0" w:rsidRDefault="004D7B41" w:rsidP="004D7B41">
            <w:pPr>
              <w:spacing w:after="0" w:line="240" w:lineRule="auto"/>
              <w:jc w:val="right"/>
              <w:rPr>
                <w:color w:val="000000"/>
                <w:sz w:val="22"/>
                <w:szCs w:val="22"/>
                <w:lang w:eastAsia="zh-CN"/>
              </w:rPr>
            </w:pPr>
            <w:r w:rsidRPr="005878F0">
              <w:rPr>
                <w:color w:val="000000"/>
                <w:sz w:val="22"/>
                <w:szCs w:val="22"/>
                <w:lang w:eastAsia="zh-CN"/>
              </w:rPr>
              <w:t>5 000,00</w:t>
            </w:r>
          </w:p>
        </w:tc>
        <w:tc>
          <w:tcPr>
            <w:tcW w:w="1134" w:type="dxa"/>
            <w:tcBorders>
              <w:top w:val="nil"/>
              <w:left w:val="nil"/>
              <w:bottom w:val="single" w:sz="4" w:space="0" w:color="auto"/>
              <w:right w:val="single" w:sz="4" w:space="0" w:color="auto"/>
            </w:tcBorders>
            <w:shd w:val="clear" w:color="auto" w:fill="auto"/>
            <w:noWrap/>
            <w:vAlign w:val="bottom"/>
            <w:hideMark/>
          </w:tcPr>
          <w:p w:rsidR="004D7B41" w:rsidRPr="005878F0" w:rsidRDefault="004D7B41" w:rsidP="004D7B41">
            <w:pPr>
              <w:spacing w:after="0" w:line="240" w:lineRule="auto"/>
              <w:jc w:val="right"/>
              <w:rPr>
                <w:color w:val="000000"/>
                <w:sz w:val="22"/>
                <w:szCs w:val="22"/>
                <w:lang w:eastAsia="zh-CN"/>
              </w:rPr>
            </w:pPr>
            <w:r w:rsidRPr="005878F0">
              <w:rPr>
                <w:color w:val="000000"/>
                <w:sz w:val="22"/>
                <w:szCs w:val="22"/>
                <w:lang w:eastAsia="zh-CN"/>
              </w:rPr>
              <w:t>750,00</w:t>
            </w:r>
          </w:p>
        </w:tc>
        <w:tc>
          <w:tcPr>
            <w:tcW w:w="1276" w:type="dxa"/>
            <w:tcBorders>
              <w:top w:val="nil"/>
              <w:left w:val="nil"/>
              <w:bottom w:val="single" w:sz="4" w:space="0" w:color="auto"/>
              <w:right w:val="single" w:sz="4" w:space="0" w:color="auto"/>
            </w:tcBorders>
            <w:shd w:val="clear" w:color="auto" w:fill="auto"/>
            <w:noWrap/>
            <w:vAlign w:val="bottom"/>
            <w:hideMark/>
          </w:tcPr>
          <w:p w:rsidR="004D7B41" w:rsidRPr="005878F0" w:rsidRDefault="004D7B41" w:rsidP="004D7B41">
            <w:pPr>
              <w:spacing w:after="0" w:line="240" w:lineRule="auto"/>
              <w:jc w:val="right"/>
              <w:rPr>
                <w:color w:val="000000"/>
                <w:sz w:val="22"/>
                <w:szCs w:val="22"/>
                <w:lang w:eastAsia="zh-CN"/>
              </w:rPr>
            </w:pPr>
            <w:r w:rsidRPr="005878F0">
              <w:rPr>
                <w:color w:val="000000"/>
                <w:sz w:val="22"/>
                <w:szCs w:val="22"/>
                <w:lang w:eastAsia="zh-CN"/>
              </w:rPr>
              <w:t>4 250,00</w:t>
            </w:r>
          </w:p>
        </w:tc>
        <w:tc>
          <w:tcPr>
            <w:tcW w:w="1559" w:type="dxa"/>
            <w:tcBorders>
              <w:top w:val="nil"/>
              <w:left w:val="nil"/>
              <w:bottom w:val="single" w:sz="4" w:space="0" w:color="auto"/>
              <w:right w:val="single" w:sz="4" w:space="0" w:color="auto"/>
            </w:tcBorders>
            <w:shd w:val="clear" w:color="auto" w:fill="auto"/>
            <w:noWrap/>
            <w:vAlign w:val="bottom"/>
            <w:hideMark/>
          </w:tcPr>
          <w:p w:rsidR="004D7B41" w:rsidRPr="005878F0" w:rsidRDefault="004D7B41" w:rsidP="004D7B41">
            <w:pPr>
              <w:spacing w:after="0" w:line="240" w:lineRule="auto"/>
              <w:jc w:val="right"/>
              <w:rPr>
                <w:color w:val="000000"/>
                <w:sz w:val="22"/>
                <w:szCs w:val="22"/>
                <w:lang w:eastAsia="zh-CN"/>
              </w:rPr>
            </w:pPr>
            <w:r w:rsidRPr="005878F0">
              <w:rPr>
                <w:color w:val="000000"/>
                <w:sz w:val="22"/>
                <w:szCs w:val="22"/>
                <w:lang w:eastAsia="zh-CN"/>
              </w:rPr>
              <w:t>3 500,00</w:t>
            </w:r>
          </w:p>
        </w:tc>
        <w:tc>
          <w:tcPr>
            <w:tcW w:w="1134" w:type="dxa"/>
            <w:tcBorders>
              <w:top w:val="nil"/>
              <w:left w:val="nil"/>
              <w:bottom w:val="single" w:sz="4" w:space="0" w:color="auto"/>
              <w:right w:val="single" w:sz="4" w:space="0" w:color="auto"/>
            </w:tcBorders>
            <w:shd w:val="clear" w:color="auto" w:fill="auto"/>
            <w:noWrap/>
            <w:vAlign w:val="bottom"/>
            <w:hideMark/>
          </w:tcPr>
          <w:p w:rsidR="004D7B41" w:rsidRPr="005878F0" w:rsidRDefault="004D7B41" w:rsidP="004D7B41">
            <w:pPr>
              <w:spacing w:after="0" w:line="240" w:lineRule="auto"/>
              <w:jc w:val="right"/>
              <w:rPr>
                <w:color w:val="000000"/>
                <w:sz w:val="22"/>
                <w:szCs w:val="22"/>
                <w:lang w:eastAsia="zh-CN"/>
              </w:rPr>
            </w:pPr>
            <w:r w:rsidRPr="005878F0">
              <w:rPr>
                <w:color w:val="000000"/>
                <w:sz w:val="22"/>
                <w:szCs w:val="22"/>
                <w:lang w:eastAsia="zh-CN"/>
              </w:rPr>
              <w:t>525,00</w:t>
            </w:r>
          </w:p>
        </w:tc>
        <w:tc>
          <w:tcPr>
            <w:tcW w:w="1276" w:type="dxa"/>
            <w:tcBorders>
              <w:top w:val="nil"/>
              <w:left w:val="nil"/>
              <w:bottom w:val="single" w:sz="4" w:space="0" w:color="auto"/>
              <w:right w:val="single" w:sz="8" w:space="0" w:color="auto"/>
            </w:tcBorders>
            <w:shd w:val="clear" w:color="auto" w:fill="auto"/>
            <w:noWrap/>
            <w:vAlign w:val="bottom"/>
            <w:hideMark/>
          </w:tcPr>
          <w:p w:rsidR="004D7B41" w:rsidRPr="005878F0" w:rsidRDefault="004D7B41" w:rsidP="004D7B41">
            <w:pPr>
              <w:spacing w:after="0" w:line="240" w:lineRule="auto"/>
              <w:jc w:val="right"/>
              <w:rPr>
                <w:color w:val="000000"/>
                <w:sz w:val="22"/>
                <w:szCs w:val="22"/>
                <w:lang w:eastAsia="zh-CN"/>
              </w:rPr>
            </w:pPr>
            <w:r w:rsidRPr="005878F0">
              <w:rPr>
                <w:color w:val="000000"/>
                <w:sz w:val="22"/>
                <w:szCs w:val="22"/>
                <w:lang w:eastAsia="zh-CN"/>
              </w:rPr>
              <w:t>2 975,00</w:t>
            </w:r>
          </w:p>
        </w:tc>
      </w:tr>
      <w:tr w:rsidR="004D7B41" w:rsidRPr="005878F0" w:rsidTr="00F42C34">
        <w:trPr>
          <w:trHeight w:val="120"/>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rsidR="004D7B41" w:rsidRPr="005878F0" w:rsidRDefault="004D7B41" w:rsidP="004D7B41">
            <w:pPr>
              <w:spacing w:after="0" w:line="240" w:lineRule="auto"/>
              <w:jc w:val="center"/>
              <w:rPr>
                <w:color w:val="000000"/>
                <w:sz w:val="22"/>
                <w:szCs w:val="22"/>
                <w:lang w:eastAsia="zh-CN"/>
              </w:rPr>
            </w:pPr>
            <w:r w:rsidRPr="005878F0">
              <w:rPr>
                <w:color w:val="000000"/>
                <w:sz w:val="22"/>
                <w:szCs w:val="22"/>
                <w:lang w:eastAsia="zh-CN"/>
              </w:rPr>
              <w:t>8</w:t>
            </w:r>
          </w:p>
        </w:tc>
        <w:tc>
          <w:tcPr>
            <w:tcW w:w="1605" w:type="dxa"/>
            <w:tcBorders>
              <w:top w:val="nil"/>
              <w:left w:val="nil"/>
              <w:bottom w:val="single" w:sz="4" w:space="0" w:color="auto"/>
              <w:right w:val="single" w:sz="4" w:space="0" w:color="auto"/>
            </w:tcBorders>
            <w:shd w:val="clear" w:color="auto" w:fill="auto"/>
            <w:noWrap/>
            <w:vAlign w:val="bottom"/>
            <w:hideMark/>
          </w:tcPr>
          <w:p w:rsidR="004D7B41" w:rsidRPr="005878F0" w:rsidRDefault="004D7B41" w:rsidP="004D7B41">
            <w:pPr>
              <w:spacing w:after="0" w:line="240" w:lineRule="auto"/>
              <w:jc w:val="right"/>
              <w:rPr>
                <w:color w:val="000000"/>
                <w:sz w:val="22"/>
                <w:szCs w:val="22"/>
                <w:lang w:eastAsia="zh-CN"/>
              </w:rPr>
            </w:pPr>
            <w:r w:rsidRPr="005878F0">
              <w:rPr>
                <w:color w:val="000000"/>
                <w:sz w:val="22"/>
                <w:szCs w:val="22"/>
                <w:lang w:eastAsia="zh-CN"/>
              </w:rPr>
              <w:t>5 000,00</w:t>
            </w:r>
          </w:p>
        </w:tc>
        <w:tc>
          <w:tcPr>
            <w:tcW w:w="1134" w:type="dxa"/>
            <w:tcBorders>
              <w:top w:val="nil"/>
              <w:left w:val="nil"/>
              <w:bottom w:val="single" w:sz="4" w:space="0" w:color="auto"/>
              <w:right w:val="single" w:sz="4" w:space="0" w:color="auto"/>
            </w:tcBorders>
            <w:shd w:val="clear" w:color="auto" w:fill="auto"/>
            <w:noWrap/>
            <w:vAlign w:val="bottom"/>
            <w:hideMark/>
          </w:tcPr>
          <w:p w:rsidR="004D7B41" w:rsidRPr="005878F0" w:rsidRDefault="004D7B41" w:rsidP="004D7B41">
            <w:pPr>
              <w:spacing w:after="0" w:line="240" w:lineRule="auto"/>
              <w:jc w:val="right"/>
              <w:rPr>
                <w:color w:val="000000"/>
                <w:sz w:val="22"/>
                <w:szCs w:val="22"/>
                <w:lang w:eastAsia="zh-CN"/>
              </w:rPr>
            </w:pPr>
            <w:r w:rsidRPr="005878F0">
              <w:rPr>
                <w:color w:val="000000"/>
                <w:sz w:val="22"/>
                <w:szCs w:val="22"/>
                <w:lang w:eastAsia="zh-CN"/>
              </w:rPr>
              <w:t>750,00</w:t>
            </w:r>
          </w:p>
        </w:tc>
        <w:tc>
          <w:tcPr>
            <w:tcW w:w="1276" w:type="dxa"/>
            <w:tcBorders>
              <w:top w:val="nil"/>
              <w:left w:val="nil"/>
              <w:bottom w:val="single" w:sz="4" w:space="0" w:color="auto"/>
              <w:right w:val="single" w:sz="4" w:space="0" w:color="auto"/>
            </w:tcBorders>
            <w:shd w:val="clear" w:color="auto" w:fill="auto"/>
            <w:noWrap/>
            <w:vAlign w:val="bottom"/>
            <w:hideMark/>
          </w:tcPr>
          <w:p w:rsidR="004D7B41" w:rsidRPr="005878F0" w:rsidRDefault="004D7B41" w:rsidP="004D7B41">
            <w:pPr>
              <w:spacing w:after="0" w:line="240" w:lineRule="auto"/>
              <w:jc w:val="right"/>
              <w:rPr>
                <w:color w:val="000000"/>
                <w:sz w:val="22"/>
                <w:szCs w:val="22"/>
                <w:lang w:eastAsia="zh-CN"/>
              </w:rPr>
            </w:pPr>
            <w:r w:rsidRPr="005878F0">
              <w:rPr>
                <w:color w:val="000000"/>
                <w:sz w:val="22"/>
                <w:szCs w:val="22"/>
                <w:lang w:eastAsia="zh-CN"/>
              </w:rPr>
              <w:t>4 250,00</w:t>
            </w:r>
          </w:p>
        </w:tc>
        <w:tc>
          <w:tcPr>
            <w:tcW w:w="1559" w:type="dxa"/>
            <w:tcBorders>
              <w:top w:val="nil"/>
              <w:left w:val="nil"/>
              <w:bottom w:val="single" w:sz="4" w:space="0" w:color="auto"/>
              <w:right w:val="single" w:sz="4" w:space="0" w:color="auto"/>
            </w:tcBorders>
            <w:shd w:val="clear" w:color="auto" w:fill="auto"/>
            <w:noWrap/>
            <w:vAlign w:val="bottom"/>
            <w:hideMark/>
          </w:tcPr>
          <w:p w:rsidR="004D7B41" w:rsidRPr="005878F0" w:rsidRDefault="004D7B41" w:rsidP="004D7B41">
            <w:pPr>
              <w:spacing w:after="0" w:line="240" w:lineRule="auto"/>
              <w:jc w:val="right"/>
              <w:rPr>
                <w:color w:val="000000"/>
                <w:sz w:val="22"/>
                <w:szCs w:val="22"/>
                <w:lang w:eastAsia="zh-CN"/>
              </w:rPr>
            </w:pPr>
            <w:r w:rsidRPr="005878F0">
              <w:rPr>
                <w:color w:val="000000"/>
                <w:sz w:val="22"/>
                <w:szCs w:val="22"/>
                <w:lang w:eastAsia="zh-CN"/>
              </w:rPr>
              <w:t>3 500,00</w:t>
            </w:r>
          </w:p>
        </w:tc>
        <w:tc>
          <w:tcPr>
            <w:tcW w:w="1134" w:type="dxa"/>
            <w:tcBorders>
              <w:top w:val="nil"/>
              <w:left w:val="nil"/>
              <w:bottom w:val="single" w:sz="4" w:space="0" w:color="auto"/>
              <w:right w:val="single" w:sz="4" w:space="0" w:color="auto"/>
            </w:tcBorders>
            <w:shd w:val="clear" w:color="auto" w:fill="auto"/>
            <w:noWrap/>
            <w:vAlign w:val="bottom"/>
            <w:hideMark/>
          </w:tcPr>
          <w:p w:rsidR="004D7B41" w:rsidRPr="005878F0" w:rsidRDefault="004D7B41" w:rsidP="004D7B41">
            <w:pPr>
              <w:spacing w:after="0" w:line="240" w:lineRule="auto"/>
              <w:jc w:val="right"/>
              <w:rPr>
                <w:color w:val="000000"/>
                <w:sz w:val="22"/>
                <w:szCs w:val="22"/>
                <w:lang w:eastAsia="zh-CN"/>
              </w:rPr>
            </w:pPr>
            <w:r w:rsidRPr="005878F0">
              <w:rPr>
                <w:color w:val="000000"/>
                <w:sz w:val="22"/>
                <w:szCs w:val="22"/>
                <w:lang w:eastAsia="zh-CN"/>
              </w:rPr>
              <w:t>525,00</w:t>
            </w:r>
          </w:p>
        </w:tc>
        <w:tc>
          <w:tcPr>
            <w:tcW w:w="1276" w:type="dxa"/>
            <w:tcBorders>
              <w:top w:val="nil"/>
              <w:left w:val="nil"/>
              <w:bottom w:val="single" w:sz="4" w:space="0" w:color="auto"/>
              <w:right w:val="single" w:sz="8" w:space="0" w:color="auto"/>
            </w:tcBorders>
            <w:shd w:val="clear" w:color="auto" w:fill="auto"/>
            <w:noWrap/>
            <w:vAlign w:val="bottom"/>
            <w:hideMark/>
          </w:tcPr>
          <w:p w:rsidR="004D7B41" w:rsidRPr="005878F0" w:rsidRDefault="004D7B41" w:rsidP="004D7B41">
            <w:pPr>
              <w:spacing w:after="0" w:line="240" w:lineRule="auto"/>
              <w:jc w:val="right"/>
              <w:rPr>
                <w:color w:val="000000"/>
                <w:sz w:val="22"/>
                <w:szCs w:val="22"/>
                <w:lang w:eastAsia="zh-CN"/>
              </w:rPr>
            </w:pPr>
            <w:r w:rsidRPr="005878F0">
              <w:rPr>
                <w:color w:val="000000"/>
                <w:sz w:val="22"/>
                <w:szCs w:val="22"/>
                <w:lang w:eastAsia="zh-CN"/>
              </w:rPr>
              <w:t>2 975,00</w:t>
            </w:r>
          </w:p>
        </w:tc>
      </w:tr>
      <w:tr w:rsidR="004D7B41" w:rsidRPr="005878F0" w:rsidTr="00F42C34">
        <w:trPr>
          <w:trHeight w:val="150"/>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rsidR="004D7B41" w:rsidRPr="005878F0" w:rsidRDefault="004D7B41" w:rsidP="004D7B41">
            <w:pPr>
              <w:spacing w:after="0" w:line="240" w:lineRule="auto"/>
              <w:jc w:val="center"/>
              <w:rPr>
                <w:color w:val="000000"/>
                <w:sz w:val="22"/>
                <w:szCs w:val="22"/>
                <w:lang w:eastAsia="zh-CN"/>
              </w:rPr>
            </w:pPr>
            <w:r w:rsidRPr="005878F0">
              <w:rPr>
                <w:color w:val="000000"/>
                <w:sz w:val="22"/>
                <w:szCs w:val="22"/>
                <w:lang w:eastAsia="zh-CN"/>
              </w:rPr>
              <w:t>9</w:t>
            </w:r>
          </w:p>
        </w:tc>
        <w:tc>
          <w:tcPr>
            <w:tcW w:w="1605" w:type="dxa"/>
            <w:tcBorders>
              <w:top w:val="nil"/>
              <w:left w:val="nil"/>
              <w:bottom w:val="single" w:sz="4" w:space="0" w:color="auto"/>
              <w:right w:val="single" w:sz="4" w:space="0" w:color="auto"/>
            </w:tcBorders>
            <w:shd w:val="clear" w:color="auto" w:fill="auto"/>
            <w:noWrap/>
            <w:vAlign w:val="bottom"/>
            <w:hideMark/>
          </w:tcPr>
          <w:p w:rsidR="004D7B41" w:rsidRPr="005878F0" w:rsidRDefault="004D7B41" w:rsidP="004D7B41">
            <w:pPr>
              <w:spacing w:after="0" w:line="240" w:lineRule="auto"/>
              <w:jc w:val="right"/>
              <w:rPr>
                <w:color w:val="000000"/>
                <w:sz w:val="22"/>
                <w:szCs w:val="22"/>
                <w:lang w:eastAsia="zh-CN"/>
              </w:rPr>
            </w:pPr>
            <w:r w:rsidRPr="005878F0">
              <w:rPr>
                <w:color w:val="000000"/>
                <w:sz w:val="22"/>
                <w:szCs w:val="22"/>
                <w:lang w:eastAsia="zh-CN"/>
              </w:rPr>
              <w:t>5 000,00</w:t>
            </w:r>
          </w:p>
        </w:tc>
        <w:tc>
          <w:tcPr>
            <w:tcW w:w="1134" w:type="dxa"/>
            <w:tcBorders>
              <w:top w:val="nil"/>
              <w:left w:val="nil"/>
              <w:bottom w:val="single" w:sz="4" w:space="0" w:color="auto"/>
              <w:right w:val="single" w:sz="4" w:space="0" w:color="auto"/>
            </w:tcBorders>
            <w:shd w:val="clear" w:color="auto" w:fill="auto"/>
            <w:noWrap/>
            <w:vAlign w:val="bottom"/>
            <w:hideMark/>
          </w:tcPr>
          <w:p w:rsidR="004D7B41" w:rsidRPr="005878F0" w:rsidRDefault="004D7B41" w:rsidP="004D7B41">
            <w:pPr>
              <w:spacing w:after="0" w:line="240" w:lineRule="auto"/>
              <w:jc w:val="right"/>
              <w:rPr>
                <w:color w:val="000000"/>
                <w:sz w:val="22"/>
                <w:szCs w:val="22"/>
                <w:lang w:eastAsia="zh-CN"/>
              </w:rPr>
            </w:pPr>
            <w:r w:rsidRPr="005878F0">
              <w:rPr>
                <w:color w:val="000000"/>
                <w:sz w:val="22"/>
                <w:szCs w:val="22"/>
                <w:lang w:eastAsia="zh-CN"/>
              </w:rPr>
              <w:t>750,00</w:t>
            </w:r>
          </w:p>
        </w:tc>
        <w:tc>
          <w:tcPr>
            <w:tcW w:w="1276" w:type="dxa"/>
            <w:tcBorders>
              <w:top w:val="nil"/>
              <w:left w:val="nil"/>
              <w:bottom w:val="single" w:sz="4" w:space="0" w:color="auto"/>
              <w:right w:val="single" w:sz="4" w:space="0" w:color="auto"/>
            </w:tcBorders>
            <w:shd w:val="clear" w:color="auto" w:fill="auto"/>
            <w:noWrap/>
            <w:vAlign w:val="bottom"/>
            <w:hideMark/>
          </w:tcPr>
          <w:p w:rsidR="004D7B41" w:rsidRPr="005878F0" w:rsidRDefault="004D7B41" w:rsidP="004D7B41">
            <w:pPr>
              <w:spacing w:after="0" w:line="240" w:lineRule="auto"/>
              <w:jc w:val="right"/>
              <w:rPr>
                <w:color w:val="000000"/>
                <w:sz w:val="22"/>
                <w:szCs w:val="22"/>
                <w:lang w:eastAsia="zh-CN"/>
              </w:rPr>
            </w:pPr>
            <w:r w:rsidRPr="005878F0">
              <w:rPr>
                <w:color w:val="000000"/>
                <w:sz w:val="22"/>
                <w:szCs w:val="22"/>
                <w:lang w:eastAsia="zh-CN"/>
              </w:rPr>
              <w:t>4 250,00</w:t>
            </w:r>
          </w:p>
        </w:tc>
        <w:tc>
          <w:tcPr>
            <w:tcW w:w="1559" w:type="dxa"/>
            <w:tcBorders>
              <w:top w:val="nil"/>
              <w:left w:val="nil"/>
              <w:bottom w:val="single" w:sz="4" w:space="0" w:color="auto"/>
              <w:right w:val="single" w:sz="4" w:space="0" w:color="auto"/>
            </w:tcBorders>
            <w:shd w:val="clear" w:color="auto" w:fill="auto"/>
            <w:noWrap/>
            <w:vAlign w:val="bottom"/>
            <w:hideMark/>
          </w:tcPr>
          <w:p w:rsidR="004D7B41" w:rsidRPr="005878F0" w:rsidRDefault="004D7B41" w:rsidP="004D7B41">
            <w:pPr>
              <w:spacing w:after="0" w:line="240" w:lineRule="auto"/>
              <w:jc w:val="right"/>
              <w:rPr>
                <w:color w:val="000000"/>
                <w:sz w:val="22"/>
                <w:szCs w:val="22"/>
                <w:lang w:eastAsia="zh-CN"/>
              </w:rPr>
            </w:pPr>
            <w:r w:rsidRPr="005878F0">
              <w:rPr>
                <w:color w:val="000000"/>
                <w:sz w:val="22"/>
                <w:szCs w:val="22"/>
                <w:lang w:eastAsia="zh-CN"/>
              </w:rPr>
              <w:t>3 500,00</w:t>
            </w:r>
          </w:p>
        </w:tc>
        <w:tc>
          <w:tcPr>
            <w:tcW w:w="1134" w:type="dxa"/>
            <w:tcBorders>
              <w:top w:val="nil"/>
              <w:left w:val="nil"/>
              <w:bottom w:val="single" w:sz="4" w:space="0" w:color="auto"/>
              <w:right w:val="single" w:sz="4" w:space="0" w:color="auto"/>
            </w:tcBorders>
            <w:shd w:val="clear" w:color="auto" w:fill="auto"/>
            <w:noWrap/>
            <w:vAlign w:val="bottom"/>
            <w:hideMark/>
          </w:tcPr>
          <w:p w:rsidR="004D7B41" w:rsidRPr="005878F0" w:rsidRDefault="004D7B41" w:rsidP="004D7B41">
            <w:pPr>
              <w:spacing w:after="0" w:line="240" w:lineRule="auto"/>
              <w:jc w:val="right"/>
              <w:rPr>
                <w:color w:val="000000"/>
                <w:sz w:val="22"/>
                <w:szCs w:val="22"/>
                <w:lang w:eastAsia="zh-CN"/>
              </w:rPr>
            </w:pPr>
            <w:r w:rsidRPr="005878F0">
              <w:rPr>
                <w:color w:val="000000"/>
                <w:sz w:val="22"/>
                <w:szCs w:val="22"/>
                <w:lang w:eastAsia="zh-CN"/>
              </w:rPr>
              <w:t>525,00</w:t>
            </w:r>
          </w:p>
        </w:tc>
        <w:tc>
          <w:tcPr>
            <w:tcW w:w="1276" w:type="dxa"/>
            <w:tcBorders>
              <w:top w:val="nil"/>
              <w:left w:val="nil"/>
              <w:bottom w:val="single" w:sz="4" w:space="0" w:color="auto"/>
              <w:right w:val="single" w:sz="8" w:space="0" w:color="auto"/>
            </w:tcBorders>
            <w:shd w:val="clear" w:color="auto" w:fill="auto"/>
            <w:noWrap/>
            <w:vAlign w:val="bottom"/>
            <w:hideMark/>
          </w:tcPr>
          <w:p w:rsidR="004D7B41" w:rsidRPr="005878F0" w:rsidRDefault="004D7B41" w:rsidP="004D7B41">
            <w:pPr>
              <w:spacing w:after="0" w:line="240" w:lineRule="auto"/>
              <w:jc w:val="right"/>
              <w:rPr>
                <w:color w:val="000000"/>
                <w:sz w:val="22"/>
                <w:szCs w:val="22"/>
                <w:lang w:eastAsia="zh-CN"/>
              </w:rPr>
            </w:pPr>
            <w:r w:rsidRPr="005878F0">
              <w:rPr>
                <w:color w:val="000000"/>
                <w:sz w:val="22"/>
                <w:szCs w:val="22"/>
                <w:lang w:eastAsia="zh-CN"/>
              </w:rPr>
              <w:t>2 975,00</w:t>
            </w:r>
          </w:p>
        </w:tc>
      </w:tr>
      <w:tr w:rsidR="004D7B41" w:rsidRPr="005878F0" w:rsidTr="00F42C34">
        <w:trPr>
          <w:trHeight w:val="168"/>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rsidR="004D7B41" w:rsidRPr="005878F0" w:rsidRDefault="004D7B41" w:rsidP="004D7B41">
            <w:pPr>
              <w:spacing w:after="0" w:line="240" w:lineRule="auto"/>
              <w:jc w:val="center"/>
              <w:rPr>
                <w:color w:val="000000"/>
                <w:sz w:val="22"/>
                <w:szCs w:val="22"/>
                <w:lang w:eastAsia="zh-CN"/>
              </w:rPr>
            </w:pPr>
            <w:r w:rsidRPr="005878F0">
              <w:rPr>
                <w:color w:val="000000"/>
                <w:sz w:val="22"/>
                <w:szCs w:val="22"/>
                <w:lang w:eastAsia="zh-CN"/>
              </w:rPr>
              <w:t>10</w:t>
            </w:r>
          </w:p>
        </w:tc>
        <w:tc>
          <w:tcPr>
            <w:tcW w:w="1605" w:type="dxa"/>
            <w:tcBorders>
              <w:top w:val="nil"/>
              <w:left w:val="nil"/>
              <w:bottom w:val="single" w:sz="4" w:space="0" w:color="auto"/>
              <w:right w:val="single" w:sz="4" w:space="0" w:color="auto"/>
            </w:tcBorders>
            <w:shd w:val="clear" w:color="auto" w:fill="auto"/>
            <w:noWrap/>
            <w:vAlign w:val="bottom"/>
            <w:hideMark/>
          </w:tcPr>
          <w:p w:rsidR="004D7B41" w:rsidRPr="005878F0" w:rsidRDefault="004D7B41" w:rsidP="004D7B41">
            <w:pPr>
              <w:spacing w:after="0" w:line="240" w:lineRule="auto"/>
              <w:jc w:val="right"/>
              <w:rPr>
                <w:color w:val="000000"/>
                <w:sz w:val="22"/>
                <w:szCs w:val="22"/>
                <w:lang w:eastAsia="zh-CN"/>
              </w:rPr>
            </w:pPr>
            <w:r w:rsidRPr="005878F0">
              <w:rPr>
                <w:color w:val="000000"/>
                <w:sz w:val="22"/>
                <w:szCs w:val="22"/>
                <w:lang w:eastAsia="zh-CN"/>
              </w:rPr>
              <w:t>5 000,00</w:t>
            </w:r>
          </w:p>
        </w:tc>
        <w:tc>
          <w:tcPr>
            <w:tcW w:w="1134" w:type="dxa"/>
            <w:tcBorders>
              <w:top w:val="nil"/>
              <w:left w:val="nil"/>
              <w:bottom w:val="single" w:sz="4" w:space="0" w:color="auto"/>
              <w:right w:val="single" w:sz="4" w:space="0" w:color="auto"/>
            </w:tcBorders>
            <w:shd w:val="clear" w:color="auto" w:fill="auto"/>
            <w:noWrap/>
            <w:vAlign w:val="bottom"/>
            <w:hideMark/>
          </w:tcPr>
          <w:p w:rsidR="004D7B41" w:rsidRPr="005878F0" w:rsidRDefault="004D7B41" w:rsidP="004D7B41">
            <w:pPr>
              <w:spacing w:after="0" w:line="240" w:lineRule="auto"/>
              <w:jc w:val="right"/>
              <w:rPr>
                <w:color w:val="000000"/>
                <w:sz w:val="22"/>
                <w:szCs w:val="22"/>
                <w:lang w:eastAsia="zh-CN"/>
              </w:rPr>
            </w:pPr>
            <w:r w:rsidRPr="005878F0">
              <w:rPr>
                <w:color w:val="000000"/>
                <w:sz w:val="22"/>
                <w:szCs w:val="22"/>
                <w:lang w:eastAsia="zh-CN"/>
              </w:rPr>
              <w:t>750,00</w:t>
            </w:r>
          </w:p>
        </w:tc>
        <w:tc>
          <w:tcPr>
            <w:tcW w:w="1276" w:type="dxa"/>
            <w:tcBorders>
              <w:top w:val="nil"/>
              <w:left w:val="nil"/>
              <w:bottom w:val="single" w:sz="4" w:space="0" w:color="auto"/>
              <w:right w:val="single" w:sz="4" w:space="0" w:color="auto"/>
            </w:tcBorders>
            <w:shd w:val="clear" w:color="auto" w:fill="auto"/>
            <w:noWrap/>
            <w:vAlign w:val="bottom"/>
            <w:hideMark/>
          </w:tcPr>
          <w:p w:rsidR="004D7B41" w:rsidRPr="005878F0" w:rsidRDefault="004D7B41" w:rsidP="004D7B41">
            <w:pPr>
              <w:spacing w:after="0" w:line="240" w:lineRule="auto"/>
              <w:jc w:val="right"/>
              <w:rPr>
                <w:color w:val="000000"/>
                <w:sz w:val="22"/>
                <w:szCs w:val="22"/>
                <w:lang w:eastAsia="zh-CN"/>
              </w:rPr>
            </w:pPr>
            <w:r w:rsidRPr="005878F0">
              <w:rPr>
                <w:color w:val="000000"/>
                <w:sz w:val="22"/>
                <w:szCs w:val="22"/>
                <w:lang w:eastAsia="zh-CN"/>
              </w:rPr>
              <w:t>4 250,00</w:t>
            </w:r>
          </w:p>
        </w:tc>
        <w:tc>
          <w:tcPr>
            <w:tcW w:w="1559" w:type="dxa"/>
            <w:tcBorders>
              <w:top w:val="nil"/>
              <w:left w:val="nil"/>
              <w:bottom w:val="single" w:sz="4" w:space="0" w:color="auto"/>
              <w:right w:val="single" w:sz="4" w:space="0" w:color="auto"/>
            </w:tcBorders>
            <w:shd w:val="clear" w:color="auto" w:fill="auto"/>
            <w:noWrap/>
            <w:vAlign w:val="bottom"/>
            <w:hideMark/>
          </w:tcPr>
          <w:p w:rsidR="004D7B41" w:rsidRPr="005878F0" w:rsidRDefault="004D7B41" w:rsidP="004D7B41">
            <w:pPr>
              <w:spacing w:after="0" w:line="240" w:lineRule="auto"/>
              <w:jc w:val="right"/>
              <w:rPr>
                <w:color w:val="000000"/>
                <w:sz w:val="22"/>
                <w:szCs w:val="22"/>
                <w:lang w:eastAsia="zh-CN"/>
              </w:rPr>
            </w:pPr>
            <w:r w:rsidRPr="005878F0">
              <w:rPr>
                <w:color w:val="000000"/>
                <w:sz w:val="22"/>
                <w:szCs w:val="22"/>
                <w:lang w:eastAsia="zh-CN"/>
              </w:rPr>
              <w:t>3 500,00</w:t>
            </w:r>
          </w:p>
        </w:tc>
        <w:tc>
          <w:tcPr>
            <w:tcW w:w="1134" w:type="dxa"/>
            <w:tcBorders>
              <w:top w:val="nil"/>
              <w:left w:val="nil"/>
              <w:bottom w:val="single" w:sz="4" w:space="0" w:color="auto"/>
              <w:right w:val="single" w:sz="4" w:space="0" w:color="auto"/>
            </w:tcBorders>
            <w:shd w:val="clear" w:color="auto" w:fill="auto"/>
            <w:noWrap/>
            <w:vAlign w:val="bottom"/>
            <w:hideMark/>
          </w:tcPr>
          <w:p w:rsidR="004D7B41" w:rsidRPr="005878F0" w:rsidRDefault="004D7B41" w:rsidP="004D7B41">
            <w:pPr>
              <w:spacing w:after="0" w:line="240" w:lineRule="auto"/>
              <w:jc w:val="right"/>
              <w:rPr>
                <w:color w:val="000000"/>
                <w:sz w:val="22"/>
                <w:szCs w:val="22"/>
                <w:lang w:eastAsia="zh-CN"/>
              </w:rPr>
            </w:pPr>
            <w:r w:rsidRPr="005878F0">
              <w:rPr>
                <w:color w:val="000000"/>
                <w:sz w:val="22"/>
                <w:szCs w:val="22"/>
                <w:lang w:eastAsia="zh-CN"/>
              </w:rPr>
              <w:t>525,00</w:t>
            </w:r>
          </w:p>
        </w:tc>
        <w:tc>
          <w:tcPr>
            <w:tcW w:w="1276" w:type="dxa"/>
            <w:tcBorders>
              <w:top w:val="nil"/>
              <w:left w:val="nil"/>
              <w:bottom w:val="single" w:sz="4" w:space="0" w:color="auto"/>
              <w:right w:val="single" w:sz="8" w:space="0" w:color="auto"/>
            </w:tcBorders>
            <w:shd w:val="clear" w:color="auto" w:fill="auto"/>
            <w:noWrap/>
            <w:vAlign w:val="bottom"/>
            <w:hideMark/>
          </w:tcPr>
          <w:p w:rsidR="004D7B41" w:rsidRPr="005878F0" w:rsidRDefault="004D7B41" w:rsidP="004D7B41">
            <w:pPr>
              <w:spacing w:after="0" w:line="240" w:lineRule="auto"/>
              <w:jc w:val="right"/>
              <w:rPr>
                <w:color w:val="000000"/>
                <w:sz w:val="22"/>
                <w:szCs w:val="22"/>
                <w:lang w:eastAsia="zh-CN"/>
              </w:rPr>
            </w:pPr>
            <w:r w:rsidRPr="005878F0">
              <w:rPr>
                <w:color w:val="000000"/>
                <w:sz w:val="22"/>
                <w:szCs w:val="22"/>
                <w:lang w:eastAsia="zh-CN"/>
              </w:rPr>
              <w:t>2 975,00</w:t>
            </w:r>
          </w:p>
        </w:tc>
      </w:tr>
      <w:tr w:rsidR="004D7B41" w:rsidRPr="005878F0" w:rsidTr="00F42C34">
        <w:trPr>
          <w:trHeight w:val="198"/>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rsidR="004D7B41" w:rsidRPr="005878F0" w:rsidRDefault="004D7B41" w:rsidP="004D7B41">
            <w:pPr>
              <w:spacing w:after="0" w:line="240" w:lineRule="auto"/>
              <w:jc w:val="center"/>
              <w:rPr>
                <w:color w:val="000000"/>
                <w:sz w:val="22"/>
                <w:szCs w:val="22"/>
                <w:lang w:eastAsia="zh-CN"/>
              </w:rPr>
            </w:pPr>
            <w:r w:rsidRPr="005878F0">
              <w:rPr>
                <w:color w:val="000000"/>
                <w:sz w:val="22"/>
                <w:szCs w:val="22"/>
                <w:lang w:eastAsia="zh-CN"/>
              </w:rPr>
              <w:t>11</w:t>
            </w:r>
          </w:p>
        </w:tc>
        <w:tc>
          <w:tcPr>
            <w:tcW w:w="1605" w:type="dxa"/>
            <w:tcBorders>
              <w:top w:val="nil"/>
              <w:left w:val="nil"/>
              <w:bottom w:val="single" w:sz="4" w:space="0" w:color="auto"/>
              <w:right w:val="single" w:sz="4" w:space="0" w:color="auto"/>
            </w:tcBorders>
            <w:shd w:val="clear" w:color="auto" w:fill="auto"/>
            <w:noWrap/>
            <w:vAlign w:val="bottom"/>
            <w:hideMark/>
          </w:tcPr>
          <w:p w:rsidR="004D7B41" w:rsidRPr="005878F0" w:rsidRDefault="004D7B41" w:rsidP="004D7B41">
            <w:pPr>
              <w:spacing w:after="0" w:line="240" w:lineRule="auto"/>
              <w:jc w:val="right"/>
              <w:rPr>
                <w:color w:val="000000"/>
                <w:sz w:val="22"/>
                <w:szCs w:val="22"/>
                <w:lang w:eastAsia="zh-CN"/>
              </w:rPr>
            </w:pPr>
            <w:r w:rsidRPr="005878F0">
              <w:rPr>
                <w:color w:val="000000"/>
                <w:sz w:val="22"/>
                <w:szCs w:val="22"/>
                <w:lang w:eastAsia="zh-CN"/>
              </w:rPr>
              <w:t>5 000,00</w:t>
            </w:r>
          </w:p>
        </w:tc>
        <w:tc>
          <w:tcPr>
            <w:tcW w:w="1134" w:type="dxa"/>
            <w:tcBorders>
              <w:top w:val="nil"/>
              <w:left w:val="nil"/>
              <w:bottom w:val="single" w:sz="4" w:space="0" w:color="auto"/>
              <w:right w:val="single" w:sz="4" w:space="0" w:color="auto"/>
            </w:tcBorders>
            <w:shd w:val="clear" w:color="auto" w:fill="auto"/>
            <w:noWrap/>
            <w:vAlign w:val="bottom"/>
            <w:hideMark/>
          </w:tcPr>
          <w:p w:rsidR="004D7B41" w:rsidRPr="005878F0" w:rsidRDefault="004D7B41" w:rsidP="004D7B41">
            <w:pPr>
              <w:spacing w:after="0" w:line="240" w:lineRule="auto"/>
              <w:jc w:val="right"/>
              <w:rPr>
                <w:color w:val="000000"/>
                <w:sz w:val="22"/>
                <w:szCs w:val="22"/>
                <w:lang w:eastAsia="zh-CN"/>
              </w:rPr>
            </w:pPr>
            <w:r w:rsidRPr="005878F0">
              <w:rPr>
                <w:color w:val="000000"/>
                <w:sz w:val="22"/>
                <w:szCs w:val="22"/>
                <w:lang w:eastAsia="zh-CN"/>
              </w:rPr>
              <w:t>750,00</w:t>
            </w:r>
          </w:p>
        </w:tc>
        <w:tc>
          <w:tcPr>
            <w:tcW w:w="1276" w:type="dxa"/>
            <w:tcBorders>
              <w:top w:val="nil"/>
              <w:left w:val="nil"/>
              <w:bottom w:val="single" w:sz="4" w:space="0" w:color="auto"/>
              <w:right w:val="single" w:sz="4" w:space="0" w:color="auto"/>
            </w:tcBorders>
            <w:shd w:val="clear" w:color="auto" w:fill="auto"/>
            <w:noWrap/>
            <w:vAlign w:val="bottom"/>
            <w:hideMark/>
          </w:tcPr>
          <w:p w:rsidR="004D7B41" w:rsidRPr="005878F0" w:rsidRDefault="004D7B41" w:rsidP="004D7B41">
            <w:pPr>
              <w:spacing w:after="0" w:line="240" w:lineRule="auto"/>
              <w:jc w:val="right"/>
              <w:rPr>
                <w:color w:val="000000"/>
                <w:sz w:val="22"/>
                <w:szCs w:val="22"/>
                <w:lang w:eastAsia="zh-CN"/>
              </w:rPr>
            </w:pPr>
            <w:r w:rsidRPr="005878F0">
              <w:rPr>
                <w:color w:val="000000"/>
                <w:sz w:val="22"/>
                <w:szCs w:val="22"/>
                <w:lang w:eastAsia="zh-CN"/>
              </w:rPr>
              <w:t>4 250,00</w:t>
            </w:r>
          </w:p>
        </w:tc>
        <w:tc>
          <w:tcPr>
            <w:tcW w:w="1559" w:type="dxa"/>
            <w:tcBorders>
              <w:top w:val="nil"/>
              <w:left w:val="nil"/>
              <w:bottom w:val="single" w:sz="4" w:space="0" w:color="auto"/>
              <w:right w:val="single" w:sz="4" w:space="0" w:color="auto"/>
            </w:tcBorders>
            <w:shd w:val="clear" w:color="auto" w:fill="auto"/>
            <w:noWrap/>
            <w:vAlign w:val="bottom"/>
            <w:hideMark/>
          </w:tcPr>
          <w:p w:rsidR="004D7B41" w:rsidRPr="005878F0" w:rsidRDefault="004D7B41" w:rsidP="004D7B41">
            <w:pPr>
              <w:spacing w:after="0" w:line="240" w:lineRule="auto"/>
              <w:jc w:val="right"/>
              <w:rPr>
                <w:color w:val="000000"/>
                <w:sz w:val="22"/>
                <w:szCs w:val="22"/>
                <w:lang w:eastAsia="zh-CN"/>
              </w:rPr>
            </w:pPr>
            <w:r w:rsidRPr="005878F0">
              <w:rPr>
                <w:color w:val="000000"/>
                <w:sz w:val="22"/>
                <w:szCs w:val="22"/>
                <w:lang w:eastAsia="zh-CN"/>
              </w:rPr>
              <w:t>3 500,00</w:t>
            </w:r>
          </w:p>
        </w:tc>
        <w:tc>
          <w:tcPr>
            <w:tcW w:w="1134" w:type="dxa"/>
            <w:tcBorders>
              <w:top w:val="nil"/>
              <w:left w:val="nil"/>
              <w:bottom w:val="single" w:sz="4" w:space="0" w:color="auto"/>
              <w:right w:val="single" w:sz="4" w:space="0" w:color="auto"/>
            </w:tcBorders>
            <w:shd w:val="clear" w:color="auto" w:fill="auto"/>
            <w:noWrap/>
            <w:vAlign w:val="bottom"/>
            <w:hideMark/>
          </w:tcPr>
          <w:p w:rsidR="004D7B41" w:rsidRPr="005878F0" w:rsidRDefault="004D7B41" w:rsidP="004D7B41">
            <w:pPr>
              <w:spacing w:after="0" w:line="240" w:lineRule="auto"/>
              <w:jc w:val="right"/>
              <w:rPr>
                <w:color w:val="000000"/>
                <w:sz w:val="22"/>
                <w:szCs w:val="22"/>
                <w:lang w:eastAsia="zh-CN"/>
              </w:rPr>
            </w:pPr>
            <w:r w:rsidRPr="005878F0">
              <w:rPr>
                <w:color w:val="000000"/>
                <w:sz w:val="22"/>
                <w:szCs w:val="22"/>
                <w:lang w:eastAsia="zh-CN"/>
              </w:rPr>
              <w:t>525,00</w:t>
            </w:r>
          </w:p>
        </w:tc>
        <w:tc>
          <w:tcPr>
            <w:tcW w:w="1276" w:type="dxa"/>
            <w:tcBorders>
              <w:top w:val="nil"/>
              <w:left w:val="nil"/>
              <w:bottom w:val="single" w:sz="4" w:space="0" w:color="auto"/>
              <w:right w:val="single" w:sz="8" w:space="0" w:color="auto"/>
            </w:tcBorders>
            <w:shd w:val="clear" w:color="auto" w:fill="auto"/>
            <w:noWrap/>
            <w:vAlign w:val="bottom"/>
            <w:hideMark/>
          </w:tcPr>
          <w:p w:rsidR="004D7B41" w:rsidRPr="005878F0" w:rsidRDefault="004D7B41" w:rsidP="004D7B41">
            <w:pPr>
              <w:spacing w:after="0" w:line="240" w:lineRule="auto"/>
              <w:jc w:val="right"/>
              <w:rPr>
                <w:color w:val="000000"/>
                <w:sz w:val="22"/>
                <w:szCs w:val="22"/>
                <w:lang w:eastAsia="zh-CN"/>
              </w:rPr>
            </w:pPr>
            <w:r w:rsidRPr="005878F0">
              <w:rPr>
                <w:color w:val="000000"/>
                <w:sz w:val="22"/>
                <w:szCs w:val="22"/>
                <w:lang w:eastAsia="zh-CN"/>
              </w:rPr>
              <w:t>2 975,00</w:t>
            </w:r>
          </w:p>
        </w:tc>
      </w:tr>
      <w:tr w:rsidR="004D7B41" w:rsidRPr="005878F0" w:rsidTr="00F42C34">
        <w:trPr>
          <w:trHeight w:val="230"/>
        </w:trPr>
        <w:tc>
          <w:tcPr>
            <w:tcW w:w="820" w:type="dxa"/>
            <w:tcBorders>
              <w:top w:val="nil"/>
              <w:left w:val="single" w:sz="8" w:space="0" w:color="auto"/>
              <w:bottom w:val="nil"/>
              <w:right w:val="single" w:sz="4" w:space="0" w:color="auto"/>
            </w:tcBorders>
            <w:shd w:val="clear" w:color="auto" w:fill="auto"/>
            <w:noWrap/>
            <w:vAlign w:val="bottom"/>
            <w:hideMark/>
          </w:tcPr>
          <w:p w:rsidR="004D7B41" w:rsidRPr="005878F0" w:rsidRDefault="004D7B41" w:rsidP="004D7B41">
            <w:pPr>
              <w:spacing w:after="0" w:line="240" w:lineRule="auto"/>
              <w:jc w:val="center"/>
              <w:rPr>
                <w:color w:val="000000"/>
                <w:sz w:val="22"/>
                <w:szCs w:val="22"/>
                <w:lang w:eastAsia="zh-CN"/>
              </w:rPr>
            </w:pPr>
            <w:r w:rsidRPr="005878F0">
              <w:rPr>
                <w:color w:val="000000"/>
                <w:sz w:val="22"/>
                <w:szCs w:val="22"/>
                <w:lang w:eastAsia="zh-CN"/>
              </w:rPr>
              <w:t>12</w:t>
            </w:r>
          </w:p>
        </w:tc>
        <w:tc>
          <w:tcPr>
            <w:tcW w:w="1605" w:type="dxa"/>
            <w:tcBorders>
              <w:top w:val="nil"/>
              <w:left w:val="nil"/>
              <w:bottom w:val="nil"/>
              <w:right w:val="single" w:sz="4" w:space="0" w:color="auto"/>
            </w:tcBorders>
            <w:shd w:val="clear" w:color="auto" w:fill="auto"/>
            <w:noWrap/>
            <w:vAlign w:val="bottom"/>
            <w:hideMark/>
          </w:tcPr>
          <w:p w:rsidR="004D7B41" w:rsidRPr="005878F0" w:rsidRDefault="004D7B41" w:rsidP="004D7B41">
            <w:pPr>
              <w:spacing w:after="0" w:line="240" w:lineRule="auto"/>
              <w:jc w:val="right"/>
              <w:rPr>
                <w:color w:val="000000"/>
                <w:sz w:val="22"/>
                <w:szCs w:val="22"/>
                <w:lang w:eastAsia="zh-CN"/>
              </w:rPr>
            </w:pPr>
            <w:r w:rsidRPr="005878F0">
              <w:rPr>
                <w:color w:val="000000"/>
                <w:sz w:val="22"/>
                <w:szCs w:val="22"/>
                <w:lang w:eastAsia="zh-CN"/>
              </w:rPr>
              <w:t>5 000,00</w:t>
            </w:r>
          </w:p>
        </w:tc>
        <w:tc>
          <w:tcPr>
            <w:tcW w:w="1134" w:type="dxa"/>
            <w:tcBorders>
              <w:top w:val="nil"/>
              <w:left w:val="nil"/>
              <w:bottom w:val="single" w:sz="4" w:space="0" w:color="auto"/>
              <w:right w:val="single" w:sz="4" w:space="0" w:color="auto"/>
            </w:tcBorders>
            <w:shd w:val="clear" w:color="auto" w:fill="auto"/>
            <w:noWrap/>
            <w:vAlign w:val="bottom"/>
            <w:hideMark/>
          </w:tcPr>
          <w:p w:rsidR="004D7B41" w:rsidRPr="005878F0" w:rsidRDefault="004D7B41" w:rsidP="004D7B41">
            <w:pPr>
              <w:spacing w:after="0" w:line="240" w:lineRule="auto"/>
              <w:jc w:val="right"/>
              <w:rPr>
                <w:color w:val="000000"/>
                <w:sz w:val="22"/>
                <w:szCs w:val="22"/>
                <w:lang w:eastAsia="zh-CN"/>
              </w:rPr>
            </w:pPr>
            <w:r w:rsidRPr="005878F0">
              <w:rPr>
                <w:color w:val="000000"/>
                <w:sz w:val="22"/>
                <w:szCs w:val="22"/>
                <w:lang w:eastAsia="zh-CN"/>
              </w:rPr>
              <w:t>750,00</w:t>
            </w:r>
          </w:p>
        </w:tc>
        <w:tc>
          <w:tcPr>
            <w:tcW w:w="1276" w:type="dxa"/>
            <w:tcBorders>
              <w:top w:val="nil"/>
              <w:left w:val="nil"/>
              <w:bottom w:val="single" w:sz="4" w:space="0" w:color="auto"/>
              <w:right w:val="single" w:sz="4" w:space="0" w:color="auto"/>
            </w:tcBorders>
            <w:shd w:val="clear" w:color="auto" w:fill="auto"/>
            <w:noWrap/>
            <w:vAlign w:val="bottom"/>
            <w:hideMark/>
          </w:tcPr>
          <w:p w:rsidR="004D7B41" w:rsidRPr="005878F0" w:rsidRDefault="004D7B41" w:rsidP="004D7B41">
            <w:pPr>
              <w:spacing w:after="0" w:line="240" w:lineRule="auto"/>
              <w:jc w:val="right"/>
              <w:rPr>
                <w:color w:val="000000"/>
                <w:sz w:val="22"/>
                <w:szCs w:val="22"/>
                <w:lang w:eastAsia="zh-CN"/>
              </w:rPr>
            </w:pPr>
            <w:r w:rsidRPr="005878F0">
              <w:rPr>
                <w:color w:val="000000"/>
                <w:sz w:val="22"/>
                <w:szCs w:val="22"/>
                <w:lang w:eastAsia="zh-CN"/>
              </w:rPr>
              <w:t>4 250,00</w:t>
            </w:r>
          </w:p>
        </w:tc>
        <w:tc>
          <w:tcPr>
            <w:tcW w:w="1559" w:type="dxa"/>
            <w:tcBorders>
              <w:top w:val="nil"/>
              <w:left w:val="nil"/>
              <w:bottom w:val="nil"/>
              <w:right w:val="single" w:sz="4" w:space="0" w:color="auto"/>
            </w:tcBorders>
            <w:shd w:val="clear" w:color="auto" w:fill="auto"/>
            <w:noWrap/>
            <w:vAlign w:val="bottom"/>
            <w:hideMark/>
          </w:tcPr>
          <w:p w:rsidR="004D7B41" w:rsidRPr="005878F0" w:rsidRDefault="004D7B41" w:rsidP="004D7B41">
            <w:pPr>
              <w:spacing w:after="0" w:line="240" w:lineRule="auto"/>
              <w:jc w:val="right"/>
              <w:rPr>
                <w:color w:val="000000"/>
                <w:sz w:val="22"/>
                <w:szCs w:val="22"/>
                <w:lang w:eastAsia="zh-CN"/>
              </w:rPr>
            </w:pPr>
            <w:r w:rsidRPr="005878F0">
              <w:rPr>
                <w:color w:val="000000"/>
                <w:sz w:val="22"/>
                <w:szCs w:val="22"/>
                <w:lang w:eastAsia="zh-CN"/>
              </w:rPr>
              <w:t>3 500,00</w:t>
            </w:r>
          </w:p>
        </w:tc>
        <w:tc>
          <w:tcPr>
            <w:tcW w:w="1134" w:type="dxa"/>
            <w:tcBorders>
              <w:top w:val="nil"/>
              <w:left w:val="nil"/>
              <w:bottom w:val="single" w:sz="4" w:space="0" w:color="auto"/>
              <w:right w:val="single" w:sz="4" w:space="0" w:color="auto"/>
            </w:tcBorders>
            <w:shd w:val="clear" w:color="auto" w:fill="auto"/>
            <w:noWrap/>
            <w:vAlign w:val="bottom"/>
            <w:hideMark/>
          </w:tcPr>
          <w:p w:rsidR="004D7B41" w:rsidRPr="005878F0" w:rsidRDefault="004D7B41" w:rsidP="004D7B41">
            <w:pPr>
              <w:spacing w:after="0" w:line="240" w:lineRule="auto"/>
              <w:jc w:val="right"/>
              <w:rPr>
                <w:color w:val="000000"/>
                <w:sz w:val="22"/>
                <w:szCs w:val="22"/>
                <w:lang w:eastAsia="zh-CN"/>
              </w:rPr>
            </w:pPr>
            <w:r w:rsidRPr="005878F0">
              <w:rPr>
                <w:color w:val="000000"/>
                <w:sz w:val="22"/>
                <w:szCs w:val="22"/>
                <w:lang w:eastAsia="zh-CN"/>
              </w:rPr>
              <w:t>525,00</w:t>
            </w:r>
          </w:p>
        </w:tc>
        <w:tc>
          <w:tcPr>
            <w:tcW w:w="1276" w:type="dxa"/>
            <w:tcBorders>
              <w:top w:val="nil"/>
              <w:left w:val="nil"/>
              <w:bottom w:val="single" w:sz="4" w:space="0" w:color="auto"/>
              <w:right w:val="single" w:sz="8" w:space="0" w:color="auto"/>
            </w:tcBorders>
            <w:shd w:val="clear" w:color="auto" w:fill="auto"/>
            <w:noWrap/>
            <w:vAlign w:val="bottom"/>
            <w:hideMark/>
          </w:tcPr>
          <w:p w:rsidR="004D7B41" w:rsidRPr="005878F0" w:rsidRDefault="004D7B41" w:rsidP="004D7B41">
            <w:pPr>
              <w:spacing w:after="0" w:line="240" w:lineRule="auto"/>
              <w:jc w:val="right"/>
              <w:rPr>
                <w:color w:val="000000"/>
                <w:sz w:val="22"/>
                <w:szCs w:val="22"/>
                <w:lang w:eastAsia="zh-CN"/>
              </w:rPr>
            </w:pPr>
            <w:r w:rsidRPr="005878F0">
              <w:rPr>
                <w:color w:val="000000"/>
                <w:sz w:val="22"/>
                <w:szCs w:val="22"/>
                <w:lang w:eastAsia="zh-CN"/>
              </w:rPr>
              <w:t>2 975,00</w:t>
            </w:r>
          </w:p>
        </w:tc>
      </w:tr>
      <w:tr w:rsidR="004D7B41" w:rsidRPr="005878F0" w:rsidTr="00F42C34">
        <w:trPr>
          <w:trHeight w:val="127"/>
        </w:trPr>
        <w:tc>
          <w:tcPr>
            <w:tcW w:w="820" w:type="dxa"/>
            <w:tcBorders>
              <w:top w:val="single" w:sz="8" w:space="0" w:color="auto"/>
              <w:left w:val="single" w:sz="8" w:space="0" w:color="auto"/>
              <w:bottom w:val="single" w:sz="8" w:space="0" w:color="auto"/>
              <w:right w:val="single" w:sz="4" w:space="0" w:color="auto"/>
            </w:tcBorders>
            <w:shd w:val="clear" w:color="000000" w:fill="8DB4E3"/>
            <w:noWrap/>
            <w:vAlign w:val="bottom"/>
            <w:hideMark/>
          </w:tcPr>
          <w:p w:rsidR="004D7B41" w:rsidRPr="005878F0" w:rsidRDefault="004D7B41" w:rsidP="004D7B41">
            <w:pPr>
              <w:spacing w:after="0" w:line="240" w:lineRule="auto"/>
              <w:jc w:val="left"/>
              <w:rPr>
                <w:b/>
                <w:bCs/>
                <w:color w:val="000000"/>
                <w:sz w:val="22"/>
                <w:szCs w:val="22"/>
                <w:lang w:eastAsia="zh-CN"/>
              </w:rPr>
            </w:pPr>
            <w:r w:rsidRPr="005878F0">
              <w:rPr>
                <w:b/>
                <w:bCs/>
                <w:color w:val="000000"/>
                <w:sz w:val="22"/>
                <w:szCs w:val="22"/>
                <w:lang w:eastAsia="zh-CN"/>
              </w:rPr>
              <w:t>Celkem</w:t>
            </w:r>
          </w:p>
        </w:tc>
        <w:tc>
          <w:tcPr>
            <w:tcW w:w="1605" w:type="dxa"/>
            <w:tcBorders>
              <w:top w:val="single" w:sz="8" w:space="0" w:color="auto"/>
              <w:left w:val="nil"/>
              <w:bottom w:val="single" w:sz="8" w:space="0" w:color="auto"/>
              <w:right w:val="single" w:sz="4" w:space="0" w:color="auto"/>
            </w:tcBorders>
            <w:shd w:val="clear" w:color="000000" w:fill="8DB4E3"/>
            <w:noWrap/>
            <w:vAlign w:val="bottom"/>
            <w:hideMark/>
          </w:tcPr>
          <w:p w:rsidR="004D7B41" w:rsidRPr="005878F0" w:rsidRDefault="004D7B41" w:rsidP="004D7B41">
            <w:pPr>
              <w:spacing w:after="0" w:line="240" w:lineRule="auto"/>
              <w:jc w:val="right"/>
              <w:rPr>
                <w:b/>
                <w:bCs/>
                <w:color w:val="000000"/>
                <w:sz w:val="22"/>
                <w:szCs w:val="22"/>
                <w:lang w:eastAsia="zh-CN"/>
              </w:rPr>
            </w:pPr>
            <w:r w:rsidRPr="005878F0">
              <w:rPr>
                <w:b/>
                <w:bCs/>
                <w:color w:val="000000"/>
                <w:sz w:val="22"/>
                <w:szCs w:val="22"/>
                <w:lang w:eastAsia="zh-CN"/>
              </w:rPr>
              <w:t>60 000,00</w:t>
            </w:r>
          </w:p>
        </w:tc>
        <w:tc>
          <w:tcPr>
            <w:tcW w:w="1134" w:type="dxa"/>
            <w:tcBorders>
              <w:top w:val="single" w:sz="8" w:space="0" w:color="auto"/>
              <w:left w:val="nil"/>
              <w:bottom w:val="single" w:sz="8" w:space="0" w:color="auto"/>
              <w:right w:val="single" w:sz="4" w:space="0" w:color="auto"/>
            </w:tcBorders>
            <w:shd w:val="clear" w:color="000000" w:fill="8DB4E3"/>
            <w:noWrap/>
            <w:vAlign w:val="bottom"/>
            <w:hideMark/>
          </w:tcPr>
          <w:p w:rsidR="004D7B41" w:rsidRPr="005878F0" w:rsidRDefault="004D7B41" w:rsidP="004D7B41">
            <w:pPr>
              <w:spacing w:after="0" w:line="240" w:lineRule="auto"/>
              <w:jc w:val="right"/>
              <w:rPr>
                <w:b/>
                <w:bCs/>
                <w:color w:val="000000"/>
                <w:sz w:val="22"/>
                <w:szCs w:val="22"/>
                <w:lang w:eastAsia="zh-CN"/>
              </w:rPr>
            </w:pPr>
            <w:r w:rsidRPr="005878F0">
              <w:rPr>
                <w:b/>
                <w:bCs/>
                <w:color w:val="000000"/>
                <w:sz w:val="22"/>
                <w:szCs w:val="22"/>
                <w:lang w:eastAsia="zh-CN"/>
              </w:rPr>
              <w:t>9 000,00</w:t>
            </w:r>
          </w:p>
        </w:tc>
        <w:tc>
          <w:tcPr>
            <w:tcW w:w="1276" w:type="dxa"/>
            <w:tcBorders>
              <w:top w:val="single" w:sz="8" w:space="0" w:color="auto"/>
              <w:left w:val="nil"/>
              <w:bottom w:val="single" w:sz="8" w:space="0" w:color="auto"/>
              <w:right w:val="single" w:sz="4" w:space="0" w:color="auto"/>
            </w:tcBorders>
            <w:shd w:val="clear" w:color="000000" w:fill="8DB4E3"/>
            <w:noWrap/>
            <w:vAlign w:val="bottom"/>
            <w:hideMark/>
          </w:tcPr>
          <w:p w:rsidR="004D7B41" w:rsidRPr="005878F0" w:rsidRDefault="004D7B41" w:rsidP="004D7B41">
            <w:pPr>
              <w:spacing w:after="0" w:line="240" w:lineRule="auto"/>
              <w:jc w:val="right"/>
              <w:rPr>
                <w:b/>
                <w:bCs/>
                <w:color w:val="000000"/>
                <w:sz w:val="22"/>
                <w:szCs w:val="22"/>
                <w:lang w:eastAsia="zh-CN"/>
              </w:rPr>
            </w:pPr>
            <w:r w:rsidRPr="005878F0">
              <w:rPr>
                <w:b/>
                <w:bCs/>
                <w:color w:val="000000"/>
                <w:sz w:val="22"/>
                <w:szCs w:val="22"/>
                <w:lang w:eastAsia="zh-CN"/>
              </w:rPr>
              <w:t>51 000,00</w:t>
            </w:r>
          </w:p>
        </w:tc>
        <w:tc>
          <w:tcPr>
            <w:tcW w:w="1559" w:type="dxa"/>
            <w:tcBorders>
              <w:top w:val="single" w:sz="8" w:space="0" w:color="auto"/>
              <w:left w:val="nil"/>
              <w:bottom w:val="single" w:sz="8" w:space="0" w:color="auto"/>
              <w:right w:val="single" w:sz="4" w:space="0" w:color="auto"/>
            </w:tcBorders>
            <w:shd w:val="clear" w:color="000000" w:fill="8DB4E3"/>
            <w:noWrap/>
            <w:vAlign w:val="bottom"/>
            <w:hideMark/>
          </w:tcPr>
          <w:p w:rsidR="004D7B41" w:rsidRPr="005878F0" w:rsidRDefault="004D7B41" w:rsidP="004D7B41">
            <w:pPr>
              <w:spacing w:after="0" w:line="240" w:lineRule="auto"/>
              <w:jc w:val="right"/>
              <w:rPr>
                <w:b/>
                <w:bCs/>
                <w:color w:val="000000"/>
                <w:sz w:val="22"/>
                <w:szCs w:val="22"/>
                <w:lang w:eastAsia="zh-CN"/>
              </w:rPr>
            </w:pPr>
            <w:r w:rsidRPr="005878F0">
              <w:rPr>
                <w:b/>
                <w:bCs/>
                <w:color w:val="000000"/>
                <w:sz w:val="22"/>
                <w:szCs w:val="22"/>
                <w:lang w:eastAsia="zh-CN"/>
              </w:rPr>
              <w:t>28 000,00</w:t>
            </w:r>
          </w:p>
        </w:tc>
        <w:tc>
          <w:tcPr>
            <w:tcW w:w="1134" w:type="dxa"/>
            <w:tcBorders>
              <w:top w:val="single" w:sz="8" w:space="0" w:color="auto"/>
              <w:left w:val="nil"/>
              <w:bottom w:val="single" w:sz="8" w:space="0" w:color="auto"/>
              <w:right w:val="single" w:sz="4" w:space="0" w:color="auto"/>
            </w:tcBorders>
            <w:shd w:val="clear" w:color="000000" w:fill="8DB4E3"/>
            <w:noWrap/>
            <w:vAlign w:val="bottom"/>
            <w:hideMark/>
          </w:tcPr>
          <w:p w:rsidR="004D7B41" w:rsidRPr="005878F0" w:rsidRDefault="004D7B41" w:rsidP="004D7B41">
            <w:pPr>
              <w:spacing w:after="0" w:line="240" w:lineRule="auto"/>
              <w:jc w:val="right"/>
              <w:rPr>
                <w:b/>
                <w:bCs/>
                <w:color w:val="000000"/>
                <w:sz w:val="22"/>
                <w:szCs w:val="22"/>
                <w:lang w:eastAsia="zh-CN"/>
              </w:rPr>
            </w:pPr>
            <w:r w:rsidRPr="005878F0">
              <w:rPr>
                <w:b/>
                <w:bCs/>
                <w:color w:val="000000"/>
                <w:sz w:val="22"/>
                <w:szCs w:val="22"/>
                <w:lang w:eastAsia="zh-CN"/>
              </w:rPr>
              <w:t>4 200,00</w:t>
            </w:r>
          </w:p>
        </w:tc>
        <w:tc>
          <w:tcPr>
            <w:tcW w:w="1276" w:type="dxa"/>
            <w:tcBorders>
              <w:top w:val="single" w:sz="8" w:space="0" w:color="auto"/>
              <w:left w:val="nil"/>
              <w:bottom w:val="single" w:sz="8" w:space="0" w:color="auto"/>
              <w:right w:val="single" w:sz="8" w:space="0" w:color="auto"/>
            </w:tcBorders>
            <w:shd w:val="clear" w:color="000000" w:fill="8DB4E3"/>
            <w:noWrap/>
            <w:vAlign w:val="bottom"/>
            <w:hideMark/>
          </w:tcPr>
          <w:p w:rsidR="004D7B41" w:rsidRPr="005878F0" w:rsidRDefault="004D7B41" w:rsidP="004D7B41">
            <w:pPr>
              <w:spacing w:after="0" w:line="240" w:lineRule="auto"/>
              <w:jc w:val="right"/>
              <w:rPr>
                <w:b/>
                <w:bCs/>
                <w:color w:val="000000"/>
                <w:sz w:val="22"/>
                <w:szCs w:val="22"/>
                <w:lang w:eastAsia="zh-CN"/>
              </w:rPr>
            </w:pPr>
            <w:r w:rsidRPr="005878F0">
              <w:rPr>
                <w:b/>
                <w:bCs/>
                <w:color w:val="000000"/>
                <w:sz w:val="22"/>
                <w:szCs w:val="22"/>
                <w:lang w:eastAsia="zh-CN"/>
              </w:rPr>
              <w:t>23 800,00</w:t>
            </w:r>
          </w:p>
        </w:tc>
      </w:tr>
    </w:tbl>
    <w:p w:rsidR="00887864" w:rsidRDefault="006A7971" w:rsidP="00887864">
      <w:pPr>
        <w:pStyle w:val="Tabulka-pramen"/>
      </w:pPr>
      <w:r w:rsidRPr="000B6D1F">
        <w:t xml:space="preserve">Zdroj: BLAŽKOVÁ, E. </w:t>
      </w:r>
      <w:r w:rsidRPr="000B6D1F">
        <w:rPr>
          <w:i/>
        </w:rPr>
        <w:t xml:space="preserve">Daňové přiznání FO a odpisy jako významná položka daňových nákladů ovlivňujících daňový základ </w:t>
      </w:r>
      <w:r w:rsidRPr="000B6D1F">
        <w:t>Praha: 201</w:t>
      </w:r>
      <w:r>
        <w:t>1.</w:t>
      </w:r>
    </w:p>
    <w:p w:rsidR="00887864" w:rsidRPr="00887864" w:rsidRDefault="00CF6E8B" w:rsidP="00887864">
      <w:pPr>
        <w:pStyle w:val="Tabulka-pramen"/>
        <w:spacing w:before="0"/>
        <w:jc w:val="both"/>
        <w:outlineLvl w:val="3"/>
        <w:rPr>
          <w:bCs w:val="0"/>
          <w:sz w:val="24"/>
          <w:szCs w:val="24"/>
        </w:rPr>
      </w:pPr>
      <w:r w:rsidRPr="00887864">
        <w:rPr>
          <w:bCs w:val="0"/>
          <w:sz w:val="24"/>
          <w:szCs w:val="24"/>
        </w:rPr>
        <w:t>U zaměstnavatele č. 1 p</w:t>
      </w:r>
      <w:r w:rsidR="00FC26F4" w:rsidRPr="00887864">
        <w:rPr>
          <w:bCs w:val="0"/>
          <w:sz w:val="24"/>
          <w:szCs w:val="24"/>
        </w:rPr>
        <w:t>odepsal poplatník prohlášení k dani.</w:t>
      </w:r>
      <w:r w:rsidR="00343E0F" w:rsidRPr="00887864">
        <w:rPr>
          <w:bCs w:val="0"/>
          <w:sz w:val="24"/>
          <w:szCs w:val="24"/>
        </w:rPr>
        <w:t xml:space="preserve">  N</w:t>
      </w:r>
      <w:r w:rsidRPr="00887864">
        <w:rPr>
          <w:bCs w:val="0"/>
          <w:sz w:val="24"/>
          <w:szCs w:val="24"/>
        </w:rPr>
        <w:t xml:space="preserve">a </w:t>
      </w:r>
      <w:r w:rsidR="003D7F3C" w:rsidRPr="00887864">
        <w:rPr>
          <w:bCs w:val="0"/>
          <w:sz w:val="24"/>
          <w:szCs w:val="24"/>
        </w:rPr>
        <w:t xml:space="preserve">začátku roku 2012 </w:t>
      </w:r>
      <w:r w:rsidRPr="00887864">
        <w:rPr>
          <w:bCs w:val="0"/>
          <w:sz w:val="24"/>
          <w:szCs w:val="24"/>
        </w:rPr>
        <w:t>od</w:t>
      </w:r>
      <w:r w:rsidR="003A725E" w:rsidRPr="00887864">
        <w:rPr>
          <w:sz w:val="24"/>
          <w:szCs w:val="24"/>
        </w:rPr>
        <w:t> </w:t>
      </w:r>
      <w:r w:rsidRPr="00887864">
        <w:rPr>
          <w:bCs w:val="0"/>
          <w:sz w:val="24"/>
          <w:szCs w:val="24"/>
        </w:rPr>
        <w:t xml:space="preserve">něj </w:t>
      </w:r>
      <w:r w:rsidR="003D7F3C" w:rsidRPr="00887864">
        <w:rPr>
          <w:bCs w:val="0"/>
          <w:sz w:val="24"/>
          <w:szCs w:val="24"/>
        </w:rPr>
        <w:t xml:space="preserve">tudíž </w:t>
      </w:r>
      <w:r w:rsidRPr="00887864">
        <w:rPr>
          <w:bCs w:val="0"/>
          <w:sz w:val="24"/>
          <w:szCs w:val="24"/>
        </w:rPr>
        <w:t>o</w:t>
      </w:r>
      <w:r w:rsidR="003D7F3C" w:rsidRPr="00887864">
        <w:rPr>
          <w:bCs w:val="0"/>
          <w:sz w:val="24"/>
          <w:szCs w:val="24"/>
        </w:rPr>
        <w:t>bdrží potvrzení o zdanitelných příjmech ze závislé činnosti a funkčních požitků, sražených zálohách na daň a daňového zvýhodnění.  Toto potvrzení obsahuje údaje o</w:t>
      </w:r>
      <w:r w:rsidR="00D26990" w:rsidRPr="00887864">
        <w:rPr>
          <w:bCs w:val="0"/>
          <w:sz w:val="24"/>
          <w:szCs w:val="24"/>
        </w:rPr>
        <w:t xml:space="preserve"> úhrnu příjmů, povinného pojistného a sražených zálohách za rok 2011</w:t>
      </w:r>
      <w:r w:rsidR="003D7F3C" w:rsidRPr="00887864">
        <w:rPr>
          <w:bCs w:val="0"/>
          <w:sz w:val="24"/>
          <w:szCs w:val="24"/>
        </w:rPr>
        <w:t xml:space="preserve"> potřebné ke správnému vyplnění DAP.</w:t>
      </w:r>
      <w:r w:rsidR="00651795" w:rsidRPr="00887864">
        <w:rPr>
          <w:bCs w:val="0"/>
          <w:sz w:val="24"/>
          <w:szCs w:val="24"/>
        </w:rPr>
        <w:t xml:space="preserve"> </w:t>
      </w:r>
      <w:r w:rsidR="00FC26F4" w:rsidRPr="00887864">
        <w:rPr>
          <w:bCs w:val="0"/>
          <w:sz w:val="24"/>
          <w:szCs w:val="24"/>
        </w:rPr>
        <w:t xml:space="preserve"> Poplatník však v prohlášení nezaškrtl možnost, že chce </w:t>
      </w:r>
      <w:r w:rsidR="00FC26F4" w:rsidRPr="00887864">
        <w:rPr>
          <w:bCs w:val="0"/>
          <w:sz w:val="24"/>
          <w:szCs w:val="24"/>
        </w:rPr>
        <w:lastRenderedPageBreak/>
        <w:t xml:space="preserve">uplatňovat odpočet na poplatníka, proto mu byla sražena </w:t>
      </w:r>
      <w:r w:rsidR="00646FCC" w:rsidRPr="00887864">
        <w:rPr>
          <w:bCs w:val="0"/>
          <w:sz w:val="24"/>
          <w:szCs w:val="24"/>
        </w:rPr>
        <w:t xml:space="preserve">za každý měsíc </w:t>
      </w:r>
      <w:r w:rsidR="00FC26F4" w:rsidRPr="00887864">
        <w:rPr>
          <w:bCs w:val="0"/>
          <w:sz w:val="24"/>
          <w:szCs w:val="24"/>
        </w:rPr>
        <w:t>záloha na</w:t>
      </w:r>
      <w:r w:rsidR="003A725E" w:rsidRPr="00887864">
        <w:rPr>
          <w:sz w:val="24"/>
          <w:szCs w:val="24"/>
        </w:rPr>
        <w:t> </w:t>
      </w:r>
      <w:r w:rsidR="00FC26F4" w:rsidRPr="00887864">
        <w:rPr>
          <w:bCs w:val="0"/>
          <w:sz w:val="24"/>
          <w:szCs w:val="24"/>
        </w:rPr>
        <w:t xml:space="preserve">DPFO v plné </w:t>
      </w:r>
      <w:r w:rsidR="00646FCC" w:rsidRPr="00887864">
        <w:rPr>
          <w:bCs w:val="0"/>
          <w:sz w:val="24"/>
          <w:szCs w:val="24"/>
        </w:rPr>
        <w:t>výši 750 Kč.</w:t>
      </w:r>
    </w:p>
    <w:p w:rsidR="0000322B" w:rsidRDefault="008053F2" w:rsidP="0000322B">
      <w:pPr>
        <w:pStyle w:val="Tabulka-pramen"/>
        <w:spacing w:before="0"/>
        <w:jc w:val="both"/>
        <w:outlineLvl w:val="3"/>
        <w:rPr>
          <w:bCs w:val="0"/>
          <w:sz w:val="24"/>
          <w:szCs w:val="24"/>
        </w:rPr>
      </w:pPr>
      <w:r w:rsidRPr="00887864">
        <w:rPr>
          <w:bCs w:val="0"/>
          <w:sz w:val="24"/>
          <w:szCs w:val="24"/>
        </w:rPr>
        <w:t>U zaměstnavatele č. 2</w:t>
      </w:r>
      <w:r w:rsidR="00887864">
        <w:rPr>
          <w:bCs w:val="0"/>
          <w:sz w:val="24"/>
          <w:szCs w:val="24"/>
        </w:rPr>
        <w:t>,</w:t>
      </w:r>
      <w:r w:rsidRPr="00887864">
        <w:rPr>
          <w:bCs w:val="0"/>
          <w:sz w:val="24"/>
          <w:szCs w:val="24"/>
        </w:rPr>
        <w:t xml:space="preserve"> </w:t>
      </w:r>
      <w:r w:rsidR="00651795" w:rsidRPr="00887864">
        <w:rPr>
          <w:bCs w:val="0"/>
          <w:sz w:val="24"/>
          <w:szCs w:val="24"/>
        </w:rPr>
        <w:t>poplatník prohlášení nepodepsal, jelikož má prohlášení již</w:t>
      </w:r>
      <w:r w:rsidR="003A725E" w:rsidRPr="00887864">
        <w:rPr>
          <w:sz w:val="24"/>
          <w:szCs w:val="24"/>
        </w:rPr>
        <w:t> </w:t>
      </w:r>
      <w:r w:rsidR="00651795" w:rsidRPr="00887864">
        <w:rPr>
          <w:bCs w:val="0"/>
          <w:sz w:val="24"/>
          <w:szCs w:val="24"/>
        </w:rPr>
        <w:t xml:space="preserve">podepsané u zaměstnavatele č. 1. </w:t>
      </w:r>
      <w:r w:rsidRPr="00887864">
        <w:rPr>
          <w:bCs w:val="0"/>
          <w:sz w:val="24"/>
          <w:szCs w:val="24"/>
        </w:rPr>
        <w:t>Toto prohlášení lze za zdaňovací období podepsat pouze jednou u jednoho zaměstnavatel</w:t>
      </w:r>
      <w:r w:rsidR="009C6CB7" w:rsidRPr="00887864">
        <w:rPr>
          <w:bCs w:val="0"/>
          <w:sz w:val="24"/>
          <w:szCs w:val="24"/>
        </w:rPr>
        <w:t>e</w:t>
      </w:r>
      <w:r w:rsidRPr="00887864">
        <w:rPr>
          <w:bCs w:val="0"/>
          <w:sz w:val="24"/>
          <w:szCs w:val="24"/>
        </w:rPr>
        <w:t xml:space="preserve">. </w:t>
      </w:r>
      <w:r w:rsidR="00651795" w:rsidRPr="00887864">
        <w:rPr>
          <w:bCs w:val="0"/>
          <w:sz w:val="24"/>
          <w:szCs w:val="24"/>
        </w:rPr>
        <w:t xml:space="preserve">Neobdrží tudíž již žádné potvrzení a tyto příjmy, které </w:t>
      </w:r>
      <w:r w:rsidR="00343E0F" w:rsidRPr="00887864">
        <w:rPr>
          <w:bCs w:val="0"/>
          <w:sz w:val="24"/>
          <w:szCs w:val="24"/>
        </w:rPr>
        <w:t>jsou v hodnotě do 5.000,- za měsíc a byly</w:t>
      </w:r>
      <w:r w:rsidR="00651795" w:rsidRPr="00887864">
        <w:rPr>
          <w:bCs w:val="0"/>
          <w:sz w:val="24"/>
          <w:szCs w:val="24"/>
        </w:rPr>
        <w:t xml:space="preserve"> zdaněny 15% srážkovou daní</w:t>
      </w:r>
      <w:r w:rsidR="00374016" w:rsidRPr="00887864">
        <w:rPr>
          <w:bCs w:val="0"/>
          <w:sz w:val="24"/>
          <w:szCs w:val="24"/>
        </w:rPr>
        <w:t>,</w:t>
      </w:r>
      <w:r w:rsidR="00651795" w:rsidRPr="00887864">
        <w:rPr>
          <w:bCs w:val="0"/>
          <w:sz w:val="24"/>
          <w:szCs w:val="24"/>
        </w:rPr>
        <w:t xml:space="preserve"> </w:t>
      </w:r>
      <w:r w:rsidR="009C6CB7" w:rsidRPr="00887864">
        <w:rPr>
          <w:bCs w:val="0"/>
          <w:sz w:val="24"/>
          <w:szCs w:val="24"/>
        </w:rPr>
        <w:t>nemusí</w:t>
      </w:r>
      <w:r w:rsidR="00651795" w:rsidRPr="00887864">
        <w:rPr>
          <w:bCs w:val="0"/>
          <w:sz w:val="24"/>
          <w:szCs w:val="24"/>
        </w:rPr>
        <w:t xml:space="preserve"> již v přiznání uvádět.</w:t>
      </w:r>
    </w:p>
    <w:p w:rsidR="0000322B" w:rsidRDefault="008F4D8A" w:rsidP="0000322B">
      <w:pPr>
        <w:pStyle w:val="Nadpis3"/>
        <w:rPr>
          <w:b/>
        </w:rPr>
      </w:pPr>
      <w:bookmarkStart w:id="21" w:name="_Toc307859020"/>
      <w:r w:rsidRPr="005D5B7E">
        <w:rPr>
          <w:b/>
        </w:rPr>
        <w:t>Návrh variant možných řešení</w:t>
      </w:r>
      <w:bookmarkEnd w:id="21"/>
    </w:p>
    <w:p w:rsidR="0000322B" w:rsidRPr="0000322B" w:rsidRDefault="007871F6" w:rsidP="0000322B">
      <w:pPr>
        <w:pStyle w:val="Tabulka-pramen"/>
        <w:spacing w:before="0"/>
        <w:jc w:val="both"/>
        <w:outlineLvl w:val="3"/>
        <w:rPr>
          <w:bCs w:val="0"/>
          <w:sz w:val="24"/>
          <w:szCs w:val="24"/>
        </w:rPr>
      </w:pPr>
      <w:r w:rsidRPr="0000322B">
        <w:rPr>
          <w:bCs w:val="0"/>
          <w:sz w:val="24"/>
          <w:szCs w:val="24"/>
        </w:rPr>
        <w:t xml:space="preserve">Poplatník uvažuje, že by si koupil automobil, který by využíval plně pro podnikatelskou činnost a zajímalo by ho, jak by </w:t>
      </w:r>
      <w:r w:rsidR="00AE35A5" w:rsidRPr="0000322B">
        <w:rPr>
          <w:bCs w:val="0"/>
          <w:sz w:val="24"/>
          <w:szCs w:val="24"/>
        </w:rPr>
        <w:t>koupě ovlivnila</w:t>
      </w:r>
      <w:r w:rsidRPr="0000322B">
        <w:rPr>
          <w:bCs w:val="0"/>
          <w:sz w:val="24"/>
          <w:szCs w:val="24"/>
        </w:rPr>
        <w:t xml:space="preserve"> jeho daňovou povinnost. Na nákup pravděpodobně ojetého automobilu má vymezeny finanční</w:t>
      </w:r>
      <w:r w:rsidR="00A317C6" w:rsidRPr="0000322B">
        <w:rPr>
          <w:bCs w:val="0"/>
          <w:sz w:val="24"/>
          <w:szCs w:val="24"/>
        </w:rPr>
        <w:t xml:space="preserve"> prostředky ve výši 260.000</w:t>
      </w:r>
      <w:r w:rsidR="003A725E" w:rsidRPr="0000322B">
        <w:rPr>
          <w:sz w:val="24"/>
          <w:szCs w:val="24"/>
        </w:rPr>
        <w:t> </w:t>
      </w:r>
      <w:r w:rsidR="00A317C6" w:rsidRPr="0000322B">
        <w:rPr>
          <w:bCs w:val="0"/>
          <w:sz w:val="24"/>
          <w:szCs w:val="24"/>
        </w:rPr>
        <w:t xml:space="preserve">Kč (jedná se o částku bez DPH). </w:t>
      </w:r>
      <w:r w:rsidR="00F7615E" w:rsidRPr="0000322B">
        <w:rPr>
          <w:bCs w:val="0"/>
          <w:sz w:val="24"/>
          <w:szCs w:val="24"/>
        </w:rPr>
        <w:t>V případě, že koupí auto</w:t>
      </w:r>
      <w:r w:rsidR="00197937" w:rsidRPr="0000322B">
        <w:rPr>
          <w:bCs w:val="0"/>
          <w:sz w:val="24"/>
          <w:szCs w:val="24"/>
        </w:rPr>
        <w:t>mobil</w:t>
      </w:r>
      <w:r w:rsidR="00F7615E" w:rsidRPr="0000322B">
        <w:rPr>
          <w:bCs w:val="0"/>
          <w:sz w:val="24"/>
          <w:szCs w:val="24"/>
        </w:rPr>
        <w:t xml:space="preserve"> v roce 2011 a</w:t>
      </w:r>
      <w:r w:rsidR="003A725E" w:rsidRPr="0000322B">
        <w:rPr>
          <w:sz w:val="24"/>
          <w:szCs w:val="24"/>
        </w:rPr>
        <w:t> </w:t>
      </w:r>
      <w:r w:rsidR="00F7615E" w:rsidRPr="0000322B">
        <w:rPr>
          <w:bCs w:val="0"/>
          <w:sz w:val="24"/>
          <w:szCs w:val="24"/>
        </w:rPr>
        <w:t xml:space="preserve">do </w:t>
      </w:r>
      <w:proofErr w:type="gramStart"/>
      <w:r w:rsidR="00F7615E" w:rsidRPr="0000322B">
        <w:rPr>
          <w:bCs w:val="0"/>
          <w:sz w:val="24"/>
          <w:szCs w:val="24"/>
        </w:rPr>
        <w:t>31.12.2011</w:t>
      </w:r>
      <w:proofErr w:type="gramEnd"/>
      <w:r w:rsidR="00F7615E" w:rsidRPr="0000322B">
        <w:rPr>
          <w:bCs w:val="0"/>
          <w:sz w:val="24"/>
          <w:szCs w:val="24"/>
        </w:rPr>
        <w:t xml:space="preserve"> ho zařadí do obchodního majetku, může si tento rok také uplatnit příslušné odpisy jako daňový výdaj.</w:t>
      </w:r>
    </w:p>
    <w:p w:rsidR="00AB3D88" w:rsidRPr="0000322B" w:rsidRDefault="00197937" w:rsidP="0000322B">
      <w:pPr>
        <w:pStyle w:val="Tabulka-pramen"/>
        <w:spacing w:before="0"/>
        <w:jc w:val="both"/>
        <w:outlineLvl w:val="3"/>
        <w:rPr>
          <w:b/>
          <w:sz w:val="24"/>
          <w:szCs w:val="24"/>
        </w:rPr>
      </w:pPr>
      <w:r w:rsidRPr="0000322B">
        <w:rPr>
          <w:bCs w:val="0"/>
          <w:sz w:val="24"/>
          <w:szCs w:val="24"/>
        </w:rPr>
        <w:t>V následující části uvidíme, jak se změní daňová povinnost při využití rovnoměrného odpisování a následně zrychleného odpisování.</w:t>
      </w:r>
      <w:r w:rsidR="00987DF2" w:rsidRPr="0000322B">
        <w:rPr>
          <w:bCs w:val="0"/>
          <w:sz w:val="24"/>
          <w:szCs w:val="24"/>
        </w:rPr>
        <w:t xml:space="preserve"> Předpokládáme, že v obchodním majetku budou zařazeny oba automobily. Poplatník o prodeji ani vyřazení stávajícího dopravního prostředku v roce 2011 </w:t>
      </w:r>
      <w:r w:rsidR="00CF37AF" w:rsidRPr="0000322B">
        <w:rPr>
          <w:bCs w:val="0"/>
          <w:sz w:val="24"/>
          <w:szCs w:val="24"/>
        </w:rPr>
        <w:t>neuvažuje</w:t>
      </w:r>
      <w:r w:rsidR="00987DF2" w:rsidRPr="0000322B">
        <w:rPr>
          <w:bCs w:val="0"/>
          <w:sz w:val="24"/>
          <w:szCs w:val="24"/>
        </w:rPr>
        <w:t>, proto můžeme kalkulovat s tím, že</w:t>
      </w:r>
      <w:r w:rsidR="003A725E" w:rsidRPr="0000322B">
        <w:rPr>
          <w:sz w:val="24"/>
          <w:szCs w:val="24"/>
        </w:rPr>
        <w:t> </w:t>
      </w:r>
      <w:r w:rsidR="00987DF2" w:rsidRPr="0000322B">
        <w:rPr>
          <w:bCs w:val="0"/>
          <w:sz w:val="24"/>
          <w:szCs w:val="24"/>
        </w:rPr>
        <w:t>by</w:t>
      </w:r>
      <w:r w:rsidR="003A725E" w:rsidRPr="0000322B">
        <w:rPr>
          <w:sz w:val="24"/>
          <w:szCs w:val="24"/>
        </w:rPr>
        <w:t> </w:t>
      </w:r>
      <w:r w:rsidR="00987DF2" w:rsidRPr="0000322B">
        <w:rPr>
          <w:bCs w:val="0"/>
          <w:sz w:val="24"/>
          <w:szCs w:val="24"/>
        </w:rPr>
        <w:t>pro podnikání využíval oba dopravní prostředky.</w:t>
      </w:r>
      <w:r w:rsidR="00CF37AF" w:rsidRPr="0000322B">
        <w:rPr>
          <w:bCs w:val="0"/>
          <w:sz w:val="24"/>
          <w:szCs w:val="24"/>
        </w:rPr>
        <w:t xml:space="preserve"> U </w:t>
      </w:r>
      <w:r w:rsidR="00493F03" w:rsidRPr="0000322B">
        <w:rPr>
          <w:bCs w:val="0"/>
          <w:sz w:val="24"/>
          <w:szCs w:val="24"/>
        </w:rPr>
        <w:t xml:space="preserve">obou automobilů bude uplatněn paušální výdaj na dopravu. Dle § 24 písm. </w:t>
      </w:r>
      <w:proofErr w:type="spellStart"/>
      <w:r w:rsidR="00493F03" w:rsidRPr="0000322B">
        <w:rPr>
          <w:bCs w:val="0"/>
          <w:sz w:val="24"/>
          <w:szCs w:val="24"/>
        </w:rPr>
        <w:t>zt</w:t>
      </w:r>
      <w:proofErr w:type="spellEnd"/>
      <w:r w:rsidR="00493F03" w:rsidRPr="0000322B">
        <w:rPr>
          <w:bCs w:val="0"/>
          <w:sz w:val="24"/>
          <w:szCs w:val="24"/>
        </w:rPr>
        <w:t>) může být paušální výdaj uplatněn až na tři vlastní silniční motorová vozidla. Krácený paušální výdaj, který se</w:t>
      </w:r>
      <w:r w:rsidR="003A725E" w:rsidRPr="0000322B">
        <w:rPr>
          <w:sz w:val="24"/>
          <w:szCs w:val="24"/>
        </w:rPr>
        <w:t> </w:t>
      </w:r>
      <w:r w:rsidR="00493F03" w:rsidRPr="0000322B">
        <w:rPr>
          <w:bCs w:val="0"/>
          <w:sz w:val="24"/>
          <w:szCs w:val="24"/>
        </w:rPr>
        <w:t>používá pro vozidlo využívané i pro soukromé účely</w:t>
      </w:r>
      <w:r w:rsidR="0057117B" w:rsidRPr="0000322B">
        <w:rPr>
          <w:bCs w:val="0"/>
          <w:sz w:val="24"/>
          <w:szCs w:val="24"/>
        </w:rPr>
        <w:t>,</w:t>
      </w:r>
      <w:r w:rsidR="00493F03" w:rsidRPr="0000322B">
        <w:rPr>
          <w:bCs w:val="0"/>
          <w:sz w:val="24"/>
          <w:szCs w:val="24"/>
        </w:rPr>
        <w:t xml:space="preserve"> může</w:t>
      </w:r>
      <w:r w:rsidR="0057117B" w:rsidRPr="0000322B">
        <w:rPr>
          <w:bCs w:val="0"/>
          <w:sz w:val="24"/>
          <w:szCs w:val="24"/>
        </w:rPr>
        <w:t xml:space="preserve"> však</w:t>
      </w:r>
      <w:r w:rsidR="00493F03" w:rsidRPr="0000322B">
        <w:rPr>
          <w:bCs w:val="0"/>
          <w:sz w:val="24"/>
          <w:szCs w:val="24"/>
        </w:rPr>
        <w:t xml:space="preserve"> být použit pouze </w:t>
      </w:r>
      <w:r w:rsidR="0057117B" w:rsidRPr="0000322B">
        <w:rPr>
          <w:bCs w:val="0"/>
          <w:sz w:val="24"/>
          <w:szCs w:val="24"/>
        </w:rPr>
        <w:t>pro</w:t>
      </w:r>
      <w:r w:rsidR="003A725E" w:rsidRPr="0000322B">
        <w:rPr>
          <w:sz w:val="24"/>
          <w:szCs w:val="24"/>
        </w:rPr>
        <w:t> </w:t>
      </w:r>
      <w:r w:rsidR="00493F03" w:rsidRPr="0000322B">
        <w:rPr>
          <w:bCs w:val="0"/>
          <w:sz w:val="24"/>
          <w:szCs w:val="24"/>
        </w:rPr>
        <w:t xml:space="preserve">jedno vozidlo. </w:t>
      </w:r>
    </w:p>
    <w:p w:rsidR="00253F45" w:rsidRDefault="00253F45" w:rsidP="004D4095">
      <w:pPr>
        <w:pStyle w:val="Nadpis4"/>
        <w:keepNext w:val="0"/>
        <w:ind w:left="862" w:hanging="862"/>
      </w:pPr>
      <w:r>
        <w:t>Uplatnění rovnoměrného odepisování</w:t>
      </w:r>
    </w:p>
    <w:p w:rsidR="00074483" w:rsidRDefault="00764AAF" w:rsidP="004D4095">
      <w:pPr>
        <w:pStyle w:val="Nadpis4"/>
        <w:keepNext w:val="0"/>
        <w:numPr>
          <w:ilvl w:val="0"/>
          <w:numId w:val="0"/>
        </w:numPr>
        <w:jc w:val="both"/>
        <w:rPr>
          <w:b w:val="0"/>
          <w:bCs w:val="0"/>
          <w:szCs w:val="20"/>
        </w:rPr>
      </w:pPr>
      <w:r w:rsidRPr="00764AAF">
        <w:rPr>
          <w:b w:val="0"/>
          <w:bCs w:val="0"/>
          <w:szCs w:val="20"/>
        </w:rPr>
        <w:t xml:space="preserve">Osobní automobil je dle ZDP zařazen v druhé </w:t>
      </w:r>
      <w:r w:rsidR="007F182E">
        <w:rPr>
          <w:b w:val="0"/>
          <w:bCs w:val="0"/>
          <w:szCs w:val="20"/>
        </w:rPr>
        <w:t>odpisové skupině</w:t>
      </w:r>
      <w:r w:rsidRPr="00764AAF">
        <w:rPr>
          <w:b w:val="0"/>
          <w:bCs w:val="0"/>
          <w:szCs w:val="20"/>
        </w:rPr>
        <w:t xml:space="preserve"> s dobou odepisování 5</w:t>
      </w:r>
      <w:r w:rsidR="003A725E">
        <w:t> </w:t>
      </w:r>
      <w:r w:rsidRPr="00764AAF">
        <w:rPr>
          <w:b w:val="0"/>
          <w:bCs w:val="0"/>
          <w:szCs w:val="20"/>
        </w:rPr>
        <w:t>let.</w:t>
      </w:r>
      <w:r w:rsidR="007F182E">
        <w:rPr>
          <w:b w:val="0"/>
          <w:bCs w:val="0"/>
          <w:szCs w:val="20"/>
        </w:rPr>
        <w:t xml:space="preserve"> Pro</w:t>
      </w:r>
      <w:r w:rsidR="007F182E" w:rsidRPr="007F182E">
        <w:rPr>
          <w:b w:val="0"/>
          <w:bCs w:val="0"/>
          <w:szCs w:val="20"/>
        </w:rPr>
        <w:t xml:space="preserve"> rovnoměrné odpisování </w:t>
      </w:r>
      <w:r w:rsidR="00DD7C77">
        <w:rPr>
          <w:b w:val="0"/>
          <w:bCs w:val="0"/>
          <w:szCs w:val="20"/>
        </w:rPr>
        <w:t>určuje</w:t>
      </w:r>
      <w:r w:rsidR="007F182E">
        <w:rPr>
          <w:b w:val="0"/>
          <w:bCs w:val="0"/>
          <w:szCs w:val="20"/>
        </w:rPr>
        <w:t xml:space="preserve"> zákon sazbu</w:t>
      </w:r>
      <w:r w:rsidR="007F182E" w:rsidRPr="007F182E">
        <w:rPr>
          <w:b w:val="0"/>
          <w:bCs w:val="0"/>
          <w:szCs w:val="20"/>
        </w:rPr>
        <w:t xml:space="preserve"> </w:t>
      </w:r>
      <w:r w:rsidR="00DD7C77">
        <w:rPr>
          <w:b w:val="0"/>
          <w:bCs w:val="0"/>
          <w:szCs w:val="20"/>
        </w:rPr>
        <w:t>11</w:t>
      </w:r>
      <w:r w:rsidR="007F182E" w:rsidRPr="007F182E">
        <w:rPr>
          <w:b w:val="0"/>
          <w:bCs w:val="0"/>
          <w:szCs w:val="20"/>
        </w:rPr>
        <w:t xml:space="preserve"> v prvním roce odpisování a</w:t>
      </w:r>
      <w:r w:rsidR="003A725E">
        <w:t> </w:t>
      </w:r>
      <w:r w:rsidR="007F182E" w:rsidRPr="007F182E">
        <w:rPr>
          <w:b w:val="0"/>
          <w:bCs w:val="0"/>
          <w:szCs w:val="20"/>
        </w:rPr>
        <w:t>sazb</w:t>
      </w:r>
      <w:r w:rsidR="00DD7C77">
        <w:rPr>
          <w:b w:val="0"/>
          <w:bCs w:val="0"/>
          <w:szCs w:val="20"/>
        </w:rPr>
        <w:t>u</w:t>
      </w:r>
      <w:r w:rsidR="007F182E" w:rsidRPr="007F182E">
        <w:rPr>
          <w:b w:val="0"/>
          <w:bCs w:val="0"/>
          <w:szCs w:val="20"/>
        </w:rPr>
        <w:t xml:space="preserve"> </w:t>
      </w:r>
      <w:r w:rsidR="00DD7C77">
        <w:rPr>
          <w:b w:val="0"/>
          <w:bCs w:val="0"/>
          <w:szCs w:val="20"/>
        </w:rPr>
        <w:t>22,25</w:t>
      </w:r>
      <w:r w:rsidR="007F182E" w:rsidRPr="007F182E">
        <w:rPr>
          <w:b w:val="0"/>
          <w:bCs w:val="0"/>
          <w:szCs w:val="20"/>
        </w:rPr>
        <w:t xml:space="preserve"> v dalších letech. Následující tabulka u</w:t>
      </w:r>
      <w:r w:rsidR="00AE35A5">
        <w:rPr>
          <w:b w:val="0"/>
          <w:bCs w:val="0"/>
          <w:szCs w:val="20"/>
        </w:rPr>
        <w:t>dává</w:t>
      </w:r>
      <w:r w:rsidR="007F182E" w:rsidRPr="007F182E">
        <w:rPr>
          <w:b w:val="0"/>
          <w:bCs w:val="0"/>
          <w:szCs w:val="20"/>
        </w:rPr>
        <w:t xml:space="preserve"> maximální výši odpisů, kterou je možné uplatnit v jednotlivých letech v případě zvolení rovnoměrného odepisování.</w:t>
      </w:r>
    </w:p>
    <w:p w:rsidR="00BE5BEF" w:rsidRPr="00BE5BEF" w:rsidRDefault="00BE5BEF" w:rsidP="00BE5BEF">
      <w:pPr>
        <w:pStyle w:val="Tabulka"/>
      </w:pPr>
      <w:r w:rsidRPr="00F328B9">
        <w:lastRenderedPageBreak/>
        <w:t xml:space="preserve">Tabulka </w:t>
      </w:r>
      <w:r w:rsidR="006063A4">
        <w:t>6</w:t>
      </w:r>
      <w:r w:rsidRPr="00F328B9">
        <w:t xml:space="preserve"> </w:t>
      </w:r>
      <w:r>
        <w:t>Rovnoměrné odpisy automobil</w:t>
      </w:r>
      <w:r w:rsidR="008F1BD0">
        <w:t>u</w:t>
      </w:r>
      <w:r>
        <w:t xml:space="preserve"> – poplatník č. 1</w:t>
      </w:r>
    </w:p>
    <w:tbl>
      <w:tblPr>
        <w:tblW w:w="7814" w:type="dxa"/>
        <w:tblInd w:w="55" w:type="dxa"/>
        <w:tblCellMar>
          <w:left w:w="70" w:type="dxa"/>
          <w:right w:w="70" w:type="dxa"/>
        </w:tblCellMar>
        <w:tblLook w:val="04A0"/>
      </w:tblPr>
      <w:tblGrid>
        <w:gridCol w:w="687"/>
        <w:gridCol w:w="1478"/>
        <w:gridCol w:w="1374"/>
        <w:gridCol w:w="1318"/>
        <w:gridCol w:w="1478"/>
        <w:gridCol w:w="1479"/>
      </w:tblGrid>
      <w:tr w:rsidR="009111F7" w:rsidRPr="005878F0" w:rsidTr="00F42C34">
        <w:trPr>
          <w:trHeight w:val="249"/>
        </w:trPr>
        <w:tc>
          <w:tcPr>
            <w:tcW w:w="7814" w:type="dxa"/>
            <w:gridSpan w:val="6"/>
            <w:tcBorders>
              <w:top w:val="single" w:sz="8" w:space="0" w:color="auto"/>
              <w:left w:val="single" w:sz="8" w:space="0" w:color="auto"/>
              <w:bottom w:val="single" w:sz="8" w:space="0" w:color="auto"/>
              <w:right w:val="single" w:sz="8" w:space="0" w:color="000000"/>
            </w:tcBorders>
            <w:shd w:val="clear" w:color="000000" w:fill="1F497D"/>
            <w:noWrap/>
            <w:vAlign w:val="bottom"/>
            <w:hideMark/>
          </w:tcPr>
          <w:p w:rsidR="009111F7" w:rsidRPr="005878F0" w:rsidRDefault="009111F7" w:rsidP="009111F7">
            <w:pPr>
              <w:spacing w:after="0" w:line="240" w:lineRule="auto"/>
              <w:jc w:val="center"/>
              <w:rPr>
                <w:b/>
                <w:bCs/>
                <w:color w:val="FFFFFF"/>
                <w:szCs w:val="22"/>
                <w:lang w:eastAsia="zh-CN"/>
              </w:rPr>
            </w:pPr>
            <w:r w:rsidRPr="005878F0">
              <w:rPr>
                <w:b/>
                <w:bCs/>
                <w:color w:val="FFFFFF"/>
                <w:sz w:val="22"/>
                <w:szCs w:val="22"/>
                <w:lang w:eastAsia="zh-CN"/>
              </w:rPr>
              <w:t xml:space="preserve">Rovnoměrné odpisy - Škoda </w:t>
            </w:r>
            <w:proofErr w:type="spellStart"/>
            <w:r w:rsidRPr="005878F0">
              <w:rPr>
                <w:b/>
                <w:bCs/>
                <w:color w:val="FFFFFF"/>
                <w:sz w:val="22"/>
                <w:szCs w:val="22"/>
                <w:lang w:eastAsia="zh-CN"/>
              </w:rPr>
              <w:t>Octavia</w:t>
            </w:r>
            <w:proofErr w:type="spellEnd"/>
          </w:p>
        </w:tc>
      </w:tr>
      <w:tr w:rsidR="009111F7" w:rsidRPr="005878F0" w:rsidTr="00F42C34">
        <w:trPr>
          <w:trHeight w:val="249"/>
        </w:trPr>
        <w:tc>
          <w:tcPr>
            <w:tcW w:w="687" w:type="dxa"/>
            <w:tcBorders>
              <w:top w:val="nil"/>
              <w:left w:val="single" w:sz="8" w:space="0" w:color="auto"/>
              <w:bottom w:val="single" w:sz="8" w:space="0" w:color="auto"/>
              <w:right w:val="single" w:sz="4" w:space="0" w:color="auto"/>
            </w:tcBorders>
            <w:shd w:val="clear" w:color="000000" w:fill="C5D9F1"/>
            <w:noWrap/>
            <w:vAlign w:val="bottom"/>
            <w:hideMark/>
          </w:tcPr>
          <w:p w:rsidR="009111F7" w:rsidRPr="005878F0" w:rsidRDefault="009111F7" w:rsidP="009111F7">
            <w:pPr>
              <w:spacing w:after="0" w:line="240" w:lineRule="auto"/>
              <w:jc w:val="left"/>
              <w:rPr>
                <w:b/>
                <w:bCs/>
                <w:color w:val="000000"/>
                <w:szCs w:val="22"/>
                <w:lang w:eastAsia="zh-CN"/>
              </w:rPr>
            </w:pPr>
            <w:r w:rsidRPr="005878F0">
              <w:rPr>
                <w:b/>
                <w:bCs/>
                <w:color w:val="000000"/>
                <w:sz w:val="22"/>
                <w:szCs w:val="22"/>
                <w:lang w:eastAsia="zh-CN"/>
              </w:rPr>
              <w:t>Rok</w:t>
            </w:r>
          </w:p>
        </w:tc>
        <w:tc>
          <w:tcPr>
            <w:tcW w:w="1478" w:type="dxa"/>
            <w:tcBorders>
              <w:top w:val="nil"/>
              <w:left w:val="nil"/>
              <w:bottom w:val="single" w:sz="8" w:space="0" w:color="auto"/>
              <w:right w:val="single" w:sz="4" w:space="0" w:color="auto"/>
            </w:tcBorders>
            <w:shd w:val="clear" w:color="000000" w:fill="C5D9F1"/>
            <w:noWrap/>
            <w:vAlign w:val="bottom"/>
            <w:hideMark/>
          </w:tcPr>
          <w:p w:rsidR="009111F7" w:rsidRPr="005878F0" w:rsidRDefault="009111F7" w:rsidP="009111F7">
            <w:pPr>
              <w:spacing w:after="0" w:line="240" w:lineRule="auto"/>
              <w:jc w:val="left"/>
              <w:rPr>
                <w:b/>
                <w:bCs/>
                <w:color w:val="000000"/>
                <w:szCs w:val="22"/>
                <w:lang w:eastAsia="zh-CN"/>
              </w:rPr>
            </w:pPr>
            <w:r w:rsidRPr="005878F0">
              <w:rPr>
                <w:b/>
                <w:bCs/>
                <w:color w:val="000000"/>
                <w:sz w:val="22"/>
                <w:szCs w:val="22"/>
                <w:lang w:eastAsia="zh-CN"/>
              </w:rPr>
              <w:t>PC</w:t>
            </w:r>
          </w:p>
        </w:tc>
        <w:tc>
          <w:tcPr>
            <w:tcW w:w="1374" w:type="dxa"/>
            <w:tcBorders>
              <w:top w:val="nil"/>
              <w:left w:val="nil"/>
              <w:bottom w:val="single" w:sz="8" w:space="0" w:color="auto"/>
              <w:right w:val="single" w:sz="4" w:space="0" w:color="auto"/>
            </w:tcBorders>
            <w:shd w:val="clear" w:color="000000" w:fill="C5D9F1"/>
            <w:noWrap/>
            <w:vAlign w:val="bottom"/>
            <w:hideMark/>
          </w:tcPr>
          <w:p w:rsidR="009111F7" w:rsidRPr="005878F0" w:rsidRDefault="009111F7" w:rsidP="009111F7">
            <w:pPr>
              <w:spacing w:after="0" w:line="240" w:lineRule="auto"/>
              <w:jc w:val="left"/>
              <w:rPr>
                <w:b/>
                <w:bCs/>
                <w:color w:val="000000"/>
                <w:szCs w:val="22"/>
                <w:lang w:eastAsia="zh-CN"/>
              </w:rPr>
            </w:pPr>
            <w:r w:rsidRPr="005878F0">
              <w:rPr>
                <w:b/>
                <w:bCs/>
                <w:color w:val="000000"/>
                <w:sz w:val="22"/>
                <w:szCs w:val="22"/>
                <w:lang w:eastAsia="zh-CN"/>
              </w:rPr>
              <w:t>Koeficient</w:t>
            </w:r>
          </w:p>
        </w:tc>
        <w:tc>
          <w:tcPr>
            <w:tcW w:w="1318" w:type="dxa"/>
            <w:tcBorders>
              <w:top w:val="nil"/>
              <w:left w:val="nil"/>
              <w:bottom w:val="single" w:sz="8" w:space="0" w:color="auto"/>
              <w:right w:val="single" w:sz="4" w:space="0" w:color="auto"/>
            </w:tcBorders>
            <w:shd w:val="clear" w:color="000000" w:fill="C5D9F1"/>
            <w:noWrap/>
            <w:vAlign w:val="bottom"/>
            <w:hideMark/>
          </w:tcPr>
          <w:p w:rsidR="009111F7" w:rsidRPr="005878F0" w:rsidRDefault="009111F7" w:rsidP="009111F7">
            <w:pPr>
              <w:spacing w:after="0" w:line="240" w:lineRule="auto"/>
              <w:jc w:val="left"/>
              <w:rPr>
                <w:b/>
                <w:bCs/>
                <w:color w:val="000000"/>
                <w:szCs w:val="22"/>
                <w:lang w:eastAsia="zh-CN"/>
              </w:rPr>
            </w:pPr>
            <w:r w:rsidRPr="005878F0">
              <w:rPr>
                <w:b/>
                <w:bCs/>
                <w:color w:val="000000"/>
                <w:sz w:val="22"/>
                <w:szCs w:val="22"/>
                <w:lang w:eastAsia="zh-CN"/>
              </w:rPr>
              <w:t>Odpis</w:t>
            </w:r>
          </w:p>
        </w:tc>
        <w:tc>
          <w:tcPr>
            <w:tcW w:w="1478" w:type="dxa"/>
            <w:tcBorders>
              <w:top w:val="nil"/>
              <w:left w:val="nil"/>
              <w:bottom w:val="single" w:sz="8" w:space="0" w:color="auto"/>
              <w:right w:val="single" w:sz="4" w:space="0" w:color="auto"/>
            </w:tcBorders>
            <w:shd w:val="clear" w:color="000000" w:fill="C5D9F1"/>
            <w:noWrap/>
            <w:vAlign w:val="bottom"/>
            <w:hideMark/>
          </w:tcPr>
          <w:p w:rsidR="009111F7" w:rsidRPr="005878F0" w:rsidRDefault="009111F7" w:rsidP="009111F7">
            <w:pPr>
              <w:spacing w:after="0" w:line="240" w:lineRule="auto"/>
              <w:jc w:val="left"/>
              <w:rPr>
                <w:b/>
                <w:bCs/>
                <w:color w:val="000000"/>
                <w:szCs w:val="22"/>
                <w:lang w:eastAsia="zh-CN"/>
              </w:rPr>
            </w:pPr>
            <w:r w:rsidRPr="005878F0">
              <w:rPr>
                <w:b/>
                <w:bCs/>
                <w:color w:val="000000"/>
                <w:sz w:val="22"/>
                <w:szCs w:val="22"/>
                <w:lang w:eastAsia="zh-CN"/>
              </w:rPr>
              <w:t>Oprávky</w:t>
            </w:r>
          </w:p>
        </w:tc>
        <w:tc>
          <w:tcPr>
            <w:tcW w:w="1478" w:type="dxa"/>
            <w:tcBorders>
              <w:top w:val="nil"/>
              <w:left w:val="nil"/>
              <w:bottom w:val="single" w:sz="8" w:space="0" w:color="auto"/>
              <w:right w:val="single" w:sz="8" w:space="0" w:color="auto"/>
            </w:tcBorders>
            <w:shd w:val="clear" w:color="000000" w:fill="C5D9F1"/>
            <w:noWrap/>
            <w:vAlign w:val="bottom"/>
            <w:hideMark/>
          </w:tcPr>
          <w:p w:rsidR="009111F7" w:rsidRPr="005878F0" w:rsidRDefault="009111F7" w:rsidP="009111F7">
            <w:pPr>
              <w:spacing w:after="0" w:line="240" w:lineRule="auto"/>
              <w:jc w:val="left"/>
              <w:rPr>
                <w:b/>
                <w:bCs/>
                <w:color w:val="000000"/>
                <w:szCs w:val="22"/>
                <w:lang w:eastAsia="zh-CN"/>
              </w:rPr>
            </w:pPr>
            <w:r w:rsidRPr="005878F0">
              <w:rPr>
                <w:b/>
                <w:bCs/>
                <w:color w:val="000000"/>
                <w:sz w:val="22"/>
                <w:szCs w:val="22"/>
                <w:lang w:eastAsia="zh-CN"/>
              </w:rPr>
              <w:t>ZC</w:t>
            </w:r>
          </w:p>
        </w:tc>
      </w:tr>
      <w:tr w:rsidR="009111F7" w:rsidRPr="005878F0" w:rsidTr="00F42C34">
        <w:trPr>
          <w:trHeight w:val="237"/>
        </w:trPr>
        <w:tc>
          <w:tcPr>
            <w:tcW w:w="687" w:type="dxa"/>
            <w:tcBorders>
              <w:top w:val="nil"/>
              <w:left w:val="single" w:sz="8" w:space="0" w:color="auto"/>
              <w:bottom w:val="single" w:sz="4" w:space="0" w:color="auto"/>
              <w:right w:val="single" w:sz="4" w:space="0" w:color="auto"/>
            </w:tcBorders>
            <w:shd w:val="clear" w:color="auto" w:fill="auto"/>
            <w:noWrap/>
            <w:vAlign w:val="bottom"/>
            <w:hideMark/>
          </w:tcPr>
          <w:p w:rsidR="009111F7" w:rsidRPr="005878F0" w:rsidRDefault="009111F7" w:rsidP="009111F7">
            <w:pPr>
              <w:spacing w:after="0" w:line="240" w:lineRule="auto"/>
              <w:jc w:val="left"/>
              <w:rPr>
                <w:color w:val="000000"/>
                <w:szCs w:val="22"/>
                <w:lang w:eastAsia="zh-CN"/>
              </w:rPr>
            </w:pPr>
            <w:r w:rsidRPr="005878F0">
              <w:rPr>
                <w:color w:val="000000"/>
                <w:sz w:val="22"/>
                <w:szCs w:val="22"/>
                <w:lang w:eastAsia="zh-CN"/>
              </w:rPr>
              <w:t>2011</w:t>
            </w:r>
          </w:p>
        </w:tc>
        <w:tc>
          <w:tcPr>
            <w:tcW w:w="1478" w:type="dxa"/>
            <w:tcBorders>
              <w:top w:val="nil"/>
              <w:left w:val="nil"/>
              <w:bottom w:val="single" w:sz="4" w:space="0" w:color="auto"/>
              <w:right w:val="single" w:sz="4" w:space="0" w:color="auto"/>
            </w:tcBorders>
            <w:shd w:val="clear" w:color="auto" w:fill="auto"/>
            <w:noWrap/>
            <w:vAlign w:val="bottom"/>
            <w:hideMark/>
          </w:tcPr>
          <w:p w:rsidR="009111F7" w:rsidRPr="005878F0" w:rsidRDefault="009111F7" w:rsidP="009111F7">
            <w:pPr>
              <w:spacing w:after="0" w:line="240" w:lineRule="auto"/>
              <w:jc w:val="right"/>
              <w:rPr>
                <w:color w:val="000000"/>
                <w:szCs w:val="22"/>
                <w:lang w:eastAsia="zh-CN"/>
              </w:rPr>
            </w:pPr>
            <w:r w:rsidRPr="005878F0">
              <w:rPr>
                <w:color w:val="000000"/>
                <w:sz w:val="22"/>
                <w:szCs w:val="22"/>
                <w:lang w:eastAsia="zh-CN"/>
              </w:rPr>
              <w:t>260 000,00</w:t>
            </w:r>
          </w:p>
        </w:tc>
        <w:tc>
          <w:tcPr>
            <w:tcW w:w="1374" w:type="dxa"/>
            <w:tcBorders>
              <w:top w:val="nil"/>
              <w:left w:val="nil"/>
              <w:bottom w:val="single" w:sz="4" w:space="0" w:color="auto"/>
              <w:right w:val="single" w:sz="4" w:space="0" w:color="auto"/>
            </w:tcBorders>
            <w:shd w:val="clear" w:color="auto" w:fill="auto"/>
            <w:noWrap/>
            <w:vAlign w:val="bottom"/>
            <w:hideMark/>
          </w:tcPr>
          <w:p w:rsidR="009111F7" w:rsidRPr="005878F0" w:rsidRDefault="009111F7" w:rsidP="009111F7">
            <w:pPr>
              <w:spacing w:after="0" w:line="240" w:lineRule="auto"/>
              <w:jc w:val="right"/>
              <w:rPr>
                <w:color w:val="000000"/>
                <w:szCs w:val="22"/>
                <w:lang w:eastAsia="zh-CN"/>
              </w:rPr>
            </w:pPr>
            <w:r w:rsidRPr="005878F0">
              <w:rPr>
                <w:color w:val="000000"/>
                <w:sz w:val="22"/>
                <w:szCs w:val="22"/>
                <w:lang w:eastAsia="zh-CN"/>
              </w:rPr>
              <w:t>11,00</w:t>
            </w:r>
          </w:p>
        </w:tc>
        <w:tc>
          <w:tcPr>
            <w:tcW w:w="1318" w:type="dxa"/>
            <w:tcBorders>
              <w:top w:val="nil"/>
              <w:left w:val="nil"/>
              <w:bottom w:val="single" w:sz="4" w:space="0" w:color="auto"/>
              <w:right w:val="single" w:sz="4" w:space="0" w:color="auto"/>
            </w:tcBorders>
            <w:shd w:val="clear" w:color="auto" w:fill="auto"/>
            <w:noWrap/>
            <w:vAlign w:val="bottom"/>
            <w:hideMark/>
          </w:tcPr>
          <w:p w:rsidR="009111F7" w:rsidRPr="005878F0" w:rsidRDefault="009111F7" w:rsidP="009111F7">
            <w:pPr>
              <w:spacing w:after="0" w:line="240" w:lineRule="auto"/>
              <w:jc w:val="right"/>
              <w:rPr>
                <w:color w:val="000000"/>
                <w:szCs w:val="22"/>
                <w:lang w:eastAsia="zh-CN"/>
              </w:rPr>
            </w:pPr>
            <w:r w:rsidRPr="005878F0">
              <w:rPr>
                <w:color w:val="000000"/>
                <w:sz w:val="22"/>
                <w:szCs w:val="22"/>
                <w:lang w:eastAsia="zh-CN"/>
              </w:rPr>
              <w:t>28 600,00</w:t>
            </w:r>
          </w:p>
        </w:tc>
        <w:tc>
          <w:tcPr>
            <w:tcW w:w="1478" w:type="dxa"/>
            <w:tcBorders>
              <w:top w:val="nil"/>
              <w:left w:val="nil"/>
              <w:bottom w:val="single" w:sz="4" w:space="0" w:color="auto"/>
              <w:right w:val="single" w:sz="4" w:space="0" w:color="auto"/>
            </w:tcBorders>
            <w:shd w:val="clear" w:color="auto" w:fill="auto"/>
            <w:noWrap/>
            <w:vAlign w:val="bottom"/>
            <w:hideMark/>
          </w:tcPr>
          <w:p w:rsidR="009111F7" w:rsidRPr="005878F0" w:rsidRDefault="009111F7" w:rsidP="009111F7">
            <w:pPr>
              <w:spacing w:after="0" w:line="240" w:lineRule="auto"/>
              <w:jc w:val="right"/>
              <w:rPr>
                <w:color w:val="000000"/>
                <w:szCs w:val="22"/>
                <w:lang w:eastAsia="zh-CN"/>
              </w:rPr>
            </w:pPr>
            <w:r w:rsidRPr="005878F0">
              <w:rPr>
                <w:color w:val="000000"/>
                <w:sz w:val="22"/>
                <w:szCs w:val="22"/>
                <w:lang w:eastAsia="zh-CN"/>
              </w:rPr>
              <w:t>28 600,00</w:t>
            </w:r>
          </w:p>
        </w:tc>
        <w:tc>
          <w:tcPr>
            <w:tcW w:w="1478" w:type="dxa"/>
            <w:tcBorders>
              <w:top w:val="nil"/>
              <w:left w:val="nil"/>
              <w:bottom w:val="single" w:sz="4" w:space="0" w:color="auto"/>
              <w:right w:val="single" w:sz="8" w:space="0" w:color="auto"/>
            </w:tcBorders>
            <w:shd w:val="clear" w:color="auto" w:fill="auto"/>
            <w:noWrap/>
            <w:vAlign w:val="bottom"/>
            <w:hideMark/>
          </w:tcPr>
          <w:p w:rsidR="009111F7" w:rsidRPr="005878F0" w:rsidRDefault="009111F7" w:rsidP="009111F7">
            <w:pPr>
              <w:spacing w:after="0" w:line="240" w:lineRule="auto"/>
              <w:jc w:val="right"/>
              <w:rPr>
                <w:color w:val="000000"/>
                <w:szCs w:val="22"/>
                <w:lang w:eastAsia="zh-CN"/>
              </w:rPr>
            </w:pPr>
            <w:r w:rsidRPr="005878F0">
              <w:rPr>
                <w:color w:val="000000"/>
                <w:sz w:val="22"/>
                <w:szCs w:val="22"/>
                <w:lang w:eastAsia="zh-CN"/>
              </w:rPr>
              <w:t>231 400,00</w:t>
            </w:r>
          </w:p>
        </w:tc>
      </w:tr>
      <w:tr w:rsidR="009111F7" w:rsidRPr="005878F0" w:rsidTr="00F42C34">
        <w:trPr>
          <w:trHeight w:val="237"/>
        </w:trPr>
        <w:tc>
          <w:tcPr>
            <w:tcW w:w="687" w:type="dxa"/>
            <w:tcBorders>
              <w:top w:val="nil"/>
              <w:left w:val="single" w:sz="8" w:space="0" w:color="auto"/>
              <w:bottom w:val="single" w:sz="4" w:space="0" w:color="auto"/>
              <w:right w:val="single" w:sz="4" w:space="0" w:color="auto"/>
            </w:tcBorders>
            <w:shd w:val="clear" w:color="auto" w:fill="auto"/>
            <w:noWrap/>
            <w:vAlign w:val="bottom"/>
            <w:hideMark/>
          </w:tcPr>
          <w:p w:rsidR="009111F7" w:rsidRPr="005878F0" w:rsidRDefault="009111F7" w:rsidP="009111F7">
            <w:pPr>
              <w:spacing w:after="0" w:line="240" w:lineRule="auto"/>
              <w:jc w:val="left"/>
              <w:rPr>
                <w:color w:val="000000"/>
                <w:szCs w:val="22"/>
                <w:lang w:eastAsia="zh-CN"/>
              </w:rPr>
            </w:pPr>
            <w:r w:rsidRPr="005878F0">
              <w:rPr>
                <w:color w:val="000000"/>
                <w:sz w:val="22"/>
                <w:szCs w:val="22"/>
                <w:lang w:eastAsia="zh-CN"/>
              </w:rPr>
              <w:t>2012</w:t>
            </w:r>
          </w:p>
        </w:tc>
        <w:tc>
          <w:tcPr>
            <w:tcW w:w="1478" w:type="dxa"/>
            <w:tcBorders>
              <w:top w:val="nil"/>
              <w:left w:val="nil"/>
              <w:bottom w:val="single" w:sz="4" w:space="0" w:color="auto"/>
              <w:right w:val="single" w:sz="4" w:space="0" w:color="auto"/>
            </w:tcBorders>
            <w:shd w:val="clear" w:color="auto" w:fill="auto"/>
            <w:noWrap/>
            <w:vAlign w:val="bottom"/>
            <w:hideMark/>
          </w:tcPr>
          <w:p w:rsidR="009111F7" w:rsidRPr="005878F0" w:rsidRDefault="009111F7" w:rsidP="009111F7">
            <w:pPr>
              <w:spacing w:after="0" w:line="240" w:lineRule="auto"/>
              <w:jc w:val="right"/>
              <w:rPr>
                <w:color w:val="000000"/>
                <w:szCs w:val="22"/>
                <w:lang w:eastAsia="zh-CN"/>
              </w:rPr>
            </w:pPr>
            <w:r w:rsidRPr="005878F0">
              <w:rPr>
                <w:color w:val="000000"/>
                <w:sz w:val="22"/>
                <w:szCs w:val="22"/>
                <w:lang w:eastAsia="zh-CN"/>
              </w:rPr>
              <w:t>260 000,00</w:t>
            </w:r>
          </w:p>
        </w:tc>
        <w:tc>
          <w:tcPr>
            <w:tcW w:w="1374" w:type="dxa"/>
            <w:tcBorders>
              <w:top w:val="nil"/>
              <w:left w:val="nil"/>
              <w:bottom w:val="single" w:sz="4" w:space="0" w:color="auto"/>
              <w:right w:val="single" w:sz="4" w:space="0" w:color="auto"/>
            </w:tcBorders>
            <w:shd w:val="clear" w:color="auto" w:fill="auto"/>
            <w:noWrap/>
            <w:vAlign w:val="bottom"/>
            <w:hideMark/>
          </w:tcPr>
          <w:p w:rsidR="009111F7" w:rsidRPr="005878F0" w:rsidRDefault="009111F7" w:rsidP="009111F7">
            <w:pPr>
              <w:spacing w:after="0" w:line="240" w:lineRule="auto"/>
              <w:jc w:val="right"/>
              <w:rPr>
                <w:color w:val="000000"/>
                <w:szCs w:val="22"/>
                <w:lang w:eastAsia="zh-CN"/>
              </w:rPr>
            </w:pPr>
            <w:r w:rsidRPr="005878F0">
              <w:rPr>
                <w:color w:val="000000"/>
                <w:sz w:val="22"/>
                <w:szCs w:val="22"/>
                <w:lang w:eastAsia="zh-CN"/>
              </w:rPr>
              <w:t>22,25</w:t>
            </w:r>
          </w:p>
        </w:tc>
        <w:tc>
          <w:tcPr>
            <w:tcW w:w="1318" w:type="dxa"/>
            <w:tcBorders>
              <w:top w:val="nil"/>
              <w:left w:val="nil"/>
              <w:bottom w:val="single" w:sz="4" w:space="0" w:color="auto"/>
              <w:right w:val="single" w:sz="4" w:space="0" w:color="auto"/>
            </w:tcBorders>
            <w:shd w:val="clear" w:color="auto" w:fill="auto"/>
            <w:noWrap/>
            <w:vAlign w:val="bottom"/>
            <w:hideMark/>
          </w:tcPr>
          <w:p w:rsidR="009111F7" w:rsidRPr="005878F0" w:rsidRDefault="009111F7" w:rsidP="009111F7">
            <w:pPr>
              <w:spacing w:after="0" w:line="240" w:lineRule="auto"/>
              <w:jc w:val="right"/>
              <w:rPr>
                <w:color w:val="000000"/>
                <w:szCs w:val="22"/>
                <w:lang w:eastAsia="zh-CN"/>
              </w:rPr>
            </w:pPr>
            <w:r w:rsidRPr="005878F0">
              <w:rPr>
                <w:color w:val="000000"/>
                <w:sz w:val="22"/>
                <w:szCs w:val="22"/>
                <w:lang w:eastAsia="zh-CN"/>
              </w:rPr>
              <w:t>57 850,00</w:t>
            </w:r>
          </w:p>
        </w:tc>
        <w:tc>
          <w:tcPr>
            <w:tcW w:w="1478" w:type="dxa"/>
            <w:tcBorders>
              <w:top w:val="nil"/>
              <w:left w:val="nil"/>
              <w:bottom w:val="single" w:sz="4" w:space="0" w:color="auto"/>
              <w:right w:val="single" w:sz="4" w:space="0" w:color="auto"/>
            </w:tcBorders>
            <w:shd w:val="clear" w:color="auto" w:fill="auto"/>
            <w:noWrap/>
            <w:vAlign w:val="bottom"/>
            <w:hideMark/>
          </w:tcPr>
          <w:p w:rsidR="009111F7" w:rsidRPr="005878F0" w:rsidRDefault="009111F7" w:rsidP="009111F7">
            <w:pPr>
              <w:spacing w:after="0" w:line="240" w:lineRule="auto"/>
              <w:jc w:val="right"/>
              <w:rPr>
                <w:color w:val="000000"/>
                <w:szCs w:val="22"/>
                <w:lang w:eastAsia="zh-CN"/>
              </w:rPr>
            </w:pPr>
            <w:r w:rsidRPr="005878F0">
              <w:rPr>
                <w:color w:val="000000"/>
                <w:sz w:val="22"/>
                <w:szCs w:val="22"/>
                <w:lang w:eastAsia="zh-CN"/>
              </w:rPr>
              <w:t>86 450,00</w:t>
            </w:r>
          </w:p>
        </w:tc>
        <w:tc>
          <w:tcPr>
            <w:tcW w:w="1478" w:type="dxa"/>
            <w:tcBorders>
              <w:top w:val="nil"/>
              <w:left w:val="nil"/>
              <w:bottom w:val="single" w:sz="4" w:space="0" w:color="auto"/>
              <w:right w:val="single" w:sz="8" w:space="0" w:color="auto"/>
            </w:tcBorders>
            <w:shd w:val="clear" w:color="auto" w:fill="auto"/>
            <w:noWrap/>
            <w:vAlign w:val="bottom"/>
            <w:hideMark/>
          </w:tcPr>
          <w:p w:rsidR="009111F7" w:rsidRPr="005878F0" w:rsidRDefault="009111F7" w:rsidP="009111F7">
            <w:pPr>
              <w:spacing w:after="0" w:line="240" w:lineRule="auto"/>
              <w:jc w:val="right"/>
              <w:rPr>
                <w:color w:val="000000"/>
                <w:szCs w:val="22"/>
                <w:lang w:eastAsia="zh-CN"/>
              </w:rPr>
            </w:pPr>
            <w:r w:rsidRPr="005878F0">
              <w:rPr>
                <w:color w:val="000000"/>
                <w:sz w:val="22"/>
                <w:szCs w:val="22"/>
                <w:lang w:eastAsia="zh-CN"/>
              </w:rPr>
              <w:t>173 550,00</w:t>
            </w:r>
          </w:p>
        </w:tc>
      </w:tr>
      <w:tr w:rsidR="009111F7" w:rsidRPr="005878F0" w:rsidTr="00F42C34">
        <w:trPr>
          <w:trHeight w:val="237"/>
        </w:trPr>
        <w:tc>
          <w:tcPr>
            <w:tcW w:w="687" w:type="dxa"/>
            <w:tcBorders>
              <w:top w:val="nil"/>
              <w:left w:val="single" w:sz="8" w:space="0" w:color="auto"/>
              <w:bottom w:val="single" w:sz="4" w:space="0" w:color="auto"/>
              <w:right w:val="single" w:sz="4" w:space="0" w:color="auto"/>
            </w:tcBorders>
            <w:shd w:val="clear" w:color="auto" w:fill="auto"/>
            <w:noWrap/>
            <w:vAlign w:val="bottom"/>
            <w:hideMark/>
          </w:tcPr>
          <w:p w:rsidR="009111F7" w:rsidRPr="005878F0" w:rsidRDefault="009111F7" w:rsidP="009111F7">
            <w:pPr>
              <w:spacing w:after="0" w:line="240" w:lineRule="auto"/>
              <w:jc w:val="left"/>
              <w:rPr>
                <w:color w:val="000000"/>
                <w:szCs w:val="22"/>
                <w:lang w:eastAsia="zh-CN"/>
              </w:rPr>
            </w:pPr>
            <w:r w:rsidRPr="005878F0">
              <w:rPr>
                <w:color w:val="000000"/>
                <w:sz w:val="22"/>
                <w:szCs w:val="22"/>
                <w:lang w:eastAsia="zh-CN"/>
              </w:rPr>
              <w:t>2013</w:t>
            </w:r>
          </w:p>
        </w:tc>
        <w:tc>
          <w:tcPr>
            <w:tcW w:w="1478" w:type="dxa"/>
            <w:tcBorders>
              <w:top w:val="nil"/>
              <w:left w:val="nil"/>
              <w:bottom w:val="single" w:sz="4" w:space="0" w:color="auto"/>
              <w:right w:val="single" w:sz="4" w:space="0" w:color="auto"/>
            </w:tcBorders>
            <w:shd w:val="clear" w:color="auto" w:fill="auto"/>
            <w:noWrap/>
            <w:vAlign w:val="bottom"/>
            <w:hideMark/>
          </w:tcPr>
          <w:p w:rsidR="009111F7" w:rsidRPr="005878F0" w:rsidRDefault="009111F7" w:rsidP="009111F7">
            <w:pPr>
              <w:spacing w:after="0" w:line="240" w:lineRule="auto"/>
              <w:jc w:val="right"/>
              <w:rPr>
                <w:color w:val="000000"/>
                <w:szCs w:val="22"/>
                <w:lang w:eastAsia="zh-CN"/>
              </w:rPr>
            </w:pPr>
            <w:r w:rsidRPr="005878F0">
              <w:rPr>
                <w:color w:val="000000"/>
                <w:sz w:val="22"/>
                <w:szCs w:val="22"/>
                <w:lang w:eastAsia="zh-CN"/>
              </w:rPr>
              <w:t>260 000,00</w:t>
            </w:r>
          </w:p>
        </w:tc>
        <w:tc>
          <w:tcPr>
            <w:tcW w:w="1374" w:type="dxa"/>
            <w:tcBorders>
              <w:top w:val="nil"/>
              <w:left w:val="nil"/>
              <w:bottom w:val="single" w:sz="4" w:space="0" w:color="auto"/>
              <w:right w:val="single" w:sz="4" w:space="0" w:color="auto"/>
            </w:tcBorders>
            <w:shd w:val="clear" w:color="auto" w:fill="auto"/>
            <w:noWrap/>
            <w:vAlign w:val="bottom"/>
            <w:hideMark/>
          </w:tcPr>
          <w:p w:rsidR="009111F7" w:rsidRPr="005878F0" w:rsidRDefault="009111F7" w:rsidP="009111F7">
            <w:pPr>
              <w:spacing w:after="0" w:line="240" w:lineRule="auto"/>
              <w:jc w:val="right"/>
              <w:rPr>
                <w:color w:val="000000"/>
                <w:szCs w:val="22"/>
                <w:lang w:eastAsia="zh-CN"/>
              </w:rPr>
            </w:pPr>
            <w:r w:rsidRPr="005878F0">
              <w:rPr>
                <w:color w:val="000000"/>
                <w:sz w:val="22"/>
                <w:szCs w:val="22"/>
                <w:lang w:eastAsia="zh-CN"/>
              </w:rPr>
              <w:t>22,25</w:t>
            </w:r>
          </w:p>
        </w:tc>
        <w:tc>
          <w:tcPr>
            <w:tcW w:w="1318" w:type="dxa"/>
            <w:tcBorders>
              <w:top w:val="nil"/>
              <w:left w:val="nil"/>
              <w:bottom w:val="single" w:sz="4" w:space="0" w:color="auto"/>
              <w:right w:val="single" w:sz="4" w:space="0" w:color="auto"/>
            </w:tcBorders>
            <w:shd w:val="clear" w:color="auto" w:fill="auto"/>
            <w:noWrap/>
            <w:vAlign w:val="bottom"/>
            <w:hideMark/>
          </w:tcPr>
          <w:p w:rsidR="009111F7" w:rsidRPr="005878F0" w:rsidRDefault="009111F7" w:rsidP="009111F7">
            <w:pPr>
              <w:spacing w:after="0" w:line="240" w:lineRule="auto"/>
              <w:jc w:val="right"/>
              <w:rPr>
                <w:color w:val="000000"/>
                <w:szCs w:val="22"/>
                <w:lang w:eastAsia="zh-CN"/>
              </w:rPr>
            </w:pPr>
            <w:r w:rsidRPr="005878F0">
              <w:rPr>
                <w:color w:val="000000"/>
                <w:sz w:val="22"/>
                <w:szCs w:val="22"/>
                <w:lang w:eastAsia="zh-CN"/>
              </w:rPr>
              <w:t>57 850,00</w:t>
            </w:r>
          </w:p>
        </w:tc>
        <w:tc>
          <w:tcPr>
            <w:tcW w:w="1478" w:type="dxa"/>
            <w:tcBorders>
              <w:top w:val="nil"/>
              <w:left w:val="nil"/>
              <w:bottom w:val="single" w:sz="4" w:space="0" w:color="auto"/>
              <w:right w:val="single" w:sz="4" w:space="0" w:color="auto"/>
            </w:tcBorders>
            <w:shd w:val="clear" w:color="auto" w:fill="auto"/>
            <w:noWrap/>
            <w:vAlign w:val="bottom"/>
            <w:hideMark/>
          </w:tcPr>
          <w:p w:rsidR="009111F7" w:rsidRPr="005878F0" w:rsidRDefault="009111F7" w:rsidP="009111F7">
            <w:pPr>
              <w:spacing w:after="0" w:line="240" w:lineRule="auto"/>
              <w:jc w:val="right"/>
              <w:rPr>
                <w:color w:val="000000"/>
                <w:szCs w:val="22"/>
                <w:lang w:eastAsia="zh-CN"/>
              </w:rPr>
            </w:pPr>
            <w:r w:rsidRPr="005878F0">
              <w:rPr>
                <w:color w:val="000000"/>
                <w:sz w:val="22"/>
                <w:szCs w:val="22"/>
                <w:lang w:eastAsia="zh-CN"/>
              </w:rPr>
              <w:t>144 300,00</w:t>
            </w:r>
          </w:p>
        </w:tc>
        <w:tc>
          <w:tcPr>
            <w:tcW w:w="1478" w:type="dxa"/>
            <w:tcBorders>
              <w:top w:val="nil"/>
              <w:left w:val="nil"/>
              <w:bottom w:val="single" w:sz="4" w:space="0" w:color="auto"/>
              <w:right w:val="single" w:sz="8" w:space="0" w:color="auto"/>
            </w:tcBorders>
            <w:shd w:val="clear" w:color="auto" w:fill="auto"/>
            <w:noWrap/>
            <w:vAlign w:val="bottom"/>
            <w:hideMark/>
          </w:tcPr>
          <w:p w:rsidR="009111F7" w:rsidRPr="005878F0" w:rsidRDefault="009111F7" w:rsidP="009111F7">
            <w:pPr>
              <w:spacing w:after="0" w:line="240" w:lineRule="auto"/>
              <w:jc w:val="right"/>
              <w:rPr>
                <w:color w:val="000000"/>
                <w:szCs w:val="22"/>
                <w:lang w:eastAsia="zh-CN"/>
              </w:rPr>
            </w:pPr>
            <w:r w:rsidRPr="005878F0">
              <w:rPr>
                <w:color w:val="000000"/>
                <w:sz w:val="22"/>
                <w:szCs w:val="22"/>
                <w:lang w:eastAsia="zh-CN"/>
              </w:rPr>
              <w:t>115 700,00</w:t>
            </w:r>
          </w:p>
        </w:tc>
      </w:tr>
      <w:tr w:rsidR="009111F7" w:rsidRPr="005878F0" w:rsidTr="00F42C34">
        <w:trPr>
          <w:trHeight w:val="237"/>
        </w:trPr>
        <w:tc>
          <w:tcPr>
            <w:tcW w:w="687" w:type="dxa"/>
            <w:tcBorders>
              <w:top w:val="nil"/>
              <w:left w:val="single" w:sz="8" w:space="0" w:color="auto"/>
              <w:bottom w:val="single" w:sz="4" w:space="0" w:color="auto"/>
              <w:right w:val="single" w:sz="4" w:space="0" w:color="auto"/>
            </w:tcBorders>
            <w:shd w:val="clear" w:color="auto" w:fill="auto"/>
            <w:noWrap/>
            <w:vAlign w:val="bottom"/>
            <w:hideMark/>
          </w:tcPr>
          <w:p w:rsidR="009111F7" w:rsidRPr="005878F0" w:rsidRDefault="009111F7" w:rsidP="009111F7">
            <w:pPr>
              <w:spacing w:after="0" w:line="240" w:lineRule="auto"/>
              <w:jc w:val="left"/>
              <w:rPr>
                <w:color w:val="000000"/>
                <w:szCs w:val="22"/>
                <w:lang w:eastAsia="zh-CN"/>
              </w:rPr>
            </w:pPr>
            <w:r w:rsidRPr="005878F0">
              <w:rPr>
                <w:color w:val="000000"/>
                <w:sz w:val="22"/>
                <w:szCs w:val="22"/>
                <w:lang w:eastAsia="zh-CN"/>
              </w:rPr>
              <w:t>2014</w:t>
            </w:r>
          </w:p>
        </w:tc>
        <w:tc>
          <w:tcPr>
            <w:tcW w:w="1478" w:type="dxa"/>
            <w:tcBorders>
              <w:top w:val="nil"/>
              <w:left w:val="nil"/>
              <w:bottom w:val="single" w:sz="4" w:space="0" w:color="auto"/>
              <w:right w:val="single" w:sz="4" w:space="0" w:color="auto"/>
            </w:tcBorders>
            <w:shd w:val="clear" w:color="auto" w:fill="auto"/>
            <w:noWrap/>
            <w:vAlign w:val="bottom"/>
            <w:hideMark/>
          </w:tcPr>
          <w:p w:rsidR="009111F7" w:rsidRPr="005878F0" w:rsidRDefault="009111F7" w:rsidP="009111F7">
            <w:pPr>
              <w:spacing w:after="0" w:line="240" w:lineRule="auto"/>
              <w:jc w:val="right"/>
              <w:rPr>
                <w:color w:val="000000"/>
                <w:szCs w:val="22"/>
                <w:lang w:eastAsia="zh-CN"/>
              </w:rPr>
            </w:pPr>
            <w:r w:rsidRPr="005878F0">
              <w:rPr>
                <w:color w:val="000000"/>
                <w:sz w:val="22"/>
                <w:szCs w:val="22"/>
                <w:lang w:eastAsia="zh-CN"/>
              </w:rPr>
              <w:t>260 000,00</w:t>
            </w:r>
          </w:p>
        </w:tc>
        <w:tc>
          <w:tcPr>
            <w:tcW w:w="1374" w:type="dxa"/>
            <w:tcBorders>
              <w:top w:val="nil"/>
              <w:left w:val="nil"/>
              <w:bottom w:val="single" w:sz="4" w:space="0" w:color="auto"/>
              <w:right w:val="single" w:sz="4" w:space="0" w:color="auto"/>
            </w:tcBorders>
            <w:shd w:val="clear" w:color="auto" w:fill="auto"/>
            <w:noWrap/>
            <w:vAlign w:val="bottom"/>
            <w:hideMark/>
          </w:tcPr>
          <w:p w:rsidR="009111F7" w:rsidRPr="005878F0" w:rsidRDefault="009111F7" w:rsidP="009111F7">
            <w:pPr>
              <w:spacing w:after="0" w:line="240" w:lineRule="auto"/>
              <w:jc w:val="right"/>
              <w:rPr>
                <w:color w:val="000000"/>
                <w:szCs w:val="22"/>
                <w:lang w:eastAsia="zh-CN"/>
              </w:rPr>
            </w:pPr>
            <w:r w:rsidRPr="005878F0">
              <w:rPr>
                <w:color w:val="000000"/>
                <w:sz w:val="22"/>
                <w:szCs w:val="22"/>
                <w:lang w:eastAsia="zh-CN"/>
              </w:rPr>
              <w:t>22,25</w:t>
            </w:r>
          </w:p>
        </w:tc>
        <w:tc>
          <w:tcPr>
            <w:tcW w:w="1318" w:type="dxa"/>
            <w:tcBorders>
              <w:top w:val="nil"/>
              <w:left w:val="nil"/>
              <w:bottom w:val="single" w:sz="4" w:space="0" w:color="auto"/>
              <w:right w:val="single" w:sz="4" w:space="0" w:color="auto"/>
            </w:tcBorders>
            <w:shd w:val="clear" w:color="auto" w:fill="auto"/>
            <w:noWrap/>
            <w:vAlign w:val="bottom"/>
            <w:hideMark/>
          </w:tcPr>
          <w:p w:rsidR="009111F7" w:rsidRPr="005878F0" w:rsidRDefault="009111F7" w:rsidP="009111F7">
            <w:pPr>
              <w:spacing w:after="0" w:line="240" w:lineRule="auto"/>
              <w:jc w:val="right"/>
              <w:rPr>
                <w:color w:val="000000"/>
                <w:szCs w:val="22"/>
                <w:lang w:eastAsia="zh-CN"/>
              </w:rPr>
            </w:pPr>
            <w:r w:rsidRPr="005878F0">
              <w:rPr>
                <w:color w:val="000000"/>
                <w:sz w:val="22"/>
                <w:szCs w:val="22"/>
                <w:lang w:eastAsia="zh-CN"/>
              </w:rPr>
              <w:t>57 850,00</w:t>
            </w:r>
          </w:p>
        </w:tc>
        <w:tc>
          <w:tcPr>
            <w:tcW w:w="1478" w:type="dxa"/>
            <w:tcBorders>
              <w:top w:val="nil"/>
              <w:left w:val="nil"/>
              <w:bottom w:val="single" w:sz="4" w:space="0" w:color="auto"/>
              <w:right w:val="single" w:sz="4" w:space="0" w:color="auto"/>
            </w:tcBorders>
            <w:shd w:val="clear" w:color="auto" w:fill="auto"/>
            <w:noWrap/>
            <w:vAlign w:val="bottom"/>
            <w:hideMark/>
          </w:tcPr>
          <w:p w:rsidR="009111F7" w:rsidRPr="005878F0" w:rsidRDefault="009111F7" w:rsidP="009111F7">
            <w:pPr>
              <w:spacing w:after="0" w:line="240" w:lineRule="auto"/>
              <w:jc w:val="right"/>
              <w:rPr>
                <w:color w:val="000000"/>
                <w:szCs w:val="22"/>
                <w:lang w:eastAsia="zh-CN"/>
              </w:rPr>
            </w:pPr>
            <w:r w:rsidRPr="005878F0">
              <w:rPr>
                <w:color w:val="000000"/>
                <w:sz w:val="22"/>
                <w:szCs w:val="22"/>
                <w:lang w:eastAsia="zh-CN"/>
              </w:rPr>
              <w:t>202 150,00</w:t>
            </w:r>
          </w:p>
        </w:tc>
        <w:tc>
          <w:tcPr>
            <w:tcW w:w="1478" w:type="dxa"/>
            <w:tcBorders>
              <w:top w:val="nil"/>
              <w:left w:val="nil"/>
              <w:bottom w:val="single" w:sz="4" w:space="0" w:color="auto"/>
              <w:right w:val="single" w:sz="8" w:space="0" w:color="auto"/>
            </w:tcBorders>
            <w:shd w:val="clear" w:color="auto" w:fill="auto"/>
            <w:noWrap/>
            <w:vAlign w:val="bottom"/>
            <w:hideMark/>
          </w:tcPr>
          <w:p w:rsidR="009111F7" w:rsidRPr="005878F0" w:rsidRDefault="009111F7" w:rsidP="009111F7">
            <w:pPr>
              <w:spacing w:after="0" w:line="240" w:lineRule="auto"/>
              <w:jc w:val="right"/>
              <w:rPr>
                <w:color w:val="000000"/>
                <w:szCs w:val="22"/>
                <w:lang w:eastAsia="zh-CN"/>
              </w:rPr>
            </w:pPr>
            <w:r w:rsidRPr="005878F0">
              <w:rPr>
                <w:color w:val="000000"/>
                <w:sz w:val="22"/>
                <w:szCs w:val="22"/>
                <w:lang w:eastAsia="zh-CN"/>
              </w:rPr>
              <w:t>57 850,00</w:t>
            </w:r>
          </w:p>
        </w:tc>
      </w:tr>
      <w:tr w:rsidR="009111F7" w:rsidRPr="005878F0" w:rsidTr="00F42C34">
        <w:trPr>
          <w:trHeight w:val="249"/>
        </w:trPr>
        <w:tc>
          <w:tcPr>
            <w:tcW w:w="687" w:type="dxa"/>
            <w:tcBorders>
              <w:top w:val="nil"/>
              <w:left w:val="single" w:sz="8" w:space="0" w:color="auto"/>
              <w:bottom w:val="single" w:sz="8" w:space="0" w:color="auto"/>
              <w:right w:val="single" w:sz="4" w:space="0" w:color="auto"/>
            </w:tcBorders>
            <w:shd w:val="clear" w:color="auto" w:fill="auto"/>
            <w:noWrap/>
            <w:vAlign w:val="bottom"/>
            <w:hideMark/>
          </w:tcPr>
          <w:p w:rsidR="009111F7" w:rsidRPr="005878F0" w:rsidRDefault="009111F7" w:rsidP="009111F7">
            <w:pPr>
              <w:spacing w:after="0" w:line="240" w:lineRule="auto"/>
              <w:jc w:val="left"/>
              <w:rPr>
                <w:color w:val="000000"/>
                <w:szCs w:val="22"/>
                <w:lang w:eastAsia="zh-CN"/>
              </w:rPr>
            </w:pPr>
            <w:r w:rsidRPr="005878F0">
              <w:rPr>
                <w:color w:val="000000"/>
                <w:sz w:val="22"/>
                <w:szCs w:val="22"/>
                <w:lang w:eastAsia="zh-CN"/>
              </w:rPr>
              <w:t>2015</w:t>
            </w:r>
          </w:p>
        </w:tc>
        <w:tc>
          <w:tcPr>
            <w:tcW w:w="1478" w:type="dxa"/>
            <w:tcBorders>
              <w:top w:val="nil"/>
              <w:left w:val="nil"/>
              <w:bottom w:val="single" w:sz="8" w:space="0" w:color="auto"/>
              <w:right w:val="single" w:sz="4" w:space="0" w:color="auto"/>
            </w:tcBorders>
            <w:shd w:val="clear" w:color="auto" w:fill="auto"/>
            <w:noWrap/>
            <w:vAlign w:val="bottom"/>
            <w:hideMark/>
          </w:tcPr>
          <w:p w:rsidR="009111F7" w:rsidRPr="005878F0" w:rsidRDefault="009111F7" w:rsidP="009111F7">
            <w:pPr>
              <w:spacing w:after="0" w:line="240" w:lineRule="auto"/>
              <w:jc w:val="right"/>
              <w:rPr>
                <w:color w:val="000000"/>
                <w:szCs w:val="22"/>
                <w:lang w:eastAsia="zh-CN"/>
              </w:rPr>
            </w:pPr>
            <w:r w:rsidRPr="005878F0">
              <w:rPr>
                <w:color w:val="000000"/>
                <w:sz w:val="22"/>
                <w:szCs w:val="22"/>
                <w:lang w:eastAsia="zh-CN"/>
              </w:rPr>
              <w:t>260 000,00</w:t>
            </w:r>
          </w:p>
        </w:tc>
        <w:tc>
          <w:tcPr>
            <w:tcW w:w="1374" w:type="dxa"/>
            <w:tcBorders>
              <w:top w:val="nil"/>
              <w:left w:val="nil"/>
              <w:bottom w:val="single" w:sz="8" w:space="0" w:color="auto"/>
              <w:right w:val="single" w:sz="4" w:space="0" w:color="auto"/>
            </w:tcBorders>
            <w:shd w:val="clear" w:color="auto" w:fill="auto"/>
            <w:noWrap/>
            <w:vAlign w:val="bottom"/>
            <w:hideMark/>
          </w:tcPr>
          <w:p w:rsidR="009111F7" w:rsidRPr="005878F0" w:rsidRDefault="009111F7" w:rsidP="009111F7">
            <w:pPr>
              <w:spacing w:after="0" w:line="240" w:lineRule="auto"/>
              <w:jc w:val="right"/>
              <w:rPr>
                <w:color w:val="000000"/>
                <w:szCs w:val="22"/>
                <w:lang w:eastAsia="zh-CN"/>
              </w:rPr>
            </w:pPr>
            <w:r w:rsidRPr="005878F0">
              <w:rPr>
                <w:color w:val="000000"/>
                <w:sz w:val="22"/>
                <w:szCs w:val="22"/>
                <w:lang w:eastAsia="zh-CN"/>
              </w:rPr>
              <w:t>22,25</w:t>
            </w:r>
          </w:p>
        </w:tc>
        <w:tc>
          <w:tcPr>
            <w:tcW w:w="1318" w:type="dxa"/>
            <w:tcBorders>
              <w:top w:val="nil"/>
              <w:left w:val="nil"/>
              <w:bottom w:val="single" w:sz="8" w:space="0" w:color="auto"/>
              <w:right w:val="single" w:sz="4" w:space="0" w:color="auto"/>
            </w:tcBorders>
            <w:shd w:val="clear" w:color="auto" w:fill="auto"/>
            <w:noWrap/>
            <w:vAlign w:val="bottom"/>
            <w:hideMark/>
          </w:tcPr>
          <w:p w:rsidR="009111F7" w:rsidRPr="005878F0" w:rsidRDefault="009111F7" w:rsidP="009111F7">
            <w:pPr>
              <w:spacing w:after="0" w:line="240" w:lineRule="auto"/>
              <w:jc w:val="right"/>
              <w:rPr>
                <w:color w:val="000000"/>
                <w:szCs w:val="22"/>
                <w:lang w:eastAsia="zh-CN"/>
              </w:rPr>
            </w:pPr>
            <w:r w:rsidRPr="005878F0">
              <w:rPr>
                <w:color w:val="000000"/>
                <w:sz w:val="22"/>
                <w:szCs w:val="22"/>
                <w:lang w:eastAsia="zh-CN"/>
              </w:rPr>
              <w:t>57 850,00</w:t>
            </w:r>
          </w:p>
        </w:tc>
        <w:tc>
          <w:tcPr>
            <w:tcW w:w="1478" w:type="dxa"/>
            <w:tcBorders>
              <w:top w:val="nil"/>
              <w:left w:val="nil"/>
              <w:bottom w:val="single" w:sz="8" w:space="0" w:color="auto"/>
              <w:right w:val="single" w:sz="4" w:space="0" w:color="auto"/>
            </w:tcBorders>
            <w:shd w:val="clear" w:color="auto" w:fill="auto"/>
            <w:noWrap/>
            <w:vAlign w:val="bottom"/>
            <w:hideMark/>
          </w:tcPr>
          <w:p w:rsidR="009111F7" w:rsidRPr="005878F0" w:rsidRDefault="009111F7" w:rsidP="009111F7">
            <w:pPr>
              <w:spacing w:after="0" w:line="240" w:lineRule="auto"/>
              <w:jc w:val="right"/>
              <w:rPr>
                <w:color w:val="000000"/>
                <w:szCs w:val="22"/>
                <w:lang w:eastAsia="zh-CN"/>
              </w:rPr>
            </w:pPr>
            <w:r w:rsidRPr="005878F0">
              <w:rPr>
                <w:color w:val="000000"/>
                <w:sz w:val="22"/>
                <w:szCs w:val="22"/>
                <w:lang w:eastAsia="zh-CN"/>
              </w:rPr>
              <w:t>260 000,00</w:t>
            </w:r>
          </w:p>
        </w:tc>
        <w:tc>
          <w:tcPr>
            <w:tcW w:w="1478" w:type="dxa"/>
            <w:tcBorders>
              <w:top w:val="nil"/>
              <w:left w:val="nil"/>
              <w:bottom w:val="single" w:sz="8" w:space="0" w:color="auto"/>
              <w:right w:val="single" w:sz="8" w:space="0" w:color="auto"/>
            </w:tcBorders>
            <w:shd w:val="clear" w:color="auto" w:fill="auto"/>
            <w:noWrap/>
            <w:vAlign w:val="bottom"/>
            <w:hideMark/>
          </w:tcPr>
          <w:p w:rsidR="009111F7" w:rsidRPr="005878F0" w:rsidRDefault="009111F7" w:rsidP="009111F7">
            <w:pPr>
              <w:spacing w:after="0" w:line="240" w:lineRule="auto"/>
              <w:jc w:val="right"/>
              <w:rPr>
                <w:color w:val="000000"/>
                <w:szCs w:val="22"/>
                <w:lang w:eastAsia="zh-CN"/>
              </w:rPr>
            </w:pPr>
            <w:r w:rsidRPr="005878F0">
              <w:rPr>
                <w:color w:val="000000"/>
                <w:sz w:val="22"/>
                <w:szCs w:val="22"/>
                <w:lang w:eastAsia="zh-CN"/>
              </w:rPr>
              <w:t>0,00</w:t>
            </w:r>
          </w:p>
        </w:tc>
      </w:tr>
    </w:tbl>
    <w:p w:rsidR="00BE5BEF" w:rsidRPr="000B6D1F" w:rsidRDefault="00BE5BEF" w:rsidP="00BE5BEF">
      <w:pPr>
        <w:pStyle w:val="Tabulka-pramen"/>
      </w:pPr>
      <w:r w:rsidRPr="000B6D1F">
        <w:t xml:space="preserve">Zdroj: BLAŽKOVÁ, E. </w:t>
      </w:r>
      <w:r w:rsidRPr="000B6D1F">
        <w:rPr>
          <w:i/>
        </w:rPr>
        <w:t xml:space="preserve">Daňové přiznání FO a odpisy jako významná položka daňových nákladů ovlivňujících daňový základ </w:t>
      </w:r>
      <w:r w:rsidRPr="000B6D1F">
        <w:t>Praha: 201</w:t>
      </w:r>
      <w:r>
        <w:t>1.</w:t>
      </w:r>
    </w:p>
    <w:p w:rsidR="00DF69CA" w:rsidRDefault="008F1BD0" w:rsidP="00DF69CA">
      <w:r>
        <w:t>Výpočet rovnoměrných odpisů je následující.</w:t>
      </w:r>
    </w:p>
    <w:p w:rsidR="00DF69CA" w:rsidRPr="00B30CA1" w:rsidRDefault="00DF69CA" w:rsidP="00DF69CA">
      <w:pPr>
        <w:rPr>
          <w:u w:val="single"/>
        </w:rPr>
      </w:pPr>
      <w:r w:rsidRPr="00B30CA1">
        <w:rPr>
          <w:u w:val="single"/>
        </w:rPr>
        <w:t xml:space="preserve">V prvním roce odepisování </w:t>
      </w:r>
    </w:p>
    <w:p w:rsidR="008F1BD0" w:rsidRDefault="00DF69CA" w:rsidP="00DF69CA">
      <w:r>
        <w:t xml:space="preserve">Odpis = PC * </w:t>
      </w:r>
      <w:r w:rsidR="008F1BD0">
        <w:t>11</w:t>
      </w:r>
      <w:r>
        <w:t xml:space="preserve"> </w:t>
      </w:r>
      <w:r w:rsidRPr="00B30CA1">
        <w:rPr>
          <w:b/>
        </w:rPr>
        <w:t xml:space="preserve">/ </w:t>
      </w:r>
      <w:r>
        <w:t xml:space="preserve">100 = </w:t>
      </w:r>
      <w:r w:rsidR="008F1BD0">
        <w:t>260.000</w:t>
      </w:r>
      <w:r w:rsidR="005E3412">
        <w:t xml:space="preserve"> * 0,</w:t>
      </w:r>
      <w:r w:rsidR="008F1BD0">
        <w:t>11</w:t>
      </w:r>
      <w:r>
        <w:t xml:space="preserve"> = </w:t>
      </w:r>
      <w:proofErr w:type="gramStart"/>
      <w:r w:rsidR="008F1BD0">
        <w:t>28.600</w:t>
      </w:r>
      <w:r>
        <w:t xml:space="preserve"> </w:t>
      </w:r>
      <w:r w:rsidR="008F1BD0">
        <w:t>,-.</w:t>
      </w:r>
      <w:proofErr w:type="gramEnd"/>
    </w:p>
    <w:p w:rsidR="00DF69CA" w:rsidRDefault="00DF69CA" w:rsidP="00DF69CA">
      <w:r>
        <w:t xml:space="preserve">Oprávky = součet odpisů od začátku odepisování = </w:t>
      </w:r>
      <w:r w:rsidR="008F1BD0">
        <w:t>28.600,-.</w:t>
      </w:r>
    </w:p>
    <w:p w:rsidR="00DF69CA" w:rsidRDefault="00DF69CA" w:rsidP="00DF69CA">
      <w:r>
        <w:t xml:space="preserve">ZC = PC – oprávky = </w:t>
      </w:r>
      <w:r w:rsidR="008F1BD0">
        <w:t>260.000</w:t>
      </w:r>
      <w:r>
        <w:t xml:space="preserve"> – </w:t>
      </w:r>
      <w:r w:rsidR="008F1BD0">
        <w:t>28.600</w:t>
      </w:r>
      <w:r>
        <w:t xml:space="preserve"> = 2</w:t>
      </w:r>
      <w:r w:rsidR="008F1BD0">
        <w:t>31.400,-</w:t>
      </w:r>
    </w:p>
    <w:p w:rsidR="00DF69CA" w:rsidRPr="00B30CA1" w:rsidRDefault="00DF69CA" w:rsidP="00DF69CA">
      <w:pPr>
        <w:rPr>
          <w:u w:val="single"/>
        </w:rPr>
      </w:pPr>
      <w:r w:rsidRPr="00B30CA1">
        <w:rPr>
          <w:u w:val="single"/>
        </w:rPr>
        <w:t>V</w:t>
      </w:r>
      <w:r>
        <w:rPr>
          <w:u w:val="single"/>
        </w:rPr>
        <w:t> dalších letech</w:t>
      </w:r>
      <w:r w:rsidRPr="00B30CA1">
        <w:rPr>
          <w:u w:val="single"/>
        </w:rPr>
        <w:t xml:space="preserve"> odepisování </w:t>
      </w:r>
    </w:p>
    <w:p w:rsidR="00F316CD" w:rsidRDefault="00DF69CA" w:rsidP="00DF69CA">
      <w:r>
        <w:t xml:space="preserve">Odpis = PC * </w:t>
      </w:r>
      <w:r w:rsidR="00FB30B0">
        <w:t>22,25</w:t>
      </w:r>
      <w:r>
        <w:t xml:space="preserve"> </w:t>
      </w:r>
      <w:r w:rsidRPr="00B30CA1">
        <w:rPr>
          <w:b/>
        </w:rPr>
        <w:t xml:space="preserve">/ </w:t>
      </w:r>
      <w:r>
        <w:t xml:space="preserve">100 = </w:t>
      </w:r>
      <w:r w:rsidR="00FB30B0">
        <w:t>260.000</w:t>
      </w:r>
      <w:r w:rsidR="005E3412">
        <w:t xml:space="preserve"> * 0,</w:t>
      </w:r>
      <w:r w:rsidR="00FB30B0">
        <w:t>2225</w:t>
      </w:r>
      <w:r>
        <w:t xml:space="preserve"> = </w:t>
      </w:r>
      <w:r w:rsidR="005E3412">
        <w:t>57.850,-</w:t>
      </w:r>
      <w:r>
        <w:t xml:space="preserve"> </w:t>
      </w:r>
    </w:p>
    <w:p w:rsidR="00DF69CA" w:rsidRDefault="00DF69CA" w:rsidP="00DF69CA">
      <w:r>
        <w:t>Oprávky = vždy součet odpisů od začátku odepisování.</w:t>
      </w:r>
    </w:p>
    <w:p w:rsidR="006C5678" w:rsidRPr="006C5678" w:rsidRDefault="00DF69CA" w:rsidP="006C5678">
      <w:r>
        <w:t xml:space="preserve">ZC = PC – oprávky = </w:t>
      </w:r>
      <w:r w:rsidR="00F316CD">
        <w:t>260.000</w:t>
      </w:r>
      <w:r>
        <w:t xml:space="preserve"> – </w:t>
      </w:r>
      <w:r w:rsidR="00F316CD">
        <w:t>86.450</w:t>
      </w:r>
      <w:r>
        <w:t xml:space="preserve"> = </w:t>
      </w:r>
      <w:r w:rsidR="00F316CD">
        <w:t>173.550,-</w:t>
      </w:r>
      <w:r>
        <w:t xml:space="preserve"> (v druhém roce odepisování).</w:t>
      </w:r>
    </w:p>
    <w:p w:rsidR="004D4095" w:rsidRDefault="006C5678" w:rsidP="006C5678">
      <w:r>
        <w:t xml:space="preserve">Dále upravíme základ daně z podnikání ve výši </w:t>
      </w:r>
      <w:r w:rsidRPr="006C5678">
        <w:rPr>
          <w:b/>
        </w:rPr>
        <w:t>342.918 Kč</w:t>
      </w:r>
      <w:r>
        <w:t xml:space="preserve"> o náklady, které vzniknou s pořízením druhého automobilu. Od základu daně odečteme rovnoměrné odpisy pro</w:t>
      </w:r>
      <w:r w:rsidR="003A725E">
        <w:t> </w:t>
      </w:r>
      <w:r>
        <w:t xml:space="preserve">rok 2011ve výši </w:t>
      </w:r>
      <w:r w:rsidRPr="006C5678">
        <w:rPr>
          <w:b/>
        </w:rPr>
        <w:t>28.600 Kč</w:t>
      </w:r>
      <w:r>
        <w:t>, paušální výdaj na dopravu za měsíce listopad a</w:t>
      </w:r>
      <w:r w:rsidR="003A725E">
        <w:t> </w:t>
      </w:r>
      <w:r>
        <w:t xml:space="preserve">prosinec 2011 ve výši </w:t>
      </w:r>
      <w:r w:rsidRPr="006C5678">
        <w:rPr>
          <w:b/>
        </w:rPr>
        <w:t>10.000 Kč</w:t>
      </w:r>
      <w:r>
        <w:t xml:space="preserve"> a část pojištění připadající na měsíce listopad a</w:t>
      </w:r>
      <w:r w:rsidR="003A725E">
        <w:t> </w:t>
      </w:r>
      <w:r>
        <w:t xml:space="preserve">prosinec ve výši </w:t>
      </w:r>
      <w:r w:rsidRPr="006C5678">
        <w:rPr>
          <w:b/>
        </w:rPr>
        <w:t>950 Kč</w:t>
      </w:r>
      <w:r>
        <w:t xml:space="preserve">. </w:t>
      </w:r>
    </w:p>
    <w:p w:rsidR="00074483" w:rsidRDefault="004D4095" w:rsidP="004D4095">
      <w:pPr>
        <w:spacing w:after="0" w:line="240" w:lineRule="auto"/>
        <w:jc w:val="left"/>
      </w:pPr>
      <w:r>
        <w:br w:type="page"/>
      </w:r>
    </w:p>
    <w:p w:rsidR="00F316CD" w:rsidRDefault="00E763F1" w:rsidP="00E763F1">
      <w:pPr>
        <w:pStyle w:val="Tabulka"/>
      </w:pPr>
      <w:r w:rsidRPr="00F328B9">
        <w:lastRenderedPageBreak/>
        <w:t xml:space="preserve">Tabulka </w:t>
      </w:r>
      <w:r w:rsidR="006063A4">
        <w:t>7</w:t>
      </w:r>
      <w:r w:rsidRPr="00F328B9">
        <w:t xml:space="preserve"> </w:t>
      </w:r>
      <w:r w:rsidR="006063A4">
        <w:t xml:space="preserve">Úprava ZD (rovnoměrné odpisování) </w:t>
      </w:r>
      <w:r>
        <w:t>– poplatník č. 1</w:t>
      </w:r>
    </w:p>
    <w:tbl>
      <w:tblPr>
        <w:tblW w:w="8946" w:type="dxa"/>
        <w:tblInd w:w="5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528"/>
        <w:gridCol w:w="1418"/>
      </w:tblGrid>
      <w:tr w:rsidR="00E763F1" w:rsidRPr="005878F0" w:rsidTr="005878F0">
        <w:trPr>
          <w:trHeight w:val="407"/>
        </w:trPr>
        <w:tc>
          <w:tcPr>
            <w:tcW w:w="8946" w:type="dxa"/>
            <w:gridSpan w:val="2"/>
            <w:shd w:val="clear" w:color="000000" w:fill="1F497D"/>
            <w:noWrap/>
            <w:vAlign w:val="bottom"/>
            <w:hideMark/>
          </w:tcPr>
          <w:p w:rsidR="00E763F1" w:rsidRPr="005878F0" w:rsidRDefault="00E763F1" w:rsidP="00E763F1">
            <w:pPr>
              <w:spacing w:after="0" w:line="240" w:lineRule="auto"/>
              <w:jc w:val="center"/>
              <w:rPr>
                <w:b/>
                <w:bCs/>
                <w:color w:val="FFFFFF"/>
                <w:szCs w:val="22"/>
                <w:lang w:eastAsia="zh-CN"/>
              </w:rPr>
            </w:pPr>
            <w:r w:rsidRPr="005878F0">
              <w:rPr>
                <w:b/>
                <w:bCs/>
                <w:color w:val="FFFFFF"/>
                <w:sz w:val="22"/>
                <w:szCs w:val="22"/>
                <w:lang w:eastAsia="zh-CN"/>
              </w:rPr>
              <w:t xml:space="preserve">Úprava ZD pro potřeby kalkulace uplatnění rovnoměrného odepisování </w:t>
            </w:r>
          </w:p>
        </w:tc>
      </w:tr>
      <w:tr w:rsidR="00E763F1" w:rsidRPr="005878F0" w:rsidTr="005878F0">
        <w:trPr>
          <w:trHeight w:val="220"/>
        </w:trPr>
        <w:tc>
          <w:tcPr>
            <w:tcW w:w="7528" w:type="dxa"/>
            <w:shd w:val="clear" w:color="000000" w:fill="C5D9F1"/>
            <w:noWrap/>
            <w:vAlign w:val="bottom"/>
            <w:hideMark/>
          </w:tcPr>
          <w:p w:rsidR="00E763F1" w:rsidRPr="005878F0" w:rsidRDefault="00E763F1" w:rsidP="00E763F1">
            <w:pPr>
              <w:spacing w:after="0" w:line="240" w:lineRule="auto"/>
              <w:jc w:val="left"/>
              <w:rPr>
                <w:color w:val="000000"/>
                <w:szCs w:val="22"/>
                <w:lang w:eastAsia="zh-CN"/>
              </w:rPr>
            </w:pPr>
            <w:r w:rsidRPr="005878F0">
              <w:rPr>
                <w:color w:val="000000"/>
                <w:sz w:val="22"/>
                <w:szCs w:val="22"/>
                <w:lang w:eastAsia="zh-CN"/>
              </w:rPr>
              <w:t>Rozdíl mezi příjmy a výdaji z podnikání a jiné samost</w:t>
            </w:r>
            <w:r w:rsidR="005878F0">
              <w:rPr>
                <w:color w:val="000000"/>
                <w:sz w:val="22"/>
                <w:szCs w:val="22"/>
                <w:lang w:eastAsia="zh-CN"/>
              </w:rPr>
              <w:t>atné výdělečné činnosti</w:t>
            </w:r>
          </w:p>
        </w:tc>
        <w:tc>
          <w:tcPr>
            <w:tcW w:w="1418" w:type="dxa"/>
            <w:shd w:val="clear" w:color="000000" w:fill="C5D9F1"/>
            <w:noWrap/>
            <w:vAlign w:val="bottom"/>
            <w:hideMark/>
          </w:tcPr>
          <w:p w:rsidR="00E763F1" w:rsidRPr="005878F0" w:rsidRDefault="00E763F1" w:rsidP="00E763F1">
            <w:pPr>
              <w:spacing w:after="0" w:line="240" w:lineRule="auto"/>
              <w:jc w:val="right"/>
              <w:rPr>
                <w:color w:val="000000"/>
                <w:szCs w:val="22"/>
                <w:lang w:eastAsia="zh-CN"/>
              </w:rPr>
            </w:pPr>
            <w:r w:rsidRPr="005878F0">
              <w:rPr>
                <w:color w:val="000000"/>
                <w:sz w:val="22"/>
                <w:szCs w:val="22"/>
                <w:lang w:eastAsia="zh-CN"/>
              </w:rPr>
              <w:t>342 918,00</w:t>
            </w:r>
          </w:p>
        </w:tc>
      </w:tr>
      <w:tr w:rsidR="00E763F1" w:rsidRPr="005878F0" w:rsidTr="005878F0">
        <w:trPr>
          <w:trHeight w:val="210"/>
        </w:trPr>
        <w:tc>
          <w:tcPr>
            <w:tcW w:w="7528" w:type="dxa"/>
            <w:shd w:val="clear" w:color="auto" w:fill="auto"/>
            <w:noWrap/>
            <w:vAlign w:val="bottom"/>
            <w:hideMark/>
          </w:tcPr>
          <w:p w:rsidR="00E763F1" w:rsidRPr="005878F0" w:rsidRDefault="00E763F1" w:rsidP="00E763F1">
            <w:pPr>
              <w:spacing w:after="0" w:line="240" w:lineRule="auto"/>
              <w:jc w:val="left"/>
              <w:rPr>
                <w:color w:val="000000"/>
                <w:szCs w:val="22"/>
                <w:lang w:eastAsia="zh-CN"/>
              </w:rPr>
            </w:pPr>
            <w:r w:rsidRPr="005878F0">
              <w:rPr>
                <w:color w:val="000000"/>
                <w:sz w:val="22"/>
                <w:szCs w:val="22"/>
                <w:lang w:eastAsia="zh-CN"/>
              </w:rPr>
              <w:t>Odpisy</w:t>
            </w:r>
          </w:p>
        </w:tc>
        <w:tc>
          <w:tcPr>
            <w:tcW w:w="1418" w:type="dxa"/>
            <w:shd w:val="clear" w:color="auto" w:fill="auto"/>
            <w:noWrap/>
            <w:vAlign w:val="bottom"/>
            <w:hideMark/>
          </w:tcPr>
          <w:p w:rsidR="00E763F1" w:rsidRPr="005878F0" w:rsidRDefault="00E763F1" w:rsidP="00E763F1">
            <w:pPr>
              <w:spacing w:after="0" w:line="240" w:lineRule="auto"/>
              <w:jc w:val="right"/>
              <w:rPr>
                <w:color w:val="000000"/>
                <w:szCs w:val="22"/>
                <w:lang w:eastAsia="zh-CN"/>
              </w:rPr>
            </w:pPr>
            <w:r w:rsidRPr="005878F0">
              <w:rPr>
                <w:color w:val="000000"/>
                <w:sz w:val="22"/>
                <w:szCs w:val="22"/>
                <w:lang w:eastAsia="zh-CN"/>
              </w:rPr>
              <w:t>28 600,00</w:t>
            </w:r>
          </w:p>
        </w:tc>
      </w:tr>
      <w:tr w:rsidR="00E763F1" w:rsidRPr="005878F0" w:rsidTr="005878F0">
        <w:trPr>
          <w:trHeight w:val="210"/>
        </w:trPr>
        <w:tc>
          <w:tcPr>
            <w:tcW w:w="7528" w:type="dxa"/>
            <w:shd w:val="clear" w:color="auto" w:fill="auto"/>
            <w:noWrap/>
            <w:vAlign w:val="bottom"/>
            <w:hideMark/>
          </w:tcPr>
          <w:p w:rsidR="00E763F1" w:rsidRPr="005878F0" w:rsidRDefault="00E4143A" w:rsidP="00E763F1">
            <w:pPr>
              <w:spacing w:after="0" w:line="240" w:lineRule="auto"/>
              <w:jc w:val="left"/>
              <w:rPr>
                <w:color w:val="000000"/>
                <w:szCs w:val="22"/>
                <w:lang w:eastAsia="zh-CN"/>
              </w:rPr>
            </w:pPr>
            <w:r w:rsidRPr="005878F0">
              <w:rPr>
                <w:color w:val="000000"/>
                <w:sz w:val="22"/>
                <w:szCs w:val="22"/>
                <w:lang w:eastAsia="zh-CN"/>
              </w:rPr>
              <w:t>Paušální vý</w:t>
            </w:r>
            <w:r w:rsidR="00E763F1" w:rsidRPr="005878F0">
              <w:rPr>
                <w:color w:val="000000"/>
                <w:sz w:val="22"/>
                <w:szCs w:val="22"/>
                <w:lang w:eastAsia="zh-CN"/>
              </w:rPr>
              <w:t>daj na dopravu listopad, prosinec</w:t>
            </w:r>
          </w:p>
        </w:tc>
        <w:tc>
          <w:tcPr>
            <w:tcW w:w="1418" w:type="dxa"/>
            <w:shd w:val="clear" w:color="auto" w:fill="auto"/>
            <w:noWrap/>
            <w:vAlign w:val="bottom"/>
            <w:hideMark/>
          </w:tcPr>
          <w:p w:rsidR="00E763F1" w:rsidRPr="005878F0" w:rsidRDefault="00E763F1" w:rsidP="00E763F1">
            <w:pPr>
              <w:spacing w:after="0" w:line="240" w:lineRule="auto"/>
              <w:jc w:val="right"/>
              <w:rPr>
                <w:color w:val="000000"/>
                <w:szCs w:val="22"/>
                <w:lang w:eastAsia="zh-CN"/>
              </w:rPr>
            </w:pPr>
            <w:r w:rsidRPr="005878F0">
              <w:rPr>
                <w:color w:val="000000"/>
                <w:sz w:val="22"/>
                <w:szCs w:val="22"/>
                <w:lang w:eastAsia="zh-CN"/>
              </w:rPr>
              <w:t>10 000,00</w:t>
            </w:r>
          </w:p>
        </w:tc>
      </w:tr>
      <w:tr w:rsidR="00E763F1" w:rsidRPr="005878F0" w:rsidTr="005878F0">
        <w:trPr>
          <w:trHeight w:val="220"/>
        </w:trPr>
        <w:tc>
          <w:tcPr>
            <w:tcW w:w="7528" w:type="dxa"/>
            <w:shd w:val="clear" w:color="auto" w:fill="auto"/>
            <w:noWrap/>
            <w:vAlign w:val="bottom"/>
            <w:hideMark/>
          </w:tcPr>
          <w:p w:rsidR="00E763F1" w:rsidRPr="005878F0" w:rsidRDefault="00E763F1" w:rsidP="00E763F1">
            <w:pPr>
              <w:spacing w:after="0" w:line="240" w:lineRule="auto"/>
              <w:jc w:val="left"/>
              <w:rPr>
                <w:color w:val="000000"/>
                <w:szCs w:val="22"/>
                <w:lang w:eastAsia="zh-CN"/>
              </w:rPr>
            </w:pPr>
            <w:r w:rsidRPr="005878F0">
              <w:rPr>
                <w:color w:val="000000"/>
                <w:sz w:val="22"/>
                <w:szCs w:val="22"/>
                <w:lang w:eastAsia="zh-CN"/>
              </w:rPr>
              <w:t>Pojištění odpovědnosti z provozu motorových vozidel a havarijní pojištění</w:t>
            </w:r>
          </w:p>
        </w:tc>
        <w:tc>
          <w:tcPr>
            <w:tcW w:w="1418" w:type="dxa"/>
            <w:shd w:val="clear" w:color="auto" w:fill="auto"/>
            <w:noWrap/>
            <w:vAlign w:val="bottom"/>
            <w:hideMark/>
          </w:tcPr>
          <w:p w:rsidR="00E763F1" w:rsidRPr="005878F0" w:rsidRDefault="00E763F1" w:rsidP="00E763F1">
            <w:pPr>
              <w:spacing w:after="0" w:line="240" w:lineRule="auto"/>
              <w:jc w:val="right"/>
              <w:rPr>
                <w:color w:val="000000"/>
                <w:szCs w:val="22"/>
                <w:lang w:eastAsia="zh-CN"/>
              </w:rPr>
            </w:pPr>
            <w:r w:rsidRPr="005878F0">
              <w:rPr>
                <w:color w:val="000000"/>
                <w:sz w:val="22"/>
                <w:szCs w:val="22"/>
                <w:lang w:eastAsia="zh-CN"/>
              </w:rPr>
              <w:t>950,00</w:t>
            </w:r>
          </w:p>
        </w:tc>
      </w:tr>
      <w:tr w:rsidR="00E763F1" w:rsidRPr="005878F0" w:rsidTr="005878F0">
        <w:trPr>
          <w:trHeight w:val="220"/>
        </w:trPr>
        <w:tc>
          <w:tcPr>
            <w:tcW w:w="7528" w:type="dxa"/>
            <w:shd w:val="clear" w:color="000000" w:fill="538ED5"/>
            <w:noWrap/>
            <w:vAlign w:val="bottom"/>
            <w:hideMark/>
          </w:tcPr>
          <w:p w:rsidR="00E763F1" w:rsidRPr="005878F0" w:rsidRDefault="00FB4D33" w:rsidP="00E763F1">
            <w:pPr>
              <w:spacing w:after="0" w:line="240" w:lineRule="auto"/>
              <w:jc w:val="left"/>
              <w:rPr>
                <w:b/>
                <w:color w:val="000000"/>
                <w:szCs w:val="22"/>
                <w:lang w:eastAsia="zh-CN"/>
              </w:rPr>
            </w:pPr>
            <w:r w:rsidRPr="005878F0">
              <w:rPr>
                <w:b/>
                <w:color w:val="000000"/>
                <w:sz w:val="22"/>
                <w:szCs w:val="22"/>
                <w:lang w:eastAsia="zh-CN"/>
              </w:rPr>
              <w:t xml:space="preserve">Dílčí základ daně </w:t>
            </w:r>
            <w:r w:rsidR="00E4143A" w:rsidRPr="005878F0">
              <w:rPr>
                <w:b/>
                <w:color w:val="000000"/>
                <w:sz w:val="22"/>
                <w:szCs w:val="22"/>
                <w:lang w:eastAsia="zh-CN"/>
              </w:rPr>
              <w:t>z podni</w:t>
            </w:r>
            <w:r w:rsidR="00E763F1" w:rsidRPr="005878F0">
              <w:rPr>
                <w:b/>
                <w:color w:val="000000"/>
                <w:sz w:val="22"/>
                <w:szCs w:val="22"/>
                <w:lang w:eastAsia="zh-CN"/>
              </w:rPr>
              <w:t>kání a jiné samostatné výdělečné činnosti podle § 7</w:t>
            </w:r>
          </w:p>
        </w:tc>
        <w:tc>
          <w:tcPr>
            <w:tcW w:w="1418" w:type="dxa"/>
            <w:shd w:val="clear" w:color="000000" w:fill="538ED5"/>
            <w:noWrap/>
            <w:vAlign w:val="bottom"/>
            <w:hideMark/>
          </w:tcPr>
          <w:p w:rsidR="00E763F1" w:rsidRPr="005878F0" w:rsidRDefault="00E763F1" w:rsidP="00E763F1">
            <w:pPr>
              <w:spacing w:after="0" w:line="240" w:lineRule="auto"/>
              <w:jc w:val="right"/>
              <w:rPr>
                <w:b/>
                <w:color w:val="000000"/>
                <w:szCs w:val="22"/>
                <w:lang w:eastAsia="zh-CN"/>
              </w:rPr>
            </w:pPr>
            <w:r w:rsidRPr="005878F0">
              <w:rPr>
                <w:b/>
                <w:color w:val="000000"/>
                <w:sz w:val="22"/>
                <w:szCs w:val="22"/>
                <w:lang w:eastAsia="zh-CN"/>
              </w:rPr>
              <w:t>303 368,00</w:t>
            </w:r>
          </w:p>
        </w:tc>
      </w:tr>
    </w:tbl>
    <w:p w:rsidR="00E763F1" w:rsidRDefault="00E763F1" w:rsidP="00E763F1">
      <w:pPr>
        <w:pStyle w:val="Tabulka-pramen"/>
      </w:pPr>
      <w:r w:rsidRPr="000B6D1F">
        <w:t xml:space="preserve">Zdroj: BLAŽKOVÁ, E. </w:t>
      </w:r>
      <w:r w:rsidRPr="000B6D1F">
        <w:rPr>
          <w:i/>
        </w:rPr>
        <w:t xml:space="preserve">Daňové přiznání FO a odpisy jako významná položka daňových nákladů ovlivňujících daňový základ </w:t>
      </w:r>
      <w:r w:rsidRPr="000B6D1F">
        <w:t>Praha: 201</w:t>
      </w:r>
      <w:r>
        <w:t>1.</w:t>
      </w:r>
    </w:p>
    <w:p w:rsidR="00253F45" w:rsidRDefault="00253F45" w:rsidP="00253F45">
      <w:pPr>
        <w:pStyle w:val="Nadpis4"/>
      </w:pPr>
      <w:r>
        <w:t xml:space="preserve">Uplatnění zrychleného odepisování </w:t>
      </w:r>
    </w:p>
    <w:p w:rsidR="009D09B2" w:rsidRPr="009D09B2" w:rsidRDefault="009D09B2" w:rsidP="009D09B2">
      <w:r>
        <w:t xml:space="preserve">Dle ZDP je pro </w:t>
      </w:r>
      <w:r w:rsidRPr="009D09B2">
        <w:t>zrychlené odpisování</w:t>
      </w:r>
      <w:r>
        <w:t xml:space="preserve"> v páté odpisové skupině stanoven koeficient 5 v prvním roce odpisování a koeficient 6 v dalších letech. Následující tabulka ukazuje, jak by se pohybovala maximální výše odpisů v jednotlivých letech při zvolení zrychleného odpisování.</w:t>
      </w:r>
    </w:p>
    <w:p w:rsidR="00BE5BEF" w:rsidRPr="00BE5BEF" w:rsidRDefault="00BE5BEF" w:rsidP="00BE5BEF">
      <w:pPr>
        <w:pStyle w:val="Tabulka"/>
      </w:pPr>
      <w:r w:rsidRPr="00F328B9">
        <w:t xml:space="preserve">Tabulka </w:t>
      </w:r>
      <w:r w:rsidR="006063A4">
        <w:t>8</w:t>
      </w:r>
      <w:r w:rsidRPr="00F328B9">
        <w:t xml:space="preserve"> </w:t>
      </w:r>
      <w:r w:rsidR="00E96EC5">
        <w:t>Zrychlené</w:t>
      </w:r>
      <w:r>
        <w:t xml:space="preserve"> odpisy automobil</w:t>
      </w:r>
      <w:r w:rsidR="008F1BD0">
        <w:t>u</w:t>
      </w:r>
      <w:r>
        <w:t xml:space="preserve"> – poplatník č. 1</w:t>
      </w:r>
    </w:p>
    <w:tbl>
      <w:tblPr>
        <w:tblW w:w="7810" w:type="dxa"/>
        <w:tblInd w:w="55" w:type="dxa"/>
        <w:tblCellMar>
          <w:left w:w="70" w:type="dxa"/>
          <w:right w:w="70" w:type="dxa"/>
        </w:tblCellMar>
        <w:tblLook w:val="04A0"/>
      </w:tblPr>
      <w:tblGrid>
        <w:gridCol w:w="687"/>
        <w:gridCol w:w="1477"/>
        <w:gridCol w:w="1374"/>
        <w:gridCol w:w="1317"/>
        <w:gridCol w:w="1477"/>
        <w:gridCol w:w="1478"/>
      </w:tblGrid>
      <w:tr w:rsidR="009111F7" w:rsidRPr="005878F0" w:rsidTr="00F42C34">
        <w:trPr>
          <w:trHeight w:val="252"/>
        </w:trPr>
        <w:tc>
          <w:tcPr>
            <w:tcW w:w="7810" w:type="dxa"/>
            <w:gridSpan w:val="6"/>
            <w:tcBorders>
              <w:top w:val="single" w:sz="8" w:space="0" w:color="auto"/>
              <w:left w:val="single" w:sz="8" w:space="0" w:color="auto"/>
              <w:bottom w:val="single" w:sz="8" w:space="0" w:color="auto"/>
              <w:right w:val="single" w:sz="8" w:space="0" w:color="000000"/>
            </w:tcBorders>
            <w:shd w:val="clear" w:color="000000" w:fill="1F497D"/>
            <w:noWrap/>
            <w:vAlign w:val="bottom"/>
            <w:hideMark/>
          </w:tcPr>
          <w:p w:rsidR="009111F7" w:rsidRPr="005878F0" w:rsidRDefault="009111F7" w:rsidP="009111F7">
            <w:pPr>
              <w:spacing w:after="0" w:line="240" w:lineRule="auto"/>
              <w:jc w:val="center"/>
              <w:rPr>
                <w:b/>
                <w:bCs/>
                <w:color w:val="FFFFFF"/>
                <w:szCs w:val="22"/>
                <w:lang w:eastAsia="zh-CN"/>
              </w:rPr>
            </w:pPr>
            <w:r w:rsidRPr="005878F0">
              <w:rPr>
                <w:b/>
                <w:bCs/>
                <w:color w:val="FFFFFF"/>
                <w:sz w:val="22"/>
                <w:szCs w:val="22"/>
                <w:lang w:eastAsia="zh-CN"/>
              </w:rPr>
              <w:t xml:space="preserve">Zrychlené odpisy - Škoda </w:t>
            </w:r>
            <w:proofErr w:type="spellStart"/>
            <w:r w:rsidRPr="005878F0">
              <w:rPr>
                <w:b/>
                <w:bCs/>
                <w:color w:val="FFFFFF"/>
                <w:sz w:val="22"/>
                <w:szCs w:val="22"/>
                <w:lang w:eastAsia="zh-CN"/>
              </w:rPr>
              <w:t>Octavia</w:t>
            </w:r>
            <w:proofErr w:type="spellEnd"/>
          </w:p>
        </w:tc>
      </w:tr>
      <w:tr w:rsidR="009111F7" w:rsidRPr="005878F0" w:rsidTr="00F42C34">
        <w:trPr>
          <w:trHeight w:val="252"/>
        </w:trPr>
        <w:tc>
          <w:tcPr>
            <w:tcW w:w="687" w:type="dxa"/>
            <w:tcBorders>
              <w:top w:val="nil"/>
              <w:left w:val="single" w:sz="8" w:space="0" w:color="auto"/>
              <w:bottom w:val="single" w:sz="8" w:space="0" w:color="auto"/>
              <w:right w:val="single" w:sz="4" w:space="0" w:color="auto"/>
            </w:tcBorders>
            <w:shd w:val="clear" w:color="000000" w:fill="C5D9F1"/>
            <w:noWrap/>
            <w:vAlign w:val="bottom"/>
            <w:hideMark/>
          </w:tcPr>
          <w:p w:rsidR="009111F7" w:rsidRPr="005878F0" w:rsidRDefault="009111F7" w:rsidP="009111F7">
            <w:pPr>
              <w:spacing w:after="0" w:line="240" w:lineRule="auto"/>
              <w:jc w:val="left"/>
              <w:rPr>
                <w:b/>
                <w:bCs/>
                <w:color w:val="000000"/>
                <w:szCs w:val="22"/>
                <w:lang w:eastAsia="zh-CN"/>
              </w:rPr>
            </w:pPr>
            <w:r w:rsidRPr="005878F0">
              <w:rPr>
                <w:b/>
                <w:bCs/>
                <w:color w:val="000000"/>
                <w:sz w:val="22"/>
                <w:szCs w:val="22"/>
                <w:lang w:eastAsia="zh-CN"/>
              </w:rPr>
              <w:t>Rok</w:t>
            </w:r>
          </w:p>
        </w:tc>
        <w:tc>
          <w:tcPr>
            <w:tcW w:w="1477" w:type="dxa"/>
            <w:tcBorders>
              <w:top w:val="nil"/>
              <w:left w:val="nil"/>
              <w:bottom w:val="single" w:sz="8" w:space="0" w:color="auto"/>
              <w:right w:val="single" w:sz="4" w:space="0" w:color="auto"/>
            </w:tcBorders>
            <w:shd w:val="clear" w:color="000000" w:fill="C5D9F1"/>
            <w:noWrap/>
            <w:vAlign w:val="bottom"/>
            <w:hideMark/>
          </w:tcPr>
          <w:p w:rsidR="009111F7" w:rsidRPr="005878F0" w:rsidRDefault="009111F7" w:rsidP="009111F7">
            <w:pPr>
              <w:spacing w:after="0" w:line="240" w:lineRule="auto"/>
              <w:jc w:val="left"/>
              <w:rPr>
                <w:b/>
                <w:bCs/>
                <w:color w:val="000000"/>
                <w:szCs w:val="22"/>
                <w:lang w:eastAsia="zh-CN"/>
              </w:rPr>
            </w:pPr>
            <w:r w:rsidRPr="005878F0">
              <w:rPr>
                <w:b/>
                <w:bCs/>
                <w:color w:val="000000"/>
                <w:sz w:val="22"/>
                <w:szCs w:val="22"/>
                <w:lang w:eastAsia="zh-CN"/>
              </w:rPr>
              <w:t>PC</w:t>
            </w:r>
          </w:p>
        </w:tc>
        <w:tc>
          <w:tcPr>
            <w:tcW w:w="1374" w:type="dxa"/>
            <w:tcBorders>
              <w:top w:val="nil"/>
              <w:left w:val="nil"/>
              <w:bottom w:val="single" w:sz="8" w:space="0" w:color="auto"/>
              <w:right w:val="single" w:sz="4" w:space="0" w:color="auto"/>
            </w:tcBorders>
            <w:shd w:val="clear" w:color="000000" w:fill="C5D9F1"/>
            <w:noWrap/>
            <w:vAlign w:val="bottom"/>
            <w:hideMark/>
          </w:tcPr>
          <w:p w:rsidR="009111F7" w:rsidRPr="005878F0" w:rsidRDefault="009111F7" w:rsidP="009111F7">
            <w:pPr>
              <w:spacing w:after="0" w:line="240" w:lineRule="auto"/>
              <w:jc w:val="left"/>
              <w:rPr>
                <w:b/>
                <w:bCs/>
                <w:color w:val="000000"/>
                <w:szCs w:val="22"/>
                <w:lang w:eastAsia="zh-CN"/>
              </w:rPr>
            </w:pPr>
            <w:r w:rsidRPr="005878F0">
              <w:rPr>
                <w:b/>
                <w:bCs/>
                <w:color w:val="000000"/>
                <w:sz w:val="22"/>
                <w:szCs w:val="22"/>
                <w:lang w:eastAsia="zh-CN"/>
              </w:rPr>
              <w:t>Koeficient</w:t>
            </w:r>
          </w:p>
        </w:tc>
        <w:tc>
          <w:tcPr>
            <w:tcW w:w="1317" w:type="dxa"/>
            <w:tcBorders>
              <w:top w:val="nil"/>
              <w:left w:val="nil"/>
              <w:bottom w:val="single" w:sz="8" w:space="0" w:color="auto"/>
              <w:right w:val="single" w:sz="4" w:space="0" w:color="auto"/>
            </w:tcBorders>
            <w:shd w:val="clear" w:color="000000" w:fill="C5D9F1"/>
            <w:noWrap/>
            <w:vAlign w:val="bottom"/>
            <w:hideMark/>
          </w:tcPr>
          <w:p w:rsidR="009111F7" w:rsidRPr="005878F0" w:rsidRDefault="009111F7" w:rsidP="009111F7">
            <w:pPr>
              <w:spacing w:after="0" w:line="240" w:lineRule="auto"/>
              <w:jc w:val="left"/>
              <w:rPr>
                <w:b/>
                <w:bCs/>
                <w:color w:val="000000"/>
                <w:szCs w:val="22"/>
                <w:lang w:eastAsia="zh-CN"/>
              </w:rPr>
            </w:pPr>
            <w:r w:rsidRPr="005878F0">
              <w:rPr>
                <w:b/>
                <w:bCs/>
                <w:color w:val="000000"/>
                <w:sz w:val="22"/>
                <w:szCs w:val="22"/>
                <w:lang w:eastAsia="zh-CN"/>
              </w:rPr>
              <w:t>Odpis</w:t>
            </w:r>
          </w:p>
        </w:tc>
        <w:tc>
          <w:tcPr>
            <w:tcW w:w="1477" w:type="dxa"/>
            <w:tcBorders>
              <w:top w:val="nil"/>
              <w:left w:val="nil"/>
              <w:bottom w:val="single" w:sz="8" w:space="0" w:color="auto"/>
              <w:right w:val="single" w:sz="4" w:space="0" w:color="auto"/>
            </w:tcBorders>
            <w:shd w:val="clear" w:color="000000" w:fill="C5D9F1"/>
            <w:noWrap/>
            <w:vAlign w:val="bottom"/>
            <w:hideMark/>
          </w:tcPr>
          <w:p w:rsidR="009111F7" w:rsidRPr="005878F0" w:rsidRDefault="009111F7" w:rsidP="009111F7">
            <w:pPr>
              <w:spacing w:after="0" w:line="240" w:lineRule="auto"/>
              <w:jc w:val="left"/>
              <w:rPr>
                <w:b/>
                <w:bCs/>
                <w:color w:val="000000"/>
                <w:szCs w:val="22"/>
                <w:lang w:eastAsia="zh-CN"/>
              </w:rPr>
            </w:pPr>
            <w:r w:rsidRPr="005878F0">
              <w:rPr>
                <w:b/>
                <w:bCs/>
                <w:color w:val="000000"/>
                <w:sz w:val="22"/>
                <w:szCs w:val="22"/>
                <w:lang w:eastAsia="zh-CN"/>
              </w:rPr>
              <w:t>Oprávky</w:t>
            </w:r>
          </w:p>
        </w:tc>
        <w:tc>
          <w:tcPr>
            <w:tcW w:w="1478" w:type="dxa"/>
            <w:tcBorders>
              <w:top w:val="nil"/>
              <w:left w:val="nil"/>
              <w:bottom w:val="single" w:sz="8" w:space="0" w:color="auto"/>
              <w:right w:val="single" w:sz="8" w:space="0" w:color="auto"/>
            </w:tcBorders>
            <w:shd w:val="clear" w:color="000000" w:fill="C5D9F1"/>
            <w:noWrap/>
            <w:vAlign w:val="bottom"/>
            <w:hideMark/>
          </w:tcPr>
          <w:p w:rsidR="009111F7" w:rsidRPr="005878F0" w:rsidRDefault="009111F7" w:rsidP="009111F7">
            <w:pPr>
              <w:spacing w:after="0" w:line="240" w:lineRule="auto"/>
              <w:jc w:val="left"/>
              <w:rPr>
                <w:b/>
                <w:bCs/>
                <w:color w:val="000000"/>
                <w:szCs w:val="22"/>
                <w:lang w:eastAsia="zh-CN"/>
              </w:rPr>
            </w:pPr>
            <w:r w:rsidRPr="005878F0">
              <w:rPr>
                <w:b/>
                <w:bCs/>
                <w:color w:val="000000"/>
                <w:sz w:val="22"/>
                <w:szCs w:val="22"/>
                <w:lang w:eastAsia="zh-CN"/>
              </w:rPr>
              <w:t>ZC</w:t>
            </w:r>
          </w:p>
        </w:tc>
      </w:tr>
      <w:tr w:rsidR="009111F7" w:rsidRPr="005878F0" w:rsidTr="00F42C34">
        <w:trPr>
          <w:trHeight w:val="240"/>
        </w:trPr>
        <w:tc>
          <w:tcPr>
            <w:tcW w:w="687" w:type="dxa"/>
            <w:tcBorders>
              <w:top w:val="nil"/>
              <w:left w:val="single" w:sz="8" w:space="0" w:color="auto"/>
              <w:bottom w:val="single" w:sz="4" w:space="0" w:color="auto"/>
              <w:right w:val="single" w:sz="4" w:space="0" w:color="auto"/>
            </w:tcBorders>
            <w:shd w:val="clear" w:color="auto" w:fill="auto"/>
            <w:noWrap/>
            <w:vAlign w:val="bottom"/>
            <w:hideMark/>
          </w:tcPr>
          <w:p w:rsidR="009111F7" w:rsidRPr="005878F0" w:rsidRDefault="009111F7" w:rsidP="009111F7">
            <w:pPr>
              <w:spacing w:after="0" w:line="240" w:lineRule="auto"/>
              <w:jc w:val="left"/>
              <w:rPr>
                <w:color w:val="000000"/>
                <w:szCs w:val="22"/>
                <w:lang w:eastAsia="zh-CN"/>
              </w:rPr>
            </w:pPr>
            <w:r w:rsidRPr="005878F0">
              <w:rPr>
                <w:color w:val="000000"/>
                <w:sz w:val="22"/>
                <w:szCs w:val="22"/>
                <w:lang w:eastAsia="zh-CN"/>
              </w:rPr>
              <w:t>2011</w:t>
            </w:r>
          </w:p>
        </w:tc>
        <w:tc>
          <w:tcPr>
            <w:tcW w:w="1477" w:type="dxa"/>
            <w:tcBorders>
              <w:top w:val="nil"/>
              <w:left w:val="nil"/>
              <w:bottom w:val="single" w:sz="4" w:space="0" w:color="auto"/>
              <w:right w:val="single" w:sz="4" w:space="0" w:color="auto"/>
            </w:tcBorders>
            <w:shd w:val="clear" w:color="auto" w:fill="auto"/>
            <w:noWrap/>
            <w:vAlign w:val="bottom"/>
            <w:hideMark/>
          </w:tcPr>
          <w:p w:rsidR="009111F7" w:rsidRPr="005878F0" w:rsidRDefault="009111F7" w:rsidP="009111F7">
            <w:pPr>
              <w:spacing w:after="0" w:line="240" w:lineRule="auto"/>
              <w:jc w:val="right"/>
              <w:rPr>
                <w:color w:val="000000"/>
                <w:szCs w:val="22"/>
                <w:lang w:eastAsia="zh-CN"/>
              </w:rPr>
            </w:pPr>
            <w:r w:rsidRPr="005878F0">
              <w:rPr>
                <w:color w:val="000000"/>
                <w:sz w:val="22"/>
                <w:szCs w:val="22"/>
                <w:lang w:eastAsia="zh-CN"/>
              </w:rPr>
              <w:t>260 000,00</w:t>
            </w:r>
          </w:p>
        </w:tc>
        <w:tc>
          <w:tcPr>
            <w:tcW w:w="1374" w:type="dxa"/>
            <w:tcBorders>
              <w:top w:val="nil"/>
              <w:left w:val="nil"/>
              <w:bottom w:val="single" w:sz="4" w:space="0" w:color="auto"/>
              <w:right w:val="single" w:sz="4" w:space="0" w:color="auto"/>
            </w:tcBorders>
            <w:shd w:val="clear" w:color="auto" w:fill="auto"/>
            <w:noWrap/>
            <w:vAlign w:val="bottom"/>
            <w:hideMark/>
          </w:tcPr>
          <w:p w:rsidR="009111F7" w:rsidRPr="005878F0" w:rsidRDefault="009111F7" w:rsidP="009111F7">
            <w:pPr>
              <w:spacing w:after="0" w:line="240" w:lineRule="auto"/>
              <w:jc w:val="right"/>
              <w:rPr>
                <w:color w:val="000000"/>
                <w:szCs w:val="22"/>
                <w:lang w:eastAsia="zh-CN"/>
              </w:rPr>
            </w:pPr>
            <w:r w:rsidRPr="005878F0">
              <w:rPr>
                <w:color w:val="000000"/>
                <w:sz w:val="22"/>
                <w:szCs w:val="22"/>
                <w:lang w:eastAsia="zh-CN"/>
              </w:rPr>
              <w:t>5,00</w:t>
            </w:r>
          </w:p>
        </w:tc>
        <w:tc>
          <w:tcPr>
            <w:tcW w:w="1317" w:type="dxa"/>
            <w:tcBorders>
              <w:top w:val="nil"/>
              <w:left w:val="nil"/>
              <w:bottom w:val="single" w:sz="4" w:space="0" w:color="auto"/>
              <w:right w:val="single" w:sz="4" w:space="0" w:color="auto"/>
            </w:tcBorders>
            <w:shd w:val="clear" w:color="auto" w:fill="auto"/>
            <w:noWrap/>
            <w:vAlign w:val="bottom"/>
            <w:hideMark/>
          </w:tcPr>
          <w:p w:rsidR="009111F7" w:rsidRPr="005878F0" w:rsidRDefault="009111F7" w:rsidP="009111F7">
            <w:pPr>
              <w:spacing w:after="0" w:line="240" w:lineRule="auto"/>
              <w:jc w:val="right"/>
              <w:rPr>
                <w:color w:val="000000"/>
                <w:szCs w:val="22"/>
                <w:lang w:eastAsia="zh-CN"/>
              </w:rPr>
            </w:pPr>
            <w:r w:rsidRPr="005878F0">
              <w:rPr>
                <w:color w:val="000000"/>
                <w:sz w:val="22"/>
                <w:szCs w:val="22"/>
                <w:lang w:eastAsia="zh-CN"/>
              </w:rPr>
              <w:t>52 000,00</w:t>
            </w:r>
          </w:p>
        </w:tc>
        <w:tc>
          <w:tcPr>
            <w:tcW w:w="1477" w:type="dxa"/>
            <w:tcBorders>
              <w:top w:val="nil"/>
              <w:left w:val="nil"/>
              <w:bottom w:val="single" w:sz="4" w:space="0" w:color="auto"/>
              <w:right w:val="single" w:sz="4" w:space="0" w:color="auto"/>
            </w:tcBorders>
            <w:shd w:val="clear" w:color="auto" w:fill="auto"/>
            <w:noWrap/>
            <w:vAlign w:val="bottom"/>
            <w:hideMark/>
          </w:tcPr>
          <w:p w:rsidR="009111F7" w:rsidRPr="005878F0" w:rsidRDefault="009111F7" w:rsidP="009111F7">
            <w:pPr>
              <w:spacing w:after="0" w:line="240" w:lineRule="auto"/>
              <w:jc w:val="right"/>
              <w:rPr>
                <w:color w:val="000000"/>
                <w:szCs w:val="22"/>
                <w:lang w:eastAsia="zh-CN"/>
              </w:rPr>
            </w:pPr>
            <w:r w:rsidRPr="005878F0">
              <w:rPr>
                <w:color w:val="000000"/>
                <w:sz w:val="22"/>
                <w:szCs w:val="22"/>
                <w:lang w:eastAsia="zh-CN"/>
              </w:rPr>
              <w:t>52 000,00</w:t>
            </w:r>
          </w:p>
        </w:tc>
        <w:tc>
          <w:tcPr>
            <w:tcW w:w="1478" w:type="dxa"/>
            <w:tcBorders>
              <w:top w:val="nil"/>
              <w:left w:val="nil"/>
              <w:bottom w:val="single" w:sz="4" w:space="0" w:color="auto"/>
              <w:right w:val="single" w:sz="8" w:space="0" w:color="auto"/>
            </w:tcBorders>
            <w:shd w:val="clear" w:color="auto" w:fill="auto"/>
            <w:noWrap/>
            <w:vAlign w:val="bottom"/>
            <w:hideMark/>
          </w:tcPr>
          <w:p w:rsidR="009111F7" w:rsidRPr="005878F0" w:rsidRDefault="009111F7" w:rsidP="009111F7">
            <w:pPr>
              <w:spacing w:after="0" w:line="240" w:lineRule="auto"/>
              <w:jc w:val="right"/>
              <w:rPr>
                <w:color w:val="000000"/>
                <w:szCs w:val="22"/>
                <w:lang w:eastAsia="zh-CN"/>
              </w:rPr>
            </w:pPr>
            <w:r w:rsidRPr="005878F0">
              <w:rPr>
                <w:color w:val="000000"/>
                <w:sz w:val="22"/>
                <w:szCs w:val="22"/>
                <w:lang w:eastAsia="zh-CN"/>
              </w:rPr>
              <w:t>208 000,00</w:t>
            </w:r>
          </w:p>
        </w:tc>
      </w:tr>
      <w:tr w:rsidR="009111F7" w:rsidRPr="005878F0" w:rsidTr="00F42C34">
        <w:trPr>
          <w:trHeight w:val="240"/>
        </w:trPr>
        <w:tc>
          <w:tcPr>
            <w:tcW w:w="687" w:type="dxa"/>
            <w:tcBorders>
              <w:top w:val="nil"/>
              <w:left w:val="single" w:sz="8" w:space="0" w:color="auto"/>
              <w:bottom w:val="single" w:sz="4" w:space="0" w:color="auto"/>
              <w:right w:val="single" w:sz="4" w:space="0" w:color="auto"/>
            </w:tcBorders>
            <w:shd w:val="clear" w:color="auto" w:fill="auto"/>
            <w:noWrap/>
            <w:vAlign w:val="bottom"/>
            <w:hideMark/>
          </w:tcPr>
          <w:p w:rsidR="009111F7" w:rsidRPr="005878F0" w:rsidRDefault="009111F7" w:rsidP="009111F7">
            <w:pPr>
              <w:spacing w:after="0" w:line="240" w:lineRule="auto"/>
              <w:jc w:val="left"/>
              <w:rPr>
                <w:color w:val="000000"/>
                <w:szCs w:val="22"/>
                <w:lang w:eastAsia="zh-CN"/>
              </w:rPr>
            </w:pPr>
            <w:r w:rsidRPr="005878F0">
              <w:rPr>
                <w:color w:val="000000"/>
                <w:sz w:val="22"/>
                <w:szCs w:val="22"/>
                <w:lang w:eastAsia="zh-CN"/>
              </w:rPr>
              <w:t>2012</w:t>
            </w:r>
          </w:p>
        </w:tc>
        <w:tc>
          <w:tcPr>
            <w:tcW w:w="1477" w:type="dxa"/>
            <w:tcBorders>
              <w:top w:val="nil"/>
              <w:left w:val="nil"/>
              <w:bottom w:val="single" w:sz="4" w:space="0" w:color="auto"/>
              <w:right w:val="single" w:sz="4" w:space="0" w:color="auto"/>
            </w:tcBorders>
            <w:shd w:val="clear" w:color="auto" w:fill="auto"/>
            <w:noWrap/>
            <w:vAlign w:val="bottom"/>
            <w:hideMark/>
          </w:tcPr>
          <w:p w:rsidR="009111F7" w:rsidRPr="005878F0" w:rsidRDefault="009111F7" w:rsidP="009111F7">
            <w:pPr>
              <w:spacing w:after="0" w:line="240" w:lineRule="auto"/>
              <w:jc w:val="right"/>
              <w:rPr>
                <w:color w:val="000000"/>
                <w:szCs w:val="22"/>
                <w:lang w:eastAsia="zh-CN"/>
              </w:rPr>
            </w:pPr>
            <w:r w:rsidRPr="005878F0">
              <w:rPr>
                <w:color w:val="000000"/>
                <w:sz w:val="22"/>
                <w:szCs w:val="22"/>
                <w:lang w:eastAsia="zh-CN"/>
              </w:rPr>
              <w:t>260 000,00</w:t>
            </w:r>
          </w:p>
        </w:tc>
        <w:tc>
          <w:tcPr>
            <w:tcW w:w="1374" w:type="dxa"/>
            <w:tcBorders>
              <w:top w:val="nil"/>
              <w:left w:val="nil"/>
              <w:bottom w:val="single" w:sz="4" w:space="0" w:color="auto"/>
              <w:right w:val="single" w:sz="4" w:space="0" w:color="auto"/>
            </w:tcBorders>
            <w:shd w:val="clear" w:color="auto" w:fill="auto"/>
            <w:noWrap/>
            <w:vAlign w:val="bottom"/>
            <w:hideMark/>
          </w:tcPr>
          <w:p w:rsidR="009111F7" w:rsidRPr="005878F0" w:rsidRDefault="009111F7" w:rsidP="009111F7">
            <w:pPr>
              <w:spacing w:after="0" w:line="240" w:lineRule="auto"/>
              <w:jc w:val="right"/>
              <w:rPr>
                <w:color w:val="000000"/>
                <w:szCs w:val="22"/>
                <w:lang w:eastAsia="zh-CN"/>
              </w:rPr>
            </w:pPr>
            <w:r w:rsidRPr="005878F0">
              <w:rPr>
                <w:color w:val="000000"/>
                <w:sz w:val="22"/>
                <w:szCs w:val="22"/>
                <w:lang w:eastAsia="zh-CN"/>
              </w:rPr>
              <w:t>6,00</w:t>
            </w:r>
          </w:p>
        </w:tc>
        <w:tc>
          <w:tcPr>
            <w:tcW w:w="1317" w:type="dxa"/>
            <w:tcBorders>
              <w:top w:val="nil"/>
              <w:left w:val="nil"/>
              <w:bottom w:val="single" w:sz="4" w:space="0" w:color="auto"/>
              <w:right w:val="single" w:sz="4" w:space="0" w:color="auto"/>
            </w:tcBorders>
            <w:shd w:val="clear" w:color="auto" w:fill="auto"/>
            <w:noWrap/>
            <w:vAlign w:val="bottom"/>
            <w:hideMark/>
          </w:tcPr>
          <w:p w:rsidR="009111F7" w:rsidRPr="005878F0" w:rsidRDefault="009111F7" w:rsidP="009111F7">
            <w:pPr>
              <w:spacing w:after="0" w:line="240" w:lineRule="auto"/>
              <w:jc w:val="right"/>
              <w:rPr>
                <w:color w:val="000000"/>
                <w:szCs w:val="22"/>
                <w:lang w:eastAsia="zh-CN"/>
              </w:rPr>
            </w:pPr>
            <w:r w:rsidRPr="005878F0">
              <w:rPr>
                <w:color w:val="000000"/>
                <w:sz w:val="22"/>
                <w:szCs w:val="22"/>
                <w:lang w:eastAsia="zh-CN"/>
              </w:rPr>
              <w:t>83 200,00</w:t>
            </w:r>
          </w:p>
        </w:tc>
        <w:tc>
          <w:tcPr>
            <w:tcW w:w="1477" w:type="dxa"/>
            <w:tcBorders>
              <w:top w:val="nil"/>
              <w:left w:val="nil"/>
              <w:bottom w:val="single" w:sz="4" w:space="0" w:color="auto"/>
              <w:right w:val="single" w:sz="4" w:space="0" w:color="auto"/>
            </w:tcBorders>
            <w:shd w:val="clear" w:color="auto" w:fill="auto"/>
            <w:noWrap/>
            <w:vAlign w:val="bottom"/>
            <w:hideMark/>
          </w:tcPr>
          <w:p w:rsidR="009111F7" w:rsidRPr="005878F0" w:rsidRDefault="009111F7" w:rsidP="009111F7">
            <w:pPr>
              <w:spacing w:after="0" w:line="240" w:lineRule="auto"/>
              <w:jc w:val="right"/>
              <w:rPr>
                <w:color w:val="000000"/>
                <w:szCs w:val="22"/>
                <w:lang w:eastAsia="zh-CN"/>
              </w:rPr>
            </w:pPr>
            <w:r w:rsidRPr="005878F0">
              <w:rPr>
                <w:color w:val="000000"/>
                <w:sz w:val="22"/>
                <w:szCs w:val="22"/>
                <w:lang w:eastAsia="zh-CN"/>
              </w:rPr>
              <w:t>135 200,00</w:t>
            </w:r>
          </w:p>
        </w:tc>
        <w:tc>
          <w:tcPr>
            <w:tcW w:w="1478" w:type="dxa"/>
            <w:tcBorders>
              <w:top w:val="nil"/>
              <w:left w:val="nil"/>
              <w:bottom w:val="single" w:sz="4" w:space="0" w:color="auto"/>
              <w:right w:val="single" w:sz="8" w:space="0" w:color="auto"/>
            </w:tcBorders>
            <w:shd w:val="clear" w:color="auto" w:fill="auto"/>
            <w:noWrap/>
            <w:vAlign w:val="bottom"/>
            <w:hideMark/>
          </w:tcPr>
          <w:p w:rsidR="009111F7" w:rsidRPr="005878F0" w:rsidRDefault="009111F7" w:rsidP="009111F7">
            <w:pPr>
              <w:spacing w:after="0" w:line="240" w:lineRule="auto"/>
              <w:jc w:val="right"/>
              <w:rPr>
                <w:color w:val="000000"/>
                <w:szCs w:val="22"/>
                <w:lang w:eastAsia="zh-CN"/>
              </w:rPr>
            </w:pPr>
            <w:r w:rsidRPr="005878F0">
              <w:rPr>
                <w:color w:val="000000"/>
                <w:sz w:val="22"/>
                <w:szCs w:val="22"/>
                <w:lang w:eastAsia="zh-CN"/>
              </w:rPr>
              <w:t>124 800,00</w:t>
            </w:r>
          </w:p>
        </w:tc>
      </w:tr>
      <w:tr w:rsidR="009111F7" w:rsidRPr="005878F0" w:rsidTr="00F42C34">
        <w:trPr>
          <w:trHeight w:val="240"/>
        </w:trPr>
        <w:tc>
          <w:tcPr>
            <w:tcW w:w="687" w:type="dxa"/>
            <w:tcBorders>
              <w:top w:val="nil"/>
              <w:left w:val="single" w:sz="8" w:space="0" w:color="auto"/>
              <w:bottom w:val="single" w:sz="4" w:space="0" w:color="auto"/>
              <w:right w:val="single" w:sz="4" w:space="0" w:color="auto"/>
            </w:tcBorders>
            <w:shd w:val="clear" w:color="auto" w:fill="auto"/>
            <w:noWrap/>
            <w:vAlign w:val="bottom"/>
            <w:hideMark/>
          </w:tcPr>
          <w:p w:rsidR="009111F7" w:rsidRPr="005878F0" w:rsidRDefault="009111F7" w:rsidP="009111F7">
            <w:pPr>
              <w:spacing w:after="0" w:line="240" w:lineRule="auto"/>
              <w:jc w:val="left"/>
              <w:rPr>
                <w:color w:val="000000"/>
                <w:szCs w:val="22"/>
                <w:lang w:eastAsia="zh-CN"/>
              </w:rPr>
            </w:pPr>
            <w:r w:rsidRPr="005878F0">
              <w:rPr>
                <w:color w:val="000000"/>
                <w:sz w:val="22"/>
                <w:szCs w:val="22"/>
                <w:lang w:eastAsia="zh-CN"/>
              </w:rPr>
              <w:t>2013</w:t>
            </w:r>
          </w:p>
        </w:tc>
        <w:tc>
          <w:tcPr>
            <w:tcW w:w="1477" w:type="dxa"/>
            <w:tcBorders>
              <w:top w:val="nil"/>
              <w:left w:val="nil"/>
              <w:bottom w:val="single" w:sz="4" w:space="0" w:color="auto"/>
              <w:right w:val="single" w:sz="4" w:space="0" w:color="auto"/>
            </w:tcBorders>
            <w:shd w:val="clear" w:color="auto" w:fill="auto"/>
            <w:noWrap/>
            <w:vAlign w:val="bottom"/>
            <w:hideMark/>
          </w:tcPr>
          <w:p w:rsidR="009111F7" w:rsidRPr="005878F0" w:rsidRDefault="009111F7" w:rsidP="009111F7">
            <w:pPr>
              <w:spacing w:after="0" w:line="240" w:lineRule="auto"/>
              <w:jc w:val="right"/>
              <w:rPr>
                <w:color w:val="000000"/>
                <w:szCs w:val="22"/>
                <w:lang w:eastAsia="zh-CN"/>
              </w:rPr>
            </w:pPr>
            <w:r w:rsidRPr="005878F0">
              <w:rPr>
                <w:color w:val="000000"/>
                <w:sz w:val="22"/>
                <w:szCs w:val="22"/>
                <w:lang w:eastAsia="zh-CN"/>
              </w:rPr>
              <w:t>260 000,00</w:t>
            </w:r>
          </w:p>
        </w:tc>
        <w:tc>
          <w:tcPr>
            <w:tcW w:w="1374" w:type="dxa"/>
            <w:tcBorders>
              <w:top w:val="nil"/>
              <w:left w:val="nil"/>
              <w:bottom w:val="single" w:sz="4" w:space="0" w:color="auto"/>
              <w:right w:val="single" w:sz="4" w:space="0" w:color="auto"/>
            </w:tcBorders>
            <w:shd w:val="clear" w:color="auto" w:fill="auto"/>
            <w:noWrap/>
            <w:vAlign w:val="bottom"/>
            <w:hideMark/>
          </w:tcPr>
          <w:p w:rsidR="009111F7" w:rsidRPr="005878F0" w:rsidRDefault="009111F7" w:rsidP="009111F7">
            <w:pPr>
              <w:spacing w:after="0" w:line="240" w:lineRule="auto"/>
              <w:jc w:val="right"/>
              <w:rPr>
                <w:color w:val="000000"/>
                <w:szCs w:val="22"/>
                <w:lang w:eastAsia="zh-CN"/>
              </w:rPr>
            </w:pPr>
            <w:r w:rsidRPr="005878F0">
              <w:rPr>
                <w:color w:val="000000"/>
                <w:sz w:val="22"/>
                <w:szCs w:val="22"/>
                <w:lang w:eastAsia="zh-CN"/>
              </w:rPr>
              <w:t>6,00</w:t>
            </w:r>
          </w:p>
        </w:tc>
        <w:tc>
          <w:tcPr>
            <w:tcW w:w="1317" w:type="dxa"/>
            <w:tcBorders>
              <w:top w:val="nil"/>
              <w:left w:val="nil"/>
              <w:bottom w:val="single" w:sz="4" w:space="0" w:color="auto"/>
              <w:right w:val="single" w:sz="4" w:space="0" w:color="auto"/>
            </w:tcBorders>
            <w:shd w:val="clear" w:color="auto" w:fill="auto"/>
            <w:noWrap/>
            <w:vAlign w:val="bottom"/>
            <w:hideMark/>
          </w:tcPr>
          <w:p w:rsidR="009111F7" w:rsidRPr="005878F0" w:rsidRDefault="009111F7" w:rsidP="009111F7">
            <w:pPr>
              <w:spacing w:after="0" w:line="240" w:lineRule="auto"/>
              <w:jc w:val="right"/>
              <w:rPr>
                <w:color w:val="000000"/>
                <w:szCs w:val="22"/>
                <w:lang w:eastAsia="zh-CN"/>
              </w:rPr>
            </w:pPr>
            <w:r w:rsidRPr="005878F0">
              <w:rPr>
                <w:color w:val="000000"/>
                <w:sz w:val="22"/>
                <w:szCs w:val="22"/>
                <w:lang w:eastAsia="zh-CN"/>
              </w:rPr>
              <w:t>62 400,00</w:t>
            </w:r>
          </w:p>
        </w:tc>
        <w:tc>
          <w:tcPr>
            <w:tcW w:w="1477" w:type="dxa"/>
            <w:tcBorders>
              <w:top w:val="nil"/>
              <w:left w:val="nil"/>
              <w:bottom w:val="single" w:sz="4" w:space="0" w:color="auto"/>
              <w:right w:val="single" w:sz="4" w:space="0" w:color="auto"/>
            </w:tcBorders>
            <w:shd w:val="clear" w:color="auto" w:fill="auto"/>
            <w:noWrap/>
            <w:vAlign w:val="bottom"/>
            <w:hideMark/>
          </w:tcPr>
          <w:p w:rsidR="009111F7" w:rsidRPr="005878F0" w:rsidRDefault="009111F7" w:rsidP="009111F7">
            <w:pPr>
              <w:spacing w:after="0" w:line="240" w:lineRule="auto"/>
              <w:jc w:val="right"/>
              <w:rPr>
                <w:color w:val="000000"/>
                <w:szCs w:val="22"/>
                <w:lang w:eastAsia="zh-CN"/>
              </w:rPr>
            </w:pPr>
            <w:r w:rsidRPr="005878F0">
              <w:rPr>
                <w:color w:val="000000"/>
                <w:sz w:val="22"/>
                <w:szCs w:val="22"/>
                <w:lang w:eastAsia="zh-CN"/>
              </w:rPr>
              <w:t>197 600,00</w:t>
            </w:r>
          </w:p>
        </w:tc>
        <w:tc>
          <w:tcPr>
            <w:tcW w:w="1478" w:type="dxa"/>
            <w:tcBorders>
              <w:top w:val="nil"/>
              <w:left w:val="nil"/>
              <w:bottom w:val="single" w:sz="4" w:space="0" w:color="auto"/>
              <w:right w:val="single" w:sz="8" w:space="0" w:color="auto"/>
            </w:tcBorders>
            <w:shd w:val="clear" w:color="auto" w:fill="auto"/>
            <w:noWrap/>
            <w:vAlign w:val="bottom"/>
            <w:hideMark/>
          </w:tcPr>
          <w:p w:rsidR="009111F7" w:rsidRPr="005878F0" w:rsidRDefault="009111F7" w:rsidP="009111F7">
            <w:pPr>
              <w:spacing w:after="0" w:line="240" w:lineRule="auto"/>
              <w:jc w:val="right"/>
              <w:rPr>
                <w:color w:val="000000"/>
                <w:szCs w:val="22"/>
                <w:lang w:eastAsia="zh-CN"/>
              </w:rPr>
            </w:pPr>
            <w:r w:rsidRPr="005878F0">
              <w:rPr>
                <w:color w:val="000000"/>
                <w:sz w:val="22"/>
                <w:szCs w:val="22"/>
                <w:lang w:eastAsia="zh-CN"/>
              </w:rPr>
              <w:t>62 400,00</w:t>
            </w:r>
          </w:p>
        </w:tc>
      </w:tr>
      <w:tr w:rsidR="009111F7" w:rsidRPr="005878F0" w:rsidTr="00F42C34">
        <w:trPr>
          <w:trHeight w:val="240"/>
        </w:trPr>
        <w:tc>
          <w:tcPr>
            <w:tcW w:w="687" w:type="dxa"/>
            <w:tcBorders>
              <w:top w:val="nil"/>
              <w:left w:val="single" w:sz="8" w:space="0" w:color="auto"/>
              <w:bottom w:val="single" w:sz="4" w:space="0" w:color="auto"/>
              <w:right w:val="single" w:sz="4" w:space="0" w:color="auto"/>
            </w:tcBorders>
            <w:shd w:val="clear" w:color="auto" w:fill="auto"/>
            <w:noWrap/>
            <w:vAlign w:val="bottom"/>
            <w:hideMark/>
          </w:tcPr>
          <w:p w:rsidR="009111F7" w:rsidRPr="005878F0" w:rsidRDefault="009111F7" w:rsidP="009111F7">
            <w:pPr>
              <w:spacing w:after="0" w:line="240" w:lineRule="auto"/>
              <w:jc w:val="left"/>
              <w:rPr>
                <w:color w:val="000000"/>
                <w:szCs w:val="22"/>
                <w:lang w:eastAsia="zh-CN"/>
              </w:rPr>
            </w:pPr>
            <w:r w:rsidRPr="005878F0">
              <w:rPr>
                <w:color w:val="000000"/>
                <w:sz w:val="22"/>
                <w:szCs w:val="22"/>
                <w:lang w:eastAsia="zh-CN"/>
              </w:rPr>
              <w:t>2014</w:t>
            </w:r>
          </w:p>
        </w:tc>
        <w:tc>
          <w:tcPr>
            <w:tcW w:w="1477" w:type="dxa"/>
            <w:tcBorders>
              <w:top w:val="nil"/>
              <w:left w:val="nil"/>
              <w:bottom w:val="single" w:sz="4" w:space="0" w:color="auto"/>
              <w:right w:val="single" w:sz="4" w:space="0" w:color="auto"/>
            </w:tcBorders>
            <w:shd w:val="clear" w:color="auto" w:fill="auto"/>
            <w:noWrap/>
            <w:vAlign w:val="bottom"/>
            <w:hideMark/>
          </w:tcPr>
          <w:p w:rsidR="009111F7" w:rsidRPr="005878F0" w:rsidRDefault="009111F7" w:rsidP="009111F7">
            <w:pPr>
              <w:spacing w:after="0" w:line="240" w:lineRule="auto"/>
              <w:jc w:val="right"/>
              <w:rPr>
                <w:color w:val="000000"/>
                <w:szCs w:val="22"/>
                <w:lang w:eastAsia="zh-CN"/>
              </w:rPr>
            </w:pPr>
            <w:r w:rsidRPr="005878F0">
              <w:rPr>
                <w:color w:val="000000"/>
                <w:sz w:val="22"/>
                <w:szCs w:val="22"/>
                <w:lang w:eastAsia="zh-CN"/>
              </w:rPr>
              <w:t>260 000,00</w:t>
            </w:r>
          </w:p>
        </w:tc>
        <w:tc>
          <w:tcPr>
            <w:tcW w:w="1374" w:type="dxa"/>
            <w:tcBorders>
              <w:top w:val="nil"/>
              <w:left w:val="nil"/>
              <w:bottom w:val="single" w:sz="4" w:space="0" w:color="auto"/>
              <w:right w:val="single" w:sz="4" w:space="0" w:color="auto"/>
            </w:tcBorders>
            <w:shd w:val="clear" w:color="auto" w:fill="auto"/>
            <w:noWrap/>
            <w:vAlign w:val="bottom"/>
            <w:hideMark/>
          </w:tcPr>
          <w:p w:rsidR="009111F7" w:rsidRPr="005878F0" w:rsidRDefault="009111F7" w:rsidP="009111F7">
            <w:pPr>
              <w:spacing w:after="0" w:line="240" w:lineRule="auto"/>
              <w:jc w:val="right"/>
              <w:rPr>
                <w:color w:val="000000"/>
                <w:szCs w:val="22"/>
                <w:lang w:eastAsia="zh-CN"/>
              </w:rPr>
            </w:pPr>
            <w:r w:rsidRPr="005878F0">
              <w:rPr>
                <w:color w:val="000000"/>
                <w:sz w:val="22"/>
                <w:szCs w:val="22"/>
                <w:lang w:eastAsia="zh-CN"/>
              </w:rPr>
              <w:t>6,00</w:t>
            </w:r>
          </w:p>
        </w:tc>
        <w:tc>
          <w:tcPr>
            <w:tcW w:w="1317" w:type="dxa"/>
            <w:tcBorders>
              <w:top w:val="nil"/>
              <w:left w:val="nil"/>
              <w:bottom w:val="single" w:sz="4" w:space="0" w:color="auto"/>
              <w:right w:val="single" w:sz="4" w:space="0" w:color="auto"/>
            </w:tcBorders>
            <w:shd w:val="clear" w:color="auto" w:fill="auto"/>
            <w:noWrap/>
            <w:vAlign w:val="bottom"/>
            <w:hideMark/>
          </w:tcPr>
          <w:p w:rsidR="009111F7" w:rsidRPr="005878F0" w:rsidRDefault="009111F7" w:rsidP="009111F7">
            <w:pPr>
              <w:spacing w:after="0" w:line="240" w:lineRule="auto"/>
              <w:jc w:val="right"/>
              <w:rPr>
                <w:color w:val="000000"/>
                <w:szCs w:val="22"/>
                <w:lang w:eastAsia="zh-CN"/>
              </w:rPr>
            </w:pPr>
            <w:r w:rsidRPr="005878F0">
              <w:rPr>
                <w:color w:val="000000"/>
                <w:sz w:val="22"/>
                <w:szCs w:val="22"/>
                <w:lang w:eastAsia="zh-CN"/>
              </w:rPr>
              <w:t>41 600,00</w:t>
            </w:r>
          </w:p>
        </w:tc>
        <w:tc>
          <w:tcPr>
            <w:tcW w:w="1477" w:type="dxa"/>
            <w:tcBorders>
              <w:top w:val="nil"/>
              <w:left w:val="nil"/>
              <w:bottom w:val="single" w:sz="4" w:space="0" w:color="auto"/>
              <w:right w:val="single" w:sz="4" w:space="0" w:color="auto"/>
            </w:tcBorders>
            <w:shd w:val="clear" w:color="auto" w:fill="auto"/>
            <w:noWrap/>
            <w:vAlign w:val="bottom"/>
            <w:hideMark/>
          </w:tcPr>
          <w:p w:rsidR="009111F7" w:rsidRPr="005878F0" w:rsidRDefault="009111F7" w:rsidP="009111F7">
            <w:pPr>
              <w:spacing w:after="0" w:line="240" w:lineRule="auto"/>
              <w:jc w:val="right"/>
              <w:rPr>
                <w:color w:val="000000"/>
                <w:szCs w:val="22"/>
                <w:lang w:eastAsia="zh-CN"/>
              </w:rPr>
            </w:pPr>
            <w:r w:rsidRPr="005878F0">
              <w:rPr>
                <w:color w:val="000000"/>
                <w:sz w:val="22"/>
                <w:szCs w:val="22"/>
                <w:lang w:eastAsia="zh-CN"/>
              </w:rPr>
              <w:t>239 200,00</w:t>
            </w:r>
          </w:p>
        </w:tc>
        <w:tc>
          <w:tcPr>
            <w:tcW w:w="1478" w:type="dxa"/>
            <w:tcBorders>
              <w:top w:val="nil"/>
              <w:left w:val="nil"/>
              <w:bottom w:val="single" w:sz="4" w:space="0" w:color="auto"/>
              <w:right w:val="single" w:sz="8" w:space="0" w:color="auto"/>
            </w:tcBorders>
            <w:shd w:val="clear" w:color="auto" w:fill="auto"/>
            <w:noWrap/>
            <w:vAlign w:val="bottom"/>
            <w:hideMark/>
          </w:tcPr>
          <w:p w:rsidR="009111F7" w:rsidRPr="005878F0" w:rsidRDefault="009111F7" w:rsidP="009111F7">
            <w:pPr>
              <w:spacing w:after="0" w:line="240" w:lineRule="auto"/>
              <w:jc w:val="right"/>
              <w:rPr>
                <w:color w:val="000000"/>
                <w:szCs w:val="22"/>
                <w:lang w:eastAsia="zh-CN"/>
              </w:rPr>
            </w:pPr>
            <w:r w:rsidRPr="005878F0">
              <w:rPr>
                <w:color w:val="000000"/>
                <w:sz w:val="22"/>
                <w:szCs w:val="22"/>
                <w:lang w:eastAsia="zh-CN"/>
              </w:rPr>
              <w:t>20 800,00</w:t>
            </w:r>
          </w:p>
        </w:tc>
      </w:tr>
      <w:tr w:rsidR="009111F7" w:rsidRPr="005878F0" w:rsidTr="00F42C34">
        <w:trPr>
          <w:trHeight w:val="252"/>
        </w:trPr>
        <w:tc>
          <w:tcPr>
            <w:tcW w:w="687" w:type="dxa"/>
            <w:tcBorders>
              <w:top w:val="nil"/>
              <w:left w:val="single" w:sz="8" w:space="0" w:color="auto"/>
              <w:bottom w:val="single" w:sz="8" w:space="0" w:color="auto"/>
              <w:right w:val="single" w:sz="4" w:space="0" w:color="auto"/>
            </w:tcBorders>
            <w:shd w:val="clear" w:color="auto" w:fill="auto"/>
            <w:noWrap/>
            <w:vAlign w:val="bottom"/>
            <w:hideMark/>
          </w:tcPr>
          <w:p w:rsidR="009111F7" w:rsidRPr="005878F0" w:rsidRDefault="009111F7" w:rsidP="009111F7">
            <w:pPr>
              <w:spacing w:after="0" w:line="240" w:lineRule="auto"/>
              <w:jc w:val="left"/>
              <w:rPr>
                <w:color w:val="000000"/>
                <w:szCs w:val="22"/>
                <w:lang w:eastAsia="zh-CN"/>
              </w:rPr>
            </w:pPr>
            <w:r w:rsidRPr="005878F0">
              <w:rPr>
                <w:color w:val="000000"/>
                <w:sz w:val="22"/>
                <w:szCs w:val="22"/>
                <w:lang w:eastAsia="zh-CN"/>
              </w:rPr>
              <w:t>2015</w:t>
            </w:r>
          </w:p>
        </w:tc>
        <w:tc>
          <w:tcPr>
            <w:tcW w:w="1477" w:type="dxa"/>
            <w:tcBorders>
              <w:top w:val="nil"/>
              <w:left w:val="nil"/>
              <w:bottom w:val="single" w:sz="8" w:space="0" w:color="auto"/>
              <w:right w:val="single" w:sz="4" w:space="0" w:color="auto"/>
            </w:tcBorders>
            <w:shd w:val="clear" w:color="auto" w:fill="auto"/>
            <w:noWrap/>
            <w:vAlign w:val="bottom"/>
            <w:hideMark/>
          </w:tcPr>
          <w:p w:rsidR="009111F7" w:rsidRPr="005878F0" w:rsidRDefault="009111F7" w:rsidP="009111F7">
            <w:pPr>
              <w:spacing w:after="0" w:line="240" w:lineRule="auto"/>
              <w:jc w:val="right"/>
              <w:rPr>
                <w:color w:val="000000"/>
                <w:szCs w:val="22"/>
                <w:lang w:eastAsia="zh-CN"/>
              </w:rPr>
            </w:pPr>
            <w:r w:rsidRPr="005878F0">
              <w:rPr>
                <w:color w:val="000000"/>
                <w:sz w:val="22"/>
                <w:szCs w:val="22"/>
                <w:lang w:eastAsia="zh-CN"/>
              </w:rPr>
              <w:t>260 000,00</w:t>
            </w:r>
          </w:p>
        </w:tc>
        <w:tc>
          <w:tcPr>
            <w:tcW w:w="1374" w:type="dxa"/>
            <w:tcBorders>
              <w:top w:val="nil"/>
              <w:left w:val="nil"/>
              <w:bottom w:val="single" w:sz="8" w:space="0" w:color="auto"/>
              <w:right w:val="single" w:sz="4" w:space="0" w:color="auto"/>
            </w:tcBorders>
            <w:shd w:val="clear" w:color="auto" w:fill="auto"/>
            <w:noWrap/>
            <w:vAlign w:val="bottom"/>
            <w:hideMark/>
          </w:tcPr>
          <w:p w:rsidR="009111F7" w:rsidRPr="005878F0" w:rsidRDefault="009111F7" w:rsidP="009111F7">
            <w:pPr>
              <w:spacing w:after="0" w:line="240" w:lineRule="auto"/>
              <w:jc w:val="right"/>
              <w:rPr>
                <w:color w:val="000000"/>
                <w:szCs w:val="22"/>
                <w:lang w:eastAsia="zh-CN"/>
              </w:rPr>
            </w:pPr>
            <w:r w:rsidRPr="005878F0">
              <w:rPr>
                <w:color w:val="000000"/>
                <w:sz w:val="22"/>
                <w:szCs w:val="22"/>
                <w:lang w:eastAsia="zh-CN"/>
              </w:rPr>
              <w:t>6,00</w:t>
            </w:r>
          </w:p>
        </w:tc>
        <w:tc>
          <w:tcPr>
            <w:tcW w:w="1317" w:type="dxa"/>
            <w:tcBorders>
              <w:top w:val="nil"/>
              <w:left w:val="nil"/>
              <w:bottom w:val="single" w:sz="8" w:space="0" w:color="auto"/>
              <w:right w:val="single" w:sz="4" w:space="0" w:color="auto"/>
            </w:tcBorders>
            <w:shd w:val="clear" w:color="auto" w:fill="auto"/>
            <w:noWrap/>
            <w:vAlign w:val="bottom"/>
            <w:hideMark/>
          </w:tcPr>
          <w:p w:rsidR="009111F7" w:rsidRPr="005878F0" w:rsidRDefault="009111F7" w:rsidP="009111F7">
            <w:pPr>
              <w:spacing w:after="0" w:line="240" w:lineRule="auto"/>
              <w:jc w:val="right"/>
              <w:rPr>
                <w:color w:val="000000"/>
                <w:szCs w:val="22"/>
                <w:lang w:eastAsia="zh-CN"/>
              </w:rPr>
            </w:pPr>
            <w:r w:rsidRPr="005878F0">
              <w:rPr>
                <w:color w:val="000000"/>
                <w:sz w:val="22"/>
                <w:szCs w:val="22"/>
                <w:lang w:eastAsia="zh-CN"/>
              </w:rPr>
              <w:t>20 800,00</w:t>
            </w:r>
          </w:p>
        </w:tc>
        <w:tc>
          <w:tcPr>
            <w:tcW w:w="1477" w:type="dxa"/>
            <w:tcBorders>
              <w:top w:val="nil"/>
              <w:left w:val="nil"/>
              <w:bottom w:val="single" w:sz="8" w:space="0" w:color="auto"/>
              <w:right w:val="single" w:sz="4" w:space="0" w:color="auto"/>
            </w:tcBorders>
            <w:shd w:val="clear" w:color="auto" w:fill="auto"/>
            <w:noWrap/>
            <w:vAlign w:val="bottom"/>
            <w:hideMark/>
          </w:tcPr>
          <w:p w:rsidR="009111F7" w:rsidRPr="005878F0" w:rsidRDefault="009111F7" w:rsidP="009111F7">
            <w:pPr>
              <w:spacing w:after="0" w:line="240" w:lineRule="auto"/>
              <w:jc w:val="right"/>
              <w:rPr>
                <w:color w:val="000000"/>
                <w:szCs w:val="22"/>
                <w:lang w:eastAsia="zh-CN"/>
              </w:rPr>
            </w:pPr>
            <w:r w:rsidRPr="005878F0">
              <w:rPr>
                <w:color w:val="000000"/>
                <w:sz w:val="22"/>
                <w:szCs w:val="22"/>
                <w:lang w:eastAsia="zh-CN"/>
              </w:rPr>
              <w:t>260 000,00</w:t>
            </w:r>
          </w:p>
        </w:tc>
        <w:tc>
          <w:tcPr>
            <w:tcW w:w="1478" w:type="dxa"/>
            <w:tcBorders>
              <w:top w:val="nil"/>
              <w:left w:val="nil"/>
              <w:bottom w:val="single" w:sz="8" w:space="0" w:color="auto"/>
              <w:right w:val="single" w:sz="8" w:space="0" w:color="auto"/>
            </w:tcBorders>
            <w:shd w:val="clear" w:color="auto" w:fill="auto"/>
            <w:noWrap/>
            <w:vAlign w:val="bottom"/>
            <w:hideMark/>
          </w:tcPr>
          <w:p w:rsidR="009111F7" w:rsidRPr="005878F0" w:rsidRDefault="009111F7" w:rsidP="009111F7">
            <w:pPr>
              <w:spacing w:after="0" w:line="240" w:lineRule="auto"/>
              <w:jc w:val="right"/>
              <w:rPr>
                <w:color w:val="000000"/>
                <w:szCs w:val="22"/>
                <w:lang w:eastAsia="zh-CN"/>
              </w:rPr>
            </w:pPr>
            <w:r w:rsidRPr="005878F0">
              <w:rPr>
                <w:color w:val="000000"/>
                <w:sz w:val="22"/>
                <w:szCs w:val="22"/>
                <w:lang w:eastAsia="zh-CN"/>
              </w:rPr>
              <w:t>0,00</w:t>
            </w:r>
          </w:p>
        </w:tc>
      </w:tr>
    </w:tbl>
    <w:p w:rsidR="00BE5BEF" w:rsidRDefault="00BE5BEF" w:rsidP="00BE5BEF">
      <w:pPr>
        <w:pStyle w:val="Tabulka-pramen"/>
      </w:pPr>
      <w:r w:rsidRPr="000B6D1F">
        <w:t xml:space="preserve">Zdroj: BLAŽKOVÁ, E. </w:t>
      </w:r>
      <w:r w:rsidRPr="000B6D1F">
        <w:rPr>
          <w:i/>
        </w:rPr>
        <w:t xml:space="preserve">Daňové přiznání FO a odpisy jako významná položka daňových nákladů ovlivňujících daňový základ </w:t>
      </w:r>
      <w:r w:rsidRPr="000B6D1F">
        <w:t>Praha: 201</w:t>
      </w:r>
      <w:r>
        <w:t>1.</w:t>
      </w:r>
    </w:p>
    <w:p w:rsidR="00DF69CA" w:rsidRDefault="00DF69CA" w:rsidP="00DF69CA">
      <w:r>
        <w:t>Výpočet zrychlených odpisů je následující:</w:t>
      </w:r>
    </w:p>
    <w:p w:rsidR="00DF69CA" w:rsidRPr="00B30CA1" w:rsidRDefault="00DF69CA" w:rsidP="00DF69CA">
      <w:pPr>
        <w:rPr>
          <w:u w:val="single"/>
        </w:rPr>
      </w:pPr>
      <w:r w:rsidRPr="00B30CA1">
        <w:rPr>
          <w:u w:val="single"/>
        </w:rPr>
        <w:t xml:space="preserve">V prvním roce odepisování </w:t>
      </w:r>
    </w:p>
    <w:p w:rsidR="00977ED7" w:rsidRDefault="00DF69CA" w:rsidP="00DF69CA">
      <w:r>
        <w:t xml:space="preserve">Odpis = PC / </w:t>
      </w:r>
      <w:r w:rsidR="00977ED7">
        <w:t>5</w:t>
      </w:r>
      <w:r>
        <w:t xml:space="preserve"> = </w:t>
      </w:r>
      <w:r w:rsidR="00977ED7">
        <w:t>260.000</w:t>
      </w:r>
      <w:r>
        <w:t xml:space="preserve"> / </w:t>
      </w:r>
      <w:r w:rsidR="00977ED7">
        <w:t>5</w:t>
      </w:r>
      <w:r>
        <w:t xml:space="preserve"> = </w:t>
      </w:r>
      <w:r w:rsidR="00977ED7">
        <w:t>52.000,-</w:t>
      </w:r>
      <w:r>
        <w:t xml:space="preserve"> </w:t>
      </w:r>
    </w:p>
    <w:p w:rsidR="00DF69CA" w:rsidRDefault="00DF69CA" w:rsidP="00DF69CA">
      <w:r>
        <w:t xml:space="preserve">Oprávky = součet odpisů od začátku odepisování = </w:t>
      </w:r>
      <w:r w:rsidR="00977ED7">
        <w:t>52.000,-</w:t>
      </w:r>
    </w:p>
    <w:p w:rsidR="00DF69CA" w:rsidRDefault="00DF69CA" w:rsidP="00DF69CA">
      <w:r>
        <w:t xml:space="preserve">ZC = PC – oprávky = </w:t>
      </w:r>
      <w:r w:rsidR="00977ED7">
        <w:t>260.000</w:t>
      </w:r>
      <w:r>
        <w:t xml:space="preserve"> – </w:t>
      </w:r>
      <w:r w:rsidR="00977ED7">
        <w:t>52.000</w:t>
      </w:r>
      <w:r>
        <w:t xml:space="preserve"> = </w:t>
      </w:r>
      <w:r w:rsidR="00977ED7">
        <w:t>208.000,-</w:t>
      </w:r>
    </w:p>
    <w:p w:rsidR="00DF69CA" w:rsidRPr="00B30CA1" w:rsidRDefault="00DF69CA" w:rsidP="00DF69CA">
      <w:pPr>
        <w:rPr>
          <w:u w:val="single"/>
        </w:rPr>
      </w:pPr>
      <w:r w:rsidRPr="00B30CA1">
        <w:rPr>
          <w:u w:val="single"/>
        </w:rPr>
        <w:t>V</w:t>
      </w:r>
      <w:r>
        <w:rPr>
          <w:u w:val="single"/>
        </w:rPr>
        <w:t> dalších letech</w:t>
      </w:r>
      <w:r w:rsidRPr="00B30CA1">
        <w:rPr>
          <w:u w:val="single"/>
        </w:rPr>
        <w:t xml:space="preserve"> odepisování </w:t>
      </w:r>
    </w:p>
    <w:p w:rsidR="0049689E" w:rsidRDefault="00DF69CA" w:rsidP="00DF69CA">
      <w:r>
        <w:lastRenderedPageBreak/>
        <w:t>Odpis = 2 * ZC / (</w:t>
      </w:r>
      <w:r w:rsidR="00977ED7">
        <w:t>6</w:t>
      </w:r>
      <w:r>
        <w:t xml:space="preserve"> – počet let odepisování) =2 * </w:t>
      </w:r>
      <w:r w:rsidR="00977ED7">
        <w:t>208.000</w:t>
      </w:r>
      <w:r>
        <w:t xml:space="preserve"> / (</w:t>
      </w:r>
      <w:r w:rsidR="00977ED7">
        <w:t>6</w:t>
      </w:r>
      <w:r>
        <w:t xml:space="preserve"> -1) = </w:t>
      </w:r>
      <w:r w:rsidR="00977ED7">
        <w:t>83.200,-</w:t>
      </w:r>
      <w:r>
        <w:t xml:space="preserve"> (platí </w:t>
      </w:r>
      <w:r w:rsidR="00977ED7">
        <w:t>v</w:t>
      </w:r>
      <w:r w:rsidR="003A725E">
        <w:t> </w:t>
      </w:r>
      <w:r>
        <w:t xml:space="preserve">druhém roce odepisování). </w:t>
      </w:r>
    </w:p>
    <w:p w:rsidR="00DF69CA" w:rsidRDefault="00DF69CA" w:rsidP="00DF69CA">
      <w:r>
        <w:t>Odpis = 2 * ZC / (31</w:t>
      </w:r>
      <w:r w:rsidR="00F26806">
        <w:t xml:space="preserve"> – počet let odepisování) =2 * 124.800</w:t>
      </w:r>
      <w:r>
        <w:t>/ (</w:t>
      </w:r>
      <w:r w:rsidR="00F26806">
        <w:t>6</w:t>
      </w:r>
      <w:r>
        <w:t xml:space="preserve"> -2) = </w:t>
      </w:r>
      <w:r w:rsidR="00F26806">
        <w:t>62.400,-</w:t>
      </w:r>
      <w:r>
        <w:t xml:space="preserve"> (platí v</w:t>
      </w:r>
      <w:r w:rsidR="003A725E">
        <w:t> </w:t>
      </w:r>
      <w:r>
        <w:t xml:space="preserve">třetím roce </w:t>
      </w:r>
      <w:r w:rsidR="00F26806">
        <w:t>odepisování).</w:t>
      </w:r>
    </w:p>
    <w:p w:rsidR="00DF69CA" w:rsidRDefault="00DF69CA" w:rsidP="00DF69CA">
      <w:r>
        <w:t>Oprávky = vždy součet odpisů od začátku odepisování.</w:t>
      </w:r>
    </w:p>
    <w:p w:rsidR="009111F7" w:rsidRDefault="00DF69CA" w:rsidP="00DF69CA">
      <w:r>
        <w:t xml:space="preserve">ZC = PC – oprávky = </w:t>
      </w:r>
      <w:r w:rsidR="00F26806">
        <w:t xml:space="preserve">260.000 – 135.200 = 124.800,- </w:t>
      </w:r>
      <w:r>
        <w:t xml:space="preserve"> (v druhém roce odepisování).</w:t>
      </w:r>
    </w:p>
    <w:p w:rsidR="00E4143A" w:rsidRDefault="00E4143A" w:rsidP="00E4143A">
      <w:pPr>
        <w:pStyle w:val="Tabulka"/>
      </w:pPr>
      <w:r w:rsidRPr="00F328B9">
        <w:t xml:space="preserve">Tabulka </w:t>
      </w:r>
      <w:r w:rsidR="006063A4">
        <w:t>9</w:t>
      </w:r>
      <w:r w:rsidRPr="00F328B9">
        <w:t xml:space="preserve"> </w:t>
      </w:r>
      <w:r w:rsidR="006063A4">
        <w:t>Úprava ZD (</w:t>
      </w:r>
      <w:r w:rsidR="00E96EC5">
        <w:t xml:space="preserve">zrychlené </w:t>
      </w:r>
      <w:r w:rsidR="006063A4">
        <w:t xml:space="preserve">odpisování) </w:t>
      </w:r>
      <w:r>
        <w:t>– poplatník č. 1</w:t>
      </w:r>
    </w:p>
    <w:tbl>
      <w:tblPr>
        <w:tblW w:w="8946" w:type="dxa"/>
        <w:tblInd w:w="5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670"/>
        <w:gridCol w:w="1276"/>
      </w:tblGrid>
      <w:tr w:rsidR="00E4143A" w:rsidRPr="005878F0" w:rsidTr="005878F0">
        <w:trPr>
          <w:trHeight w:val="386"/>
        </w:trPr>
        <w:tc>
          <w:tcPr>
            <w:tcW w:w="8946" w:type="dxa"/>
            <w:gridSpan w:val="2"/>
            <w:shd w:val="clear" w:color="000000" w:fill="1F497D"/>
            <w:noWrap/>
            <w:vAlign w:val="bottom"/>
            <w:hideMark/>
          </w:tcPr>
          <w:p w:rsidR="00E4143A" w:rsidRPr="005878F0" w:rsidRDefault="00E4143A" w:rsidP="00E4143A">
            <w:pPr>
              <w:spacing w:after="0" w:line="240" w:lineRule="auto"/>
              <w:jc w:val="center"/>
              <w:rPr>
                <w:b/>
                <w:bCs/>
                <w:color w:val="FFFFFF"/>
                <w:szCs w:val="22"/>
                <w:lang w:eastAsia="zh-CN"/>
              </w:rPr>
            </w:pPr>
            <w:r w:rsidRPr="005878F0">
              <w:rPr>
                <w:b/>
                <w:bCs/>
                <w:color w:val="FFFFFF"/>
                <w:sz w:val="22"/>
                <w:szCs w:val="22"/>
                <w:lang w:eastAsia="zh-CN"/>
              </w:rPr>
              <w:t xml:space="preserve">Úprava ZD pro potřeby kalkulace uplatnění rovnoměrného odepisování </w:t>
            </w:r>
          </w:p>
        </w:tc>
      </w:tr>
      <w:tr w:rsidR="00E4143A" w:rsidRPr="005878F0" w:rsidTr="005878F0">
        <w:trPr>
          <w:trHeight w:val="209"/>
        </w:trPr>
        <w:tc>
          <w:tcPr>
            <w:tcW w:w="7670" w:type="dxa"/>
            <w:shd w:val="clear" w:color="000000" w:fill="C5D9F1"/>
            <w:noWrap/>
            <w:vAlign w:val="bottom"/>
            <w:hideMark/>
          </w:tcPr>
          <w:p w:rsidR="00E4143A" w:rsidRPr="005878F0" w:rsidRDefault="00E4143A" w:rsidP="00E4143A">
            <w:pPr>
              <w:spacing w:after="0" w:line="240" w:lineRule="auto"/>
              <w:jc w:val="left"/>
              <w:rPr>
                <w:color w:val="000000"/>
                <w:szCs w:val="22"/>
                <w:lang w:eastAsia="zh-CN"/>
              </w:rPr>
            </w:pPr>
            <w:r w:rsidRPr="005878F0">
              <w:rPr>
                <w:color w:val="000000"/>
                <w:sz w:val="22"/>
                <w:szCs w:val="22"/>
                <w:lang w:eastAsia="zh-CN"/>
              </w:rPr>
              <w:t xml:space="preserve">Rozdíl mezi příjmy a výdaji z podnikání a jiné samostatné výdělečné činnosti </w:t>
            </w:r>
          </w:p>
        </w:tc>
        <w:tc>
          <w:tcPr>
            <w:tcW w:w="1276" w:type="dxa"/>
            <w:shd w:val="clear" w:color="000000" w:fill="C5D9F1"/>
            <w:noWrap/>
            <w:vAlign w:val="bottom"/>
            <w:hideMark/>
          </w:tcPr>
          <w:p w:rsidR="00E4143A" w:rsidRPr="005878F0" w:rsidRDefault="00E4143A" w:rsidP="00E4143A">
            <w:pPr>
              <w:spacing w:after="0" w:line="240" w:lineRule="auto"/>
              <w:jc w:val="right"/>
              <w:rPr>
                <w:color w:val="000000"/>
                <w:szCs w:val="22"/>
                <w:lang w:eastAsia="zh-CN"/>
              </w:rPr>
            </w:pPr>
            <w:r w:rsidRPr="005878F0">
              <w:rPr>
                <w:color w:val="000000"/>
                <w:sz w:val="22"/>
                <w:szCs w:val="22"/>
                <w:lang w:eastAsia="zh-CN"/>
              </w:rPr>
              <w:t>342 918,00</w:t>
            </w:r>
          </w:p>
        </w:tc>
      </w:tr>
      <w:tr w:rsidR="00E4143A" w:rsidRPr="005878F0" w:rsidTr="005878F0">
        <w:trPr>
          <w:trHeight w:val="198"/>
        </w:trPr>
        <w:tc>
          <w:tcPr>
            <w:tcW w:w="7670" w:type="dxa"/>
            <w:shd w:val="clear" w:color="auto" w:fill="auto"/>
            <w:noWrap/>
            <w:vAlign w:val="bottom"/>
            <w:hideMark/>
          </w:tcPr>
          <w:p w:rsidR="00E4143A" w:rsidRPr="005878F0" w:rsidRDefault="00E4143A" w:rsidP="00E4143A">
            <w:pPr>
              <w:spacing w:after="0" w:line="240" w:lineRule="auto"/>
              <w:jc w:val="left"/>
              <w:rPr>
                <w:color w:val="000000"/>
                <w:szCs w:val="22"/>
                <w:lang w:eastAsia="zh-CN"/>
              </w:rPr>
            </w:pPr>
            <w:r w:rsidRPr="005878F0">
              <w:rPr>
                <w:color w:val="000000"/>
                <w:sz w:val="22"/>
                <w:szCs w:val="22"/>
                <w:lang w:eastAsia="zh-CN"/>
              </w:rPr>
              <w:t>Odpisy</w:t>
            </w:r>
          </w:p>
        </w:tc>
        <w:tc>
          <w:tcPr>
            <w:tcW w:w="1276" w:type="dxa"/>
            <w:shd w:val="clear" w:color="auto" w:fill="auto"/>
            <w:noWrap/>
            <w:vAlign w:val="bottom"/>
            <w:hideMark/>
          </w:tcPr>
          <w:p w:rsidR="00E4143A" w:rsidRPr="005878F0" w:rsidRDefault="00E4143A" w:rsidP="00E4143A">
            <w:pPr>
              <w:spacing w:after="0" w:line="240" w:lineRule="auto"/>
              <w:jc w:val="right"/>
              <w:rPr>
                <w:color w:val="000000"/>
                <w:szCs w:val="22"/>
                <w:lang w:eastAsia="zh-CN"/>
              </w:rPr>
            </w:pPr>
            <w:r w:rsidRPr="005878F0">
              <w:rPr>
                <w:color w:val="000000"/>
                <w:sz w:val="22"/>
                <w:szCs w:val="22"/>
                <w:lang w:eastAsia="zh-CN"/>
              </w:rPr>
              <w:t>52 000,00</w:t>
            </w:r>
          </w:p>
        </w:tc>
      </w:tr>
      <w:tr w:rsidR="00E4143A" w:rsidRPr="005878F0" w:rsidTr="005878F0">
        <w:trPr>
          <w:trHeight w:val="198"/>
        </w:trPr>
        <w:tc>
          <w:tcPr>
            <w:tcW w:w="7670" w:type="dxa"/>
            <w:shd w:val="clear" w:color="auto" w:fill="auto"/>
            <w:noWrap/>
            <w:vAlign w:val="bottom"/>
            <w:hideMark/>
          </w:tcPr>
          <w:p w:rsidR="00E4143A" w:rsidRPr="005878F0" w:rsidRDefault="00E4143A" w:rsidP="00E4143A">
            <w:pPr>
              <w:spacing w:after="0" w:line="240" w:lineRule="auto"/>
              <w:jc w:val="left"/>
              <w:rPr>
                <w:color w:val="000000"/>
                <w:szCs w:val="22"/>
                <w:lang w:eastAsia="zh-CN"/>
              </w:rPr>
            </w:pPr>
            <w:r w:rsidRPr="005878F0">
              <w:rPr>
                <w:color w:val="000000"/>
                <w:sz w:val="22"/>
                <w:szCs w:val="22"/>
                <w:lang w:eastAsia="zh-CN"/>
              </w:rPr>
              <w:t>Paušální výdaj na dopravu listopad, prosinec</w:t>
            </w:r>
          </w:p>
        </w:tc>
        <w:tc>
          <w:tcPr>
            <w:tcW w:w="1276" w:type="dxa"/>
            <w:shd w:val="clear" w:color="auto" w:fill="auto"/>
            <w:noWrap/>
            <w:vAlign w:val="bottom"/>
            <w:hideMark/>
          </w:tcPr>
          <w:p w:rsidR="00E4143A" w:rsidRPr="005878F0" w:rsidRDefault="00E4143A" w:rsidP="00E4143A">
            <w:pPr>
              <w:spacing w:after="0" w:line="240" w:lineRule="auto"/>
              <w:jc w:val="right"/>
              <w:rPr>
                <w:color w:val="000000"/>
                <w:szCs w:val="22"/>
                <w:lang w:eastAsia="zh-CN"/>
              </w:rPr>
            </w:pPr>
            <w:r w:rsidRPr="005878F0">
              <w:rPr>
                <w:color w:val="000000"/>
                <w:sz w:val="22"/>
                <w:szCs w:val="22"/>
                <w:lang w:eastAsia="zh-CN"/>
              </w:rPr>
              <w:t>10 000,00</w:t>
            </w:r>
          </w:p>
        </w:tc>
      </w:tr>
      <w:tr w:rsidR="00E4143A" w:rsidRPr="005878F0" w:rsidTr="005878F0">
        <w:trPr>
          <w:trHeight w:val="209"/>
        </w:trPr>
        <w:tc>
          <w:tcPr>
            <w:tcW w:w="7670" w:type="dxa"/>
            <w:shd w:val="clear" w:color="auto" w:fill="auto"/>
            <w:noWrap/>
            <w:vAlign w:val="bottom"/>
            <w:hideMark/>
          </w:tcPr>
          <w:p w:rsidR="00E4143A" w:rsidRPr="005878F0" w:rsidRDefault="00E4143A" w:rsidP="00E4143A">
            <w:pPr>
              <w:spacing w:after="0" w:line="240" w:lineRule="auto"/>
              <w:jc w:val="left"/>
              <w:rPr>
                <w:color w:val="000000"/>
                <w:szCs w:val="22"/>
                <w:lang w:eastAsia="zh-CN"/>
              </w:rPr>
            </w:pPr>
            <w:r w:rsidRPr="005878F0">
              <w:rPr>
                <w:color w:val="000000"/>
                <w:sz w:val="22"/>
                <w:szCs w:val="22"/>
                <w:lang w:eastAsia="zh-CN"/>
              </w:rPr>
              <w:t>Pojištění odpovědnosti z provozu motorových vozidel a havarijní pojištění</w:t>
            </w:r>
          </w:p>
        </w:tc>
        <w:tc>
          <w:tcPr>
            <w:tcW w:w="1276" w:type="dxa"/>
            <w:shd w:val="clear" w:color="auto" w:fill="auto"/>
            <w:noWrap/>
            <w:vAlign w:val="bottom"/>
            <w:hideMark/>
          </w:tcPr>
          <w:p w:rsidR="00E4143A" w:rsidRPr="005878F0" w:rsidRDefault="00E4143A" w:rsidP="00E4143A">
            <w:pPr>
              <w:spacing w:after="0" w:line="240" w:lineRule="auto"/>
              <w:jc w:val="right"/>
              <w:rPr>
                <w:color w:val="000000"/>
                <w:szCs w:val="22"/>
                <w:lang w:eastAsia="zh-CN"/>
              </w:rPr>
            </w:pPr>
            <w:r w:rsidRPr="005878F0">
              <w:rPr>
                <w:color w:val="000000"/>
                <w:sz w:val="22"/>
                <w:szCs w:val="22"/>
                <w:lang w:eastAsia="zh-CN"/>
              </w:rPr>
              <w:t>950,00</w:t>
            </w:r>
          </w:p>
        </w:tc>
      </w:tr>
      <w:tr w:rsidR="00E4143A" w:rsidRPr="005878F0" w:rsidTr="005878F0">
        <w:trPr>
          <w:trHeight w:val="209"/>
        </w:trPr>
        <w:tc>
          <w:tcPr>
            <w:tcW w:w="7670" w:type="dxa"/>
            <w:shd w:val="clear" w:color="000000" w:fill="538ED5"/>
            <w:noWrap/>
            <w:vAlign w:val="bottom"/>
            <w:hideMark/>
          </w:tcPr>
          <w:p w:rsidR="00E4143A" w:rsidRPr="005878F0" w:rsidRDefault="00E4143A" w:rsidP="00E4143A">
            <w:pPr>
              <w:spacing w:after="0" w:line="240" w:lineRule="auto"/>
              <w:jc w:val="left"/>
              <w:rPr>
                <w:b/>
                <w:color w:val="000000"/>
                <w:szCs w:val="22"/>
                <w:lang w:eastAsia="zh-CN"/>
              </w:rPr>
            </w:pPr>
            <w:r w:rsidRPr="005878F0">
              <w:rPr>
                <w:b/>
                <w:color w:val="000000"/>
                <w:sz w:val="22"/>
                <w:szCs w:val="22"/>
                <w:lang w:eastAsia="zh-CN"/>
              </w:rPr>
              <w:t>Dílčí základ daně z podnikání a jiné samostatné výdělečné činnosti podle § 7</w:t>
            </w:r>
          </w:p>
        </w:tc>
        <w:tc>
          <w:tcPr>
            <w:tcW w:w="1276" w:type="dxa"/>
            <w:shd w:val="clear" w:color="000000" w:fill="538ED5"/>
            <w:noWrap/>
            <w:vAlign w:val="bottom"/>
            <w:hideMark/>
          </w:tcPr>
          <w:p w:rsidR="00E4143A" w:rsidRPr="005878F0" w:rsidRDefault="00E4143A" w:rsidP="00E4143A">
            <w:pPr>
              <w:spacing w:after="0" w:line="240" w:lineRule="auto"/>
              <w:jc w:val="right"/>
              <w:rPr>
                <w:b/>
                <w:color w:val="000000"/>
                <w:szCs w:val="22"/>
                <w:lang w:eastAsia="zh-CN"/>
              </w:rPr>
            </w:pPr>
            <w:r w:rsidRPr="005878F0">
              <w:rPr>
                <w:b/>
                <w:color w:val="000000"/>
                <w:sz w:val="22"/>
                <w:szCs w:val="22"/>
                <w:lang w:eastAsia="zh-CN"/>
              </w:rPr>
              <w:t>279 968,00</w:t>
            </w:r>
          </w:p>
        </w:tc>
      </w:tr>
    </w:tbl>
    <w:p w:rsidR="00A24BFB" w:rsidRDefault="00E4143A" w:rsidP="00E4143A">
      <w:pPr>
        <w:pStyle w:val="Tabulka-pramen"/>
      </w:pPr>
      <w:r w:rsidRPr="000B6D1F">
        <w:t xml:space="preserve">Zdroj: BLAŽKOVÁ, E. </w:t>
      </w:r>
      <w:r w:rsidRPr="000B6D1F">
        <w:rPr>
          <w:i/>
        </w:rPr>
        <w:t xml:space="preserve">Daňové přiznání FO a odpisy jako významná položka daňových nákladů ovlivňujících daňový základ </w:t>
      </w:r>
      <w:r w:rsidRPr="000B6D1F">
        <w:t>Praha: 201</w:t>
      </w:r>
      <w:r>
        <w:t>1.</w:t>
      </w:r>
    </w:p>
    <w:p w:rsidR="00E4143A" w:rsidRPr="00323220" w:rsidRDefault="00323220" w:rsidP="00323220">
      <w:r>
        <w:t xml:space="preserve">V předchozí tabulce </w:t>
      </w:r>
      <w:r w:rsidR="00AB3D88">
        <w:t>je vidět opět úprava</w:t>
      </w:r>
      <w:r>
        <w:t xml:space="preserve"> základu daně z podnikání stejným způsobem, jako tomu bylo u rovnoměrného odepisování. </w:t>
      </w:r>
      <w:r w:rsidR="00A24BFB">
        <w:br w:type="page"/>
      </w:r>
    </w:p>
    <w:p w:rsidR="0054584C" w:rsidRDefault="0054584C" w:rsidP="0054584C">
      <w:pPr>
        <w:pStyle w:val="Nadpis4"/>
      </w:pPr>
      <w:r>
        <w:lastRenderedPageBreak/>
        <w:t>Výpočet daňové povinnosti</w:t>
      </w:r>
    </w:p>
    <w:p w:rsidR="00F05F81" w:rsidRPr="00F05F81" w:rsidRDefault="006063A4" w:rsidP="00F05F81">
      <w:pPr>
        <w:pStyle w:val="Tabulka"/>
      </w:pPr>
      <w:r>
        <w:t>Tabulka 10</w:t>
      </w:r>
      <w:r w:rsidR="00F05F81" w:rsidRPr="00F328B9">
        <w:t xml:space="preserve"> </w:t>
      </w:r>
      <w:r w:rsidR="00F05F81">
        <w:t xml:space="preserve">Kalkulace daně z příjmů poplatníka č. 1 </w:t>
      </w:r>
    </w:p>
    <w:tbl>
      <w:tblPr>
        <w:tblW w:w="8961" w:type="dxa"/>
        <w:tblInd w:w="55" w:type="dxa"/>
        <w:tblBorders>
          <w:top w:val="single" w:sz="8" w:space="0" w:color="auto"/>
          <w:left w:val="single" w:sz="8" w:space="0" w:color="auto"/>
          <w:bottom w:val="single" w:sz="8" w:space="0" w:color="auto"/>
          <w:right w:val="single" w:sz="8" w:space="0" w:color="auto"/>
        </w:tblBorders>
        <w:tblCellMar>
          <w:left w:w="70" w:type="dxa"/>
          <w:right w:w="70" w:type="dxa"/>
        </w:tblCellMar>
        <w:tblLook w:val="04A0"/>
      </w:tblPr>
      <w:tblGrid>
        <w:gridCol w:w="4427"/>
        <w:gridCol w:w="1409"/>
        <w:gridCol w:w="1704"/>
        <w:gridCol w:w="1421"/>
      </w:tblGrid>
      <w:tr w:rsidR="00A24BFB" w:rsidRPr="005878F0" w:rsidTr="00F42C34">
        <w:trPr>
          <w:trHeight w:val="453"/>
        </w:trPr>
        <w:tc>
          <w:tcPr>
            <w:tcW w:w="8961" w:type="dxa"/>
            <w:gridSpan w:val="4"/>
            <w:shd w:val="clear" w:color="000000" w:fill="17375D"/>
            <w:noWrap/>
            <w:vAlign w:val="bottom"/>
            <w:hideMark/>
          </w:tcPr>
          <w:p w:rsidR="00A24BFB" w:rsidRPr="005878F0" w:rsidRDefault="00A24BFB" w:rsidP="00A24BFB">
            <w:pPr>
              <w:spacing w:after="0" w:line="240" w:lineRule="auto"/>
              <w:jc w:val="center"/>
              <w:rPr>
                <w:b/>
                <w:bCs/>
                <w:color w:val="FFFFFF"/>
                <w:sz w:val="28"/>
                <w:szCs w:val="28"/>
                <w:lang w:eastAsia="zh-CN"/>
              </w:rPr>
            </w:pPr>
            <w:r w:rsidRPr="005878F0">
              <w:rPr>
                <w:b/>
                <w:bCs/>
                <w:color w:val="FFFFFF"/>
                <w:sz w:val="28"/>
                <w:szCs w:val="28"/>
                <w:lang w:eastAsia="zh-CN"/>
              </w:rPr>
              <w:t>Kalkulace daně z příjmů fyzických osob za rok 2011</w:t>
            </w:r>
          </w:p>
        </w:tc>
      </w:tr>
      <w:tr w:rsidR="00A24BFB" w:rsidRPr="005878F0" w:rsidTr="00F42C34">
        <w:trPr>
          <w:trHeight w:val="721"/>
        </w:trPr>
        <w:tc>
          <w:tcPr>
            <w:tcW w:w="4427" w:type="dxa"/>
            <w:shd w:val="clear" w:color="000000" w:fill="8DB4E3"/>
            <w:vAlign w:val="bottom"/>
            <w:hideMark/>
          </w:tcPr>
          <w:p w:rsidR="00A24BFB" w:rsidRPr="005878F0" w:rsidRDefault="00A24BFB" w:rsidP="00A24BFB">
            <w:pPr>
              <w:spacing w:after="0" w:line="240" w:lineRule="auto"/>
              <w:jc w:val="center"/>
              <w:rPr>
                <w:b/>
                <w:bCs/>
                <w:sz w:val="28"/>
                <w:szCs w:val="28"/>
                <w:lang w:eastAsia="zh-CN"/>
              </w:rPr>
            </w:pPr>
          </w:p>
        </w:tc>
        <w:tc>
          <w:tcPr>
            <w:tcW w:w="1409" w:type="dxa"/>
            <w:shd w:val="clear" w:color="000000" w:fill="8DB4E3"/>
            <w:vAlign w:val="bottom"/>
            <w:hideMark/>
          </w:tcPr>
          <w:p w:rsidR="00A24BFB" w:rsidRPr="005878F0" w:rsidRDefault="00A24BFB" w:rsidP="00A24BFB">
            <w:pPr>
              <w:spacing w:after="0" w:line="240" w:lineRule="auto"/>
              <w:jc w:val="center"/>
              <w:rPr>
                <w:b/>
                <w:bCs/>
                <w:szCs w:val="22"/>
                <w:lang w:eastAsia="zh-CN"/>
              </w:rPr>
            </w:pPr>
            <w:r w:rsidRPr="005878F0">
              <w:rPr>
                <w:b/>
                <w:bCs/>
                <w:sz w:val="22"/>
                <w:szCs w:val="22"/>
                <w:lang w:eastAsia="zh-CN"/>
              </w:rPr>
              <w:t>Bez odepisování</w:t>
            </w:r>
          </w:p>
        </w:tc>
        <w:tc>
          <w:tcPr>
            <w:tcW w:w="1704" w:type="dxa"/>
            <w:shd w:val="clear" w:color="000000" w:fill="8DB4E3"/>
            <w:vAlign w:val="bottom"/>
            <w:hideMark/>
          </w:tcPr>
          <w:p w:rsidR="00A24BFB" w:rsidRPr="005878F0" w:rsidRDefault="00A24BFB" w:rsidP="00A24BFB">
            <w:pPr>
              <w:spacing w:after="0" w:line="240" w:lineRule="auto"/>
              <w:jc w:val="center"/>
              <w:rPr>
                <w:b/>
                <w:bCs/>
                <w:szCs w:val="22"/>
                <w:lang w:eastAsia="zh-CN"/>
              </w:rPr>
            </w:pPr>
            <w:r w:rsidRPr="005878F0">
              <w:rPr>
                <w:b/>
                <w:bCs/>
                <w:sz w:val="22"/>
                <w:szCs w:val="22"/>
                <w:lang w:eastAsia="zh-CN"/>
              </w:rPr>
              <w:t>Uplatnění rovnoměrného odepisování</w:t>
            </w:r>
          </w:p>
        </w:tc>
        <w:tc>
          <w:tcPr>
            <w:tcW w:w="1421" w:type="dxa"/>
            <w:shd w:val="clear" w:color="000000" w:fill="8DB4E3"/>
            <w:vAlign w:val="bottom"/>
            <w:hideMark/>
          </w:tcPr>
          <w:p w:rsidR="00A24BFB" w:rsidRPr="005878F0" w:rsidRDefault="00A24BFB" w:rsidP="00A24BFB">
            <w:pPr>
              <w:spacing w:after="0" w:line="240" w:lineRule="auto"/>
              <w:jc w:val="center"/>
              <w:rPr>
                <w:b/>
                <w:bCs/>
                <w:szCs w:val="22"/>
                <w:lang w:eastAsia="zh-CN"/>
              </w:rPr>
            </w:pPr>
            <w:r w:rsidRPr="005878F0">
              <w:rPr>
                <w:b/>
                <w:bCs/>
                <w:sz w:val="22"/>
                <w:szCs w:val="22"/>
                <w:lang w:eastAsia="zh-CN"/>
              </w:rPr>
              <w:t>Uplatnění zrychleného odepisování</w:t>
            </w:r>
          </w:p>
        </w:tc>
      </w:tr>
      <w:tr w:rsidR="00A24BFB" w:rsidRPr="005878F0" w:rsidTr="00F42C34">
        <w:trPr>
          <w:trHeight w:val="233"/>
        </w:trPr>
        <w:tc>
          <w:tcPr>
            <w:tcW w:w="4427" w:type="dxa"/>
            <w:shd w:val="clear" w:color="auto" w:fill="auto"/>
            <w:vAlign w:val="bottom"/>
            <w:hideMark/>
          </w:tcPr>
          <w:p w:rsidR="00A24BFB" w:rsidRPr="005878F0" w:rsidRDefault="001666A2" w:rsidP="00A24BFB">
            <w:pPr>
              <w:spacing w:after="0" w:line="240" w:lineRule="auto"/>
              <w:jc w:val="left"/>
              <w:rPr>
                <w:color w:val="000000"/>
                <w:szCs w:val="22"/>
                <w:lang w:eastAsia="zh-CN"/>
              </w:rPr>
            </w:pPr>
            <w:r w:rsidRPr="005878F0">
              <w:rPr>
                <w:color w:val="000000"/>
                <w:sz w:val="22"/>
                <w:szCs w:val="22"/>
                <w:lang w:eastAsia="zh-CN"/>
              </w:rPr>
              <w:t xml:space="preserve">Dílčí základ </w:t>
            </w:r>
            <w:r w:rsidR="00A24BFB" w:rsidRPr="005878F0">
              <w:rPr>
                <w:color w:val="000000"/>
                <w:sz w:val="22"/>
                <w:szCs w:val="22"/>
                <w:lang w:eastAsia="zh-CN"/>
              </w:rPr>
              <w:t>daně ze závislé činnosti podle § 6</w:t>
            </w:r>
          </w:p>
        </w:tc>
        <w:tc>
          <w:tcPr>
            <w:tcW w:w="1409" w:type="dxa"/>
            <w:shd w:val="clear" w:color="auto" w:fill="auto"/>
            <w:noWrap/>
            <w:vAlign w:val="bottom"/>
            <w:hideMark/>
          </w:tcPr>
          <w:p w:rsidR="00A24BFB" w:rsidRPr="005878F0" w:rsidRDefault="00A24BFB" w:rsidP="00A24BFB">
            <w:pPr>
              <w:spacing w:after="0" w:line="240" w:lineRule="auto"/>
              <w:jc w:val="right"/>
              <w:rPr>
                <w:color w:val="000000"/>
                <w:szCs w:val="22"/>
                <w:lang w:eastAsia="zh-CN"/>
              </w:rPr>
            </w:pPr>
            <w:r w:rsidRPr="005878F0">
              <w:rPr>
                <w:color w:val="000000"/>
                <w:sz w:val="22"/>
                <w:szCs w:val="22"/>
                <w:lang w:eastAsia="zh-CN"/>
              </w:rPr>
              <w:t>60 000,00</w:t>
            </w:r>
          </w:p>
        </w:tc>
        <w:tc>
          <w:tcPr>
            <w:tcW w:w="1704" w:type="dxa"/>
            <w:shd w:val="clear" w:color="auto" w:fill="auto"/>
            <w:noWrap/>
            <w:vAlign w:val="bottom"/>
            <w:hideMark/>
          </w:tcPr>
          <w:p w:rsidR="00A24BFB" w:rsidRPr="005878F0" w:rsidRDefault="00A24BFB" w:rsidP="00A24BFB">
            <w:pPr>
              <w:spacing w:after="0" w:line="240" w:lineRule="auto"/>
              <w:jc w:val="right"/>
              <w:rPr>
                <w:color w:val="000000"/>
                <w:szCs w:val="22"/>
                <w:lang w:eastAsia="zh-CN"/>
              </w:rPr>
            </w:pPr>
            <w:r w:rsidRPr="005878F0">
              <w:rPr>
                <w:color w:val="000000"/>
                <w:sz w:val="22"/>
                <w:szCs w:val="22"/>
                <w:lang w:eastAsia="zh-CN"/>
              </w:rPr>
              <w:t>60 000,00</w:t>
            </w:r>
          </w:p>
        </w:tc>
        <w:tc>
          <w:tcPr>
            <w:tcW w:w="1421" w:type="dxa"/>
            <w:shd w:val="clear" w:color="auto" w:fill="auto"/>
            <w:noWrap/>
            <w:vAlign w:val="bottom"/>
            <w:hideMark/>
          </w:tcPr>
          <w:p w:rsidR="00A24BFB" w:rsidRPr="005878F0" w:rsidRDefault="00A24BFB" w:rsidP="00A24BFB">
            <w:pPr>
              <w:spacing w:after="0" w:line="240" w:lineRule="auto"/>
              <w:jc w:val="right"/>
              <w:rPr>
                <w:color w:val="000000"/>
                <w:szCs w:val="22"/>
                <w:lang w:eastAsia="zh-CN"/>
              </w:rPr>
            </w:pPr>
            <w:r w:rsidRPr="005878F0">
              <w:rPr>
                <w:color w:val="000000"/>
                <w:sz w:val="22"/>
                <w:szCs w:val="22"/>
                <w:lang w:eastAsia="zh-CN"/>
              </w:rPr>
              <w:t>60 000,00</w:t>
            </w:r>
          </w:p>
        </w:tc>
      </w:tr>
      <w:tr w:rsidR="00A24BFB" w:rsidRPr="005878F0" w:rsidTr="00F42C34">
        <w:trPr>
          <w:trHeight w:val="465"/>
        </w:trPr>
        <w:tc>
          <w:tcPr>
            <w:tcW w:w="4427" w:type="dxa"/>
            <w:shd w:val="clear" w:color="auto" w:fill="auto"/>
            <w:vAlign w:val="bottom"/>
            <w:hideMark/>
          </w:tcPr>
          <w:p w:rsidR="00A24BFB" w:rsidRPr="005878F0" w:rsidRDefault="001666A2" w:rsidP="00A24BFB">
            <w:pPr>
              <w:spacing w:after="0" w:line="240" w:lineRule="auto"/>
              <w:jc w:val="left"/>
              <w:rPr>
                <w:color w:val="000000"/>
                <w:szCs w:val="22"/>
                <w:lang w:eastAsia="zh-CN"/>
              </w:rPr>
            </w:pPr>
            <w:r w:rsidRPr="005878F0">
              <w:rPr>
                <w:color w:val="000000"/>
                <w:sz w:val="22"/>
                <w:szCs w:val="22"/>
                <w:lang w:eastAsia="zh-CN"/>
              </w:rPr>
              <w:t>Dílčí základ daně z podni</w:t>
            </w:r>
            <w:r w:rsidR="00A24BFB" w:rsidRPr="005878F0">
              <w:rPr>
                <w:color w:val="000000"/>
                <w:sz w:val="22"/>
                <w:szCs w:val="22"/>
                <w:lang w:eastAsia="zh-CN"/>
              </w:rPr>
              <w:t>kání a jiné samostatné výdělečné činnosti podle § 7</w:t>
            </w:r>
          </w:p>
        </w:tc>
        <w:tc>
          <w:tcPr>
            <w:tcW w:w="1409" w:type="dxa"/>
            <w:shd w:val="clear" w:color="auto" w:fill="auto"/>
            <w:noWrap/>
            <w:vAlign w:val="bottom"/>
            <w:hideMark/>
          </w:tcPr>
          <w:p w:rsidR="00A24BFB" w:rsidRPr="005878F0" w:rsidRDefault="00A24BFB" w:rsidP="00A24BFB">
            <w:pPr>
              <w:spacing w:after="0" w:line="240" w:lineRule="auto"/>
              <w:jc w:val="right"/>
              <w:rPr>
                <w:color w:val="000000"/>
                <w:szCs w:val="22"/>
                <w:lang w:eastAsia="zh-CN"/>
              </w:rPr>
            </w:pPr>
            <w:r w:rsidRPr="005878F0">
              <w:rPr>
                <w:color w:val="000000"/>
                <w:sz w:val="22"/>
                <w:szCs w:val="22"/>
                <w:lang w:eastAsia="zh-CN"/>
              </w:rPr>
              <w:t>342 918,00</w:t>
            </w:r>
          </w:p>
        </w:tc>
        <w:tc>
          <w:tcPr>
            <w:tcW w:w="1704" w:type="dxa"/>
            <w:shd w:val="clear" w:color="auto" w:fill="auto"/>
            <w:noWrap/>
            <w:vAlign w:val="bottom"/>
            <w:hideMark/>
          </w:tcPr>
          <w:p w:rsidR="00A24BFB" w:rsidRPr="005878F0" w:rsidRDefault="006B370C" w:rsidP="00A24BFB">
            <w:pPr>
              <w:spacing w:after="0" w:line="240" w:lineRule="auto"/>
              <w:jc w:val="right"/>
              <w:rPr>
                <w:color w:val="000000"/>
                <w:szCs w:val="22"/>
                <w:lang w:eastAsia="zh-CN"/>
              </w:rPr>
            </w:pPr>
            <w:r w:rsidRPr="005878F0">
              <w:rPr>
                <w:color w:val="000000"/>
                <w:sz w:val="22"/>
                <w:szCs w:val="22"/>
                <w:lang w:eastAsia="zh-CN"/>
              </w:rPr>
              <w:t>303 368,00</w:t>
            </w:r>
          </w:p>
        </w:tc>
        <w:tc>
          <w:tcPr>
            <w:tcW w:w="1421" w:type="dxa"/>
            <w:shd w:val="clear" w:color="auto" w:fill="auto"/>
            <w:noWrap/>
            <w:vAlign w:val="bottom"/>
            <w:hideMark/>
          </w:tcPr>
          <w:p w:rsidR="00A24BFB" w:rsidRPr="005878F0" w:rsidRDefault="00A24BFB" w:rsidP="00A24BFB">
            <w:pPr>
              <w:spacing w:after="0" w:line="240" w:lineRule="auto"/>
              <w:jc w:val="right"/>
              <w:rPr>
                <w:color w:val="000000"/>
                <w:szCs w:val="22"/>
                <w:lang w:eastAsia="zh-CN"/>
              </w:rPr>
            </w:pPr>
            <w:r w:rsidRPr="005878F0">
              <w:rPr>
                <w:color w:val="000000"/>
                <w:sz w:val="22"/>
                <w:szCs w:val="22"/>
                <w:lang w:eastAsia="zh-CN"/>
              </w:rPr>
              <w:t>279 968,00</w:t>
            </w:r>
          </w:p>
        </w:tc>
      </w:tr>
      <w:tr w:rsidR="00A24BFB" w:rsidRPr="005878F0" w:rsidTr="00F42C34">
        <w:trPr>
          <w:trHeight w:val="465"/>
        </w:trPr>
        <w:tc>
          <w:tcPr>
            <w:tcW w:w="4427" w:type="dxa"/>
            <w:shd w:val="clear" w:color="auto" w:fill="auto"/>
            <w:vAlign w:val="bottom"/>
            <w:hideMark/>
          </w:tcPr>
          <w:p w:rsidR="00A24BFB" w:rsidRPr="005878F0" w:rsidRDefault="00A24BFB" w:rsidP="00A24BFB">
            <w:pPr>
              <w:spacing w:after="0" w:line="240" w:lineRule="auto"/>
              <w:jc w:val="left"/>
              <w:rPr>
                <w:color w:val="000000"/>
                <w:szCs w:val="22"/>
                <w:lang w:eastAsia="zh-CN"/>
              </w:rPr>
            </w:pPr>
            <w:r w:rsidRPr="005878F0">
              <w:rPr>
                <w:color w:val="000000"/>
                <w:sz w:val="22"/>
                <w:szCs w:val="22"/>
                <w:lang w:eastAsia="zh-CN"/>
              </w:rPr>
              <w:t>Dílčí základ daně z kapitálového majetku podle § 8</w:t>
            </w:r>
          </w:p>
        </w:tc>
        <w:tc>
          <w:tcPr>
            <w:tcW w:w="1409" w:type="dxa"/>
            <w:shd w:val="clear" w:color="auto" w:fill="auto"/>
            <w:noWrap/>
            <w:vAlign w:val="bottom"/>
            <w:hideMark/>
          </w:tcPr>
          <w:p w:rsidR="00A24BFB" w:rsidRPr="005878F0" w:rsidRDefault="00A24BFB" w:rsidP="00A24BFB">
            <w:pPr>
              <w:spacing w:after="0" w:line="240" w:lineRule="auto"/>
              <w:jc w:val="right"/>
              <w:rPr>
                <w:color w:val="000000"/>
                <w:szCs w:val="22"/>
                <w:lang w:eastAsia="zh-CN"/>
              </w:rPr>
            </w:pPr>
            <w:r w:rsidRPr="005878F0">
              <w:rPr>
                <w:color w:val="000000"/>
                <w:sz w:val="22"/>
                <w:szCs w:val="22"/>
                <w:lang w:eastAsia="zh-CN"/>
              </w:rPr>
              <w:t>8,00</w:t>
            </w:r>
          </w:p>
        </w:tc>
        <w:tc>
          <w:tcPr>
            <w:tcW w:w="1704" w:type="dxa"/>
            <w:shd w:val="clear" w:color="auto" w:fill="auto"/>
            <w:noWrap/>
            <w:vAlign w:val="bottom"/>
            <w:hideMark/>
          </w:tcPr>
          <w:p w:rsidR="00A24BFB" w:rsidRPr="005878F0" w:rsidRDefault="00A24BFB" w:rsidP="00A24BFB">
            <w:pPr>
              <w:spacing w:after="0" w:line="240" w:lineRule="auto"/>
              <w:jc w:val="right"/>
              <w:rPr>
                <w:color w:val="000000"/>
                <w:szCs w:val="22"/>
                <w:lang w:eastAsia="zh-CN"/>
              </w:rPr>
            </w:pPr>
            <w:r w:rsidRPr="005878F0">
              <w:rPr>
                <w:color w:val="000000"/>
                <w:sz w:val="22"/>
                <w:szCs w:val="22"/>
                <w:lang w:eastAsia="zh-CN"/>
              </w:rPr>
              <w:t>8,00</w:t>
            </w:r>
          </w:p>
        </w:tc>
        <w:tc>
          <w:tcPr>
            <w:tcW w:w="1421" w:type="dxa"/>
            <w:shd w:val="clear" w:color="auto" w:fill="auto"/>
            <w:noWrap/>
            <w:vAlign w:val="bottom"/>
            <w:hideMark/>
          </w:tcPr>
          <w:p w:rsidR="00A24BFB" w:rsidRPr="005878F0" w:rsidRDefault="00A24BFB" w:rsidP="00A24BFB">
            <w:pPr>
              <w:spacing w:after="0" w:line="240" w:lineRule="auto"/>
              <w:jc w:val="right"/>
              <w:rPr>
                <w:color w:val="000000"/>
                <w:szCs w:val="22"/>
                <w:lang w:eastAsia="zh-CN"/>
              </w:rPr>
            </w:pPr>
            <w:r w:rsidRPr="005878F0">
              <w:rPr>
                <w:color w:val="000000"/>
                <w:sz w:val="22"/>
                <w:szCs w:val="22"/>
                <w:lang w:eastAsia="zh-CN"/>
              </w:rPr>
              <w:t>8,00</w:t>
            </w:r>
          </w:p>
        </w:tc>
      </w:tr>
      <w:tr w:rsidR="00A24BFB" w:rsidRPr="005878F0" w:rsidTr="00F42C34">
        <w:trPr>
          <w:trHeight w:val="233"/>
        </w:trPr>
        <w:tc>
          <w:tcPr>
            <w:tcW w:w="4427" w:type="dxa"/>
            <w:shd w:val="clear" w:color="auto" w:fill="auto"/>
            <w:vAlign w:val="bottom"/>
            <w:hideMark/>
          </w:tcPr>
          <w:p w:rsidR="00A24BFB" w:rsidRPr="005878F0" w:rsidRDefault="00A24BFB" w:rsidP="00A24BFB">
            <w:pPr>
              <w:spacing w:after="0" w:line="240" w:lineRule="auto"/>
              <w:jc w:val="left"/>
              <w:rPr>
                <w:color w:val="000000"/>
                <w:szCs w:val="22"/>
                <w:lang w:eastAsia="zh-CN"/>
              </w:rPr>
            </w:pPr>
            <w:r w:rsidRPr="005878F0">
              <w:rPr>
                <w:color w:val="000000"/>
                <w:sz w:val="22"/>
                <w:szCs w:val="22"/>
                <w:lang w:eastAsia="zh-CN"/>
              </w:rPr>
              <w:t>Dílčí základ daně z pronájmu podle § 9</w:t>
            </w:r>
          </w:p>
        </w:tc>
        <w:tc>
          <w:tcPr>
            <w:tcW w:w="1409" w:type="dxa"/>
            <w:shd w:val="clear" w:color="auto" w:fill="auto"/>
            <w:noWrap/>
            <w:vAlign w:val="bottom"/>
            <w:hideMark/>
          </w:tcPr>
          <w:p w:rsidR="00A24BFB" w:rsidRPr="005878F0" w:rsidRDefault="00A24BFB" w:rsidP="00A24BFB">
            <w:pPr>
              <w:spacing w:after="0" w:line="240" w:lineRule="auto"/>
              <w:jc w:val="right"/>
              <w:rPr>
                <w:color w:val="000000"/>
                <w:szCs w:val="22"/>
                <w:lang w:eastAsia="zh-CN"/>
              </w:rPr>
            </w:pPr>
            <w:r w:rsidRPr="005878F0">
              <w:rPr>
                <w:color w:val="000000"/>
                <w:sz w:val="22"/>
                <w:szCs w:val="22"/>
                <w:lang w:eastAsia="zh-CN"/>
              </w:rPr>
              <w:t>0,00</w:t>
            </w:r>
          </w:p>
        </w:tc>
        <w:tc>
          <w:tcPr>
            <w:tcW w:w="1704" w:type="dxa"/>
            <w:shd w:val="clear" w:color="auto" w:fill="auto"/>
            <w:noWrap/>
            <w:vAlign w:val="bottom"/>
            <w:hideMark/>
          </w:tcPr>
          <w:p w:rsidR="00A24BFB" w:rsidRPr="005878F0" w:rsidRDefault="00A24BFB" w:rsidP="00A24BFB">
            <w:pPr>
              <w:spacing w:after="0" w:line="240" w:lineRule="auto"/>
              <w:jc w:val="right"/>
              <w:rPr>
                <w:color w:val="000000"/>
                <w:szCs w:val="22"/>
                <w:lang w:eastAsia="zh-CN"/>
              </w:rPr>
            </w:pPr>
            <w:r w:rsidRPr="005878F0">
              <w:rPr>
                <w:color w:val="000000"/>
                <w:sz w:val="22"/>
                <w:szCs w:val="22"/>
                <w:lang w:eastAsia="zh-CN"/>
              </w:rPr>
              <w:t>0,00</w:t>
            </w:r>
          </w:p>
        </w:tc>
        <w:tc>
          <w:tcPr>
            <w:tcW w:w="1421" w:type="dxa"/>
            <w:shd w:val="clear" w:color="auto" w:fill="auto"/>
            <w:noWrap/>
            <w:vAlign w:val="bottom"/>
            <w:hideMark/>
          </w:tcPr>
          <w:p w:rsidR="00A24BFB" w:rsidRPr="005878F0" w:rsidRDefault="00A24BFB" w:rsidP="00A24BFB">
            <w:pPr>
              <w:spacing w:after="0" w:line="240" w:lineRule="auto"/>
              <w:jc w:val="right"/>
              <w:rPr>
                <w:color w:val="000000"/>
                <w:szCs w:val="22"/>
                <w:lang w:eastAsia="zh-CN"/>
              </w:rPr>
            </w:pPr>
            <w:r w:rsidRPr="005878F0">
              <w:rPr>
                <w:color w:val="000000"/>
                <w:sz w:val="22"/>
                <w:szCs w:val="22"/>
                <w:lang w:eastAsia="zh-CN"/>
              </w:rPr>
              <w:t>0,00</w:t>
            </w:r>
          </w:p>
        </w:tc>
      </w:tr>
      <w:tr w:rsidR="00A24BFB" w:rsidRPr="005878F0" w:rsidTr="00F42C34">
        <w:trPr>
          <w:trHeight w:val="244"/>
        </w:trPr>
        <w:tc>
          <w:tcPr>
            <w:tcW w:w="4427" w:type="dxa"/>
            <w:shd w:val="clear" w:color="auto" w:fill="auto"/>
            <w:vAlign w:val="bottom"/>
            <w:hideMark/>
          </w:tcPr>
          <w:p w:rsidR="00A24BFB" w:rsidRPr="005878F0" w:rsidRDefault="00A24BFB" w:rsidP="00A24BFB">
            <w:pPr>
              <w:spacing w:after="0" w:line="240" w:lineRule="auto"/>
              <w:jc w:val="left"/>
              <w:rPr>
                <w:color w:val="000000"/>
                <w:szCs w:val="22"/>
                <w:lang w:eastAsia="zh-CN"/>
              </w:rPr>
            </w:pPr>
            <w:r w:rsidRPr="005878F0">
              <w:rPr>
                <w:color w:val="000000"/>
                <w:sz w:val="22"/>
                <w:szCs w:val="22"/>
                <w:lang w:eastAsia="zh-CN"/>
              </w:rPr>
              <w:t>Dílčí základ daně z ostatních příjmů podle § 10</w:t>
            </w:r>
          </w:p>
        </w:tc>
        <w:tc>
          <w:tcPr>
            <w:tcW w:w="1409" w:type="dxa"/>
            <w:shd w:val="clear" w:color="auto" w:fill="auto"/>
            <w:noWrap/>
            <w:vAlign w:val="bottom"/>
            <w:hideMark/>
          </w:tcPr>
          <w:p w:rsidR="00A24BFB" w:rsidRPr="005878F0" w:rsidRDefault="00A24BFB" w:rsidP="00A24BFB">
            <w:pPr>
              <w:spacing w:after="0" w:line="240" w:lineRule="auto"/>
              <w:jc w:val="right"/>
              <w:rPr>
                <w:color w:val="000000"/>
                <w:szCs w:val="22"/>
                <w:lang w:eastAsia="zh-CN"/>
              </w:rPr>
            </w:pPr>
            <w:r w:rsidRPr="005878F0">
              <w:rPr>
                <w:color w:val="000000"/>
                <w:sz w:val="22"/>
                <w:szCs w:val="22"/>
                <w:lang w:eastAsia="zh-CN"/>
              </w:rPr>
              <w:t>0,00</w:t>
            </w:r>
          </w:p>
        </w:tc>
        <w:tc>
          <w:tcPr>
            <w:tcW w:w="1704" w:type="dxa"/>
            <w:shd w:val="clear" w:color="auto" w:fill="auto"/>
            <w:noWrap/>
            <w:vAlign w:val="bottom"/>
            <w:hideMark/>
          </w:tcPr>
          <w:p w:rsidR="00A24BFB" w:rsidRPr="005878F0" w:rsidRDefault="00A24BFB" w:rsidP="00A24BFB">
            <w:pPr>
              <w:spacing w:after="0" w:line="240" w:lineRule="auto"/>
              <w:jc w:val="right"/>
              <w:rPr>
                <w:color w:val="000000"/>
                <w:szCs w:val="22"/>
                <w:lang w:eastAsia="zh-CN"/>
              </w:rPr>
            </w:pPr>
            <w:r w:rsidRPr="005878F0">
              <w:rPr>
                <w:color w:val="000000"/>
                <w:sz w:val="22"/>
                <w:szCs w:val="22"/>
                <w:lang w:eastAsia="zh-CN"/>
              </w:rPr>
              <w:t>0,00</w:t>
            </w:r>
          </w:p>
        </w:tc>
        <w:tc>
          <w:tcPr>
            <w:tcW w:w="1421" w:type="dxa"/>
            <w:shd w:val="clear" w:color="auto" w:fill="auto"/>
            <w:noWrap/>
            <w:vAlign w:val="bottom"/>
            <w:hideMark/>
          </w:tcPr>
          <w:p w:rsidR="00A24BFB" w:rsidRPr="005878F0" w:rsidRDefault="00A24BFB" w:rsidP="00A24BFB">
            <w:pPr>
              <w:spacing w:after="0" w:line="240" w:lineRule="auto"/>
              <w:jc w:val="right"/>
              <w:rPr>
                <w:color w:val="000000"/>
                <w:szCs w:val="22"/>
                <w:lang w:eastAsia="zh-CN"/>
              </w:rPr>
            </w:pPr>
            <w:r w:rsidRPr="005878F0">
              <w:rPr>
                <w:color w:val="000000"/>
                <w:sz w:val="22"/>
                <w:szCs w:val="22"/>
                <w:lang w:eastAsia="zh-CN"/>
              </w:rPr>
              <w:t>0,00</w:t>
            </w:r>
          </w:p>
        </w:tc>
      </w:tr>
      <w:tr w:rsidR="00A24BFB" w:rsidRPr="005878F0" w:rsidTr="00F42C34">
        <w:trPr>
          <w:trHeight w:val="244"/>
        </w:trPr>
        <w:tc>
          <w:tcPr>
            <w:tcW w:w="4427" w:type="dxa"/>
            <w:shd w:val="clear" w:color="000000" w:fill="C5D9F1"/>
            <w:vAlign w:val="bottom"/>
            <w:hideMark/>
          </w:tcPr>
          <w:p w:rsidR="00A24BFB" w:rsidRPr="005878F0" w:rsidRDefault="00A24BFB" w:rsidP="00A24BFB">
            <w:pPr>
              <w:spacing w:after="0" w:line="240" w:lineRule="auto"/>
              <w:jc w:val="left"/>
              <w:rPr>
                <w:b/>
                <w:bCs/>
                <w:color w:val="000000"/>
                <w:szCs w:val="22"/>
                <w:lang w:eastAsia="zh-CN"/>
              </w:rPr>
            </w:pPr>
            <w:r w:rsidRPr="005878F0">
              <w:rPr>
                <w:b/>
                <w:bCs/>
                <w:color w:val="000000"/>
                <w:sz w:val="22"/>
                <w:szCs w:val="22"/>
                <w:lang w:eastAsia="zh-CN"/>
              </w:rPr>
              <w:t>Úhrn dílčích základů daně</w:t>
            </w:r>
          </w:p>
        </w:tc>
        <w:tc>
          <w:tcPr>
            <w:tcW w:w="1409" w:type="dxa"/>
            <w:shd w:val="clear" w:color="000000" w:fill="C5D9F1"/>
            <w:noWrap/>
            <w:vAlign w:val="bottom"/>
            <w:hideMark/>
          </w:tcPr>
          <w:p w:rsidR="00A24BFB" w:rsidRPr="005878F0" w:rsidRDefault="00A24BFB" w:rsidP="00A24BFB">
            <w:pPr>
              <w:spacing w:after="0" w:line="240" w:lineRule="auto"/>
              <w:jc w:val="right"/>
              <w:rPr>
                <w:b/>
                <w:bCs/>
                <w:color w:val="000000"/>
                <w:szCs w:val="22"/>
                <w:lang w:eastAsia="zh-CN"/>
              </w:rPr>
            </w:pPr>
            <w:r w:rsidRPr="005878F0">
              <w:rPr>
                <w:b/>
                <w:bCs/>
                <w:color w:val="000000"/>
                <w:sz w:val="22"/>
                <w:szCs w:val="22"/>
                <w:lang w:eastAsia="zh-CN"/>
              </w:rPr>
              <w:t>402 926,00</w:t>
            </w:r>
          </w:p>
        </w:tc>
        <w:tc>
          <w:tcPr>
            <w:tcW w:w="1704" w:type="dxa"/>
            <w:shd w:val="clear" w:color="000000" w:fill="C5D9F1"/>
            <w:noWrap/>
            <w:vAlign w:val="bottom"/>
            <w:hideMark/>
          </w:tcPr>
          <w:p w:rsidR="00A24BFB" w:rsidRPr="005878F0" w:rsidRDefault="006B370C" w:rsidP="00A24BFB">
            <w:pPr>
              <w:spacing w:after="0" w:line="240" w:lineRule="auto"/>
              <w:jc w:val="right"/>
              <w:rPr>
                <w:b/>
                <w:bCs/>
                <w:color w:val="000000"/>
                <w:szCs w:val="22"/>
                <w:lang w:eastAsia="zh-CN"/>
              </w:rPr>
            </w:pPr>
            <w:r w:rsidRPr="005878F0">
              <w:rPr>
                <w:b/>
                <w:bCs/>
                <w:color w:val="000000"/>
                <w:sz w:val="22"/>
                <w:szCs w:val="22"/>
                <w:lang w:eastAsia="zh-CN"/>
              </w:rPr>
              <w:t>363 376,00</w:t>
            </w:r>
          </w:p>
        </w:tc>
        <w:tc>
          <w:tcPr>
            <w:tcW w:w="1421" w:type="dxa"/>
            <w:shd w:val="clear" w:color="000000" w:fill="C5D9F1"/>
            <w:noWrap/>
            <w:vAlign w:val="bottom"/>
            <w:hideMark/>
          </w:tcPr>
          <w:p w:rsidR="00A24BFB" w:rsidRPr="005878F0" w:rsidRDefault="00A24BFB" w:rsidP="00A24BFB">
            <w:pPr>
              <w:spacing w:after="0" w:line="240" w:lineRule="auto"/>
              <w:jc w:val="right"/>
              <w:rPr>
                <w:b/>
                <w:bCs/>
                <w:color w:val="000000"/>
                <w:szCs w:val="22"/>
                <w:lang w:eastAsia="zh-CN"/>
              </w:rPr>
            </w:pPr>
            <w:r w:rsidRPr="005878F0">
              <w:rPr>
                <w:b/>
                <w:bCs/>
                <w:color w:val="000000"/>
                <w:sz w:val="22"/>
                <w:szCs w:val="22"/>
                <w:lang w:eastAsia="zh-CN"/>
              </w:rPr>
              <w:t>339 976,00</w:t>
            </w:r>
          </w:p>
        </w:tc>
      </w:tr>
      <w:tr w:rsidR="00A24BFB" w:rsidRPr="005878F0" w:rsidTr="00F42C34">
        <w:trPr>
          <w:trHeight w:val="244"/>
        </w:trPr>
        <w:tc>
          <w:tcPr>
            <w:tcW w:w="8961" w:type="dxa"/>
            <w:gridSpan w:val="4"/>
            <w:shd w:val="clear" w:color="auto" w:fill="auto"/>
            <w:noWrap/>
            <w:vAlign w:val="bottom"/>
            <w:hideMark/>
          </w:tcPr>
          <w:p w:rsidR="00A24BFB" w:rsidRPr="005878F0" w:rsidRDefault="00A24BFB" w:rsidP="00A24BFB">
            <w:pPr>
              <w:spacing w:after="0" w:line="240" w:lineRule="auto"/>
              <w:jc w:val="left"/>
              <w:rPr>
                <w:color w:val="000000"/>
                <w:szCs w:val="22"/>
                <w:lang w:eastAsia="zh-CN"/>
              </w:rPr>
            </w:pPr>
            <w:r w:rsidRPr="005878F0">
              <w:rPr>
                <w:color w:val="000000"/>
                <w:sz w:val="22"/>
                <w:szCs w:val="22"/>
                <w:lang w:eastAsia="zh-CN"/>
              </w:rPr>
              <w:t> </w:t>
            </w:r>
          </w:p>
        </w:tc>
      </w:tr>
      <w:tr w:rsidR="00A24BFB" w:rsidRPr="005878F0" w:rsidTr="00F42C34">
        <w:trPr>
          <w:trHeight w:val="233"/>
        </w:trPr>
        <w:tc>
          <w:tcPr>
            <w:tcW w:w="4427" w:type="dxa"/>
            <w:shd w:val="clear" w:color="auto" w:fill="auto"/>
            <w:vAlign w:val="bottom"/>
            <w:hideMark/>
          </w:tcPr>
          <w:p w:rsidR="00A24BFB" w:rsidRPr="005878F0" w:rsidRDefault="00A24BFB" w:rsidP="00A24BFB">
            <w:pPr>
              <w:spacing w:after="0" w:line="240" w:lineRule="auto"/>
              <w:jc w:val="left"/>
              <w:rPr>
                <w:color w:val="000000"/>
                <w:szCs w:val="22"/>
                <w:lang w:eastAsia="zh-CN"/>
              </w:rPr>
            </w:pPr>
            <w:r w:rsidRPr="005878F0">
              <w:rPr>
                <w:color w:val="000000"/>
                <w:sz w:val="22"/>
                <w:szCs w:val="22"/>
                <w:lang w:eastAsia="zh-CN"/>
              </w:rPr>
              <w:t>Hodnota darů celkem</w:t>
            </w:r>
          </w:p>
        </w:tc>
        <w:tc>
          <w:tcPr>
            <w:tcW w:w="1409" w:type="dxa"/>
            <w:shd w:val="clear" w:color="auto" w:fill="auto"/>
            <w:noWrap/>
            <w:vAlign w:val="bottom"/>
            <w:hideMark/>
          </w:tcPr>
          <w:p w:rsidR="00A24BFB" w:rsidRPr="005878F0" w:rsidRDefault="00A24BFB" w:rsidP="00A24BFB">
            <w:pPr>
              <w:spacing w:after="0" w:line="240" w:lineRule="auto"/>
              <w:jc w:val="right"/>
              <w:rPr>
                <w:color w:val="000000"/>
                <w:szCs w:val="22"/>
                <w:lang w:eastAsia="zh-CN"/>
              </w:rPr>
            </w:pPr>
            <w:r w:rsidRPr="005878F0">
              <w:rPr>
                <w:color w:val="000000"/>
                <w:sz w:val="22"/>
                <w:szCs w:val="22"/>
                <w:lang w:eastAsia="zh-CN"/>
              </w:rPr>
              <w:t>4 000,00</w:t>
            </w:r>
          </w:p>
        </w:tc>
        <w:tc>
          <w:tcPr>
            <w:tcW w:w="1704" w:type="dxa"/>
            <w:shd w:val="clear" w:color="auto" w:fill="auto"/>
            <w:noWrap/>
            <w:vAlign w:val="bottom"/>
            <w:hideMark/>
          </w:tcPr>
          <w:p w:rsidR="00A24BFB" w:rsidRPr="005878F0" w:rsidRDefault="00A24BFB" w:rsidP="00A24BFB">
            <w:pPr>
              <w:spacing w:after="0" w:line="240" w:lineRule="auto"/>
              <w:jc w:val="right"/>
              <w:rPr>
                <w:color w:val="000000"/>
                <w:szCs w:val="22"/>
                <w:lang w:eastAsia="zh-CN"/>
              </w:rPr>
            </w:pPr>
            <w:r w:rsidRPr="005878F0">
              <w:rPr>
                <w:color w:val="000000"/>
                <w:sz w:val="22"/>
                <w:szCs w:val="22"/>
                <w:lang w:eastAsia="zh-CN"/>
              </w:rPr>
              <w:t>4 000,00</w:t>
            </w:r>
          </w:p>
        </w:tc>
        <w:tc>
          <w:tcPr>
            <w:tcW w:w="1421" w:type="dxa"/>
            <w:shd w:val="clear" w:color="auto" w:fill="auto"/>
            <w:noWrap/>
            <w:vAlign w:val="bottom"/>
            <w:hideMark/>
          </w:tcPr>
          <w:p w:rsidR="00A24BFB" w:rsidRPr="005878F0" w:rsidRDefault="00A24BFB" w:rsidP="00A24BFB">
            <w:pPr>
              <w:spacing w:after="0" w:line="240" w:lineRule="auto"/>
              <w:jc w:val="right"/>
              <w:rPr>
                <w:color w:val="000000"/>
                <w:szCs w:val="22"/>
                <w:lang w:eastAsia="zh-CN"/>
              </w:rPr>
            </w:pPr>
            <w:r w:rsidRPr="005878F0">
              <w:rPr>
                <w:color w:val="000000"/>
                <w:sz w:val="22"/>
                <w:szCs w:val="22"/>
                <w:lang w:eastAsia="zh-CN"/>
              </w:rPr>
              <w:t>4 000,00</w:t>
            </w:r>
          </w:p>
        </w:tc>
      </w:tr>
      <w:tr w:rsidR="00A24BFB" w:rsidRPr="005878F0" w:rsidTr="00F42C34">
        <w:trPr>
          <w:trHeight w:val="233"/>
        </w:trPr>
        <w:tc>
          <w:tcPr>
            <w:tcW w:w="4427" w:type="dxa"/>
            <w:shd w:val="clear" w:color="auto" w:fill="auto"/>
            <w:vAlign w:val="bottom"/>
            <w:hideMark/>
          </w:tcPr>
          <w:p w:rsidR="00A24BFB" w:rsidRPr="005878F0" w:rsidRDefault="00A24BFB" w:rsidP="00A24BFB">
            <w:pPr>
              <w:spacing w:after="0" w:line="240" w:lineRule="auto"/>
              <w:jc w:val="left"/>
              <w:rPr>
                <w:color w:val="000000"/>
                <w:szCs w:val="22"/>
                <w:lang w:eastAsia="zh-CN"/>
              </w:rPr>
            </w:pPr>
            <w:r w:rsidRPr="005878F0">
              <w:rPr>
                <w:color w:val="000000"/>
                <w:sz w:val="22"/>
                <w:szCs w:val="22"/>
                <w:lang w:eastAsia="zh-CN"/>
              </w:rPr>
              <w:t>Hodnota darů k uplatnění (max. 10% ze ZD)</w:t>
            </w:r>
          </w:p>
        </w:tc>
        <w:tc>
          <w:tcPr>
            <w:tcW w:w="1409" w:type="dxa"/>
            <w:shd w:val="clear" w:color="auto" w:fill="auto"/>
            <w:noWrap/>
            <w:vAlign w:val="bottom"/>
            <w:hideMark/>
          </w:tcPr>
          <w:p w:rsidR="00A24BFB" w:rsidRPr="005878F0" w:rsidRDefault="00A24BFB" w:rsidP="00A24BFB">
            <w:pPr>
              <w:spacing w:after="0" w:line="240" w:lineRule="auto"/>
              <w:jc w:val="right"/>
              <w:rPr>
                <w:color w:val="000000"/>
                <w:szCs w:val="22"/>
                <w:lang w:eastAsia="zh-CN"/>
              </w:rPr>
            </w:pPr>
            <w:r w:rsidRPr="005878F0">
              <w:rPr>
                <w:color w:val="000000"/>
                <w:sz w:val="22"/>
                <w:szCs w:val="22"/>
                <w:lang w:eastAsia="zh-CN"/>
              </w:rPr>
              <w:t>4 000,00</w:t>
            </w:r>
          </w:p>
        </w:tc>
        <w:tc>
          <w:tcPr>
            <w:tcW w:w="1704" w:type="dxa"/>
            <w:shd w:val="clear" w:color="auto" w:fill="auto"/>
            <w:noWrap/>
            <w:vAlign w:val="bottom"/>
            <w:hideMark/>
          </w:tcPr>
          <w:p w:rsidR="00A24BFB" w:rsidRPr="005878F0" w:rsidRDefault="00A24BFB" w:rsidP="00A24BFB">
            <w:pPr>
              <w:spacing w:after="0" w:line="240" w:lineRule="auto"/>
              <w:jc w:val="right"/>
              <w:rPr>
                <w:color w:val="000000"/>
                <w:szCs w:val="22"/>
                <w:lang w:eastAsia="zh-CN"/>
              </w:rPr>
            </w:pPr>
            <w:r w:rsidRPr="005878F0">
              <w:rPr>
                <w:color w:val="000000"/>
                <w:sz w:val="22"/>
                <w:szCs w:val="22"/>
                <w:lang w:eastAsia="zh-CN"/>
              </w:rPr>
              <w:t>4 000,00</w:t>
            </w:r>
          </w:p>
        </w:tc>
        <w:tc>
          <w:tcPr>
            <w:tcW w:w="1421" w:type="dxa"/>
            <w:shd w:val="clear" w:color="auto" w:fill="auto"/>
            <w:noWrap/>
            <w:vAlign w:val="bottom"/>
            <w:hideMark/>
          </w:tcPr>
          <w:p w:rsidR="00A24BFB" w:rsidRPr="005878F0" w:rsidRDefault="00A24BFB" w:rsidP="00A24BFB">
            <w:pPr>
              <w:spacing w:after="0" w:line="240" w:lineRule="auto"/>
              <w:jc w:val="right"/>
              <w:rPr>
                <w:color w:val="000000"/>
                <w:szCs w:val="22"/>
                <w:lang w:eastAsia="zh-CN"/>
              </w:rPr>
            </w:pPr>
            <w:r w:rsidRPr="005878F0">
              <w:rPr>
                <w:color w:val="000000"/>
                <w:sz w:val="22"/>
                <w:szCs w:val="22"/>
                <w:lang w:eastAsia="zh-CN"/>
              </w:rPr>
              <w:t>4 000,00</w:t>
            </w:r>
          </w:p>
        </w:tc>
      </w:tr>
      <w:tr w:rsidR="00A24BFB" w:rsidRPr="005878F0" w:rsidTr="00F42C34">
        <w:trPr>
          <w:trHeight w:val="233"/>
        </w:trPr>
        <w:tc>
          <w:tcPr>
            <w:tcW w:w="4427" w:type="dxa"/>
            <w:shd w:val="clear" w:color="auto" w:fill="auto"/>
            <w:vAlign w:val="bottom"/>
            <w:hideMark/>
          </w:tcPr>
          <w:p w:rsidR="00A24BFB" w:rsidRPr="005878F0" w:rsidRDefault="00A24BFB" w:rsidP="00A24BFB">
            <w:pPr>
              <w:spacing w:after="0" w:line="240" w:lineRule="auto"/>
              <w:jc w:val="left"/>
              <w:rPr>
                <w:color w:val="000000"/>
                <w:szCs w:val="22"/>
                <w:lang w:eastAsia="zh-CN"/>
              </w:rPr>
            </w:pPr>
            <w:r w:rsidRPr="005878F0">
              <w:rPr>
                <w:color w:val="000000"/>
                <w:sz w:val="22"/>
                <w:szCs w:val="22"/>
                <w:lang w:eastAsia="zh-CN"/>
              </w:rPr>
              <w:t>Úroky celkem</w:t>
            </w:r>
          </w:p>
        </w:tc>
        <w:tc>
          <w:tcPr>
            <w:tcW w:w="1409" w:type="dxa"/>
            <w:shd w:val="clear" w:color="auto" w:fill="auto"/>
            <w:noWrap/>
            <w:vAlign w:val="bottom"/>
            <w:hideMark/>
          </w:tcPr>
          <w:p w:rsidR="00A24BFB" w:rsidRPr="005878F0" w:rsidRDefault="00A24BFB" w:rsidP="00A24BFB">
            <w:pPr>
              <w:spacing w:after="0" w:line="240" w:lineRule="auto"/>
              <w:jc w:val="right"/>
              <w:rPr>
                <w:color w:val="000000"/>
                <w:szCs w:val="22"/>
                <w:lang w:eastAsia="zh-CN"/>
              </w:rPr>
            </w:pPr>
            <w:r w:rsidRPr="005878F0">
              <w:rPr>
                <w:color w:val="000000"/>
                <w:sz w:val="22"/>
                <w:szCs w:val="22"/>
                <w:lang w:eastAsia="zh-CN"/>
              </w:rPr>
              <w:t>15 564,00</w:t>
            </w:r>
          </w:p>
        </w:tc>
        <w:tc>
          <w:tcPr>
            <w:tcW w:w="1704" w:type="dxa"/>
            <w:shd w:val="clear" w:color="auto" w:fill="auto"/>
            <w:noWrap/>
            <w:vAlign w:val="bottom"/>
            <w:hideMark/>
          </w:tcPr>
          <w:p w:rsidR="00A24BFB" w:rsidRPr="005878F0" w:rsidRDefault="00A24BFB" w:rsidP="00A24BFB">
            <w:pPr>
              <w:spacing w:after="0" w:line="240" w:lineRule="auto"/>
              <w:jc w:val="right"/>
              <w:rPr>
                <w:color w:val="000000"/>
                <w:szCs w:val="22"/>
                <w:lang w:eastAsia="zh-CN"/>
              </w:rPr>
            </w:pPr>
            <w:r w:rsidRPr="005878F0">
              <w:rPr>
                <w:color w:val="000000"/>
                <w:sz w:val="22"/>
                <w:szCs w:val="22"/>
                <w:lang w:eastAsia="zh-CN"/>
              </w:rPr>
              <w:t>15 564,00</w:t>
            </w:r>
          </w:p>
        </w:tc>
        <w:tc>
          <w:tcPr>
            <w:tcW w:w="1421" w:type="dxa"/>
            <w:shd w:val="clear" w:color="auto" w:fill="auto"/>
            <w:noWrap/>
            <w:vAlign w:val="bottom"/>
            <w:hideMark/>
          </w:tcPr>
          <w:p w:rsidR="00A24BFB" w:rsidRPr="005878F0" w:rsidRDefault="00A24BFB" w:rsidP="00A24BFB">
            <w:pPr>
              <w:spacing w:after="0" w:line="240" w:lineRule="auto"/>
              <w:jc w:val="right"/>
              <w:rPr>
                <w:color w:val="000000"/>
                <w:szCs w:val="22"/>
                <w:lang w:eastAsia="zh-CN"/>
              </w:rPr>
            </w:pPr>
            <w:r w:rsidRPr="005878F0">
              <w:rPr>
                <w:color w:val="000000"/>
                <w:sz w:val="22"/>
                <w:szCs w:val="22"/>
                <w:lang w:eastAsia="zh-CN"/>
              </w:rPr>
              <w:t>14 564,00</w:t>
            </w:r>
          </w:p>
        </w:tc>
      </w:tr>
      <w:tr w:rsidR="00A24BFB" w:rsidRPr="005878F0" w:rsidTr="00F42C34">
        <w:trPr>
          <w:trHeight w:val="233"/>
        </w:trPr>
        <w:tc>
          <w:tcPr>
            <w:tcW w:w="4427" w:type="dxa"/>
            <w:shd w:val="clear" w:color="auto" w:fill="auto"/>
            <w:vAlign w:val="bottom"/>
            <w:hideMark/>
          </w:tcPr>
          <w:p w:rsidR="00A24BFB" w:rsidRPr="005878F0" w:rsidRDefault="001666A2" w:rsidP="00A24BFB">
            <w:pPr>
              <w:spacing w:after="0" w:line="240" w:lineRule="auto"/>
              <w:jc w:val="left"/>
              <w:rPr>
                <w:color w:val="000000"/>
                <w:szCs w:val="22"/>
                <w:lang w:eastAsia="zh-CN"/>
              </w:rPr>
            </w:pPr>
            <w:r w:rsidRPr="005878F0">
              <w:rPr>
                <w:color w:val="000000"/>
                <w:sz w:val="22"/>
                <w:szCs w:val="22"/>
                <w:lang w:eastAsia="zh-CN"/>
              </w:rPr>
              <w:t xml:space="preserve">Úroky </w:t>
            </w:r>
            <w:r w:rsidR="00A24BFB" w:rsidRPr="005878F0">
              <w:rPr>
                <w:color w:val="000000"/>
                <w:sz w:val="22"/>
                <w:szCs w:val="22"/>
                <w:lang w:eastAsia="zh-CN"/>
              </w:rPr>
              <w:t>k uplatnění (max. 300.000 Kč)</w:t>
            </w:r>
          </w:p>
        </w:tc>
        <w:tc>
          <w:tcPr>
            <w:tcW w:w="1409" w:type="dxa"/>
            <w:shd w:val="clear" w:color="auto" w:fill="auto"/>
            <w:noWrap/>
            <w:vAlign w:val="bottom"/>
            <w:hideMark/>
          </w:tcPr>
          <w:p w:rsidR="00A24BFB" w:rsidRPr="005878F0" w:rsidRDefault="00A24BFB" w:rsidP="00A24BFB">
            <w:pPr>
              <w:spacing w:after="0" w:line="240" w:lineRule="auto"/>
              <w:jc w:val="right"/>
              <w:rPr>
                <w:color w:val="000000"/>
                <w:szCs w:val="22"/>
                <w:lang w:eastAsia="zh-CN"/>
              </w:rPr>
            </w:pPr>
            <w:r w:rsidRPr="005878F0">
              <w:rPr>
                <w:color w:val="000000"/>
                <w:sz w:val="22"/>
                <w:szCs w:val="22"/>
                <w:lang w:eastAsia="zh-CN"/>
              </w:rPr>
              <w:t>15 564,00</w:t>
            </w:r>
          </w:p>
        </w:tc>
        <w:tc>
          <w:tcPr>
            <w:tcW w:w="1704" w:type="dxa"/>
            <w:shd w:val="clear" w:color="auto" w:fill="auto"/>
            <w:noWrap/>
            <w:vAlign w:val="bottom"/>
            <w:hideMark/>
          </w:tcPr>
          <w:p w:rsidR="00A24BFB" w:rsidRPr="005878F0" w:rsidRDefault="00A24BFB" w:rsidP="00A24BFB">
            <w:pPr>
              <w:spacing w:after="0" w:line="240" w:lineRule="auto"/>
              <w:jc w:val="right"/>
              <w:rPr>
                <w:color w:val="000000"/>
                <w:szCs w:val="22"/>
                <w:lang w:eastAsia="zh-CN"/>
              </w:rPr>
            </w:pPr>
            <w:r w:rsidRPr="005878F0">
              <w:rPr>
                <w:color w:val="000000"/>
                <w:sz w:val="22"/>
                <w:szCs w:val="22"/>
                <w:lang w:eastAsia="zh-CN"/>
              </w:rPr>
              <w:t>15 564,00</w:t>
            </w:r>
          </w:p>
        </w:tc>
        <w:tc>
          <w:tcPr>
            <w:tcW w:w="1421" w:type="dxa"/>
            <w:shd w:val="clear" w:color="auto" w:fill="auto"/>
            <w:noWrap/>
            <w:vAlign w:val="bottom"/>
            <w:hideMark/>
          </w:tcPr>
          <w:p w:rsidR="00A24BFB" w:rsidRPr="005878F0" w:rsidRDefault="00A24BFB" w:rsidP="00A24BFB">
            <w:pPr>
              <w:spacing w:after="0" w:line="240" w:lineRule="auto"/>
              <w:jc w:val="right"/>
              <w:rPr>
                <w:color w:val="000000"/>
                <w:szCs w:val="22"/>
                <w:lang w:eastAsia="zh-CN"/>
              </w:rPr>
            </w:pPr>
            <w:r w:rsidRPr="005878F0">
              <w:rPr>
                <w:color w:val="000000"/>
                <w:sz w:val="22"/>
                <w:szCs w:val="22"/>
                <w:lang w:eastAsia="zh-CN"/>
              </w:rPr>
              <w:t>14 564,00</w:t>
            </w:r>
          </w:p>
        </w:tc>
      </w:tr>
      <w:tr w:rsidR="00A24BFB" w:rsidRPr="005878F0" w:rsidTr="00F42C34">
        <w:trPr>
          <w:trHeight w:val="233"/>
        </w:trPr>
        <w:tc>
          <w:tcPr>
            <w:tcW w:w="4427" w:type="dxa"/>
            <w:shd w:val="clear" w:color="auto" w:fill="auto"/>
            <w:vAlign w:val="bottom"/>
            <w:hideMark/>
          </w:tcPr>
          <w:p w:rsidR="00A24BFB" w:rsidRPr="005878F0" w:rsidRDefault="00A24BFB" w:rsidP="00A24BFB">
            <w:pPr>
              <w:spacing w:after="0" w:line="240" w:lineRule="auto"/>
              <w:jc w:val="left"/>
              <w:rPr>
                <w:color w:val="000000"/>
                <w:szCs w:val="22"/>
                <w:lang w:eastAsia="zh-CN"/>
              </w:rPr>
            </w:pPr>
            <w:r w:rsidRPr="005878F0">
              <w:rPr>
                <w:color w:val="000000"/>
                <w:sz w:val="22"/>
                <w:szCs w:val="22"/>
                <w:lang w:eastAsia="zh-CN"/>
              </w:rPr>
              <w:t>Životní pojištění celkem</w:t>
            </w:r>
          </w:p>
        </w:tc>
        <w:tc>
          <w:tcPr>
            <w:tcW w:w="1409" w:type="dxa"/>
            <w:shd w:val="clear" w:color="auto" w:fill="auto"/>
            <w:noWrap/>
            <w:vAlign w:val="bottom"/>
            <w:hideMark/>
          </w:tcPr>
          <w:p w:rsidR="00A24BFB" w:rsidRPr="005878F0" w:rsidRDefault="00A24BFB" w:rsidP="00A24BFB">
            <w:pPr>
              <w:spacing w:after="0" w:line="240" w:lineRule="auto"/>
              <w:jc w:val="right"/>
              <w:rPr>
                <w:color w:val="000000"/>
                <w:szCs w:val="22"/>
                <w:lang w:eastAsia="zh-CN"/>
              </w:rPr>
            </w:pPr>
            <w:r w:rsidRPr="005878F0">
              <w:rPr>
                <w:color w:val="000000"/>
                <w:sz w:val="22"/>
                <w:szCs w:val="22"/>
                <w:lang w:eastAsia="zh-CN"/>
              </w:rPr>
              <w:t>4 990,00</w:t>
            </w:r>
          </w:p>
        </w:tc>
        <w:tc>
          <w:tcPr>
            <w:tcW w:w="1704" w:type="dxa"/>
            <w:shd w:val="clear" w:color="auto" w:fill="auto"/>
            <w:noWrap/>
            <w:vAlign w:val="bottom"/>
            <w:hideMark/>
          </w:tcPr>
          <w:p w:rsidR="00A24BFB" w:rsidRPr="005878F0" w:rsidRDefault="00A24BFB" w:rsidP="00A24BFB">
            <w:pPr>
              <w:spacing w:after="0" w:line="240" w:lineRule="auto"/>
              <w:jc w:val="right"/>
              <w:rPr>
                <w:color w:val="000000"/>
                <w:szCs w:val="22"/>
                <w:lang w:eastAsia="zh-CN"/>
              </w:rPr>
            </w:pPr>
            <w:r w:rsidRPr="005878F0">
              <w:rPr>
                <w:color w:val="000000"/>
                <w:sz w:val="22"/>
                <w:szCs w:val="22"/>
                <w:lang w:eastAsia="zh-CN"/>
              </w:rPr>
              <w:t>4 990,00</w:t>
            </w:r>
          </w:p>
        </w:tc>
        <w:tc>
          <w:tcPr>
            <w:tcW w:w="1421" w:type="dxa"/>
            <w:shd w:val="clear" w:color="auto" w:fill="auto"/>
            <w:noWrap/>
            <w:vAlign w:val="bottom"/>
            <w:hideMark/>
          </w:tcPr>
          <w:p w:rsidR="00A24BFB" w:rsidRPr="005878F0" w:rsidRDefault="00A24BFB" w:rsidP="00A24BFB">
            <w:pPr>
              <w:spacing w:after="0" w:line="240" w:lineRule="auto"/>
              <w:jc w:val="right"/>
              <w:rPr>
                <w:color w:val="000000"/>
                <w:szCs w:val="22"/>
                <w:lang w:eastAsia="zh-CN"/>
              </w:rPr>
            </w:pPr>
            <w:r w:rsidRPr="005878F0">
              <w:rPr>
                <w:color w:val="000000"/>
                <w:sz w:val="22"/>
                <w:szCs w:val="22"/>
                <w:lang w:eastAsia="zh-CN"/>
              </w:rPr>
              <w:t>4 990,00</w:t>
            </w:r>
          </w:p>
        </w:tc>
      </w:tr>
      <w:tr w:rsidR="00A24BFB" w:rsidRPr="005878F0" w:rsidTr="00F42C34">
        <w:trPr>
          <w:trHeight w:val="244"/>
        </w:trPr>
        <w:tc>
          <w:tcPr>
            <w:tcW w:w="4427" w:type="dxa"/>
            <w:shd w:val="clear" w:color="auto" w:fill="auto"/>
            <w:vAlign w:val="bottom"/>
            <w:hideMark/>
          </w:tcPr>
          <w:p w:rsidR="00A24BFB" w:rsidRPr="005878F0" w:rsidRDefault="00A24BFB" w:rsidP="00A24BFB">
            <w:pPr>
              <w:spacing w:after="0" w:line="240" w:lineRule="auto"/>
              <w:jc w:val="left"/>
              <w:rPr>
                <w:color w:val="000000"/>
                <w:szCs w:val="22"/>
                <w:lang w:eastAsia="zh-CN"/>
              </w:rPr>
            </w:pPr>
            <w:r w:rsidRPr="005878F0">
              <w:rPr>
                <w:color w:val="000000"/>
                <w:sz w:val="22"/>
                <w:szCs w:val="22"/>
                <w:lang w:eastAsia="zh-CN"/>
              </w:rPr>
              <w:t>Životní pojištění k uplatnění (max. 12.000 Kč)</w:t>
            </w:r>
          </w:p>
        </w:tc>
        <w:tc>
          <w:tcPr>
            <w:tcW w:w="1409" w:type="dxa"/>
            <w:shd w:val="clear" w:color="auto" w:fill="auto"/>
            <w:noWrap/>
            <w:vAlign w:val="bottom"/>
            <w:hideMark/>
          </w:tcPr>
          <w:p w:rsidR="00A24BFB" w:rsidRPr="005878F0" w:rsidRDefault="00A24BFB" w:rsidP="00A24BFB">
            <w:pPr>
              <w:spacing w:after="0" w:line="240" w:lineRule="auto"/>
              <w:jc w:val="right"/>
              <w:rPr>
                <w:color w:val="000000"/>
                <w:szCs w:val="22"/>
                <w:lang w:eastAsia="zh-CN"/>
              </w:rPr>
            </w:pPr>
            <w:r w:rsidRPr="005878F0">
              <w:rPr>
                <w:color w:val="000000"/>
                <w:sz w:val="22"/>
                <w:szCs w:val="22"/>
                <w:lang w:eastAsia="zh-CN"/>
              </w:rPr>
              <w:t>4 990,00</w:t>
            </w:r>
          </w:p>
        </w:tc>
        <w:tc>
          <w:tcPr>
            <w:tcW w:w="1704" w:type="dxa"/>
            <w:shd w:val="clear" w:color="auto" w:fill="auto"/>
            <w:noWrap/>
            <w:vAlign w:val="bottom"/>
            <w:hideMark/>
          </w:tcPr>
          <w:p w:rsidR="00A24BFB" w:rsidRPr="005878F0" w:rsidRDefault="00A24BFB" w:rsidP="00A24BFB">
            <w:pPr>
              <w:spacing w:after="0" w:line="240" w:lineRule="auto"/>
              <w:jc w:val="right"/>
              <w:rPr>
                <w:color w:val="000000"/>
                <w:szCs w:val="22"/>
                <w:lang w:eastAsia="zh-CN"/>
              </w:rPr>
            </w:pPr>
            <w:r w:rsidRPr="005878F0">
              <w:rPr>
                <w:color w:val="000000"/>
                <w:sz w:val="22"/>
                <w:szCs w:val="22"/>
                <w:lang w:eastAsia="zh-CN"/>
              </w:rPr>
              <w:t>4 990,00</w:t>
            </w:r>
          </w:p>
        </w:tc>
        <w:tc>
          <w:tcPr>
            <w:tcW w:w="1421" w:type="dxa"/>
            <w:shd w:val="clear" w:color="auto" w:fill="auto"/>
            <w:noWrap/>
            <w:vAlign w:val="bottom"/>
            <w:hideMark/>
          </w:tcPr>
          <w:p w:rsidR="00A24BFB" w:rsidRPr="005878F0" w:rsidRDefault="00A24BFB" w:rsidP="00A24BFB">
            <w:pPr>
              <w:spacing w:after="0" w:line="240" w:lineRule="auto"/>
              <w:jc w:val="right"/>
              <w:rPr>
                <w:color w:val="000000"/>
                <w:szCs w:val="22"/>
                <w:lang w:eastAsia="zh-CN"/>
              </w:rPr>
            </w:pPr>
            <w:r w:rsidRPr="005878F0">
              <w:rPr>
                <w:color w:val="000000"/>
                <w:sz w:val="22"/>
                <w:szCs w:val="22"/>
                <w:lang w:eastAsia="zh-CN"/>
              </w:rPr>
              <w:t>4 990,00</w:t>
            </w:r>
          </w:p>
        </w:tc>
      </w:tr>
      <w:tr w:rsidR="00A24BFB" w:rsidRPr="005878F0" w:rsidTr="00F42C34">
        <w:trPr>
          <w:trHeight w:val="244"/>
        </w:trPr>
        <w:tc>
          <w:tcPr>
            <w:tcW w:w="4427" w:type="dxa"/>
            <w:shd w:val="clear" w:color="000000" w:fill="C5D9F1"/>
            <w:vAlign w:val="bottom"/>
            <w:hideMark/>
          </w:tcPr>
          <w:p w:rsidR="00A24BFB" w:rsidRPr="005878F0" w:rsidRDefault="00A24BFB" w:rsidP="00A24BFB">
            <w:pPr>
              <w:spacing w:after="0" w:line="240" w:lineRule="auto"/>
              <w:jc w:val="left"/>
              <w:rPr>
                <w:b/>
                <w:bCs/>
                <w:color w:val="000000"/>
                <w:szCs w:val="22"/>
                <w:lang w:eastAsia="zh-CN"/>
              </w:rPr>
            </w:pPr>
            <w:r w:rsidRPr="005878F0">
              <w:rPr>
                <w:b/>
                <w:bCs/>
                <w:color w:val="000000"/>
                <w:sz w:val="22"/>
                <w:szCs w:val="22"/>
                <w:lang w:eastAsia="zh-CN"/>
              </w:rPr>
              <w:t>Celkem nezdanitelné části základu daně</w:t>
            </w:r>
          </w:p>
        </w:tc>
        <w:tc>
          <w:tcPr>
            <w:tcW w:w="1409" w:type="dxa"/>
            <w:shd w:val="clear" w:color="000000" w:fill="C5D9F1"/>
            <w:noWrap/>
            <w:vAlign w:val="bottom"/>
            <w:hideMark/>
          </w:tcPr>
          <w:p w:rsidR="00A24BFB" w:rsidRPr="005878F0" w:rsidRDefault="00A24BFB" w:rsidP="00A24BFB">
            <w:pPr>
              <w:spacing w:after="0" w:line="240" w:lineRule="auto"/>
              <w:jc w:val="right"/>
              <w:rPr>
                <w:b/>
                <w:bCs/>
                <w:color w:val="000000"/>
                <w:szCs w:val="22"/>
                <w:lang w:eastAsia="zh-CN"/>
              </w:rPr>
            </w:pPr>
            <w:r w:rsidRPr="005878F0">
              <w:rPr>
                <w:b/>
                <w:bCs/>
                <w:color w:val="000000"/>
                <w:sz w:val="22"/>
                <w:szCs w:val="22"/>
                <w:lang w:eastAsia="zh-CN"/>
              </w:rPr>
              <w:t>24 554,00</w:t>
            </w:r>
          </w:p>
        </w:tc>
        <w:tc>
          <w:tcPr>
            <w:tcW w:w="1704" w:type="dxa"/>
            <w:shd w:val="clear" w:color="000000" w:fill="C5D9F1"/>
            <w:noWrap/>
            <w:vAlign w:val="bottom"/>
            <w:hideMark/>
          </w:tcPr>
          <w:p w:rsidR="00A24BFB" w:rsidRPr="005878F0" w:rsidRDefault="00A24BFB" w:rsidP="00A24BFB">
            <w:pPr>
              <w:spacing w:after="0" w:line="240" w:lineRule="auto"/>
              <w:jc w:val="right"/>
              <w:rPr>
                <w:b/>
                <w:bCs/>
                <w:color w:val="000000"/>
                <w:szCs w:val="22"/>
                <w:lang w:eastAsia="zh-CN"/>
              </w:rPr>
            </w:pPr>
            <w:r w:rsidRPr="005878F0">
              <w:rPr>
                <w:b/>
                <w:bCs/>
                <w:color w:val="000000"/>
                <w:sz w:val="22"/>
                <w:szCs w:val="22"/>
                <w:lang w:eastAsia="zh-CN"/>
              </w:rPr>
              <w:t>24 554,00</w:t>
            </w:r>
          </w:p>
        </w:tc>
        <w:tc>
          <w:tcPr>
            <w:tcW w:w="1421" w:type="dxa"/>
            <w:shd w:val="clear" w:color="000000" w:fill="C5D9F1"/>
            <w:noWrap/>
            <w:vAlign w:val="bottom"/>
            <w:hideMark/>
          </w:tcPr>
          <w:p w:rsidR="00A24BFB" w:rsidRPr="005878F0" w:rsidRDefault="00A24BFB" w:rsidP="00A24BFB">
            <w:pPr>
              <w:spacing w:after="0" w:line="240" w:lineRule="auto"/>
              <w:jc w:val="right"/>
              <w:rPr>
                <w:b/>
                <w:bCs/>
                <w:color w:val="000000"/>
                <w:szCs w:val="22"/>
                <w:lang w:eastAsia="zh-CN"/>
              </w:rPr>
            </w:pPr>
            <w:r w:rsidRPr="005878F0">
              <w:rPr>
                <w:b/>
                <w:bCs/>
                <w:color w:val="000000"/>
                <w:sz w:val="22"/>
                <w:szCs w:val="22"/>
                <w:lang w:eastAsia="zh-CN"/>
              </w:rPr>
              <w:t>23 554,00</w:t>
            </w:r>
          </w:p>
        </w:tc>
      </w:tr>
      <w:tr w:rsidR="00A24BFB" w:rsidRPr="005878F0" w:rsidTr="00F42C34">
        <w:trPr>
          <w:trHeight w:val="244"/>
        </w:trPr>
        <w:tc>
          <w:tcPr>
            <w:tcW w:w="8961" w:type="dxa"/>
            <w:gridSpan w:val="4"/>
            <w:shd w:val="clear" w:color="auto" w:fill="auto"/>
            <w:noWrap/>
            <w:vAlign w:val="bottom"/>
            <w:hideMark/>
          </w:tcPr>
          <w:p w:rsidR="00A24BFB" w:rsidRPr="005878F0" w:rsidRDefault="00A24BFB" w:rsidP="00A24BFB">
            <w:pPr>
              <w:spacing w:after="0" w:line="240" w:lineRule="auto"/>
              <w:jc w:val="left"/>
              <w:rPr>
                <w:color w:val="000000"/>
                <w:szCs w:val="22"/>
                <w:lang w:eastAsia="zh-CN"/>
              </w:rPr>
            </w:pPr>
            <w:r w:rsidRPr="005878F0">
              <w:rPr>
                <w:color w:val="000000"/>
                <w:sz w:val="22"/>
                <w:szCs w:val="22"/>
                <w:lang w:eastAsia="zh-CN"/>
              </w:rPr>
              <w:t> </w:t>
            </w:r>
          </w:p>
        </w:tc>
      </w:tr>
      <w:tr w:rsidR="00A24BFB" w:rsidRPr="005878F0" w:rsidTr="00F42C34">
        <w:trPr>
          <w:trHeight w:val="233"/>
        </w:trPr>
        <w:tc>
          <w:tcPr>
            <w:tcW w:w="4427" w:type="dxa"/>
            <w:shd w:val="clear" w:color="auto" w:fill="auto"/>
            <w:vAlign w:val="bottom"/>
            <w:hideMark/>
          </w:tcPr>
          <w:p w:rsidR="00A24BFB" w:rsidRPr="005878F0" w:rsidRDefault="00A24BFB" w:rsidP="00A24BFB">
            <w:pPr>
              <w:spacing w:after="0" w:line="240" w:lineRule="auto"/>
              <w:jc w:val="left"/>
              <w:rPr>
                <w:color w:val="000000"/>
                <w:szCs w:val="22"/>
                <w:lang w:eastAsia="zh-CN"/>
              </w:rPr>
            </w:pPr>
            <w:r w:rsidRPr="005878F0">
              <w:rPr>
                <w:color w:val="000000"/>
                <w:sz w:val="22"/>
                <w:szCs w:val="22"/>
                <w:lang w:eastAsia="zh-CN"/>
              </w:rPr>
              <w:t>Základ daně</w:t>
            </w:r>
          </w:p>
        </w:tc>
        <w:tc>
          <w:tcPr>
            <w:tcW w:w="1409" w:type="dxa"/>
            <w:shd w:val="clear" w:color="auto" w:fill="auto"/>
            <w:noWrap/>
            <w:vAlign w:val="bottom"/>
            <w:hideMark/>
          </w:tcPr>
          <w:p w:rsidR="00A24BFB" w:rsidRPr="005878F0" w:rsidRDefault="00A24BFB" w:rsidP="00A24BFB">
            <w:pPr>
              <w:spacing w:after="0" w:line="240" w:lineRule="auto"/>
              <w:jc w:val="right"/>
              <w:rPr>
                <w:color w:val="000000"/>
                <w:szCs w:val="22"/>
                <w:lang w:eastAsia="zh-CN"/>
              </w:rPr>
            </w:pPr>
            <w:r w:rsidRPr="005878F0">
              <w:rPr>
                <w:color w:val="000000"/>
                <w:sz w:val="22"/>
                <w:szCs w:val="22"/>
                <w:lang w:eastAsia="zh-CN"/>
              </w:rPr>
              <w:t>378 372,00</w:t>
            </w:r>
          </w:p>
        </w:tc>
        <w:tc>
          <w:tcPr>
            <w:tcW w:w="1704" w:type="dxa"/>
            <w:shd w:val="clear" w:color="auto" w:fill="auto"/>
            <w:noWrap/>
            <w:vAlign w:val="bottom"/>
            <w:hideMark/>
          </w:tcPr>
          <w:p w:rsidR="00A24BFB" w:rsidRPr="005878F0" w:rsidRDefault="006B370C" w:rsidP="00A24BFB">
            <w:pPr>
              <w:spacing w:after="0" w:line="240" w:lineRule="auto"/>
              <w:jc w:val="right"/>
              <w:rPr>
                <w:color w:val="000000"/>
                <w:szCs w:val="22"/>
                <w:lang w:eastAsia="zh-CN"/>
              </w:rPr>
            </w:pPr>
            <w:r w:rsidRPr="005878F0">
              <w:rPr>
                <w:color w:val="000000"/>
                <w:sz w:val="22"/>
                <w:szCs w:val="22"/>
                <w:lang w:eastAsia="zh-CN"/>
              </w:rPr>
              <w:t>338 822</w:t>
            </w:r>
            <w:r w:rsidR="00A24BFB" w:rsidRPr="005878F0">
              <w:rPr>
                <w:color w:val="000000"/>
                <w:sz w:val="22"/>
                <w:szCs w:val="22"/>
                <w:lang w:eastAsia="zh-CN"/>
              </w:rPr>
              <w:t>,00</w:t>
            </w:r>
          </w:p>
        </w:tc>
        <w:tc>
          <w:tcPr>
            <w:tcW w:w="1421" w:type="dxa"/>
            <w:shd w:val="clear" w:color="auto" w:fill="auto"/>
            <w:noWrap/>
            <w:vAlign w:val="bottom"/>
            <w:hideMark/>
          </w:tcPr>
          <w:p w:rsidR="00A24BFB" w:rsidRPr="005878F0" w:rsidRDefault="00A24BFB" w:rsidP="00A24BFB">
            <w:pPr>
              <w:spacing w:after="0" w:line="240" w:lineRule="auto"/>
              <w:jc w:val="right"/>
              <w:rPr>
                <w:color w:val="000000"/>
                <w:szCs w:val="22"/>
                <w:lang w:eastAsia="zh-CN"/>
              </w:rPr>
            </w:pPr>
            <w:r w:rsidRPr="005878F0">
              <w:rPr>
                <w:color w:val="000000"/>
                <w:sz w:val="22"/>
                <w:szCs w:val="22"/>
                <w:lang w:eastAsia="zh-CN"/>
              </w:rPr>
              <w:t>316 422,00</w:t>
            </w:r>
          </w:p>
        </w:tc>
      </w:tr>
      <w:tr w:rsidR="00A24BFB" w:rsidRPr="005878F0" w:rsidTr="00F42C34">
        <w:trPr>
          <w:trHeight w:val="233"/>
        </w:trPr>
        <w:tc>
          <w:tcPr>
            <w:tcW w:w="4427" w:type="dxa"/>
            <w:shd w:val="clear" w:color="auto" w:fill="auto"/>
            <w:vAlign w:val="bottom"/>
            <w:hideMark/>
          </w:tcPr>
          <w:p w:rsidR="00A24BFB" w:rsidRPr="005878F0" w:rsidRDefault="00A24BFB" w:rsidP="00A24BFB">
            <w:pPr>
              <w:spacing w:after="0" w:line="240" w:lineRule="auto"/>
              <w:jc w:val="left"/>
              <w:rPr>
                <w:color w:val="000000"/>
                <w:szCs w:val="22"/>
                <w:lang w:eastAsia="zh-CN"/>
              </w:rPr>
            </w:pPr>
            <w:r w:rsidRPr="005878F0">
              <w:rPr>
                <w:color w:val="000000"/>
                <w:sz w:val="22"/>
                <w:szCs w:val="22"/>
                <w:lang w:eastAsia="zh-CN"/>
              </w:rPr>
              <w:t>Zaokrouhlený základ daně</w:t>
            </w:r>
          </w:p>
        </w:tc>
        <w:tc>
          <w:tcPr>
            <w:tcW w:w="1409" w:type="dxa"/>
            <w:shd w:val="clear" w:color="auto" w:fill="auto"/>
            <w:noWrap/>
            <w:vAlign w:val="bottom"/>
            <w:hideMark/>
          </w:tcPr>
          <w:p w:rsidR="00A24BFB" w:rsidRPr="005878F0" w:rsidRDefault="00A24BFB" w:rsidP="00A24BFB">
            <w:pPr>
              <w:spacing w:after="0" w:line="240" w:lineRule="auto"/>
              <w:jc w:val="right"/>
              <w:rPr>
                <w:color w:val="000000"/>
                <w:szCs w:val="22"/>
                <w:lang w:eastAsia="zh-CN"/>
              </w:rPr>
            </w:pPr>
            <w:r w:rsidRPr="005878F0">
              <w:rPr>
                <w:color w:val="000000"/>
                <w:sz w:val="22"/>
                <w:szCs w:val="22"/>
                <w:lang w:eastAsia="zh-CN"/>
              </w:rPr>
              <w:t>378 300,00</w:t>
            </w:r>
          </w:p>
        </w:tc>
        <w:tc>
          <w:tcPr>
            <w:tcW w:w="1704" w:type="dxa"/>
            <w:shd w:val="clear" w:color="auto" w:fill="auto"/>
            <w:noWrap/>
            <w:vAlign w:val="bottom"/>
            <w:hideMark/>
          </w:tcPr>
          <w:p w:rsidR="00A24BFB" w:rsidRPr="005878F0" w:rsidRDefault="006B370C" w:rsidP="00A24BFB">
            <w:pPr>
              <w:spacing w:after="0" w:line="240" w:lineRule="auto"/>
              <w:jc w:val="right"/>
              <w:rPr>
                <w:color w:val="000000"/>
                <w:szCs w:val="22"/>
                <w:lang w:eastAsia="zh-CN"/>
              </w:rPr>
            </w:pPr>
            <w:r w:rsidRPr="005878F0">
              <w:rPr>
                <w:color w:val="000000"/>
                <w:sz w:val="22"/>
                <w:szCs w:val="22"/>
                <w:lang w:eastAsia="zh-CN"/>
              </w:rPr>
              <w:t>338 800</w:t>
            </w:r>
            <w:r w:rsidR="00A24BFB" w:rsidRPr="005878F0">
              <w:rPr>
                <w:color w:val="000000"/>
                <w:sz w:val="22"/>
                <w:szCs w:val="22"/>
                <w:lang w:eastAsia="zh-CN"/>
              </w:rPr>
              <w:t>,00</w:t>
            </w:r>
          </w:p>
        </w:tc>
        <w:tc>
          <w:tcPr>
            <w:tcW w:w="1421" w:type="dxa"/>
            <w:shd w:val="clear" w:color="auto" w:fill="auto"/>
            <w:noWrap/>
            <w:vAlign w:val="bottom"/>
            <w:hideMark/>
          </w:tcPr>
          <w:p w:rsidR="00A24BFB" w:rsidRPr="005878F0" w:rsidRDefault="00A24BFB" w:rsidP="00A24BFB">
            <w:pPr>
              <w:spacing w:after="0" w:line="240" w:lineRule="auto"/>
              <w:jc w:val="right"/>
              <w:rPr>
                <w:color w:val="000000"/>
                <w:szCs w:val="22"/>
                <w:lang w:eastAsia="zh-CN"/>
              </w:rPr>
            </w:pPr>
            <w:r w:rsidRPr="005878F0">
              <w:rPr>
                <w:color w:val="000000"/>
                <w:sz w:val="22"/>
                <w:szCs w:val="22"/>
                <w:lang w:eastAsia="zh-CN"/>
              </w:rPr>
              <w:t>316 400,00</w:t>
            </w:r>
          </w:p>
        </w:tc>
      </w:tr>
      <w:tr w:rsidR="00A24BFB" w:rsidRPr="005878F0" w:rsidTr="00F42C34">
        <w:trPr>
          <w:trHeight w:val="244"/>
        </w:trPr>
        <w:tc>
          <w:tcPr>
            <w:tcW w:w="4427" w:type="dxa"/>
            <w:shd w:val="clear" w:color="auto" w:fill="auto"/>
            <w:vAlign w:val="bottom"/>
            <w:hideMark/>
          </w:tcPr>
          <w:p w:rsidR="00A24BFB" w:rsidRPr="005878F0" w:rsidRDefault="00A24BFB" w:rsidP="00A24BFB">
            <w:pPr>
              <w:spacing w:after="0" w:line="240" w:lineRule="auto"/>
              <w:jc w:val="left"/>
              <w:rPr>
                <w:color w:val="000000"/>
                <w:szCs w:val="22"/>
                <w:lang w:eastAsia="zh-CN"/>
              </w:rPr>
            </w:pPr>
            <w:r w:rsidRPr="005878F0">
              <w:rPr>
                <w:color w:val="000000"/>
                <w:sz w:val="22"/>
                <w:szCs w:val="22"/>
                <w:lang w:eastAsia="zh-CN"/>
              </w:rPr>
              <w:t>Sazba daně</w:t>
            </w:r>
          </w:p>
        </w:tc>
        <w:tc>
          <w:tcPr>
            <w:tcW w:w="1409" w:type="dxa"/>
            <w:shd w:val="clear" w:color="auto" w:fill="auto"/>
            <w:noWrap/>
            <w:vAlign w:val="bottom"/>
            <w:hideMark/>
          </w:tcPr>
          <w:p w:rsidR="00A24BFB" w:rsidRPr="005878F0" w:rsidRDefault="00A24BFB" w:rsidP="00A24BFB">
            <w:pPr>
              <w:spacing w:after="0" w:line="240" w:lineRule="auto"/>
              <w:jc w:val="right"/>
              <w:rPr>
                <w:color w:val="000000"/>
                <w:szCs w:val="22"/>
                <w:lang w:eastAsia="zh-CN"/>
              </w:rPr>
            </w:pPr>
            <w:r w:rsidRPr="005878F0">
              <w:rPr>
                <w:color w:val="000000"/>
                <w:sz w:val="22"/>
                <w:szCs w:val="22"/>
                <w:lang w:eastAsia="zh-CN"/>
              </w:rPr>
              <w:t>15,00</w:t>
            </w:r>
          </w:p>
        </w:tc>
        <w:tc>
          <w:tcPr>
            <w:tcW w:w="1704" w:type="dxa"/>
            <w:shd w:val="clear" w:color="auto" w:fill="auto"/>
            <w:noWrap/>
            <w:vAlign w:val="bottom"/>
            <w:hideMark/>
          </w:tcPr>
          <w:p w:rsidR="00A24BFB" w:rsidRPr="005878F0" w:rsidRDefault="00A24BFB" w:rsidP="00A24BFB">
            <w:pPr>
              <w:spacing w:after="0" w:line="240" w:lineRule="auto"/>
              <w:jc w:val="right"/>
              <w:rPr>
                <w:color w:val="000000"/>
                <w:szCs w:val="22"/>
                <w:lang w:eastAsia="zh-CN"/>
              </w:rPr>
            </w:pPr>
            <w:r w:rsidRPr="005878F0">
              <w:rPr>
                <w:color w:val="000000"/>
                <w:sz w:val="22"/>
                <w:szCs w:val="22"/>
                <w:lang w:eastAsia="zh-CN"/>
              </w:rPr>
              <w:t>15,00</w:t>
            </w:r>
          </w:p>
        </w:tc>
        <w:tc>
          <w:tcPr>
            <w:tcW w:w="1421" w:type="dxa"/>
            <w:shd w:val="clear" w:color="auto" w:fill="auto"/>
            <w:noWrap/>
            <w:vAlign w:val="bottom"/>
            <w:hideMark/>
          </w:tcPr>
          <w:p w:rsidR="00A24BFB" w:rsidRPr="005878F0" w:rsidRDefault="00A24BFB" w:rsidP="00A24BFB">
            <w:pPr>
              <w:spacing w:after="0" w:line="240" w:lineRule="auto"/>
              <w:jc w:val="right"/>
              <w:rPr>
                <w:color w:val="000000"/>
                <w:szCs w:val="22"/>
                <w:lang w:eastAsia="zh-CN"/>
              </w:rPr>
            </w:pPr>
            <w:r w:rsidRPr="005878F0">
              <w:rPr>
                <w:color w:val="000000"/>
                <w:sz w:val="22"/>
                <w:szCs w:val="22"/>
                <w:lang w:eastAsia="zh-CN"/>
              </w:rPr>
              <w:t>15,00</w:t>
            </w:r>
          </w:p>
        </w:tc>
      </w:tr>
      <w:tr w:rsidR="00A24BFB" w:rsidRPr="005878F0" w:rsidTr="00F42C34">
        <w:trPr>
          <w:trHeight w:val="244"/>
        </w:trPr>
        <w:tc>
          <w:tcPr>
            <w:tcW w:w="4427" w:type="dxa"/>
            <w:shd w:val="clear" w:color="000000" w:fill="C5D9F1"/>
            <w:vAlign w:val="bottom"/>
            <w:hideMark/>
          </w:tcPr>
          <w:p w:rsidR="00A24BFB" w:rsidRPr="005878F0" w:rsidRDefault="00A24BFB" w:rsidP="00A24BFB">
            <w:pPr>
              <w:spacing w:after="0" w:line="240" w:lineRule="auto"/>
              <w:jc w:val="left"/>
              <w:rPr>
                <w:b/>
                <w:bCs/>
                <w:color w:val="000000"/>
                <w:szCs w:val="22"/>
                <w:lang w:eastAsia="zh-CN"/>
              </w:rPr>
            </w:pPr>
            <w:r w:rsidRPr="005878F0">
              <w:rPr>
                <w:b/>
                <w:bCs/>
                <w:color w:val="000000"/>
                <w:sz w:val="22"/>
                <w:szCs w:val="22"/>
                <w:lang w:eastAsia="zh-CN"/>
              </w:rPr>
              <w:t>Daň před slevami</w:t>
            </w:r>
          </w:p>
        </w:tc>
        <w:tc>
          <w:tcPr>
            <w:tcW w:w="1409" w:type="dxa"/>
            <w:shd w:val="clear" w:color="000000" w:fill="C5D9F1"/>
            <w:noWrap/>
            <w:vAlign w:val="bottom"/>
            <w:hideMark/>
          </w:tcPr>
          <w:p w:rsidR="00A24BFB" w:rsidRPr="005878F0" w:rsidRDefault="00A24BFB" w:rsidP="00A24BFB">
            <w:pPr>
              <w:spacing w:after="0" w:line="240" w:lineRule="auto"/>
              <w:jc w:val="right"/>
              <w:rPr>
                <w:b/>
                <w:bCs/>
                <w:color w:val="000000"/>
                <w:szCs w:val="22"/>
                <w:lang w:eastAsia="zh-CN"/>
              </w:rPr>
            </w:pPr>
            <w:r w:rsidRPr="005878F0">
              <w:rPr>
                <w:b/>
                <w:bCs/>
                <w:color w:val="000000"/>
                <w:sz w:val="22"/>
                <w:szCs w:val="22"/>
                <w:lang w:eastAsia="zh-CN"/>
              </w:rPr>
              <w:t>56 745,00</w:t>
            </w:r>
          </w:p>
        </w:tc>
        <w:tc>
          <w:tcPr>
            <w:tcW w:w="1704" w:type="dxa"/>
            <w:shd w:val="clear" w:color="000000" w:fill="C5D9F1"/>
            <w:noWrap/>
            <w:vAlign w:val="bottom"/>
            <w:hideMark/>
          </w:tcPr>
          <w:p w:rsidR="00A24BFB" w:rsidRPr="005878F0" w:rsidRDefault="00814EA2" w:rsidP="00A24BFB">
            <w:pPr>
              <w:spacing w:after="0" w:line="240" w:lineRule="auto"/>
              <w:jc w:val="right"/>
              <w:rPr>
                <w:b/>
                <w:bCs/>
                <w:color w:val="000000"/>
                <w:szCs w:val="22"/>
                <w:lang w:eastAsia="zh-CN"/>
              </w:rPr>
            </w:pPr>
            <w:r w:rsidRPr="005878F0">
              <w:rPr>
                <w:b/>
                <w:bCs/>
                <w:color w:val="000000"/>
                <w:sz w:val="22"/>
                <w:szCs w:val="22"/>
                <w:lang w:eastAsia="zh-CN"/>
              </w:rPr>
              <w:t>50 820</w:t>
            </w:r>
            <w:r w:rsidR="00A24BFB" w:rsidRPr="005878F0">
              <w:rPr>
                <w:b/>
                <w:bCs/>
                <w:color w:val="000000"/>
                <w:sz w:val="22"/>
                <w:szCs w:val="22"/>
                <w:lang w:eastAsia="zh-CN"/>
              </w:rPr>
              <w:t>,00</w:t>
            </w:r>
          </w:p>
        </w:tc>
        <w:tc>
          <w:tcPr>
            <w:tcW w:w="1421" w:type="dxa"/>
            <w:shd w:val="clear" w:color="000000" w:fill="C5D9F1"/>
            <w:noWrap/>
            <w:vAlign w:val="bottom"/>
            <w:hideMark/>
          </w:tcPr>
          <w:p w:rsidR="00A24BFB" w:rsidRPr="005878F0" w:rsidRDefault="00A24BFB" w:rsidP="00A24BFB">
            <w:pPr>
              <w:spacing w:after="0" w:line="240" w:lineRule="auto"/>
              <w:jc w:val="right"/>
              <w:rPr>
                <w:b/>
                <w:bCs/>
                <w:color w:val="000000"/>
                <w:szCs w:val="22"/>
                <w:lang w:eastAsia="zh-CN"/>
              </w:rPr>
            </w:pPr>
            <w:r w:rsidRPr="005878F0">
              <w:rPr>
                <w:b/>
                <w:bCs/>
                <w:color w:val="000000"/>
                <w:sz w:val="22"/>
                <w:szCs w:val="22"/>
                <w:lang w:eastAsia="zh-CN"/>
              </w:rPr>
              <w:t>47 460,00</w:t>
            </w:r>
          </w:p>
        </w:tc>
      </w:tr>
      <w:tr w:rsidR="00A24BFB" w:rsidRPr="005878F0" w:rsidTr="00F42C34">
        <w:trPr>
          <w:trHeight w:val="244"/>
        </w:trPr>
        <w:tc>
          <w:tcPr>
            <w:tcW w:w="8961" w:type="dxa"/>
            <w:gridSpan w:val="4"/>
            <w:shd w:val="clear" w:color="auto" w:fill="auto"/>
            <w:noWrap/>
            <w:vAlign w:val="bottom"/>
            <w:hideMark/>
          </w:tcPr>
          <w:p w:rsidR="00A24BFB" w:rsidRPr="005878F0" w:rsidRDefault="00A24BFB" w:rsidP="00A24BFB">
            <w:pPr>
              <w:spacing w:after="0" w:line="240" w:lineRule="auto"/>
              <w:jc w:val="left"/>
              <w:rPr>
                <w:color w:val="000000"/>
                <w:szCs w:val="22"/>
                <w:lang w:eastAsia="zh-CN"/>
              </w:rPr>
            </w:pPr>
            <w:r w:rsidRPr="005878F0">
              <w:rPr>
                <w:color w:val="000000"/>
                <w:sz w:val="22"/>
                <w:szCs w:val="22"/>
                <w:lang w:eastAsia="zh-CN"/>
              </w:rPr>
              <w:t> </w:t>
            </w:r>
          </w:p>
        </w:tc>
      </w:tr>
      <w:tr w:rsidR="00A24BFB" w:rsidRPr="005878F0" w:rsidTr="00F42C34">
        <w:trPr>
          <w:trHeight w:val="233"/>
        </w:trPr>
        <w:tc>
          <w:tcPr>
            <w:tcW w:w="4427" w:type="dxa"/>
            <w:shd w:val="clear" w:color="auto" w:fill="auto"/>
            <w:vAlign w:val="bottom"/>
            <w:hideMark/>
          </w:tcPr>
          <w:p w:rsidR="00A24BFB" w:rsidRPr="005878F0" w:rsidRDefault="00A24BFB" w:rsidP="00A24BFB">
            <w:pPr>
              <w:spacing w:after="0" w:line="240" w:lineRule="auto"/>
              <w:jc w:val="left"/>
              <w:rPr>
                <w:color w:val="000000"/>
                <w:szCs w:val="22"/>
                <w:lang w:eastAsia="zh-CN"/>
              </w:rPr>
            </w:pPr>
            <w:r w:rsidRPr="005878F0">
              <w:rPr>
                <w:color w:val="000000"/>
                <w:sz w:val="22"/>
                <w:szCs w:val="22"/>
                <w:lang w:eastAsia="zh-CN"/>
              </w:rPr>
              <w:t>Sleva na poplatníka</w:t>
            </w:r>
          </w:p>
        </w:tc>
        <w:tc>
          <w:tcPr>
            <w:tcW w:w="1409" w:type="dxa"/>
            <w:shd w:val="clear" w:color="auto" w:fill="auto"/>
            <w:noWrap/>
            <w:vAlign w:val="bottom"/>
            <w:hideMark/>
          </w:tcPr>
          <w:p w:rsidR="00A24BFB" w:rsidRPr="005878F0" w:rsidRDefault="00A24BFB" w:rsidP="00A24BFB">
            <w:pPr>
              <w:spacing w:after="0" w:line="240" w:lineRule="auto"/>
              <w:jc w:val="right"/>
              <w:rPr>
                <w:color w:val="000000"/>
                <w:szCs w:val="22"/>
                <w:lang w:eastAsia="zh-CN"/>
              </w:rPr>
            </w:pPr>
            <w:r w:rsidRPr="005878F0">
              <w:rPr>
                <w:color w:val="000000"/>
                <w:sz w:val="22"/>
                <w:szCs w:val="22"/>
                <w:lang w:eastAsia="zh-CN"/>
              </w:rPr>
              <w:t>23 640,00</w:t>
            </w:r>
          </w:p>
        </w:tc>
        <w:tc>
          <w:tcPr>
            <w:tcW w:w="1704" w:type="dxa"/>
            <w:shd w:val="clear" w:color="auto" w:fill="auto"/>
            <w:noWrap/>
            <w:vAlign w:val="bottom"/>
            <w:hideMark/>
          </w:tcPr>
          <w:p w:rsidR="00A24BFB" w:rsidRPr="005878F0" w:rsidRDefault="00A24BFB" w:rsidP="00A24BFB">
            <w:pPr>
              <w:spacing w:after="0" w:line="240" w:lineRule="auto"/>
              <w:jc w:val="right"/>
              <w:rPr>
                <w:color w:val="000000"/>
                <w:szCs w:val="22"/>
                <w:lang w:eastAsia="zh-CN"/>
              </w:rPr>
            </w:pPr>
            <w:r w:rsidRPr="005878F0">
              <w:rPr>
                <w:color w:val="000000"/>
                <w:sz w:val="22"/>
                <w:szCs w:val="22"/>
                <w:lang w:eastAsia="zh-CN"/>
              </w:rPr>
              <w:t>23 640,00</w:t>
            </w:r>
          </w:p>
        </w:tc>
        <w:tc>
          <w:tcPr>
            <w:tcW w:w="1421" w:type="dxa"/>
            <w:shd w:val="clear" w:color="auto" w:fill="auto"/>
            <w:noWrap/>
            <w:vAlign w:val="bottom"/>
            <w:hideMark/>
          </w:tcPr>
          <w:p w:rsidR="00A24BFB" w:rsidRPr="005878F0" w:rsidRDefault="00A24BFB" w:rsidP="00A24BFB">
            <w:pPr>
              <w:spacing w:after="0" w:line="240" w:lineRule="auto"/>
              <w:jc w:val="right"/>
              <w:rPr>
                <w:color w:val="000000"/>
                <w:szCs w:val="22"/>
                <w:lang w:eastAsia="zh-CN"/>
              </w:rPr>
            </w:pPr>
            <w:r w:rsidRPr="005878F0">
              <w:rPr>
                <w:color w:val="000000"/>
                <w:sz w:val="22"/>
                <w:szCs w:val="22"/>
                <w:lang w:eastAsia="zh-CN"/>
              </w:rPr>
              <w:t>23 640,00</w:t>
            </w:r>
          </w:p>
        </w:tc>
      </w:tr>
      <w:tr w:rsidR="00A24BFB" w:rsidRPr="005878F0" w:rsidTr="00F42C34">
        <w:trPr>
          <w:trHeight w:val="244"/>
        </w:trPr>
        <w:tc>
          <w:tcPr>
            <w:tcW w:w="4427" w:type="dxa"/>
            <w:shd w:val="clear" w:color="auto" w:fill="auto"/>
            <w:vAlign w:val="bottom"/>
            <w:hideMark/>
          </w:tcPr>
          <w:p w:rsidR="00A24BFB" w:rsidRPr="005878F0" w:rsidRDefault="00A24BFB" w:rsidP="00A24BFB">
            <w:pPr>
              <w:spacing w:after="0" w:line="240" w:lineRule="auto"/>
              <w:jc w:val="left"/>
              <w:rPr>
                <w:color w:val="000000"/>
                <w:szCs w:val="22"/>
                <w:lang w:eastAsia="zh-CN"/>
              </w:rPr>
            </w:pPr>
            <w:r w:rsidRPr="005878F0">
              <w:rPr>
                <w:color w:val="000000"/>
                <w:sz w:val="22"/>
                <w:szCs w:val="22"/>
                <w:lang w:eastAsia="zh-CN"/>
              </w:rPr>
              <w:t>Sleva ostatní a daňové zvýhodnění na děti</w:t>
            </w:r>
          </w:p>
        </w:tc>
        <w:tc>
          <w:tcPr>
            <w:tcW w:w="1409" w:type="dxa"/>
            <w:shd w:val="clear" w:color="auto" w:fill="auto"/>
            <w:noWrap/>
            <w:vAlign w:val="bottom"/>
            <w:hideMark/>
          </w:tcPr>
          <w:p w:rsidR="00A24BFB" w:rsidRPr="005878F0" w:rsidRDefault="00A24BFB" w:rsidP="00A24BFB">
            <w:pPr>
              <w:spacing w:after="0" w:line="240" w:lineRule="auto"/>
              <w:jc w:val="right"/>
              <w:rPr>
                <w:color w:val="000000"/>
                <w:szCs w:val="22"/>
                <w:lang w:eastAsia="zh-CN"/>
              </w:rPr>
            </w:pPr>
            <w:r w:rsidRPr="005878F0">
              <w:rPr>
                <w:color w:val="000000"/>
                <w:sz w:val="22"/>
                <w:szCs w:val="22"/>
                <w:lang w:eastAsia="zh-CN"/>
              </w:rPr>
              <w:t>0,00</w:t>
            </w:r>
          </w:p>
        </w:tc>
        <w:tc>
          <w:tcPr>
            <w:tcW w:w="1704" w:type="dxa"/>
            <w:shd w:val="clear" w:color="auto" w:fill="auto"/>
            <w:noWrap/>
            <w:vAlign w:val="bottom"/>
            <w:hideMark/>
          </w:tcPr>
          <w:p w:rsidR="00A24BFB" w:rsidRPr="005878F0" w:rsidRDefault="00A24BFB" w:rsidP="00A24BFB">
            <w:pPr>
              <w:spacing w:after="0" w:line="240" w:lineRule="auto"/>
              <w:jc w:val="right"/>
              <w:rPr>
                <w:color w:val="000000"/>
                <w:szCs w:val="22"/>
                <w:lang w:eastAsia="zh-CN"/>
              </w:rPr>
            </w:pPr>
            <w:r w:rsidRPr="005878F0">
              <w:rPr>
                <w:color w:val="000000"/>
                <w:sz w:val="22"/>
                <w:szCs w:val="22"/>
                <w:lang w:eastAsia="zh-CN"/>
              </w:rPr>
              <w:t>0,00</w:t>
            </w:r>
          </w:p>
        </w:tc>
        <w:tc>
          <w:tcPr>
            <w:tcW w:w="1421" w:type="dxa"/>
            <w:shd w:val="clear" w:color="auto" w:fill="auto"/>
            <w:noWrap/>
            <w:vAlign w:val="bottom"/>
            <w:hideMark/>
          </w:tcPr>
          <w:p w:rsidR="00A24BFB" w:rsidRPr="005878F0" w:rsidRDefault="00A24BFB" w:rsidP="00A24BFB">
            <w:pPr>
              <w:spacing w:after="0" w:line="240" w:lineRule="auto"/>
              <w:jc w:val="right"/>
              <w:rPr>
                <w:color w:val="000000"/>
                <w:szCs w:val="22"/>
                <w:lang w:eastAsia="zh-CN"/>
              </w:rPr>
            </w:pPr>
            <w:r w:rsidRPr="005878F0">
              <w:rPr>
                <w:color w:val="000000"/>
                <w:sz w:val="22"/>
                <w:szCs w:val="22"/>
                <w:lang w:eastAsia="zh-CN"/>
              </w:rPr>
              <w:t>0,00</w:t>
            </w:r>
          </w:p>
        </w:tc>
      </w:tr>
      <w:tr w:rsidR="00A24BFB" w:rsidRPr="005878F0" w:rsidTr="00F42C34">
        <w:trPr>
          <w:trHeight w:val="244"/>
        </w:trPr>
        <w:tc>
          <w:tcPr>
            <w:tcW w:w="4427" w:type="dxa"/>
            <w:shd w:val="clear" w:color="000000" w:fill="C5D9F1"/>
            <w:vAlign w:val="bottom"/>
            <w:hideMark/>
          </w:tcPr>
          <w:p w:rsidR="00A24BFB" w:rsidRPr="005878F0" w:rsidRDefault="00A24BFB" w:rsidP="00A24BFB">
            <w:pPr>
              <w:spacing w:after="0" w:line="240" w:lineRule="auto"/>
              <w:jc w:val="left"/>
              <w:rPr>
                <w:b/>
                <w:bCs/>
                <w:color w:val="000000"/>
                <w:szCs w:val="22"/>
                <w:lang w:eastAsia="zh-CN"/>
              </w:rPr>
            </w:pPr>
            <w:r w:rsidRPr="005878F0">
              <w:rPr>
                <w:b/>
                <w:bCs/>
                <w:color w:val="000000"/>
                <w:sz w:val="22"/>
                <w:szCs w:val="22"/>
                <w:lang w:eastAsia="zh-CN"/>
              </w:rPr>
              <w:t>Slevy celkem</w:t>
            </w:r>
          </w:p>
        </w:tc>
        <w:tc>
          <w:tcPr>
            <w:tcW w:w="1409" w:type="dxa"/>
            <w:shd w:val="clear" w:color="000000" w:fill="C5D9F1"/>
            <w:noWrap/>
            <w:vAlign w:val="bottom"/>
            <w:hideMark/>
          </w:tcPr>
          <w:p w:rsidR="00A24BFB" w:rsidRPr="005878F0" w:rsidRDefault="00A24BFB" w:rsidP="00A24BFB">
            <w:pPr>
              <w:spacing w:after="0" w:line="240" w:lineRule="auto"/>
              <w:jc w:val="right"/>
              <w:rPr>
                <w:b/>
                <w:bCs/>
                <w:color w:val="000000"/>
                <w:szCs w:val="22"/>
                <w:lang w:eastAsia="zh-CN"/>
              </w:rPr>
            </w:pPr>
            <w:r w:rsidRPr="005878F0">
              <w:rPr>
                <w:b/>
                <w:bCs/>
                <w:color w:val="000000"/>
                <w:sz w:val="22"/>
                <w:szCs w:val="22"/>
                <w:lang w:eastAsia="zh-CN"/>
              </w:rPr>
              <w:t>23 640,00</w:t>
            </w:r>
          </w:p>
        </w:tc>
        <w:tc>
          <w:tcPr>
            <w:tcW w:w="1704" w:type="dxa"/>
            <w:shd w:val="clear" w:color="000000" w:fill="C5D9F1"/>
            <w:noWrap/>
            <w:vAlign w:val="bottom"/>
            <w:hideMark/>
          </w:tcPr>
          <w:p w:rsidR="00A24BFB" w:rsidRPr="005878F0" w:rsidRDefault="00A24BFB" w:rsidP="00A24BFB">
            <w:pPr>
              <w:spacing w:after="0" w:line="240" w:lineRule="auto"/>
              <w:jc w:val="right"/>
              <w:rPr>
                <w:b/>
                <w:bCs/>
                <w:color w:val="000000"/>
                <w:szCs w:val="22"/>
                <w:lang w:eastAsia="zh-CN"/>
              </w:rPr>
            </w:pPr>
            <w:r w:rsidRPr="005878F0">
              <w:rPr>
                <w:b/>
                <w:bCs/>
                <w:color w:val="000000"/>
                <w:sz w:val="22"/>
                <w:szCs w:val="22"/>
                <w:lang w:eastAsia="zh-CN"/>
              </w:rPr>
              <w:t>23 640,00</w:t>
            </w:r>
          </w:p>
        </w:tc>
        <w:tc>
          <w:tcPr>
            <w:tcW w:w="1421" w:type="dxa"/>
            <w:shd w:val="clear" w:color="000000" w:fill="C5D9F1"/>
            <w:noWrap/>
            <w:vAlign w:val="bottom"/>
            <w:hideMark/>
          </w:tcPr>
          <w:p w:rsidR="00A24BFB" w:rsidRPr="005878F0" w:rsidRDefault="00A24BFB" w:rsidP="00A24BFB">
            <w:pPr>
              <w:spacing w:after="0" w:line="240" w:lineRule="auto"/>
              <w:jc w:val="right"/>
              <w:rPr>
                <w:b/>
                <w:bCs/>
                <w:color w:val="000000"/>
                <w:szCs w:val="22"/>
                <w:lang w:eastAsia="zh-CN"/>
              </w:rPr>
            </w:pPr>
            <w:r w:rsidRPr="005878F0">
              <w:rPr>
                <w:b/>
                <w:bCs/>
                <w:color w:val="000000"/>
                <w:sz w:val="22"/>
                <w:szCs w:val="22"/>
                <w:lang w:eastAsia="zh-CN"/>
              </w:rPr>
              <w:t>23 640,00</w:t>
            </w:r>
          </w:p>
        </w:tc>
      </w:tr>
      <w:tr w:rsidR="00A24BFB" w:rsidRPr="005878F0" w:rsidTr="00F42C34">
        <w:trPr>
          <w:trHeight w:val="244"/>
        </w:trPr>
        <w:tc>
          <w:tcPr>
            <w:tcW w:w="8961" w:type="dxa"/>
            <w:gridSpan w:val="4"/>
            <w:shd w:val="clear" w:color="auto" w:fill="auto"/>
            <w:noWrap/>
            <w:vAlign w:val="bottom"/>
            <w:hideMark/>
          </w:tcPr>
          <w:p w:rsidR="00A24BFB" w:rsidRPr="005878F0" w:rsidRDefault="00A24BFB" w:rsidP="00A24BFB">
            <w:pPr>
              <w:spacing w:after="0" w:line="240" w:lineRule="auto"/>
              <w:jc w:val="left"/>
              <w:rPr>
                <w:color w:val="000000"/>
                <w:szCs w:val="22"/>
                <w:lang w:eastAsia="zh-CN"/>
              </w:rPr>
            </w:pPr>
            <w:r w:rsidRPr="005878F0">
              <w:rPr>
                <w:color w:val="000000"/>
                <w:sz w:val="22"/>
                <w:szCs w:val="22"/>
                <w:lang w:eastAsia="zh-CN"/>
              </w:rPr>
              <w:t> </w:t>
            </w:r>
          </w:p>
        </w:tc>
      </w:tr>
      <w:tr w:rsidR="00A24BFB" w:rsidRPr="005878F0" w:rsidTr="00F42C34">
        <w:trPr>
          <w:trHeight w:val="244"/>
        </w:trPr>
        <w:tc>
          <w:tcPr>
            <w:tcW w:w="4427" w:type="dxa"/>
            <w:shd w:val="clear" w:color="000000" w:fill="8DB4E3"/>
            <w:vAlign w:val="bottom"/>
            <w:hideMark/>
          </w:tcPr>
          <w:p w:rsidR="00A24BFB" w:rsidRPr="005878F0" w:rsidRDefault="00A24BFB" w:rsidP="00A24BFB">
            <w:pPr>
              <w:spacing w:after="0" w:line="240" w:lineRule="auto"/>
              <w:jc w:val="left"/>
              <w:rPr>
                <w:b/>
                <w:bCs/>
                <w:color w:val="000000"/>
                <w:szCs w:val="22"/>
                <w:lang w:eastAsia="zh-CN"/>
              </w:rPr>
            </w:pPr>
            <w:r w:rsidRPr="005878F0">
              <w:rPr>
                <w:b/>
                <w:bCs/>
                <w:color w:val="000000"/>
                <w:sz w:val="22"/>
                <w:szCs w:val="22"/>
                <w:lang w:eastAsia="zh-CN"/>
              </w:rPr>
              <w:t>Výsledná daň po slevách a zvýhodnění</w:t>
            </w:r>
          </w:p>
        </w:tc>
        <w:tc>
          <w:tcPr>
            <w:tcW w:w="1409" w:type="dxa"/>
            <w:shd w:val="clear" w:color="000000" w:fill="8DB4E3"/>
            <w:noWrap/>
            <w:vAlign w:val="bottom"/>
            <w:hideMark/>
          </w:tcPr>
          <w:p w:rsidR="00A24BFB" w:rsidRPr="005878F0" w:rsidRDefault="00A24BFB" w:rsidP="00A24BFB">
            <w:pPr>
              <w:spacing w:after="0" w:line="240" w:lineRule="auto"/>
              <w:jc w:val="right"/>
              <w:rPr>
                <w:b/>
                <w:bCs/>
                <w:color w:val="000000"/>
                <w:szCs w:val="22"/>
                <w:lang w:eastAsia="zh-CN"/>
              </w:rPr>
            </w:pPr>
            <w:r w:rsidRPr="005878F0">
              <w:rPr>
                <w:b/>
                <w:bCs/>
                <w:color w:val="000000"/>
                <w:sz w:val="22"/>
                <w:szCs w:val="22"/>
                <w:lang w:eastAsia="zh-CN"/>
              </w:rPr>
              <w:t>33 105,00</w:t>
            </w:r>
          </w:p>
        </w:tc>
        <w:tc>
          <w:tcPr>
            <w:tcW w:w="1704" w:type="dxa"/>
            <w:shd w:val="clear" w:color="000000" w:fill="8DB4E3"/>
            <w:noWrap/>
            <w:vAlign w:val="bottom"/>
            <w:hideMark/>
          </w:tcPr>
          <w:p w:rsidR="00A24BFB" w:rsidRPr="005878F0" w:rsidRDefault="00814EA2" w:rsidP="00A24BFB">
            <w:pPr>
              <w:spacing w:after="0" w:line="240" w:lineRule="auto"/>
              <w:jc w:val="right"/>
              <w:rPr>
                <w:b/>
                <w:bCs/>
                <w:color w:val="000000"/>
                <w:szCs w:val="22"/>
                <w:lang w:eastAsia="zh-CN"/>
              </w:rPr>
            </w:pPr>
            <w:r w:rsidRPr="005878F0">
              <w:rPr>
                <w:b/>
                <w:bCs/>
                <w:color w:val="000000"/>
                <w:sz w:val="22"/>
                <w:szCs w:val="22"/>
                <w:lang w:eastAsia="zh-CN"/>
              </w:rPr>
              <w:t>27 180</w:t>
            </w:r>
            <w:r w:rsidR="00A24BFB" w:rsidRPr="005878F0">
              <w:rPr>
                <w:b/>
                <w:bCs/>
                <w:color w:val="000000"/>
                <w:sz w:val="22"/>
                <w:szCs w:val="22"/>
                <w:lang w:eastAsia="zh-CN"/>
              </w:rPr>
              <w:t>,00</w:t>
            </w:r>
          </w:p>
        </w:tc>
        <w:tc>
          <w:tcPr>
            <w:tcW w:w="1421" w:type="dxa"/>
            <w:shd w:val="clear" w:color="000000" w:fill="8DB4E3"/>
            <w:noWrap/>
            <w:vAlign w:val="bottom"/>
            <w:hideMark/>
          </w:tcPr>
          <w:p w:rsidR="00A24BFB" w:rsidRPr="005878F0" w:rsidRDefault="00A24BFB" w:rsidP="00A24BFB">
            <w:pPr>
              <w:spacing w:after="0" w:line="240" w:lineRule="auto"/>
              <w:jc w:val="right"/>
              <w:rPr>
                <w:b/>
                <w:bCs/>
                <w:color w:val="000000"/>
                <w:szCs w:val="22"/>
                <w:lang w:eastAsia="zh-CN"/>
              </w:rPr>
            </w:pPr>
            <w:r w:rsidRPr="005878F0">
              <w:rPr>
                <w:b/>
                <w:bCs/>
                <w:color w:val="000000"/>
                <w:sz w:val="22"/>
                <w:szCs w:val="22"/>
                <w:lang w:eastAsia="zh-CN"/>
              </w:rPr>
              <w:t>23 820,00</w:t>
            </w:r>
          </w:p>
        </w:tc>
      </w:tr>
      <w:tr w:rsidR="00A24BFB" w:rsidRPr="005878F0" w:rsidTr="00F42C34">
        <w:trPr>
          <w:trHeight w:val="244"/>
        </w:trPr>
        <w:tc>
          <w:tcPr>
            <w:tcW w:w="8961" w:type="dxa"/>
            <w:gridSpan w:val="4"/>
            <w:shd w:val="clear" w:color="auto" w:fill="auto"/>
            <w:noWrap/>
            <w:vAlign w:val="bottom"/>
            <w:hideMark/>
          </w:tcPr>
          <w:p w:rsidR="00A24BFB" w:rsidRPr="005878F0" w:rsidRDefault="00A24BFB" w:rsidP="00A24BFB">
            <w:pPr>
              <w:spacing w:after="0" w:line="240" w:lineRule="auto"/>
              <w:jc w:val="left"/>
              <w:rPr>
                <w:color w:val="000000"/>
                <w:szCs w:val="22"/>
                <w:lang w:eastAsia="zh-CN"/>
              </w:rPr>
            </w:pPr>
            <w:r w:rsidRPr="005878F0">
              <w:rPr>
                <w:color w:val="000000"/>
                <w:sz w:val="22"/>
                <w:szCs w:val="22"/>
                <w:lang w:eastAsia="zh-CN"/>
              </w:rPr>
              <w:t> </w:t>
            </w:r>
          </w:p>
        </w:tc>
      </w:tr>
      <w:tr w:rsidR="00A24BFB" w:rsidRPr="005878F0" w:rsidTr="00F42C34">
        <w:trPr>
          <w:trHeight w:val="244"/>
        </w:trPr>
        <w:tc>
          <w:tcPr>
            <w:tcW w:w="4427" w:type="dxa"/>
            <w:shd w:val="clear" w:color="000000" w:fill="C5D9F1"/>
            <w:vAlign w:val="bottom"/>
            <w:hideMark/>
          </w:tcPr>
          <w:p w:rsidR="00A24BFB" w:rsidRPr="005878F0" w:rsidRDefault="00A24BFB" w:rsidP="00A24BFB">
            <w:pPr>
              <w:spacing w:after="0" w:line="240" w:lineRule="auto"/>
              <w:jc w:val="left"/>
              <w:rPr>
                <w:b/>
                <w:bCs/>
                <w:color w:val="000000"/>
                <w:szCs w:val="22"/>
                <w:lang w:eastAsia="zh-CN"/>
              </w:rPr>
            </w:pPr>
            <w:r w:rsidRPr="005878F0">
              <w:rPr>
                <w:b/>
                <w:bCs/>
                <w:color w:val="000000"/>
                <w:sz w:val="22"/>
                <w:szCs w:val="22"/>
                <w:lang w:eastAsia="zh-CN"/>
              </w:rPr>
              <w:t>Zálohy na daň</w:t>
            </w:r>
          </w:p>
        </w:tc>
        <w:tc>
          <w:tcPr>
            <w:tcW w:w="1409" w:type="dxa"/>
            <w:shd w:val="clear" w:color="000000" w:fill="C5D9F1"/>
            <w:noWrap/>
            <w:vAlign w:val="bottom"/>
            <w:hideMark/>
          </w:tcPr>
          <w:p w:rsidR="00A24BFB" w:rsidRPr="005878F0" w:rsidRDefault="00A24BFB" w:rsidP="00A24BFB">
            <w:pPr>
              <w:spacing w:after="0" w:line="240" w:lineRule="auto"/>
              <w:jc w:val="right"/>
              <w:rPr>
                <w:b/>
                <w:bCs/>
                <w:color w:val="000000"/>
                <w:szCs w:val="22"/>
                <w:lang w:eastAsia="zh-CN"/>
              </w:rPr>
            </w:pPr>
            <w:r w:rsidRPr="005878F0">
              <w:rPr>
                <w:b/>
                <w:bCs/>
                <w:color w:val="000000"/>
                <w:sz w:val="22"/>
                <w:szCs w:val="22"/>
                <w:lang w:eastAsia="zh-CN"/>
              </w:rPr>
              <w:t>9 000,00</w:t>
            </w:r>
          </w:p>
        </w:tc>
        <w:tc>
          <w:tcPr>
            <w:tcW w:w="1704" w:type="dxa"/>
            <w:shd w:val="clear" w:color="000000" w:fill="C5D9F1"/>
            <w:noWrap/>
            <w:vAlign w:val="bottom"/>
            <w:hideMark/>
          </w:tcPr>
          <w:p w:rsidR="00A24BFB" w:rsidRPr="005878F0" w:rsidRDefault="00A24BFB" w:rsidP="00A24BFB">
            <w:pPr>
              <w:spacing w:after="0" w:line="240" w:lineRule="auto"/>
              <w:jc w:val="right"/>
              <w:rPr>
                <w:b/>
                <w:bCs/>
                <w:color w:val="000000"/>
                <w:szCs w:val="22"/>
                <w:lang w:eastAsia="zh-CN"/>
              </w:rPr>
            </w:pPr>
            <w:r w:rsidRPr="005878F0">
              <w:rPr>
                <w:b/>
                <w:bCs/>
                <w:color w:val="000000"/>
                <w:sz w:val="22"/>
                <w:szCs w:val="22"/>
                <w:lang w:eastAsia="zh-CN"/>
              </w:rPr>
              <w:t>9 000,00</w:t>
            </w:r>
          </w:p>
        </w:tc>
        <w:tc>
          <w:tcPr>
            <w:tcW w:w="1421" w:type="dxa"/>
            <w:shd w:val="clear" w:color="000000" w:fill="C5D9F1"/>
            <w:noWrap/>
            <w:vAlign w:val="bottom"/>
            <w:hideMark/>
          </w:tcPr>
          <w:p w:rsidR="00A24BFB" w:rsidRPr="005878F0" w:rsidRDefault="00A24BFB" w:rsidP="00A24BFB">
            <w:pPr>
              <w:spacing w:after="0" w:line="240" w:lineRule="auto"/>
              <w:jc w:val="right"/>
              <w:rPr>
                <w:b/>
                <w:bCs/>
                <w:color w:val="000000"/>
                <w:szCs w:val="22"/>
                <w:lang w:eastAsia="zh-CN"/>
              </w:rPr>
            </w:pPr>
            <w:r w:rsidRPr="005878F0">
              <w:rPr>
                <w:b/>
                <w:bCs/>
                <w:color w:val="000000"/>
                <w:sz w:val="22"/>
                <w:szCs w:val="22"/>
                <w:lang w:eastAsia="zh-CN"/>
              </w:rPr>
              <w:t>9 000,00</w:t>
            </w:r>
          </w:p>
        </w:tc>
      </w:tr>
      <w:tr w:rsidR="00A24BFB" w:rsidRPr="005878F0" w:rsidTr="00F42C34">
        <w:trPr>
          <w:trHeight w:val="244"/>
        </w:trPr>
        <w:tc>
          <w:tcPr>
            <w:tcW w:w="8961" w:type="dxa"/>
            <w:gridSpan w:val="4"/>
            <w:shd w:val="clear" w:color="auto" w:fill="auto"/>
            <w:noWrap/>
            <w:vAlign w:val="bottom"/>
            <w:hideMark/>
          </w:tcPr>
          <w:p w:rsidR="00A24BFB" w:rsidRPr="005878F0" w:rsidRDefault="00A24BFB" w:rsidP="00A24BFB">
            <w:pPr>
              <w:spacing w:after="0" w:line="240" w:lineRule="auto"/>
              <w:jc w:val="left"/>
              <w:rPr>
                <w:color w:val="000000"/>
                <w:szCs w:val="22"/>
                <w:lang w:eastAsia="zh-CN"/>
              </w:rPr>
            </w:pPr>
            <w:r w:rsidRPr="005878F0">
              <w:rPr>
                <w:color w:val="000000"/>
                <w:sz w:val="22"/>
                <w:szCs w:val="22"/>
                <w:lang w:eastAsia="zh-CN"/>
              </w:rPr>
              <w:t> </w:t>
            </w:r>
          </w:p>
        </w:tc>
      </w:tr>
      <w:tr w:rsidR="00A24BFB" w:rsidRPr="005878F0" w:rsidTr="00F42C34">
        <w:trPr>
          <w:trHeight w:val="244"/>
        </w:trPr>
        <w:tc>
          <w:tcPr>
            <w:tcW w:w="4427" w:type="dxa"/>
            <w:shd w:val="clear" w:color="000000" w:fill="8DB4E3"/>
            <w:vAlign w:val="bottom"/>
            <w:hideMark/>
          </w:tcPr>
          <w:p w:rsidR="00A24BFB" w:rsidRPr="005878F0" w:rsidRDefault="00A24BFB" w:rsidP="00A24BFB">
            <w:pPr>
              <w:spacing w:after="0" w:line="240" w:lineRule="auto"/>
              <w:jc w:val="left"/>
              <w:rPr>
                <w:b/>
                <w:bCs/>
                <w:color w:val="000000"/>
                <w:szCs w:val="22"/>
                <w:lang w:eastAsia="zh-CN"/>
              </w:rPr>
            </w:pPr>
            <w:r w:rsidRPr="005878F0">
              <w:rPr>
                <w:b/>
                <w:bCs/>
                <w:color w:val="000000"/>
                <w:sz w:val="22"/>
                <w:szCs w:val="22"/>
                <w:lang w:eastAsia="zh-CN"/>
              </w:rPr>
              <w:t>Doplatek/přeplatek</w:t>
            </w:r>
          </w:p>
        </w:tc>
        <w:tc>
          <w:tcPr>
            <w:tcW w:w="1409" w:type="dxa"/>
            <w:shd w:val="clear" w:color="000000" w:fill="8DB4E3"/>
            <w:noWrap/>
            <w:vAlign w:val="bottom"/>
            <w:hideMark/>
          </w:tcPr>
          <w:p w:rsidR="00A24BFB" w:rsidRPr="005878F0" w:rsidRDefault="00A24BFB" w:rsidP="00A24BFB">
            <w:pPr>
              <w:spacing w:after="0" w:line="240" w:lineRule="auto"/>
              <w:jc w:val="right"/>
              <w:rPr>
                <w:b/>
                <w:bCs/>
                <w:color w:val="000000"/>
                <w:szCs w:val="22"/>
                <w:lang w:eastAsia="zh-CN"/>
              </w:rPr>
            </w:pPr>
            <w:r w:rsidRPr="005878F0">
              <w:rPr>
                <w:b/>
                <w:bCs/>
                <w:color w:val="000000"/>
                <w:sz w:val="22"/>
                <w:szCs w:val="22"/>
                <w:lang w:eastAsia="zh-CN"/>
              </w:rPr>
              <w:t>24 105,00</w:t>
            </w:r>
          </w:p>
        </w:tc>
        <w:tc>
          <w:tcPr>
            <w:tcW w:w="1704" w:type="dxa"/>
            <w:shd w:val="clear" w:color="000000" w:fill="8DB4E3"/>
            <w:noWrap/>
            <w:vAlign w:val="bottom"/>
            <w:hideMark/>
          </w:tcPr>
          <w:p w:rsidR="00A24BFB" w:rsidRPr="005878F0" w:rsidRDefault="00814EA2" w:rsidP="00A24BFB">
            <w:pPr>
              <w:spacing w:after="0" w:line="240" w:lineRule="auto"/>
              <w:jc w:val="right"/>
              <w:rPr>
                <w:b/>
                <w:bCs/>
                <w:color w:val="000000"/>
                <w:szCs w:val="22"/>
                <w:lang w:eastAsia="zh-CN"/>
              </w:rPr>
            </w:pPr>
            <w:r w:rsidRPr="005878F0">
              <w:rPr>
                <w:b/>
                <w:bCs/>
                <w:color w:val="000000"/>
                <w:sz w:val="22"/>
                <w:szCs w:val="22"/>
                <w:lang w:eastAsia="zh-CN"/>
              </w:rPr>
              <w:t>18 180</w:t>
            </w:r>
            <w:r w:rsidR="00A24BFB" w:rsidRPr="005878F0">
              <w:rPr>
                <w:b/>
                <w:bCs/>
                <w:color w:val="000000"/>
                <w:sz w:val="22"/>
                <w:szCs w:val="22"/>
                <w:lang w:eastAsia="zh-CN"/>
              </w:rPr>
              <w:t>,00</w:t>
            </w:r>
          </w:p>
        </w:tc>
        <w:tc>
          <w:tcPr>
            <w:tcW w:w="1421" w:type="dxa"/>
            <w:shd w:val="clear" w:color="000000" w:fill="8DB4E3"/>
            <w:noWrap/>
            <w:vAlign w:val="bottom"/>
            <w:hideMark/>
          </w:tcPr>
          <w:p w:rsidR="00A24BFB" w:rsidRPr="005878F0" w:rsidRDefault="00A24BFB" w:rsidP="00A24BFB">
            <w:pPr>
              <w:spacing w:after="0" w:line="240" w:lineRule="auto"/>
              <w:jc w:val="right"/>
              <w:rPr>
                <w:b/>
                <w:bCs/>
                <w:color w:val="000000"/>
                <w:szCs w:val="22"/>
                <w:lang w:eastAsia="zh-CN"/>
              </w:rPr>
            </w:pPr>
            <w:r w:rsidRPr="005878F0">
              <w:rPr>
                <w:b/>
                <w:bCs/>
                <w:color w:val="000000"/>
                <w:sz w:val="22"/>
                <w:szCs w:val="22"/>
                <w:lang w:eastAsia="zh-CN"/>
              </w:rPr>
              <w:t>14 820,00</w:t>
            </w:r>
          </w:p>
        </w:tc>
      </w:tr>
    </w:tbl>
    <w:p w:rsidR="0054584C" w:rsidRDefault="001666A2" w:rsidP="00E4143A">
      <w:pPr>
        <w:pStyle w:val="Tabulka-pramen"/>
      </w:pPr>
      <w:r w:rsidRPr="000B6D1F">
        <w:t xml:space="preserve">Zdroj: BLAŽKOVÁ, E. </w:t>
      </w:r>
      <w:r w:rsidRPr="000B6D1F">
        <w:rPr>
          <w:i/>
        </w:rPr>
        <w:t xml:space="preserve">Daňové přiznání FO a odpisy jako významná položka daňových nákladů ovlivňujících daňový základ </w:t>
      </w:r>
      <w:r w:rsidRPr="000B6D1F">
        <w:t>Praha: 201</w:t>
      </w:r>
      <w:r>
        <w:t>1.</w:t>
      </w:r>
    </w:p>
    <w:p w:rsidR="00906A2D" w:rsidRDefault="00906A2D" w:rsidP="00906A2D">
      <w:pPr>
        <w:pStyle w:val="Nadpis4"/>
        <w:numPr>
          <w:ilvl w:val="0"/>
          <w:numId w:val="0"/>
        </w:numPr>
        <w:jc w:val="both"/>
        <w:rPr>
          <w:b w:val="0"/>
          <w:bCs w:val="0"/>
          <w:szCs w:val="20"/>
        </w:rPr>
      </w:pPr>
      <w:r w:rsidRPr="00E86410">
        <w:rPr>
          <w:b w:val="0"/>
          <w:bCs w:val="0"/>
          <w:szCs w:val="20"/>
        </w:rPr>
        <w:t>Úhrn</w:t>
      </w:r>
      <w:r w:rsidR="00DA3399">
        <w:rPr>
          <w:b w:val="0"/>
          <w:bCs w:val="0"/>
          <w:szCs w:val="20"/>
        </w:rPr>
        <w:t>y</w:t>
      </w:r>
      <w:r w:rsidRPr="00E86410">
        <w:rPr>
          <w:b w:val="0"/>
          <w:bCs w:val="0"/>
          <w:szCs w:val="20"/>
        </w:rPr>
        <w:t xml:space="preserve"> dílčích základů daně </w:t>
      </w:r>
      <w:r w:rsidR="006A029C">
        <w:rPr>
          <w:b w:val="0"/>
          <w:bCs w:val="0"/>
          <w:szCs w:val="20"/>
        </w:rPr>
        <w:t>se skládá</w:t>
      </w:r>
      <w:r w:rsidRPr="00E86410">
        <w:rPr>
          <w:b w:val="0"/>
          <w:bCs w:val="0"/>
          <w:szCs w:val="20"/>
        </w:rPr>
        <w:t xml:space="preserve"> </w:t>
      </w:r>
      <w:r w:rsidR="00DA3399">
        <w:rPr>
          <w:b w:val="0"/>
          <w:bCs w:val="0"/>
          <w:szCs w:val="20"/>
        </w:rPr>
        <w:t>ze součtů dílčích základů daně ze závislé činnosti (</w:t>
      </w:r>
      <w:r w:rsidRPr="00E86410">
        <w:rPr>
          <w:b w:val="0"/>
          <w:bCs w:val="0"/>
          <w:szCs w:val="20"/>
        </w:rPr>
        <w:t>v případě poplatníka č. 1 se jedná o  příjem z dohody o provedení práce od</w:t>
      </w:r>
      <w:r w:rsidR="0041044A">
        <w:t> </w:t>
      </w:r>
      <w:r w:rsidRPr="00E86410">
        <w:rPr>
          <w:b w:val="0"/>
          <w:bCs w:val="0"/>
          <w:szCs w:val="20"/>
        </w:rPr>
        <w:t>zaměstnavatele č. 1, u kterého podepsa</w:t>
      </w:r>
      <w:r w:rsidR="00DA3399">
        <w:rPr>
          <w:b w:val="0"/>
          <w:bCs w:val="0"/>
          <w:szCs w:val="20"/>
        </w:rPr>
        <w:t>l za rok 2011 prohlášení k dani),</w:t>
      </w:r>
      <w:r w:rsidRPr="00E86410">
        <w:rPr>
          <w:b w:val="0"/>
          <w:bCs w:val="0"/>
          <w:szCs w:val="20"/>
        </w:rPr>
        <w:t xml:space="preserve"> dále dílčího základu </w:t>
      </w:r>
      <w:r w:rsidR="00DA3399">
        <w:rPr>
          <w:b w:val="0"/>
          <w:bCs w:val="0"/>
          <w:szCs w:val="20"/>
        </w:rPr>
        <w:t xml:space="preserve">daně </w:t>
      </w:r>
      <w:r w:rsidRPr="00E86410">
        <w:rPr>
          <w:b w:val="0"/>
          <w:bCs w:val="0"/>
          <w:szCs w:val="20"/>
        </w:rPr>
        <w:t xml:space="preserve">z podnikání a dílčího základu </w:t>
      </w:r>
      <w:r w:rsidR="00DA3399">
        <w:rPr>
          <w:b w:val="0"/>
          <w:bCs w:val="0"/>
          <w:szCs w:val="20"/>
        </w:rPr>
        <w:t xml:space="preserve">daně </w:t>
      </w:r>
      <w:r w:rsidRPr="00E86410">
        <w:rPr>
          <w:b w:val="0"/>
          <w:bCs w:val="0"/>
          <w:szCs w:val="20"/>
        </w:rPr>
        <w:t xml:space="preserve">z kapitálového majetku. </w:t>
      </w:r>
      <w:r>
        <w:rPr>
          <w:b w:val="0"/>
          <w:bCs w:val="0"/>
          <w:szCs w:val="20"/>
        </w:rPr>
        <w:t xml:space="preserve">Tuto částku lze dále upravovat o nezdanitelné části základu daně. Poplatník č. 1 si může odečíst </w:t>
      </w:r>
      <w:r>
        <w:rPr>
          <w:b w:val="0"/>
          <w:bCs w:val="0"/>
          <w:szCs w:val="20"/>
        </w:rPr>
        <w:lastRenderedPageBreak/>
        <w:t>od</w:t>
      </w:r>
      <w:r w:rsidR="006A029C">
        <w:rPr>
          <w:b w:val="0"/>
          <w:bCs w:val="0"/>
          <w:szCs w:val="20"/>
        </w:rPr>
        <w:t> </w:t>
      </w:r>
      <w:r>
        <w:rPr>
          <w:b w:val="0"/>
          <w:bCs w:val="0"/>
          <w:szCs w:val="20"/>
        </w:rPr>
        <w:t xml:space="preserve">základu daně hodnotu darů za darování krve, úroky z hypotéčního úvěru a životní pojištění v celkové výši </w:t>
      </w:r>
      <w:r>
        <w:rPr>
          <w:bCs w:val="0"/>
          <w:szCs w:val="20"/>
        </w:rPr>
        <w:t>24.554</w:t>
      </w:r>
      <w:r w:rsidRPr="00591A68">
        <w:rPr>
          <w:bCs w:val="0"/>
          <w:szCs w:val="20"/>
        </w:rPr>
        <w:t xml:space="preserve"> Kč</w:t>
      </w:r>
      <w:r>
        <w:rPr>
          <w:b w:val="0"/>
          <w:bCs w:val="0"/>
          <w:szCs w:val="20"/>
        </w:rPr>
        <w:t>. Nezdanitelné části základu daně upravuje §</w:t>
      </w:r>
      <w:r w:rsidR="0041044A">
        <w:t> </w:t>
      </w:r>
      <w:r>
        <w:rPr>
          <w:b w:val="0"/>
          <w:bCs w:val="0"/>
          <w:szCs w:val="20"/>
        </w:rPr>
        <w:t>15</w:t>
      </w:r>
      <w:r w:rsidR="0041044A">
        <w:t> </w:t>
      </w:r>
      <w:r>
        <w:rPr>
          <w:b w:val="0"/>
          <w:bCs w:val="0"/>
          <w:szCs w:val="20"/>
        </w:rPr>
        <w:t xml:space="preserve">ZDP. Podle tohoto ustanovení se jedno darování krve oceňuje na 2.000 Kč. Poplatník </w:t>
      </w:r>
      <w:r w:rsidR="000B224C">
        <w:rPr>
          <w:b w:val="0"/>
          <w:bCs w:val="0"/>
          <w:szCs w:val="20"/>
        </w:rPr>
        <w:t xml:space="preserve">v roce 2011 </w:t>
      </w:r>
      <w:r>
        <w:rPr>
          <w:b w:val="0"/>
          <w:bCs w:val="0"/>
          <w:szCs w:val="20"/>
        </w:rPr>
        <w:t xml:space="preserve">dvakrát daroval krev, tudíž si může odečíst ze </w:t>
      </w:r>
      <w:r w:rsidR="00BC141A">
        <w:rPr>
          <w:b w:val="0"/>
          <w:bCs w:val="0"/>
          <w:szCs w:val="20"/>
        </w:rPr>
        <w:t xml:space="preserve">základu daně </w:t>
      </w:r>
      <w:r w:rsidRPr="004C0007">
        <w:rPr>
          <w:bCs w:val="0"/>
          <w:szCs w:val="20"/>
        </w:rPr>
        <w:t>4.000</w:t>
      </w:r>
      <w:r w:rsidR="0041044A">
        <w:t> </w:t>
      </w:r>
      <w:r w:rsidRPr="004C0007">
        <w:rPr>
          <w:bCs w:val="0"/>
          <w:szCs w:val="20"/>
        </w:rPr>
        <w:t>Kč</w:t>
      </w:r>
      <w:r>
        <w:rPr>
          <w:b w:val="0"/>
          <w:bCs w:val="0"/>
          <w:szCs w:val="20"/>
        </w:rPr>
        <w:t>. Ze základu daně lze dále odečíst částk</w:t>
      </w:r>
      <w:r w:rsidR="00AE35A5">
        <w:rPr>
          <w:b w:val="0"/>
          <w:bCs w:val="0"/>
          <w:szCs w:val="20"/>
        </w:rPr>
        <w:t>u</w:t>
      </w:r>
      <w:r>
        <w:rPr>
          <w:b w:val="0"/>
          <w:bCs w:val="0"/>
          <w:szCs w:val="20"/>
        </w:rPr>
        <w:t xml:space="preserve"> (max. však 300.000,-)</w:t>
      </w:r>
      <w:r w:rsidR="00727186">
        <w:rPr>
          <w:rStyle w:val="Znakapoznpodarou"/>
          <w:b w:val="0"/>
          <w:bCs w:val="0"/>
          <w:szCs w:val="20"/>
        </w:rPr>
        <w:footnoteReference w:id="19"/>
      </w:r>
      <w:r>
        <w:rPr>
          <w:b w:val="0"/>
          <w:bCs w:val="0"/>
          <w:szCs w:val="20"/>
        </w:rPr>
        <w:t>, která se</w:t>
      </w:r>
      <w:r w:rsidR="0041044A">
        <w:t> </w:t>
      </w:r>
      <w:r>
        <w:rPr>
          <w:b w:val="0"/>
          <w:bCs w:val="0"/>
          <w:szCs w:val="20"/>
        </w:rPr>
        <w:t>rovná úrokům zaplaceným ve zdaňov</w:t>
      </w:r>
      <w:r w:rsidR="00BC141A">
        <w:rPr>
          <w:b w:val="0"/>
          <w:bCs w:val="0"/>
          <w:szCs w:val="20"/>
        </w:rPr>
        <w:t xml:space="preserve">acím období z hypotečního úvěru. Tento úvěr </w:t>
      </w:r>
      <w:r w:rsidR="000B224C">
        <w:rPr>
          <w:b w:val="0"/>
          <w:bCs w:val="0"/>
          <w:szCs w:val="20"/>
        </w:rPr>
        <w:t xml:space="preserve">však </w:t>
      </w:r>
      <w:r w:rsidR="00BC141A">
        <w:rPr>
          <w:b w:val="0"/>
          <w:bCs w:val="0"/>
          <w:szCs w:val="20"/>
        </w:rPr>
        <w:t>musí být</w:t>
      </w:r>
      <w:r>
        <w:rPr>
          <w:b w:val="0"/>
          <w:bCs w:val="0"/>
          <w:szCs w:val="20"/>
        </w:rPr>
        <w:t xml:space="preserve"> použit na financování bytových potřeb. V případě poplatníka se jedná o</w:t>
      </w:r>
      <w:r w:rsidR="0041044A">
        <w:t> </w:t>
      </w:r>
      <w:r>
        <w:rPr>
          <w:b w:val="0"/>
          <w:bCs w:val="0"/>
          <w:szCs w:val="20"/>
        </w:rPr>
        <w:t xml:space="preserve">úvěr použitý na výstavbu rodinného domu, který je v jeho vlastnictví a slouží k jeho trvalému bydlení. </w:t>
      </w:r>
      <w:r w:rsidR="00BC141A">
        <w:rPr>
          <w:b w:val="0"/>
          <w:bCs w:val="0"/>
          <w:szCs w:val="20"/>
        </w:rPr>
        <w:t>Úroky</w:t>
      </w:r>
      <w:r>
        <w:rPr>
          <w:b w:val="0"/>
          <w:bCs w:val="0"/>
          <w:szCs w:val="20"/>
        </w:rPr>
        <w:t xml:space="preserve"> ve výši </w:t>
      </w:r>
      <w:r w:rsidRPr="00F9225E">
        <w:rPr>
          <w:bCs w:val="0"/>
          <w:szCs w:val="20"/>
        </w:rPr>
        <w:t>15.564 Kč</w:t>
      </w:r>
      <w:r>
        <w:rPr>
          <w:b w:val="0"/>
          <w:bCs w:val="0"/>
          <w:szCs w:val="20"/>
        </w:rPr>
        <w:t xml:space="preserve"> splňují veškeré požadavky kladené na ně ZDP a tudíž si je může poplatník bez problémů odečíst od ZD. Poslední položkou, kterou lze v jeho případě odečíst, je zaplacené pojistné na soukromé životní pojištění ve</w:t>
      </w:r>
      <w:r w:rsidR="0041044A">
        <w:t> </w:t>
      </w:r>
      <w:r>
        <w:rPr>
          <w:b w:val="0"/>
          <w:bCs w:val="0"/>
          <w:szCs w:val="20"/>
        </w:rPr>
        <w:t xml:space="preserve">výši </w:t>
      </w:r>
      <w:r w:rsidRPr="00BA4B6F">
        <w:rPr>
          <w:bCs w:val="0"/>
          <w:szCs w:val="20"/>
        </w:rPr>
        <w:t>4.990 Kč</w:t>
      </w:r>
      <w:r>
        <w:rPr>
          <w:b w:val="0"/>
          <w:bCs w:val="0"/>
          <w:szCs w:val="20"/>
        </w:rPr>
        <w:t xml:space="preserve">. Maximální částka, kterou </w:t>
      </w:r>
      <w:r w:rsidR="00BC141A">
        <w:rPr>
          <w:b w:val="0"/>
          <w:bCs w:val="0"/>
          <w:szCs w:val="20"/>
        </w:rPr>
        <w:t>ZDP umožňuje</w:t>
      </w:r>
      <w:r>
        <w:rPr>
          <w:b w:val="0"/>
          <w:bCs w:val="0"/>
          <w:szCs w:val="20"/>
        </w:rPr>
        <w:t xml:space="preserve"> odečíst za zdaňovací období</w:t>
      </w:r>
      <w:r w:rsidR="00BC141A">
        <w:rPr>
          <w:b w:val="0"/>
          <w:bCs w:val="0"/>
          <w:szCs w:val="20"/>
        </w:rPr>
        <w:t>,</w:t>
      </w:r>
      <w:r>
        <w:rPr>
          <w:b w:val="0"/>
          <w:bCs w:val="0"/>
          <w:szCs w:val="20"/>
        </w:rPr>
        <w:t xml:space="preserve"> činí 12.000 Kč v úhrnu za všechna životní pojištění poplatníka.</w:t>
      </w:r>
      <w:r w:rsidR="000A1FCD">
        <w:rPr>
          <w:b w:val="0"/>
          <w:bCs w:val="0"/>
          <w:szCs w:val="20"/>
        </w:rPr>
        <w:t xml:space="preserve"> </w:t>
      </w:r>
    </w:p>
    <w:p w:rsidR="006A029C" w:rsidRPr="005878F0" w:rsidRDefault="00906A2D" w:rsidP="005878F0">
      <w:pPr>
        <w:pStyle w:val="Nadpis4"/>
        <w:numPr>
          <w:ilvl w:val="0"/>
          <w:numId w:val="0"/>
        </w:numPr>
        <w:jc w:val="both"/>
        <w:rPr>
          <w:b w:val="0"/>
          <w:bCs w:val="0"/>
          <w:szCs w:val="20"/>
        </w:rPr>
      </w:pPr>
      <w:r w:rsidRPr="00F74FDF">
        <w:rPr>
          <w:b w:val="0"/>
          <w:bCs w:val="0"/>
          <w:szCs w:val="20"/>
        </w:rPr>
        <w:t>Po odečtení nezdanitelných částí základu daně od souhrnu dílčích z</w:t>
      </w:r>
      <w:r w:rsidR="00DA10F6">
        <w:rPr>
          <w:b w:val="0"/>
          <w:bCs w:val="0"/>
          <w:szCs w:val="20"/>
        </w:rPr>
        <w:t xml:space="preserve">ákladů daně vznikne základ daně, </w:t>
      </w:r>
      <w:r w:rsidRPr="00F74FDF">
        <w:rPr>
          <w:b w:val="0"/>
          <w:bCs w:val="0"/>
          <w:szCs w:val="20"/>
        </w:rPr>
        <w:t>který se zaokro</w:t>
      </w:r>
      <w:r w:rsidR="00DA10F6">
        <w:rPr>
          <w:b w:val="0"/>
          <w:bCs w:val="0"/>
          <w:szCs w:val="20"/>
        </w:rPr>
        <w:t xml:space="preserve">uhlí na celé stokoruny dolů. </w:t>
      </w:r>
      <w:r>
        <w:rPr>
          <w:b w:val="0"/>
          <w:bCs w:val="0"/>
          <w:szCs w:val="20"/>
        </w:rPr>
        <w:t xml:space="preserve">Z této částky je již možné vypočítat 15% daň </w:t>
      </w:r>
      <w:r w:rsidR="00DA10F6">
        <w:rPr>
          <w:b w:val="0"/>
          <w:bCs w:val="0"/>
          <w:szCs w:val="20"/>
        </w:rPr>
        <w:t xml:space="preserve">pro jednotlivé varianty. </w:t>
      </w:r>
      <w:r w:rsidR="000B224C">
        <w:rPr>
          <w:b w:val="0"/>
          <w:bCs w:val="0"/>
          <w:szCs w:val="20"/>
        </w:rPr>
        <w:t>Poplatníkovi nevznikl</w:t>
      </w:r>
      <w:r w:rsidRPr="00AE7B1E">
        <w:rPr>
          <w:b w:val="0"/>
          <w:bCs w:val="0"/>
          <w:szCs w:val="20"/>
        </w:rPr>
        <w:t xml:space="preserve"> náro</w:t>
      </w:r>
      <w:r>
        <w:rPr>
          <w:b w:val="0"/>
          <w:bCs w:val="0"/>
          <w:szCs w:val="20"/>
        </w:rPr>
        <w:t xml:space="preserve">k na žádné slevy na dani ani daňové zvýhodnění na vyživované děti. Odečteme tudíž od </w:t>
      </w:r>
      <w:r w:rsidR="00BC141A">
        <w:rPr>
          <w:b w:val="0"/>
          <w:bCs w:val="0"/>
          <w:szCs w:val="20"/>
        </w:rPr>
        <w:t xml:space="preserve">vypočtené </w:t>
      </w:r>
      <w:r>
        <w:rPr>
          <w:b w:val="0"/>
          <w:bCs w:val="0"/>
          <w:szCs w:val="20"/>
        </w:rPr>
        <w:t xml:space="preserve">daně pouze slevu na poplatníka ve výši </w:t>
      </w:r>
      <w:r w:rsidRPr="00C95D53">
        <w:rPr>
          <w:bCs w:val="0"/>
          <w:szCs w:val="20"/>
        </w:rPr>
        <w:t>23.640 Kč</w:t>
      </w:r>
      <w:r>
        <w:rPr>
          <w:b w:val="0"/>
          <w:bCs w:val="0"/>
          <w:szCs w:val="20"/>
        </w:rPr>
        <w:t>, na kterou má nárok každý a vznikne výsledná daňová povinnost</w:t>
      </w:r>
      <w:r w:rsidR="00DA10F6">
        <w:rPr>
          <w:b w:val="0"/>
          <w:bCs w:val="0"/>
          <w:szCs w:val="20"/>
        </w:rPr>
        <w:t xml:space="preserve">. </w:t>
      </w:r>
      <w:r>
        <w:rPr>
          <w:b w:val="0"/>
          <w:bCs w:val="0"/>
          <w:szCs w:val="20"/>
        </w:rPr>
        <w:t xml:space="preserve">Od této povinnosti odečteme </w:t>
      </w:r>
      <w:r w:rsidR="00DA10F6">
        <w:rPr>
          <w:b w:val="0"/>
          <w:bCs w:val="0"/>
          <w:szCs w:val="20"/>
        </w:rPr>
        <w:t xml:space="preserve">dále </w:t>
      </w:r>
      <w:r>
        <w:rPr>
          <w:b w:val="0"/>
          <w:bCs w:val="0"/>
          <w:szCs w:val="20"/>
        </w:rPr>
        <w:t xml:space="preserve">zálohy ve výši </w:t>
      </w:r>
      <w:r w:rsidRPr="00DA10F6">
        <w:rPr>
          <w:bCs w:val="0"/>
          <w:szCs w:val="20"/>
        </w:rPr>
        <w:t>9.000 Kč</w:t>
      </w:r>
      <w:r w:rsidR="00DA10F6">
        <w:rPr>
          <w:b w:val="0"/>
          <w:bCs w:val="0"/>
          <w:szCs w:val="20"/>
        </w:rPr>
        <w:t xml:space="preserve">. Tyto zálohy </w:t>
      </w:r>
      <w:r>
        <w:rPr>
          <w:b w:val="0"/>
          <w:bCs w:val="0"/>
          <w:szCs w:val="20"/>
        </w:rPr>
        <w:t>byly poplatníkovi sra</w:t>
      </w:r>
      <w:r w:rsidR="00DA10F6">
        <w:rPr>
          <w:b w:val="0"/>
          <w:bCs w:val="0"/>
          <w:szCs w:val="20"/>
        </w:rPr>
        <w:t>ženy z dohody o provedení práce u zaměstnavatele č.</w:t>
      </w:r>
      <w:r w:rsidR="0041044A">
        <w:t> </w:t>
      </w:r>
      <w:r w:rsidR="00DA10F6">
        <w:rPr>
          <w:b w:val="0"/>
          <w:bCs w:val="0"/>
          <w:szCs w:val="20"/>
        </w:rPr>
        <w:t xml:space="preserve">1. </w:t>
      </w:r>
      <w:r>
        <w:rPr>
          <w:b w:val="0"/>
          <w:bCs w:val="0"/>
          <w:szCs w:val="20"/>
        </w:rPr>
        <w:t xml:space="preserve"> Výsledná daň</w:t>
      </w:r>
      <w:r w:rsidR="00DA10F6">
        <w:rPr>
          <w:b w:val="0"/>
          <w:bCs w:val="0"/>
          <w:szCs w:val="20"/>
        </w:rPr>
        <w:t xml:space="preserve"> musí být zaplacena na úč</w:t>
      </w:r>
      <w:r w:rsidR="000B224C">
        <w:rPr>
          <w:b w:val="0"/>
          <w:bCs w:val="0"/>
          <w:szCs w:val="20"/>
        </w:rPr>
        <w:t>et příslušného finančního úřadu do</w:t>
      </w:r>
      <w:r w:rsidR="0041044A">
        <w:t> </w:t>
      </w:r>
      <w:proofErr w:type="gramStart"/>
      <w:r w:rsidR="000B224C">
        <w:rPr>
          <w:b w:val="0"/>
          <w:bCs w:val="0"/>
          <w:szCs w:val="20"/>
        </w:rPr>
        <w:t>1.4.201</w:t>
      </w:r>
      <w:r w:rsidR="00AE35A5">
        <w:rPr>
          <w:b w:val="0"/>
          <w:bCs w:val="0"/>
          <w:szCs w:val="20"/>
        </w:rPr>
        <w:t>2</w:t>
      </w:r>
      <w:proofErr w:type="gramEnd"/>
      <w:r w:rsidR="000B224C">
        <w:rPr>
          <w:b w:val="0"/>
          <w:bCs w:val="0"/>
          <w:szCs w:val="20"/>
        </w:rPr>
        <w:t>.</w:t>
      </w:r>
    </w:p>
    <w:p w:rsidR="008F4D8A" w:rsidRDefault="008F4D8A" w:rsidP="00530AC8">
      <w:pPr>
        <w:pStyle w:val="Nadpis3"/>
        <w:rPr>
          <w:b/>
        </w:rPr>
      </w:pPr>
      <w:bookmarkStart w:id="22" w:name="_Toc307859021"/>
      <w:r w:rsidRPr="005D5B7E">
        <w:rPr>
          <w:b/>
        </w:rPr>
        <w:t>Porovnání variant řešení</w:t>
      </w:r>
      <w:bookmarkEnd w:id="22"/>
    </w:p>
    <w:p w:rsidR="00C008F4" w:rsidRDefault="004935B3" w:rsidP="00C008F4">
      <w:pPr>
        <w:pStyle w:val="Nadpis4"/>
        <w:numPr>
          <w:ilvl w:val="0"/>
          <w:numId w:val="0"/>
        </w:numPr>
        <w:jc w:val="both"/>
        <w:rPr>
          <w:b w:val="0"/>
          <w:bCs w:val="0"/>
          <w:szCs w:val="20"/>
        </w:rPr>
      </w:pPr>
      <w:r>
        <w:rPr>
          <w:b w:val="0"/>
          <w:bCs w:val="0"/>
          <w:szCs w:val="20"/>
        </w:rPr>
        <w:t>Z předchozích výpočtů je patrné, že pořízení nového dopravního prostředku a s tím související odepisování má vliv na výslednou daňovou povinnost. Existují zde i další skutečnosti</w:t>
      </w:r>
      <w:r w:rsidR="00C008F4" w:rsidRPr="00C008F4">
        <w:rPr>
          <w:b w:val="0"/>
          <w:bCs w:val="0"/>
          <w:szCs w:val="20"/>
        </w:rPr>
        <w:t>, které mohou ovlivnit výslednou da</w:t>
      </w:r>
      <w:r w:rsidR="00C008F4">
        <w:rPr>
          <w:b w:val="0"/>
          <w:bCs w:val="0"/>
          <w:szCs w:val="20"/>
        </w:rPr>
        <w:t>ň</w:t>
      </w:r>
      <w:r>
        <w:rPr>
          <w:b w:val="0"/>
          <w:bCs w:val="0"/>
          <w:szCs w:val="20"/>
        </w:rPr>
        <w:t>ovou povinnost. P</w:t>
      </w:r>
      <w:r w:rsidR="00C008F4" w:rsidRPr="00C008F4">
        <w:rPr>
          <w:b w:val="0"/>
          <w:bCs w:val="0"/>
          <w:szCs w:val="20"/>
        </w:rPr>
        <w:t xml:space="preserve">ředevším </w:t>
      </w:r>
      <w:r>
        <w:rPr>
          <w:b w:val="0"/>
          <w:bCs w:val="0"/>
          <w:szCs w:val="20"/>
        </w:rPr>
        <w:t>fakt</w:t>
      </w:r>
      <w:r w:rsidR="00AE35A5">
        <w:rPr>
          <w:b w:val="0"/>
          <w:bCs w:val="0"/>
          <w:szCs w:val="20"/>
        </w:rPr>
        <w:t>,</w:t>
      </w:r>
      <w:r>
        <w:rPr>
          <w:b w:val="0"/>
          <w:bCs w:val="0"/>
          <w:szCs w:val="20"/>
        </w:rPr>
        <w:t xml:space="preserve"> </w:t>
      </w:r>
      <w:r w:rsidR="00C008F4" w:rsidRPr="00C008F4">
        <w:rPr>
          <w:b w:val="0"/>
          <w:bCs w:val="0"/>
          <w:szCs w:val="20"/>
        </w:rPr>
        <w:t>zda</w:t>
      </w:r>
      <w:r w:rsidR="0041044A">
        <w:t> </w:t>
      </w:r>
      <w:r w:rsidR="00DC1F10">
        <w:rPr>
          <w:b w:val="0"/>
          <w:bCs w:val="0"/>
          <w:szCs w:val="20"/>
        </w:rPr>
        <w:t>poplatník prodá</w:t>
      </w:r>
      <w:r w:rsidR="00C008F4" w:rsidRPr="00C008F4">
        <w:rPr>
          <w:b w:val="0"/>
          <w:bCs w:val="0"/>
          <w:szCs w:val="20"/>
        </w:rPr>
        <w:t xml:space="preserve"> stávají</w:t>
      </w:r>
      <w:r w:rsidR="00F64932">
        <w:rPr>
          <w:b w:val="0"/>
          <w:bCs w:val="0"/>
          <w:szCs w:val="20"/>
        </w:rPr>
        <w:t>cí</w:t>
      </w:r>
      <w:r w:rsidR="00C008F4" w:rsidRPr="00C008F4">
        <w:rPr>
          <w:b w:val="0"/>
          <w:bCs w:val="0"/>
          <w:szCs w:val="20"/>
        </w:rPr>
        <w:t xml:space="preserve"> automobil při pořízení </w:t>
      </w:r>
      <w:proofErr w:type="gramStart"/>
      <w:r w:rsidR="00C008F4" w:rsidRPr="00C008F4">
        <w:rPr>
          <w:b w:val="0"/>
          <w:bCs w:val="0"/>
          <w:szCs w:val="20"/>
        </w:rPr>
        <w:t xml:space="preserve">nového </w:t>
      </w:r>
      <w:r w:rsidR="00AE35A5">
        <w:rPr>
          <w:b w:val="0"/>
          <w:bCs w:val="0"/>
          <w:szCs w:val="20"/>
        </w:rPr>
        <w:t xml:space="preserve">a </w:t>
      </w:r>
      <w:r w:rsidR="00C008F4" w:rsidRPr="00C008F4">
        <w:rPr>
          <w:b w:val="0"/>
          <w:bCs w:val="0"/>
          <w:szCs w:val="20"/>
        </w:rPr>
        <w:t xml:space="preserve">nebo </w:t>
      </w:r>
      <w:r w:rsidR="00AE35A5">
        <w:rPr>
          <w:b w:val="0"/>
          <w:bCs w:val="0"/>
          <w:szCs w:val="20"/>
        </w:rPr>
        <w:t>jej</w:t>
      </w:r>
      <w:proofErr w:type="gramEnd"/>
      <w:r>
        <w:rPr>
          <w:b w:val="0"/>
          <w:bCs w:val="0"/>
          <w:szCs w:val="20"/>
        </w:rPr>
        <w:t xml:space="preserve"> vyřadí jiným způsobem z obchodního</w:t>
      </w:r>
      <w:r w:rsidR="00C008F4" w:rsidRPr="00C008F4">
        <w:rPr>
          <w:b w:val="0"/>
          <w:bCs w:val="0"/>
          <w:szCs w:val="20"/>
        </w:rPr>
        <w:t xml:space="preserve"> majetku.</w:t>
      </w:r>
      <w:r w:rsidR="00C008F4">
        <w:rPr>
          <w:b w:val="0"/>
          <w:bCs w:val="0"/>
          <w:szCs w:val="20"/>
        </w:rPr>
        <w:t xml:space="preserve"> Při prodeji starého dopravního prostředku by</w:t>
      </w:r>
      <w:r w:rsidR="0041044A">
        <w:t> </w:t>
      </w:r>
      <w:r w:rsidR="00C008F4">
        <w:rPr>
          <w:b w:val="0"/>
          <w:bCs w:val="0"/>
          <w:szCs w:val="20"/>
        </w:rPr>
        <w:t>poplatníkovi vznikla povinnost zd</w:t>
      </w:r>
      <w:r w:rsidR="00226A6A">
        <w:rPr>
          <w:b w:val="0"/>
          <w:bCs w:val="0"/>
          <w:szCs w:val="20"/>
        </w:rPr>
        <w:t xml:space="preserve">anit příjmy plynoucí z prodeje, což by mu navýšilo </w:t>
      </w:r>
      <w:r w:rsidR="00226A6A">
        <w:rPr>
          <w:b w:val="0"/>
          <w:bCs w:val="0"/>
          <w:szCs w:val="20"/>
        </w:rPr>
        <w:lastRenderedPageBreak/>
        <w:t>příjmy i výslednou daňovou povinnost.</w:t>
      </w:r>
      <w:r w:rsidR="006F39FB">
        <w:rPr>
          <w:b w:val="0"/>
          <w:bCs w:val="0"/>
          <w:szCs w:val="20"/>
        </w:rPr>
        <w:t xml:space="preserve"> Poplatník také může automobil vyřadit z obchodního majetku a začít ho využívat pouze pro soukr</w:t>
      </w:r>
      <w:r w:rsidR="001F26E4">
        <w:rPr>
          <w:b w:val="0"/>
          <w:bCs w:val="0"/>
          <w:szCs w:val="20"/>
        </w:rPr>
        <w:t xml:space="preserve">omé účely. V takovém případě </w:t>
      </w:r>
      <w:r w:rsidR="006F39FB">
        <w:rPr>
          <w:b w:val="0"/>
          <w:bCs w:val="0"/>
          <w:szCs w:val="20"/>
        </w:rPr>
        <w:t>mu žád</w:t>
      </w:r>
      <w:r w:rsidR="001F26E4">
        <w:rPr>
          <w:b w:val="0"/>
          <w:bCs w:val="0"/>
          <w:szCs w:val="20"/>
        </w:rPr>
        <w:t>né zdanitelné příjmy nevzniknou, pokud následně nedojde</w:t>
      </w:r>
      <w:r w:rsidR="005C0D1A">
        <w:rPr>
          <w:b w:val="0"/>
          <w:bCs w:val="0"/>
          <w:szCs w:val="20"/>
        </w:rPr>
        <w:t xml:space="preserve"> k prodeji.</w:t>
      </w:r>
      <w:r w:rsidR="00C73305">
        <w:rPr>
          <w:b w:val="0"/>
          <w:bCs w:val="0"/>
          <w:szCs w:val="20"/>
        </w:rPr>
        <w:t xml:space="preserve"> </w:t>
      </w:r>
      <w:r w:rsidR="00CC4271">
        <w:rPr>
          <w:b w:val="0"/>
          <w:bCs w:val="0"/>
          <w:szCs w:val="20"/>
        </w:rPr>
        <w:t>Dle</w:t>
      </w:r>
      <w:r w:rsidR="0041044A">
        <w:t> </w:t>
      </w:r>
      <w:r w:rsidR="00CC4271">
        <w:rPr>
          <w:b w:val="0"/>
          <w:bCs w:val="0"/>
          <w:szCs w:val="20"/>
        </w:rPr>
        <w:t xml:space="preserve">ZDP se osvobození od daně </w:t>
      </w:r>
      <w:r w:rsidR="00DC1F10">
        <w:rPr>
          <w:b w:val="0"/>
          <w:bCs w:val="0"/>
          <w:szCs w:val="20"/>
        </w:rPr>
        <w:t>nevztahuje na příjmy z prodeje movitých věcí</w:t>
      </w:r>
      <w:r w:rsidR="00CC4271">
        <w:rPr>
          <w:b w:val="0"/>
          <w:bCs w:val="0"/>
          <w:szCs w:val="20"/>
        </w:rPr>
        <w:t>,</w:t>
      </w:r>
      <w:r w:rsidR="00DC1F10">
        <w:rPr>
          <w:b w:val="0"/>
          <w:bCs w:val="0"/>
          <w:szCs w:val="20"/>
        </w:rPr>
        <w:t xml:space="preserve"> pokud byly zahrnuty v obchodním majetku</w:t>
      </w:r>
      <w:r w:rsidR="00DA28BA">
        <w:rPr>
          <w:b w:val="0"/>
          <w:bCs w:val="0"/>
          <w:szCs w:val="20"/>
        </w:rPr>
        <w:t xml:space="preserve"> a to </w:t>
      </w:r>
      <w:r w:rsidR="00CC4271">
        <w:rPr>
          <w:b w:val="0"/>
          <w:bCs w:val="0"/>
          <w:szCs w:val="20"/>
        </w:rPr>
        <w:t>do pěti let od jejich vyřazení.</w:t>
      </w:r>
      <w:r w:rsidR="00293BEE">
        <w:rPr>
          <w:b w:val="0"/>
          <w:bCs w:val="0"/>
          <w:szCs w:val="20"/>
        </w:rPr>
        <w:t xml:space="preserve"> </w:t>
      </w:r>
      <w:r w:rsidR="001F26E4">
        <w:rPr>
          <w:b w:val="0"/>
          <w:bCs w:val="0"/>
          <w:szCs w:val="20"/>
        </w:rPr>
        <w:t xml:space="preserve">Tudíž </w:t>
      </w:r>
      <w:r w:rsidR="0041044A">
        <w:rPr>
          <w:b w:val="0"/>
          <w:bCs w:val="0"/>
          <w:szCs w:val="20"/>
        </w:rPr>
        <w:t>když</w:t>
      </w:r>
      <w:r w:rsidR="001F26E4">
        <w:rPr>
          <w:b w:val="0"/>
          <w:bCs w:val="0"/>
          <w:szCs w:val="20"/>
        </w:rPr>
        <w:t xml:space="preserve"> automobil vyřadí a prodá ho až po pěti letech od vyřazení</w:t>
      </w:r>
      <w:r w:rsidR="00A86D17">
        <w:rPr>
          <w:b w:val="0"/>
          <w:bCs w:val="0"/>
          <w:szCs w:val="20"/>
        </w:rPr>
        <w:t>,</w:t>
      </w:r>
      <w:r w:rsidR="001F26E4">
        <w:rPr>
          <w:b w:val="0"/>
          <w:bCs w:val="0"/>
          <w:szCs w:val="20"/>
        </w:rPr>
        <w:t xml:space="preserve"> nevzniká mu žádný příjem ke</w:t>
      </w:r>
      <w:r w:rsidR="0041044A">
        <w:t> </w:t>
      </w:r>
      <w:r w:rsidR="001F26E4">
        <w:rPr>
          <w:b w:val="0"/>
          <w:bCs w:val="0"/>
          <w:szCs w:val="20"/>
        </w:rPr>
        <w:t xml:space="preserve">zdanění. </w:t>
      </w:r>
    </w:p>
    <w:p w:rsidR="000A1FCD" w:rsidRDefault="001E32D4" w:rsidP="001E32D4">
      <w:pPr>
        <w:pStyle w:val="Nadpis4"/>
        <w:numPr>
          <w:ilvl w:val="0"/>
          <w:numId w:val="0"/>
        </w:numPr>
        <w:jc w:val="both"/>
        <w:rPr>
          <w:b w:val="0"/>
          <w:bCs w:val="0"/>
          <w:szCs w:val="20"/>
        </w:rPr>
      </w:pPr>
      <w:r w:rsidRPr="001E32D4">
        <w:rPr>
          <w:b w:val="0"/>
          <w:bCs w:val="0"/>
          <w:szCs w:val="20"/>
        </w:rPr>
        <w:t>Na v</w:t>
      </w:r>
      <w:r w:rsidR="00DA28BA">
        <w:rPr>
          <w:b w:val="0"/>
          <w:bCs w:val="0"/>
          <w:szCs w:val="20"/>
        </w:rPr>
        <w:t xml:space="preserve">ýslednou daň k úhradě </w:t>
      </w:r>
      <w:r w:rsidR="00AE35A5">
        <w:rPr>
          <w:b w:val="0"/>
          <w:bCs w:val="0"/>
          <w:szCs w:val="20"/>
        </w:rPr>
        <w:t>mohou</w:t>
      </w:r>
      <w:r w:rsidR="00DA28BA">
        <w:rPr>
          <w:b w:val="0"/>
          <w:bCs w:val="0"/>
          <w:szCs w:val="20"/>
        </w:rPr>
        <w:t xml:space="preserve"> mít </w:t>
      </w:r>
      <w:r w:rsidRPr="001E32D4">
        <w:rPr>
          <w:b w:val="0"/>
          <w:bCs w:val="0"/>
          <w:szCs w:val="20"/>
        </w:rPr>
        <w:t>vliv dohody o provedení práce či dohody o</w:t>
      </w:r>
      <w:r w:rsidR="0041044A">
        <w:t> </w:t>
      </w:r>
      <w:r w:rsidRPr="001E32D4">
        <w:rPr>
          <w:b w:val="0"/>
          <w:bCs w:val="0"/>
          <w:szCs w:val="20"/>
        </w:rPr>
        <w:t>pracovní činnosti, které poplatník zahrne do svého přiznání.</w:t>
      </w:r>
      <w:r w:rsidR="00E913C3">
        <w:rPr>
          <w:b w:val="0"/>
          <w:bCs w:val="0"/>
          <w:szCs w:val="20"/>
        </w:rPr>
        <w:t xml:space="preserve"> V případě, že by rozdíl mezi příjmy a výdaji </w:t>
      </w:r>
      <w:r w:rsidR="00B04168">
        <w:rPr>
          <w:b w:val="0"/>
          <w:bCs w:val="0"/>
          <w:szCs w:val="20"/>
        </w:rPr>
        <w:t xml:space="preserve">z podnikatelské činnosti </w:t>
      </w:r>
      <w:r w:rsidR="00E913C3">
        <w:rPr>
          <w:b w:val="0"/>
          <w:bCs w:val="0"/>
          <w:szCs w:val="20"/>
        </w:rPr>
        <w:t xml:space="preserve">poplatníka byl nižší a </w:t>
      </w:r>
      <w:r w:rsidR="00B04168">
        <w:rPr>
          <w:b w:val="0"/>
          <w:bCs w:val="0"/>
          <w:szCs w:val="20"/>
        </w:rPr>
        <w:t>dostal by</w:t>
      </w:r>
      <w:r w:rsidR="0041044A">
        <w:t> </w:t>
      </w:r>
      <w:r w:rsidR="00B04168">
        <w:rPr>
          <w:b w:val="0"/>
          <w:bCs w:val="0"/>
          <w:szCs w:val="20"/>
        </w:rPr>
        <w:t>se</w:t>
      </w:r>
      <w:r w:rsidR="0041044A">
        <w:t> </w:t>
      </w:r>
      <w:r w:rsidR="00B04168">
        <w:rPr>
          <w:b w:val="0"/>
          <w:bCs w:val="0"/>
          <w:szCs w:val="20"/>
        </w:rPr>
        <w:t>na</w:t>
      </w:r>
      <w:r w:rsidR="0041044A">
        <w:t> </w:t>
      </w:r>
      <w:r w:rsidR="00B04168">
        <w:rPr>
          <w:b w:val="0"/>
          <w:bCs w:val="0"/>
          <w:szCs w:val="20"/>
        </w:rPr>
        <w:t xml:space="preserve">úroveň částky, která způsobí, že při výpočtu 15% daně bude daň nižší nebo stejná jako výše slevy na poplatníka (23.640 Kč), </w:t>
      </w:r>
      <w:r w:rsidR="00AE35A5">
        <w:rPr>
          <w:b w:val="0"/>
          <w:bCs w:val="0"/>
          <w:szCs w:val="20"/>
        </w:rPr>
        <w:t>vznikne</w:t>
      </w:r>
      <w:r w:rsidR="00B04168">
        <w:rPr>
          <w:b w:val="0"/>
          <w:bCs w:val="0"/>
          <w:szCs w:val="20"/>
        </w:rPr>
        <w:t xml:space="preserve"> poplatníkovi přeplatek na dani ve</w:t>
      </w:r>
      <w:r w:rsidR="0041044A">
        <w:t> </w:t>
      </w:r>
      <w:r w:rsidR="00B04168">
        <w:rPr>
          <w:b w:val="0"/>
          <w:bCs w:val="0"/>
          <w:szCs w:val="20"/>
        </w:rPr>
        <w:t xml:space="preserve">výši zaplacených záloh z dohod. </w:t>
      </w:r>
      <w:r w:rsidR="008602F3">
        <w:rPr>
          <w:b w:val="0"/>
          <w:bCs w:val="0"/>
          <w:szCs w:val="20"/>
        </w:rPr>
        <w:t>Z toho</w:t>
      </w:r>
      <w:r w:rsidR="00DA28BA">
        <w:rPr>
          <w:b w:val="0"/>
          <w:bCs w:val="0"/>
          <w:szCs w:val="20"/>
        </w:rPr>
        <w:t>to</w:t>
      </w:r>
      <w:r w:rsidR="008602F3">
        <w:rPr>
          <w:b w:val="0"/>
          <w:bCs w:val="0"/>
          <w:szCs w:val="20"/>
        </w:rPr>
        <w:t xml:space="preserve"> důvodu je vždy dobré nechávat si prostor pro možnost uvedení příjmů z dohod do daňového přiznání.</w:t>
      </w:r>
    </w:p>
    <w:p w:rsidR="00622CAD" w:rsidRDefault="00F621E5" w:rsidP="00F621E5">
      <w:pPr>
        <w:pStyle w:val="Nadpis4"/>
        <w:numPr>
          <w:ilvl w:val="0"/>
          <w:numId w:val="0"/>
        </w:numPr>
        <w:jc w:val="both"/>
        <w:rPr>
          <w:b w:val="0"/>
          <w:bCs w:val="0"/>
          <w:szCs w:val="20"/>
        </w:rPr>
      </w:pPr>
      <w:r w:rsidRPr="00F621E5">
        <w:rPr>
          <w:b w:val="0"/>
          <w:bCs w:val="0"/>
          <w:szCs w:val="20"/>
        </w:rPr>
        <w:t xml:space="preserve">U jednotlivých variant odepisování vznikají </w:t>
      </w:r>
      <w:r>
        <w:rPr>
          <w:b w:val="0"/>
          <w:bCs w:val="0"/>
          <w:szCs w:val="20"/>
        </w:rPr>
        <w:t>pro poplatníka význ</w:t>
      </w:r>
      <w:r w:rsidRPr="00F621E5">
        <w:rPr>
          <w:b w:val="0"/>
          <w:bCs w:val="0"/>
          <w:szCs w:val="20"/>
        </w:rPr>
        <w:t>a</w:t>
      </w:r>
      <w:r>
        <w:rPr>
          <w:b w:val="0"/>
          <w:bCs w:val="0"/>
          <w:szCs w:val="20"/>
        </w:rPr>
        <w:t>m</w:t>
      </w:r>
      <w:r w:rsidRPr="00F621E5">
        <w:rPr>
          <w:b w:val="0"/>
          <w:bCs w:val="0"/>
          <w:szCs w:val="20"/>
        </w:rPr>
        <w:t>né rozdíly ve</w:t>
      </w:r>
      <w:r w:rsidR="0041044A">
        <w:t> </w:t>
      </w:r>
      <w:r w:rsidRPr="00F621E5">
        <w:rPr>
          <w:b w:val="0"/>
          <w:bCs w:val="0"/>
          <w:szCs w:val="20"/>
        </w:rPr>
        <w:t xml:space="preserve">výsledné daňové povinnosti. </w:t>
      </w:r>
      <w:r w:rsidR="00A072ED">
        <w:rPr>
          <w:b w:val="0"/>
          <w:bCs w:val="0"/>
          <w:szCs w:val="20"/>
        </w:rPr>
        <w:t xml:space="preserve">Pokud bychom předpokládali stejnou výši zdanitelných příjmů a stejnou daňovou politiku pro nadcházející zdaňovací období, můžeme konstatovat, že při rovnoměrném odepisování se v následujících čtyřech letech daňová povinnost dostane na úroveň zrychlených odpisů v roce </w:t>
      </w:r>
      <w:r w:rsidR="00205FCA">
        <w:rPr>
          <w:b w:val="0"/>
          <w:bCs w:val="0"/>
          <w:szCs w:val="20"/>
        </w:rPr>
        <w:t>2011. Dokonce bude o něco nižší a po následující roky zůstane stejná.</w:t>
      </w:r>
      <w:r w:rsidR="00A072ED">
        <w:rPr>
          <w:b w:val="0"/>
          <w:bCs w:val="0"/>
          <w:szCs w:val="20"/>
        </w:rPr>
        <w:t xml:space="preserve"> V případě zrychlených odpisů se daňová povinnost v roce 2012 sníží v </w:t>
      </w:r>
      <w:r w:rsidR="005965A7">
        <w:rPr>
          <w:b w:val="0"/>
          <w:bCs w:val="0"/>
          <w:szCs w:val="20"/>
        </w:rPr>
        <w:t>důsledku</w:t>
      </w:r>
      <w:r w:rsidR="00A072ED">
        <w:rPr>
          <w:b w:val="0"/>
          <w:bCs w:val="0"/>
          <w:szCs w:val="20"/>
        </w:rPr>
        <w:t xml:space="preserve"> zvýšení maximální částky odpisu připadajícího na tento rok. V dalších letech bude docházek k postupnému </w:t>
      </w:r>
      <w:r w:rsidR="00205FCA">
        <w:rPr>
          <w:b w:val="0"/>
          <w:bCs w:val="0"/>
          <w:szCs w:val="20"/>
        </w:rPr>
        <w:t>snižování odpisů a tudíž ke</w:t>
      </w:r>
      <w:r w:rsidR="0041044A">
        <w:t> </w:t>
      </w:r>
      <w:r w:rsidR="00A072ED">
        <w:rPr>
          <w:b w:val="0"/>
          <w:bCs w:val="0"/>
          <w:szCs w:val="20"/>
        </w:rPr>
        <w:t>zvyšování daňové povinnosti</w:t>
      </w:r>
      <w:r w:rsidR="00205FCA">
        <w:rPr>
          <w:b w:val="0"/>
          <w:bCs w:val="0"/>
          <w:szCs w:val="20"/>
        </w:rPr>
        <w:t>.</w:t>
      </w:r>
      <w:r w:rsidR="005965A7">
        <w:rPr>
          <w:b w:val="0"/>
          <w:bCs w:val="0"/>
          <w:szCs w:val="20"/>
        </w:rPr>
        <w:t xml:space="preserve"> Záleží na poplatníkovi</w:t>
      </w:r>
      <w:r w:rsidR="00205FCA">
        <w:rPr>
          <w:b w:val="0"/>
          <w:bCs w:val="0"/>
          <w:szCs w:val="20"/>
        </w:rPr>
        <w:t>,</w:t>
      </w:r>
      <w:r w:rsidR="005965A7">
        <w:rPr>
          <w:b w:val="0"/>
          <w:bCs w:val="0"/>
          <w:szCs w:val="20"/>
        </w:rPr>
        <w:t xml:space="preserve"> jaký způsob odepisování zvolí v závislosti na jeho oč</w:t>
      </w:r>
      <w:r w:rsidR="00D45232">
        <w:rPr>
          <w:b w:val="0"/>
          <w:bCs w:val="0"/>
          <w:szCs w:val="20"/>
        </w:rPr>
        <w:t xml:space="preserve">ekávání vývoje příjmů a výdajů v následujících obdobích. </w:t>
      </w:r>
      <w:r w:rsidR="00504119">
        <w:rPr>
          <w:b w:val="0"/>
          <w:bCs w:val="0"/>
          <w:szCs w:val="20"/>
        </w:rPr>
        <w:t>Lze uplatnit i nižší částku než je maximální výše odpisu, avšak v následujícím období nelze překročit maximální částky odpisů vypočtené podle ZDP.</w:t>
      </w:r>
      <w:r w:rsidR="00327B60">
        <w:rPr>
          <w:b w:val="0"/>
          <w:bCs w:val="0"/>
          <w:szCs w:val="20"/>
        </w:rPr>
        <w:t xml:space="preserve"> </w:t>
      </w:r>
    </w:p>
    <w:p w:rsidR="00F621E5" w:rsidRDefault="00327B60" w:rsidP="00F621E5">
      <w:pPr>
        <w:pStyle w:val="Nadpis4"/>
        <w:numPr>
          <w:ilvl w:val="0"/>
          <w:numId w:val="0"/>
        </w:numPr>
        <w:jc w:val="both"/>
        <w:rPr>
          <w:b w:val="0"/>
          <w:bCs w:val="0"/>
          <w:szCs w:val="20"/>
        </w:rPr>
      </w:pPr>
      <w:r>
        <w:rPr>
          <w:b w:val="0"/>
          <w:bCs w:val="0"/>
          <w:szCs w:val="20"/>
        </w:rPr>
        <w:t xml:space="preserve">Existují i další způsoby pořízení automobilu. Jedná se např. o finanční nebo operativní </w:t>
      </w:r>
      <w:r w:rsidR="00AE35A5">
        <w:rPr>
          <w:b w:val="0"/>
          <w:bCs w:val="0"/>
          <w:szCs w:val="20"/>
        </w:rPr>
        <w:t>l</w:t>
      </w:r>
      <w:r>
        <w:rPr>
          <w:b w:val="0"/>
          <w:bCs w:val="0"/>
          <w:szCs w:val="20"/>
        </w:rPr>
        <w:t>easing. Při operativním leasingu je věc po určitou dobu zapůjčena a po této době se</w:t>
      </w:r>
      <w:r w:rsidR="0041044A">
        <w:t> </w:t>
      </w:r>
      <w:r>
        <w:rPr>
          <w:b w:val="0"/>
          <w:bCs w:val="0"/>
          <w:szCs w:val="20"/>
        </w:rPr>
        <w:t xml:space="preserve">vrací zpět pronajímateli. </w:t>
      </w:r>
      <w:r w:rsidR="00622CAD">
        <w:rPr>
          <w:b w:val="0"/>
          <w:bCs w:val="0"/>
          <w:szCs w:val="20"/>
        </w:rPr>
        <w:t xml:space="preserve">Nájemce platí za službu </w:t>
      </w:r>
      <w:r>
        <w:rPr>
          <w:b w:val="0"/>
          <w:bCs w:val="0"/>
          <w:szCs w:val="20"/>
        </w:rPr>
        <w:t xml:space="preserve">nájemné, které může být daňově uznatelným výdajem. Finanční leasing </w:t>
      </w:r>
      <w:r w:rsidR="00622CAD">
        <w:rPr>
          <w:b w:val="0"/>
          <w:bCs w:val="0"/>
          <w:szCs w:val="20"/>
        </w:rPr>
        <w:t>znamená</w:t>
      </w:r>
      <w:r>
        <w:rPr>
          <w:b w:val="0"/>
          <w:bCs w:val="0"/>
          <w:szCs w:val="20"/>
        </w:rPr>
        <w:t xml:space="preserve"> pronájem s následnou koupí najaté </w:t>
      </w:r>
      <w:r>
        <w:rPr>
          <w:b w:val="0"/>
          <w:bCs w:val="0"/>
          <w:szCs w:val="20"/>
        </w:rPr>
        <w:lastRenderedPageBreak/>
        <w:t>věci</w:t>
      </w:r>
      <w:r w:rsidR="00622CAD">
        <w:rPr>
          <w:b w:val="0"/>
          <w:bCs w:val="0"/>
          <w:szCs w:val="20"/>
        </w:rPr>
        <w:t xml:space="preserve">, při </w:t>
      </w:r>
      <w:r w:rsidR="00DD5307">
        <w:rPr>
          <w:b w:val="0"/>
          <w:bCs w:val="0"/>
          <w:szCs w:val="20"/>
        </w:rPr>
        <w:t>níž</w:t>
      </w:r>
      <w:r w:rsidR="00622CAD">
        <w:rPr>
          <w:b w:val="0"/>
          <w:bCs w:val="0"/>
          <w:szCs w:val="20"/>
        </w:rPr>
        <w:t xml:space="preserve"> se stává na konci nájmu</w:t>
      </w:r>
      <w:r w:rsidR="00580442">
        <w:rPr>
          <w:b w:val="0"/>
          <w:bCs w:val="0"/>
          <w:szCs w:val="20"/>
        </w:rPr>
        <w:t xml:space="preserve"> nájemce vlastníkem věci. </w:t>
      </w:r>
      <w:r w:rsidR="00DD5307">
        <w:rPr>
          <w:b w:val="0"/>
          <w:bCs w:val="0"/>
          <w:szCs w:val="20"/>
        </w:rPr>
        <w:t>I při finančním leasingu si může podnikatel při splnění podmínek ZDP uplatnit část nájemného připadající na</w:t>
      </w:r>
      <w:r w:rsidR="0041044A">
        <w:t> </w:t>
      </w:r>
      <w:r w:rsidR="00DD5307">
        <w:rPr>
          <w:b w:val="0"/>
          <w:bCs w:val="0"/>
          <w:szCs w:val="20"/>
        </w:rPr>
        <w:t xml:space="preserve">zdaňovací období jako daňový výdaj. Tato varianta je výhodná v případě, když FO nemá dostatek peněžních prostředků na zaplacení celé částky vozidla. </w:t>
      </w:r>
    </w:p>
    <w:p w:rsidR="000B4FD3" w:rsidRPr="000B4FD3" w:rsidRDefault="000B4FD3" w:rsidP="000B4FD3">
      <w:pPr>
        <w:pStyle w:val="Nadpis5"/>
        <w:numPr>
          <w:ilvl w:val="0"/>
          <w:numId w:val="0"/>
        </w:numPr>
        <w:ind w:left="1009" w:hanging="1009"/>
      </w:pPr>
    </w:p>
    <w:p w:rsidR="008F4D8A" w:rsidRPr="005D6849" w:rsidRDefault="008F4D8A" w:rsidP="00530AC8">
      <w:pPr>
        <w:pStyle w:val="Nadpis2"/>
      </w:pPr>
      <w:bookmarkStart w:id="23" w:name="_Toc307859022"/>
      <w:r w:rsidRPr="005D6849">
        <w:t>Poplatník číslo 2 – FO podnikající v oblasti prodeje zboží</w:t>
      </w:r>
      <w:bookmarkEnd w:id="23"/>
    </w:p>
    <w:p w:rsidR="008F4D8A" w:rsidRPr="005D5B7E" w:rsidRDefault="008F4D8A" w:rsidP="00352535">
      <w:pPr>
        <w:pStyle w:val="Nadpis3"/>
        <w:rPr>
          <w:b/>
        </w:rPr>
      </w:pPr>
      <w:bookmarkStart w:id="24" w:name="_Toc307859023"/>
      <w:r w:rsidRPr="005D5B7E">
        <w:rPr>
          <w:b/>
        </w:rPr>
        <w:t>Charakteristika souboru zkoumaných dat</w:t>
      </w:r>
      <w:bookmarkEnd w:id="24"/>
    </w:p>
    <w:p w:rsidR="008F4D8A" w:rsidRDefault="008F4D8A" w:rsidP="00165753">
      <w:pPr>
        <w:pStyle w:val="Nadpis4"/>
        <w:numPr>
          <w:ilvl w:val="0"/>
          <w:numId w:val="0"/>
        </w:numPr>
        <w:jc w:val="both"/>
        <w:rPr>
          <w:b w:val="0"/>
          <w:bCs w:val="0"/>
          <w:szCs w:val="20"/>
        </w:rPr>
      </w:pPr>
      <w:r>
        <w:rPr>
          <w:b w:val="0"/>
          <w:bCs w:val="0"/>
          <w:szCs w:val="20"/>
        </w:rPr>
        <w:t>Tento poplatník</w:t>
      </w:r>
      <w:r w:rsidRPr="00165753">
        <w:rPr>
          <w:b w:val="0"/>
          <w:bCs w:val="0"/>
          <w:szCs w:val="20"/>
        </w:rPr>
        <w:t xml:space="preserve"> </w:t>
      </w:r>
      <w:r w:rsidR="00000945">
        <w:rPr>
          <w:b w:val="0"/>
          <w:bCs w:val="0"/>
          <w:szCs w:val="20"/>
        </w:rPr>
        <w:t xml:space="preserve">podniká a </w:t>
      </w:r>
      <w:r w:rsidRPr="00165753">
        <w:rPr>
          <w:b w:val="0"/>
          <w:bCs w:val="0"/>
          <w:szCs w:val="20"/>
        </w:rPr>
        <w:t>vede daňovou evidenci pro účely zjištění základu daně a</w:t>
      </w:r>
      <w:r w:rsidR="0041044A">
        <w:t> </w:t>
      </w:r>
      <w:r w:rsidRPr="00165753">
        <w:rPr>
          <w:b w:val="0"/>
          <w:bCs w:val="0"/>
          <w:szCs w:val="20"/>
        </w:rPr>
        <w:t xml:space="preserve">daňové povinnosti, je </w:t>
      </w:r>
      <w:r>
        <w:rPr>
          <w:b w:val="0"/>
          <w:bCs w:val="0"/>
          <w:szCs w:val="20"/>
        </w:rPr>
        <w:t xml:space="preserve">také </w:t>
      </w:r>
      <w:r w:rsidRPr="00165753">
        <w:rPr>
          <w:b w:val="0"/>
          <w:bCs w:val="0"/>
          <w:szCs w:val="20"/>
        </w:rPr>
        <w:t>plátcem daně z přidané hodnoty a v obchodním majetku má zahrnut osobní automobil</w:t>
      </w:r>
      <w:r>
        <w:rPr>
          <w:b w:val="0"/>
          <w:bCs w:val="0"/>
          <w:szCs w:val="20"/>
        </w:rPr>
        <w:t xml:space="preserve"> koupený na leasing v roce 2003</w:t>
      </w:r>
      <w:r w:rsidRPr="00165753">
        <w:rPr>
          <w:b w:val="0"/>
          <w:bCs w:val="0"/>
          <w:szCs w:val="20"/>
        </w:rPr>
        <w:t>, tudíž je i plátcem silniční daně.</w:t>
      </w:r>
      <w:r>
        <w:rPr>
          <w:b w:val="0"/>
          <w:bCs w:val="0"/>
          <w:szCs w:val="20"/>
        </w:rPr>
        <w:t xml:space="preserve"> </w:t>
      </w:r>
    </w:p>
    <w:p w:rsidR="008F4D8A" w:rsidRPr="003D221A" w:rsidRDefault="008F4D8A" w:rsidP="00253F45">
      <w:r>
        <w:t>V roce 2009 koupil byt, který je v jeho vlastnictví. Od té doby slo</w:t>
      </w:r>
      <w:r w:rsidR="00253F45">
        <w:t>u</w:t>
      </w:r>
      <w:r>
        <w:t>ží byt plně jen k</w:t>
      </w:r>
      <w:r w:rsidR="0041044A">
        <w:t> </w:t>
      </w:r>
      <w:r>
        <w:t xml:space="preserve">pronájmu. Na koupi bytu čerpal hypotéční úvěr, který v současné době splácí. V roce 2011 provedl v bytě drobné opravy. </w:t>
      </w:r>
      <w:r w:rsidR="0052762F">
        <w:t>Poplatník</w:t>
      </w:r>
      <w:r w:rsidR="00000945">
        <w:t xml:space="preserve"> má dítě ve věku 11 let, které s ním žije ve</w:t>
      </w:r>
      <w:r w:rsidR="0041044A">
        <w:t> </w:t>
      </w:r>
      <w:r w:rsidR="00000945">
        <w:t xml:space="preserve">společné domácnosti. </w:t>
      </w:r>
      <w:r>
        <w:t xml:space="preserve">Jiné příjmy ani nezdanitelné části a odčitatelné položky tento poplatník nemá. </w:t>
      </w:r>
    </w:p>
    <w:p w:rsidR="001B55E8" w:rsidRPr="005D5B7E" w:rsidRDefault="008F4D8A" w:rsidP="001B55E8">
      <w:pPr>
        <w:pStyle w:val="Nadpis3"/>
        <w:rPr>
          <w:b/>
        </w:rPr>
      </w:pPr>
      <w:bookmarkStart w:id="25" w:name="_Toc307859024"/>
      <w:r w:rsidRPr="005D5B7E">
        <w:rPr>
          <w:b/>
        </w:rPr>
        <w:t>Sběr a zpracování dat pro účely DPFO</w:t>
      </w:r>
      <w:bookmarkEnd w:id="25"/>
    </w:p>
    <w:p w:rsidR="008F4D8A" w:rsidRDefault="008F4D8A" w:rsidP="001B55E8">
      <w:pPr>
        <w:pStyle w:val="Nadpis4"/>
      </w:pPr>
      <w:r>
        <w:t>Příjmy a výdaje z podnikatelské činnosti</w:t>
      </w:r>
    </w:p>
    <w:p w:rsidR="006A029C" w:rsidRDefault="00253F45" w:rsidP="00253F45">
      <w:r>
        <w:t xml:space="preserve">V roce 2011 vznikly </w:t>
      </w:r>
      <w:r w:rsidR="00C22802">
        <w:t>poplatníkovi následující příjmy a výdaje, které jsou čerpány z daňové evidence. Příjmy</w:t>
      </w:r>
      <w:r>
        <w:t xml:space="preserve"> plynuly především z prodeje zboží.</w:t>
      </w:r>
    </w:p>
    <w:p w:rsidR="000F0D78" w:rsidRPr="00253F45" w:rsidRDefault="006063A4" w:rsidP="000F0D78">
      <w:pPr>
        <w:pStyle w:val="Tabulka"/>
      </w:pPr>
      <w:r>
        <w:t xml:space="preserve">Tabulka 11 </w:t>
      </w:r>
      <w:r w:rsidR="000F0D78">
        <w:t>Příjmy z</w:t>
      </w:r>
      <w:r w:rsidR="0064739D">
        <w:t> </w:t>
      </w:r>
      <w:r w:rsidR="000F0D78">
        <w:t>podnikání</w:t>
      </w:r>
      <w:r w:rsidR="0064739D">
        <w:t xml:space="preserve"> za rok 2011</w:t>
      </w:r>
      <w:r w:rsidR="00305558">
        <w:t xml:space="preserve"> – poplatník č. 2</w:t>
      </w:r>
    </w:p>
    <w:tbl>
      <w:tblPr>
        <w:tblW w:w="7736" w:type="dxa"/>
        <w:tblInd w:w="55" w:type="dxa"/>
        <w:tblCellMar>
          <w:left w:w="70" w:type="dxa"/>
          <w:right w:w="70" w:type="dxa"/>
        </w:tblCellMar>
        <w:tblLook w:val="04A0"/>
      </w:tblPr>
      <w:tblGrid>
        <w:gridCol w:w="1559"/>
        <w:gridCol w:w="1170"/>
        <w:gridCol w:w="1170"/>
        <w:gridCol w:w="1170"/>
        <w:gridCol w:w="1170"/>
        <w:gridCol w:w="1497"/>
      </w:tblGrid>
      <w:tr w:rsidR="00A808C0" w:rsidRPr="005878F0" w:rsidTr="00F42C34">
        <w:trPr>
          <w:trHeight w:val="244"/>
        </w:trPr>
        <w:tc>
          <w:tcPr>
            <w:tcW w:w="7736" w:type="dxa"/>
            <w:gridSpan w:val="6"/>
            <w:tcBorders>
              <w:top w:val="single" w:sz="8" w:space="0" w:color="auto"/>
              <w:left w:val="single" w:sz="8" w:space="0" w:color="auto"/>
              <w:bottom w:val="single" w:sz="8" w:space="0" w:color="auto"/>
              <w:right w:val="single" w:sz="8" w:space="0" w:color="000000"/>
            </w:tcBorders>
            <w:shd w:val="clear" w:color="000000" w:fill="1F497D"/>
            <w:noWrap/>
            <w:vAlign w:val="bottom"/>
            <w:hideMark/>
          </w:tcPr>
          <w:p w:rsidR="00A808C0" w:rsidRPr="005878F0" w:rsidRDefault="00A808C0" w:rsidP="00A808C0">
            <w:pPr>
              <w:spacing w:after="0" w:line="240" w:lineRule="auto"/>
              <w:jc w:val="center"/>
              <w:rPr>
                <w:b/>
                <w:bCs/>
                <w:color w:val="FFFFFF"/>
                <w:szCs w:val="22"/>
                <w:lang w:eastAsia="zh-CN"/>
              </w:rPr>
            </w:pPr>
            <w:r w:rsidRPr="005878F0">
              <w:rPr>
                <w:b/>
                <w:bCs/>
                <w:color w:val="FFFFFF"/>
                <w:sz w:val="22"/>
                <w:szCs w:val="22"/>
                <w:lang w:eastAsia="zh-CN"/>
              </w:rPr>
              <w:t>Příjmy za období</w:t>
            </w:r>
          </w:p>
        </w:tc>
      </w:tr>
      <w:tr w:rsidR="00A808C0" w:rsidRPr="005878F0" w:rsidTr="00F42C34">
        <w:trPr>
          <w:trHeight w:val="244"/>
        </w:trPr>
        <w:tc>
          <w:tcPr>
            <w:tcW w:w="1559" w:type="dxa"/>
            <w:tcBorders>
              <w:top w:val="nil"/>
              <w:left w:val="single" w:sz="8" w:space="0" w:color="auto"/>
              <w:bottom w:val="single" w:sz="8" w:space="0" w:color="auto"/>
              <w:right w:val="single" w:sz="4" w:space="0" w:color="auto"/>
            </w:tcBorders>
            <w:shd w:val="clear" w:color="000000" w:fill="C5D9F1"/>
            <w:noWrap/>
            <w:vAlign w:val="bottom"/>
            <w:hideMark/>
          </w:tcPr>
          <w:p w:rsidR="00A808C0" w:rsidRPr="005878F0" w:rsidRDefault="00A808C0" w:rsidP="00A808C0">
            <w:pPr>
              <w:spacing w:after="0" w:line="240" w:lineRule="auto"/>
              <w:jc w:val="center"/>
              <w:rPr>
                <w:b/>
                <w:bCs/>
                <w:szCs w:val="22"/>
                <w:lang w:eastAsia="zh-CN"/>
              </w:rPr>
            </w:pPr>
            <w:r w:rsidRPr="005878F0">
              <w:rPr>
                <w:b/>
                <w:bCs/>
                <w:sz w:val="22"/>
                <w:szCs w:val="22"/>
                <w:lang w:eastAsia="zh-CN"/>
              </w:rPr>
              <w:t>2 857 513,00</w:t>
            </w:r>
          </w:p>
        </w:tc>
        <w:tc>
          <w:tcPr>
            <w:tcW w:w="1170" w:type="dxa"/>
            <w:tcBorders>
              <w:top w:val="nil"/>
              <w:left w:val="nil"/>
              <w:bottom w:val="single" w:sz="8" w:space="0" w:color="auto"/>
              <w:right w:val="single" w:sz="4" w:space="0" w:color="auto"/>
            </w:tcBorders>
            <w:shd w:val="clear" w:color="000000" w:fill="C5D9F1"/>
            <w:noWrap/>
            <w:vAlign w:val="bottom"/>
            <w:hideMark/>
          </w:tcPr>
          <w:p w:rsidR="00A808C0" w:rsidRPr="005878F0" w:rsidRDefault="00A808C0" w:rsidP="00A808C0">
            <w:pPr>
              <w:spacing w:after="0" w:line="240" w:lineRule="auto"/>
              <w:jc w:val="center"/>
              <w:rPr>
                <w:b/>
                <w:bCs/>
                <w:szCs w:val="22"/>
                <w:lang w:eastAsia="zh-CN"/>
              </w:rPr>
            </w:pPr>
            <w:proofErr w:type="gramStart"/>
            <w:r w:rsidRPr="005878F0">
              <w:rPr>
                <w:b/>
                <w:bCs/>
                <w:sz w:val="22"/>
                <w:szCs w:val="22"/>
                <w:lang w:eastAsia="zh-CN"/>
              </w:rPr>
              <w:t>1.q</w:t>
            </w:r>
            <w:proofErr w:type="gramEnd"/>
          </w:p>
        </w:tc>
        <w:tc>
          <w:tcPr>
            <w:tcW w:w="1170" w:type="dxa"/>
            <w:tcBorders>
              <w:top w:val="nil"/>
              <w:left w:val="nil"/>
              <w:bottom w:val="single" w:sz="8" w:space="0" w:color="auto"/>
              <w:right w:val="single" w:sz="4" w:space="0" w:color="auto"/>
            </w:tcBorders>
            <w:shd w:val="clear" w:color="000000" w:fill="C5D9F1"/>
            <w:noWrap/>
            <w:vAlign w:val="bottom"/>
            <w:hideMark/>
          </w:tcPr>
          <w:p w:rsidR="00A808C0" w:rsidRPr="005878F0" w:rsidRDefault="00A808C0" w:rsidP="00A808C0">
            <w:pPr>
              <w:spacing w:after="0" w:line="240" w:lineRule="auto"/>
              <w:jc w:val="center"/>
              <w:rPr>
                <w:b/>
                <w:bCs/>
                <w:szCs w:val="22"/>
                <w:lang w:eastAsia="zh-CN"/>
              </w:rPr>
            </w:pPr>
            <w:proofErr w:type="gramStart"/>
            <w:r w:rsidRPr="005878F0">
              <w:rPr>
                <w:b/>
                <w:bCs/>
                <w:sz w:val="22"/>
                <w:szCs w:val="22"/>
                <w:lang w:eastAsia="zh-CN"/>
              </w:rPr>
              <w:t>2.q</w:t>
            </w:r>
            <w:proofErr w:type="gramEnd"/>
          </w:p>
        </w:tc>
        <w:tc>
          <w:tcPr>
            <w:tcW w:w="1170" w:type="dxa"/>
            <w:tcBorders>
              <w:top w:val="nil"/>
              <w:left w:val="nil"/>
              <w:bottom w:val="single" w:sz="8" w:space="0" w:color="auto"/>
              <w:right w:val="single" w:sz="4" w:space="0" w:color="auto"/>
            </w:tcBorders>
            <w:shd w:val="clear" w:color="000000" w:fill="C5D9F1"/>
            <w:noWrap/>
            <w:vAlign w:val="bottom"/>
            <w:hideMark/>
          </w:tcPr>
          <w:p w:rsidR="00A808C0" w:rsidRPr="005878F0" w:rsidRDefault="00A808C0" w:rsidP="00A808C0">
            <w:pPr>
              <w:spacing w:after="0" w:line="240" w:lineRule="auto"/>
              <w:jc w:val="center"/>
              <w:rPr>
                <w:b/>
                <w:bCs/>
                <w:szCs w:val="22"/>
                <w:lang w:eastAsia="zh-CN"/>
              </w:rPr>
            </w:pPr>
            <w:proofErr w:type="gramStart"/>
            <w:r w:rsidRPr="005878F0">
              <w:rPr>
                <w:b/>
                <w:bCs/>
                <w:sz w:val="22"/>
                <w:szCs w:val="22"/>
                <w:lang w:eastAsia="zh-CN"/>
              </w:rPr>
              <w:t>3.q</w:t>
            </w:r>
            <w:proofErr w:type="gramEnd"/>
          </w:p>
        </w:tc>
        <w:tc>
          <w:tcPr>
            <w:tcW w:w="1170" w:type="dxa"/>
            <w:tcBorders>
              <w:top w:val="nil"/>
              <w:left w:val="nil"/>
              <w:bottom w:val="single" w:sz="8" w:space="0" w:color="auto"/>
              <w:right w:val="single" w:sz="4" w:space="0" w:color="auto"/>
            </w:tcBorders>
            <w:shd w:val="clear" w:color="000000" w:fill="C5D9F1"/>
            <w:noWrap/>
            <w:vAlign w:val="bottom"/>
            <w:hideMark/>
          </w:tcPr>
          <w:p w:rsidR="00A808C0" w:rsidRPr="005878F0" w:rsidRDefault="00A808C0" w:rsidP="00A808C0">
            <w:pPr>
              <w:spacing w:after="0" w:line="240" w:lineRule="auto"/>
              <w:jc w:val="center"/>
              <w:rPr>
                <w:b/>
                <w:bCs/>
                <w:szCs w:val="22"/>
                <w:lang w:eastAsia="zh-CN"/>
              </w:rPr>
            </w:pPr>
            <w:proofErr w:type="gramStart"/>
            <w:r w:rsidRPr="005878F0">
              <w:rPr>
                <w:b/>
                <w:bCs/>
                <w:sz w:val="22"/>
                <w:szCs w:val="22"/>
                <w:lang w:eastAsia="zh-CN"/>
              </w:rPr>
              <w:t>Odhad 4.q</w:t>
            </w:r>
            <w:proofErr w:type="gramEnd"/>
          </w:p>
        </w:tc>
        <w:tc>
          <w:tcPr>
            <w:tcW w:w="1496" w:type="dxa"/>
            <w:tcBorders>
              <w:top w:val="nil"/>
              <w:left w:val="nil"/>
              <w:bottom w:val="single" w:sz="8" w:space="0" w:color="auto"/>
              <w:right w:val="single" w:sz="8" w:space="0" w:color="auto"/>
            </w:tcBorders>
            <w:shd w:val="clear" w:color="000000" w:fill="C5D9F1"/>
            <w:noWrap/>
            <w:vAlign w:val="bottom"/>
            <w:hideMark/>
          </w:tcPr>
          <w:p w:rsidR="00A808C0" w:rsidRPr="005878F0" w:rsidRDefault="00A808C0" w:rsidP="00A808C0">
            <w:pPr>
              <w:spacing w:after="0" w:line="240" w:lineRule="auto"/>
              <w:jc w:val="center"/>
              <w:rPr>
                <w:b/>
                <w:bCs/>
                <w:szCs w:val="22"/>
                <w:lang w:eastAsia="zh-CN"/>
              </w:rPr>
            </w:pPr>
            <w:r w:rsidRPr="005878F0">
              <w:rPr>
                <w:b/>
                <w:bCs/>
                <w:sz w:val="22"/>
                <w:szCs w:val="22"/>
                <w:lang w:eastAsia="zh-CN"/>
              </w:rPr>
              <w:t>Celkem 2011</w:t>
            </w:r>
          </w:p>
        </w:tc>
      </w:tr>
      <w:tr w:rsidR="00A808C0" w:rsidRPr="005878F0" w:rsidTr="00F42C34">
        <w:trPr>
          <w:trHeight w:val="232"/>
        </w:trPr>
        <w:tc>
          <w:tcPr>
            <w:tcW w:w="1559" w:type="dxa"/>
            <w:tcBorders>
              <w:top w:val="nil"/>
              <w:left w:val="single" w:sz="8" w:space="0" w:color="auto"/>
              <w:bottom w:val="single" w:sz="4" w:space="0" w:color="auto"/>
              <w:right w:val="single" w:sz="4" w:space="0" w:color="auto"/>
            </w:tcBorders>
            <w:shd w:val="clear" w:color="auto" w:fill="auto"/>
            <w:noWrap/>
            <w:vAlign w:val="bottom"/>
            <w:hideMark/>
          </w:tcPr>
          <w:p w:rsidR="00A808C0" w:rsidRPr="005878F0" w:rsidRDefault="00A808C0" w:rsidP="00A808C0">
            <w:pPr>
              <w:spacing w:after="0" w:line="240" w:lineRule="auto"/>
              <w:jc w:val="left"/>
              <w:rPr>
                <w:szCs w:val="22"/>
                <w:lang w:eastAsia="zh-CN"/>
              </w:rPr>
            </w:pPr>
            <w:r w:rsidRPr="005878F0">
              <w:rPr>
                <w:sz w:val="22"/>
                <w:szCs w:val="22"/>
                <w:lang w:eastAsia="zh-CN"/>
              </w:rPr>
              <w:t>Prodej zboží</w:t>
            </w:r>
          </w:p>
        </w:tc>
        <w:tc>
          <w:tcPr>
            <w:tcW w:w="1170" w:type="dxa"/>
            <w:tcBorders>
              <w:top w:val="nil"/>
              <w:left w:val="nil"/>
              <w:bottom w:val="single" w:sz="4" w:space="0" w:color="auto"/>
              <w:right w:val="single" w:sz="4" w:space="0" w:color="auto"/>
            </w:tcBorders>
            <w:shd w:val="clear" w:color="auto" w:fill="auto"/>
            <w:noWrap/>
            <w:vAlign w:val="bottom"/>
            <w:hideMark/>
          </w:tcPr>
          <w:p w:rsidR="00A808C0" w:rsidRPr="005878F0" w:rsidRDefault="00A808C0" w:rsidP="00A808C0">
            <w:pPr>
              <w:spacing w:after="0" w:line="240" w:lineRule="auto"/>
              <w:jc w:val="right"/>
              <w:rPr>
                <w:szCs w:val="22"/>
                <w:lang w:eastAsia="zh-CN"/>
              </w:rPr>
            </w:pPr>
            <w:r w:rsidRPr="005878F0">
              <w:rPr>
                <w:sz w:val="22"/>
                <w:szCs w:val="22"/>
                <w:lang w:eastAsia="zh-CN"/>
              </w:rPr>
              <w:t>512 023,00</w:t>
            </w:r>
          </w:p>
        </w:tc>
        <w:tc>
          <w:tcPr>
            <w:tcW w:w="1170" w:type="dxa"/>
            <w:tcBorders>
              <w:top w:val="nil"/>
              <w:left w:val="nil"/>
              <w:bottom w:val="single" w:sz="4" w:space="0" w:color="auto"/>
              <w:right w:val="single" w:sz="4" w:space="0" w:color="auto"/>
            </w:tcBorders>
            <w:shd w:val="clear" w:color="auto" w:fill="auto"/>
            <w:noWrap/>
            <w:vAlign w:val="bottom"/>
            <w:hideMark/>
          </w:tcPr>
          <w:p w:rsidR="00A808C0" w:rsidRPr="005878F0" w:rsidRDefault="00A808C0" w:rsidP="00A808C0">
            <w:pPr>
              <w:spacing w:after="0" w:line="240" w:lineRule="auto"/>
              <w:jc w:val="right"/>
              <w:rPr>
                <w:szCs w:val="22"/>
                <w:lang w:eastAsia="zh-CN"/>
              </w:rPr>
            </w:pPr>
            <w:r w:rsidRPr="005878F0">
              <w:rPr>
                <w:sz w:val="22"/>
                <w:szCs w:val="22"/>
                <w:lang w:eastAsia="zh-CN"/>
              </w:rPr>
              <w:t>887 240,00</w:t>
            </w:r>
          </w:p>
        </w:tc>
        <w:tc>
          <w:tcPr>
            <w:tcW w:w="1170" w:type="dxa"/>
            <w:tcBorders>
              <w:top w:val="nil"/>
              <w:left w:val="nil"/>
              <w:bottom w:val="single" w:sz="4" w:space="0" w:color="auto"/>
              <w:right w:val="single" w:sz="4" w:space="0" w:color="auto"/>
            </w:tcBorders>
            <w:shd w:val="clear" w:color="auto" w:fill="auto"/>
            <w:noWrap/>
            <w:vAlign w:val="bottom"/>
            <w:hideMark/>
          </w:tcPr>
          <w:p w:rsidR="00A808C0" w:rsidRPr="005878F0" w:rsidRDefault="00A808C0" w:rsidP="00A808C0">
            <w:pPr>
              <w:spacing w:after="0" w:line="240" w:lineRule="auto"/>
              <w:jc w:val="right"/>
              <w:rPr>
                <w:szCs w:val="22"/>
                <w:lang w:eastAsia="zh-CN"/>
              </w:rPr>
            </w:pPr>
            <w:r w:rsidRPr="005878F0">
              <w:rPr>
                <w:sz w:val="22"/>
                <w:szCs w:val="22"/>
                <w:lang w:eastAsia="zh-CN"/>
              </w:rPr>
              <w:t>901 415,00</w:t>
            </w:r>
          </w:p>
        </w:tc>
        <w:tc>
          <w:tcPr>
            <w:tcW w:w="1170" w:type="dxa"/>
            <w:tcBorders>
              <w:top w:val="nil"/>
              <w:left w:val="nil"/>
              <w:bottom w:val="single" w:sz="4" w:space="0" w:color="auto"/>
              <w:right w:val="single" w:sz="4" w:space="0" w:color="auto"/>
            </w:tcBorders>
            <w:shd w:val="clear" w:color="auto" w:fill="auto"/>
            <w:noWrap/>
            <w:vAlign w:val="bottom"/>
            <w:hideMark/>
          </w:tcPr>
          <w:p w:rsidR="00A808C0" w:rsidRPr="005878F0" w:rsidRDefault="00A808C0" w:rsidP="00A808C0">
            <w:pPr>
              <w:spacing w:after="0" w:line="240" w:lineRule="auto"/>
              <w:jc w:val="right"/>
              <w:rPr>
                <w:szCs w:val="22"/>
                <w:lang w:eastAsia="zh-CN"/>
              </w:rPr>
            </w:pPr>
            <w:r w:rsidRPr="005878F0">
              <w:rPr>
                <w:sz w:val="22"/>
                <w:szCs w:val="22"/>
                <w:lang w:eastAsia="zh-CN"/>
              </w:rPr>
              <w:t>550 000,00</w:t>
            </w:r>
          </w:p>
        </w:tc>
        <w:tc>
          <w:tcPr>
            <w:tcW w:w="1496" w:type="dxa"/>
            <w:tcBorders>
              <w:top w:val="nil"/>
              <w:left w:val="nil"/>
              <w:bottom w:val="single" w:sz="4" w:space="0" w:color="auto"/>
              <w:right w:val="single" w:sz="8" w:space="0" w:color="auto"/>
            </w:tcBorders>
            <w:shd w:val="clear" w:color="auto" w:fill="auto"/>
            <w:noWrap/>
            <w:vAlign w:val="bottom"/>
            <w:hideMark/>
          </w:tcPr>
          <w:p w:rsidR="00A808C0" w:rsidRPr="005878F0" w:rsidRDefault="00A808C0" w:rsidP="00A808C0">
            <w:pPr>
              <w:spacing w:after="0" w:line="240" w:lineRule="auto"/>
              <w:jc w:val="right"/>
              <w:rPr>
                <w:color w:val="000000"/>
                <w:szCs w:val="22"/>
                <w:lang w:eastAsia="zh-CN"/>
              </w:rPr>
            </w:pPr>
            <w:r w:rsidRPr="005878F0">
              <w:rPr>
                <w:color w:val="000000"/>
                <w:sz w:val="22"/>
                <w:szCs w:val="22"/>
                <w:lang w:eastAsia="zh-CN"/>
              </w:rPr>
              <w:t>2 850 678,00</w:t>
            </w:r>
          </w:p>
        </w:tc>
      </w:tr>
      <w:tr w:rsidR="00A808C0" w:rsidRPr="005878F0" w:rsidTr="00F42C34">
        <w:trPr>
          <w:trHeight w:val="232"/>
        </w:trPr>
        <w:tc>
          <w:tcPr>
            <w:tcW w:w="1559" w:type="dxa"/>
            <w:tcBorders>
              <w:top w:val="nil"/>
              <w:left w:val="single" w:sz="8" w:space="0" w:color="auto"/>
              <w:bottom w:val="single" w:sz="4" w:space="0" w:color="auto"/>
              <w:right w:val="single" w:sz="4" w:space="0" w:color="auto"/>
            </w:tcBorders>
            <w:shd w:val="clear" w:color="auto" w:fill="auto"/>
            <w:noWrap/>
            <w:vAlign w:val="bottom"/>
            <w:hideMark/>
          </w:tcPr>
          <w:p w:rsidR="00A808C0" w:rsidRPr="005878F0" w:rsidRDefault="00A808C0" w:rsidP="00A808C0">
            <w:pPr>
              <w:spacing w:after="0" w:line="240" w:lineRule="auto"/>
              <w:jc w:val="left"/>
              <w:rPr>
                <w:szCs w:val="22"/>
                <w:lang w:eastAsia="zh-CN"/>
              </w:rPr>
            </w:pPr>
            <w:r w:rsidRPr="005878F0">
              <w:rPr>
                <w:sz w:val="22"/>
                <w:szCs w:val="22"/>
                <w:lang w:eastAsia="zh-CN"/>
              </w:rPr>
              <w:t>Ostatní příjmy</w:t>
            </w:r>
          </w:p>
        </w:tc>
        <w:tc>
          <w:tcPr>
            <w:tcW w:w="1170" w:type="dxa"/>
            <w:tcBorders>
              <w:top w:val="nil"/>
              <w:left w:val="nil"/>
              <w:bottom w:val="single" w:sz="4" w:space="0" w:color="auto"/>
              <w:right w:val="single" w:sz="4" w:space="0" w:color="auto"/>
            </w:tcBorders>
            <w:shd w:val="clear" w:color="auto" w:fill="auto"/>
            <w:noWrap/>
            <w:vAlign w:val="bottom"/>
            <w:hideMark/>
          </w:tcPr>
          <w:p w:rsidR="00A808C0" w:rsidRPr="005878F0" w:rsidRDefault="00A808C0" w:rsidP="00A808C0">
            <w:pPr>
              <w:spacing w:after="0" w:line="240" w:lineRule="auto"/>
              <w:jc w:val="right"/>
              <w:rPr>
                <w:szCs w:val="22"/>
                <w:lang w:eastAsia="zh-CN"/>
              </w:rPr>
            </w:pPr>
            <w:r w:rsidRPr="005878F0">
              <w:rPr>
                <w:sz w:val="22"/>
                <w:szCs w:val="22"/>
                <w:lang w:eastAsia="zh-CN"/>
              </w:rPr>
              <w:t>0,00</w:t>
            </w:r>
          </w:p>
        </w:tc>
        <w:tc>
          <w:tcPr>
            <w:tcW w:w="1170" w:type="dxa"/>
            <w:tcBorders>
              <w:top w:val="nil"/>
              <w:left w:val="nil"/>
              <w:bottom w:val="single" w:sz="4" w:space="0" w:color="auto"/>
              <w:right w:val="single" w:sz="4" w:space="0" w:color="auto"/>
            </w:tcBorders>
            <w:shd w:val="clear" w:color="auto" w:fill="auto"/>
            <w:noWrap/>
            <w:vAlign w:val="bottom"/>
            <w:hideMark/>
          </w:tcPr>
          <w:p w:rsidR="00A808C0" w:rsidRPr="005878F0" w:rsidRDefault="00A808C0" w:rsidP="00A808C0">
            <w:pPr>
              <w:spacing w:after="0" w:line="240" w:lineRule="auto"/>
              <w:jc w:val="right"/>
              <w:rPr>
                <w:szCs w:val="22"/>
                <w:lang w:eastAsia="zh-CN"/>
              </w:rPr>
            </w:pPr>
            <w:r w:rsidRPr="005878F0">
              <w:rPr>
                <w:sz w:val="22"/>
                <w:szCs w:val="22"/>
                <w:lang w:eastAsia="zh-CN"/>
              </w:rPr>
              <w:t>6 824,00</w:t>
            </w:r>
          </w:p>
        </w:tc>
        <w:tc>
          <w:tcPr>
            <w:tcW w:w="1170" w:type="dxa"/>
            <w:tcBorders>
              <w:top w:val="nil"/>
              <w:left w:val="nil"/>
              <w:bottom w:val="single" w:sz="4" w:space="0" w:color="auto"/>
              <w:right w:val="single" w:sz="4" w:space="0" w:color="auto"/>
            </w:tcBorders>
            <w:shd w:val="clear" w:color="auto" w:fill="auto"/>
            <w:noWrap/>
            <w:vAlign w:val="bottom"/>
            <w:hideMark/>
          </w:tcPr>
          <w:p w:rsidR="00A808C0" w:rsidRPr="005878F0" w:rsidRDefault="00A808C0" w:rsidP="00A808C0">
            <w:pPr>
              <w:spacing w:after="0" w:line="240" w:lineRule="auto"/>
              <w:jc w:val="right"/>
              <w:rPr>
                <w:szCs w:val="22"/>
                <w:lang w:eastAsia="zh-CN"/>
              </w:rPr>
            </w:pPr>
            <w:r w:rsidRPr="005878F0">
              <w:rPr>
                <w:sz w:val="22"/>
                <w:szCs w:val="22"/>
                <w:lang w:eastAsia="zh-CN"/>
              </w:rPr>
              <w:t>0,00</w:t>
            </w:r>
          </w:p>
        </w:tc>
        <w:tc>
          <w:tcPr>
            <w:tcW w:w="1170" w:type="dxa"/>
            <w:tcBorders>
              <w:top w:val="nil"/>
              <w:left w:val="nil"/>
              <w:bottom w:val="single" w:sz="4" w:space="0" w:color="auto"/>
              <w:right w:val="single" w:sz="4" w:space="0" w:color="auto"/>
            </w:tcBorders>
            <w:shd w:val="clear" w:color="auto" w:fill="auto"/>
            <w:noWrap/>
            <w:vAlign w:val="bottom"/>
            <w:hideMark/>
          </w:tcPr>
          <w:p w:rsidR="00A808C0" w:rsidRPr="005878F0" w:rsidRDefault="00A808C0" w:rsidP="00A808C0">
            <w:pPr>
              <w:spacing w:after="0" w:line="240" w:lineRule="auto"/>
              <w:jc w:val="right"/>
              <w:rPr>
                <w:szCs w:val="22"/>
                <w:lang w:eastAsia="zh-CN"/>
              </w:rPr>
            </w:pPr>
            <w:r w:rsidRPr="005878F0">
              <w:rPr>
                <w:sz w:val="22"/>
                <w:szCs w:val="22"/>
                <w:lang w:eastAsia="zh-CN"/>
              </w:rPr>
              <w:t>0,00</w:t>
            </w:r>
          </w:p>
        </w:tc>
        <w:tc>
          <w:tcPr>
            <w:tcW w:w="1496" w:type="dxa"/>
            <w:tcBorders>
              <w:top w:val="nil"/>
              <w:left w:val="nil"/>
              <w:bottom w:val="single" w:sz="4" w:space="0" w:color="auto"/>
              <w:right w:val="single" w:sz="8" w:space="0" w:color="auto"/>
            </w:tcBorders>
            <w:shd w:val="clear" w:color="auto" w:fill="auto"/>
            <w:noWrap/>
            <w:vAlign w:val="bottom"/>
            <w:hideMark/>
          </w:tcPr>
          <w:p w:rsidR="00A808C0" w:rsidRPr="005878F0" w:rsidRDefault="00A808C0" w:rsidP="00A808C0">
            <w:pPr>
              <w:spacing w:after="0" w:line="240" w:lineRule="auto"/>
              <w:jc w:val="right"/>
              <w:rPr>
                <w:color w:val="000000"/>
                <w:szCs w:val="22"/>
                <w:lang w:eastAsia="zh-CN"/>
              </w:rPr>
            </w:pPr>
            <w:r w:rsidRPr="005878F0">
              <w:rPr>
                <w:color w:val="000000"/>
                <w:sz w:val="22"/>
                <w:szCs w:val="22"/>
                <w:lang w:eastAsia="zh-CN"/>
              </w:rPr>
              <w:t>6 824,00</w:t>
            </w:r>
          </w:p>
        </w:tc>
      </w:tr>
      <w:tr w:rsidR="00A808C0" w:rsidRPr="005878F0" w:rsidTr="00F42C34">
        <w:trPr>
          <w:trHeight w:val="244"/>
        </w:trPr>
        <w:tc>
          <w:tcPr>
            <w:tcW w:w="1559" w:type="dxa"/>
            <w:tcBorders>
              <w:top w:val="nil"/>
              <w:left w:val="single" w:sz="8" w:space="0" w:color="auto"/>
              <w:bottom w:val="nil"/>
              <w:right w:val="single" w:sz="4" w:space="0" w:color="auto"/>
            </w:tcBorders>
            <w:shd w:val="clear" w:color="auto" w:fill="auto"/>
            <w:noWrap/>
            <w:vAlign w:val="bottom"/>
            <w:hideMark/>
          </w:tcPr>
          <w:p w:rsidR="00A808C0" w:rsidRPr="005878F0" w:rsidRDefault="00A808C0" w:rsidP="00A808C0">
            <w:pPr>
              <w:spacing w:after="0" w:line="240" w:lineRule="auto"/>
              <w:jc w:val="left"/>
              <w:rPr>
                <w:szCs w:val="22"/>
                <w:lang w:eastAsia="zh-CN"/>
              </w:rPr>
            </w:pPr>
            <w:r w:rsidRPr="005878F0">
              <w:rPr>
                <w:sz w:val="22"/>
                <w:szCs w:val="22"/>
                <w:lang w:eastAsia="zh-CN"/>
              </w:rPr>
              <w:t>úroky</w:t>
            </w:r>
          </w:p>
        </w:tc>
        <w:tc>
          <w:tcPr>
            <w:tcW w:w="1170" w:type="dxa"/>
            <w:tcBorders>
              <w:top w:val="nil"/>
              <w:left w:val="nil"/>
              <w:bottom w:val="nil"/>
              <w:right w:val="single" w:sz="4" w:space="0" w:color="auto"/>
            </w:tcBorders>
            <w:shd w:val="clear" w:color="auto" w:fill="auto"/>
            <w:noWrap/>
            <w:vAlign w:val="bottom"/>
            <w:hideMark/>
          </w:tcPr>
          <w:p w:rsidR="00A808C0" w:rsidRPr="005878F0" w:rsidRDefault="00A808C0" w:rsidP="00A808C0">
            <w:pPr>
              <w:spacing w:after="0" w:line="240" w:lineRule="auto"/>
              <w:jc w:val="right"/>
              <w:rPr>
                <w:szCs w:val="22"/>
                <w:lang w:eastAsia="zh-CN"/>
              </w:rPr>
            </w:pPr>
            <w:r w:rsidRPr="005878F0">
              <w:rPr>
                <w:sz w:val="22"/>
                <w:szCs w:val="22"/>
                <w:lang w:eastAsia="zh-CN"/>
              </w:rPr>
              <w:t>2,00</w:t>
            </w:r>
          </w:p>
        </w:tc>
        <w:tc>
          <w:tcPr>
            <w:tcW w:w="1170" w:type="dxa"/>
            <w:tcBorders>
              <w:top w:val="nil"/>
              <w:left w:val="nil"/>
              <w:bottom w:val="nil"/>
              <w:right w:val="single" w:sz="4" w:space="0" w:color="auto"/>
            </w:tcBorders>
            <w:shd w:val="clear" w:color="auto" w:fill="auto"/>
            <w:noWrap/>
            <w:vAlign w:val="bottom"/>
            <w:hideMark/>
          </w:tcPr>
          <w:p w:rsidR="00A808C0" w:rsidRPr="005878F0" w:rsidRDefault="00A808C0" w:rsidP="00A808C0">
            <w:pPr>
              <w:spacing w:after="0" w:line="240" w:lineRule="auto"/>
              <w:jc w:val="right"/>
              <w:rPr>
                <w:szCs w:val="22"/>
                <w:lang w:eastAsia="zh-CN"/>
              </w:rPr>
            </w:pPr>
            <w:r w:rsidRPr="005878F0">
              <w:rPr>
                <w:sz w:val="22"/>
                <w:szCs w:val="22"/>
                <w:lang w:eastAsia="zh-CN"/>
              </w:rPr>
              <w:t>3,00</w:t>
            </w:r>
          </w:p>
        </w:tc>
        <w:tc>
          <w:tcPr>
            <w:tcW w:w="1170" w:type="dxa"/>
            <w:tcBorders>
              <w:top w:val="nil"/>
              <w:left w:val="nil"/>
              <w:bottom w:val="nil"/>
              <w:right w:val="single" w:sz="4" w:space="0" w:color="auto"/>
            </w:tcBorders>
            <w:shd w:val="clear" w:color="auto" w:fill="auto"/>
            <w:noWrap/>
            <w:vAlign w:val="bottom"/>
            <w:hideMark/>
          </w:tcPr>
          <w:p w:rsidR="00A808C0" w:rsidRPr="005878F0" w:rsidRDefault="00A808C0" w:rsidP="00A808C0">
            <w:pPr>
              <w:spacing w:after="0" w:line="240" w:lineRule="auto"/>
              <w:jc w:val="right"/>
              <w:rPr>
                <w:szCs w:val="22"/>
                <w:lang w:eastAsia="zh-CN"/>
              </w:rPr>
            </w:pPr>
            <w:r w:rsidRPr="005878F0">
              <w:rPr>
                <w:sz w:val="22"/>
                <w:szCs w:val="22"/>
                <w:lang w:eastAsia="zh-CN"/>
              </w:rPr>
              <w:t>3,00</w:t>
            </w:r>
          </w:p>
        </w:tc>
        <w:tc>
          <w:tcPr>
            <w:tcW w:w="1170" w:type="dxa"/>
            <w:tcBorders>
              <w:top w:val="nil"/>
              <w:left w:val="nil"/>
              <w:bottom w:val="nil"/>
              <w:right w:val="single" w:sz="4" w:space="0" w:color="auto"/>
            </w:tcBorders>
            <w:shd w:val="clear" w:color="auto" w:fill="auto"/>
            <w:noWrap/>
            <w:vAlign w:val="bottom"/>
            <w:hideMark/>
          </w:tcPr>
          <w:p w:rsidR="00A808C0" w:rsidRPr="005878F0" w:rsidRDefault="00A808C0" w:rsidP="00A808C0">
            <w:pPr>
              <w:spacing w:after="0" w:line="240" w:lineRule="auto"/>
              <w:jc w:val="right"/>
              <w:rPr>
                <w:szCs w:val="22"/>
                <w:lang w:eastAsia="zh-CN"/>
              </w:rPr>
            </w:pPr>
            <w:r w:rsidRPr="005878F0">
              <w:rPr>
                <w:sz w:val="22"/>
                <w:szCs w:val="22"/>
                <w:lang w:eastAsia="zh-CN"/>
              </w:rPr>
              <w:t>3,00</w:t>
            </w:r>
          </w:p>
        </w:tc>
        <w:tc>
          <w:tcPr>
            <w:tcW w:w="1496" w:type="dxa"/>
            <w:tcBorders>
              <w:top w:val="nil"/>
              <w:left w:val="nil"/>
              <w:bottom w:val="nil"/>
              <w:right w:val="single" w:sz="8" w:space="0" w:color="auto"/>
            </w:tcBorders>
            <w:shd w:val="clear" w:color="auto" w:fill="auto"/>
            <w:noWrap/>
            <w:vAlign w:val="bottom"/>
            <w:hideMark/>
          </w:tcPr>
          <w:p w:rsidR="00A808C0" w:rsidRPr="005878F0" w:rsidRDefault="00A808C0" w:rsidP="00A808C0">
            <w:pPr>
              <w:spacing w:after="0" w:line="240" w:lineRule="auto"/>
              <w:jc w:val="right"/>
              <w:rPr>
                <w:color w:val="000000"/>
                <w:szCs w:val="22"/>
                <w:lang w:eastAsia="zh-CN"/>
              </w:rPr>
            </w:pPr>
            <w:r w:rsidRPr="005878F0">
              <w:rPr>
                <w:color w:val="000000"/>
                <w:sz w:val="22"/>
                <w:szCs w:val="22"/>
                <w:lang w:eastAsia="zh-CN"/>
              </w:rPr>
              <w:t>11,00</w:t>
            </w:r>
          </w:p>
        </w:tc>
      </w:tr>
      <w:tr w:rsidR="00A808C0" w:rsidRPr="005878F0" w:rsidTr="00F42C34">
        <w:trPr>
          <w:trHeight w:val="244"/>
        </w:trPr>
        <w:tc>
          <w:tcPr>
            <w:tcW w:w="1559" w:type="dxa"/>
            <w:tcBorders>
              <w:top w:val="single" w:sz="8" w:space="0" w:color="auto"/>
              <w:left w:val="single" w:sz="8" w:space="0" w:color="auto"/>
              <w:bottom w:val="single" w:sz="8" w:space="0" w:color="auto"/>
              <w:right w:val="single" w:sz="4" w:space="0" w:color="auto"/>
            </w:tcBorders>
            <w:shd w:val="clear" w:color="000000" w:fill="8DB4E3"/>
            <w:noWrap/>
            <w:vAlign w:val="bottom"/>
            <w:hideMark/>
          </w:tcPr>
          <w:p w:rsidR="00A808C0" w:rsidRPr="005878F0" w:rsidRDefault="00A808C0" w:rsidP="00A808C0">
            <w:pPr>
              <w:spacing w:after="0" w:line="240" w:lineRule="auto"/>
              <w:jc w:val="left"/>
              <w:rPr>
                <w:b/>
                <w:bCs/>
                <w:szCs w:val="22"/>
                <w:lang w:eastAsia="zh-CN"/>
              </w:rPr>
            </w:pPr>
            <w:r w:rsidRPr="005878F0">
              <w:rPr>
                <w:b/>
                <w:bCs/>
                <w:sz w:val="22"/>
                <w:szCs w:val="22"/>
                <w:lang w:eastAsia="zh-CN"/>
              </w:rPr>
              <w:t>Příjmy celkem</w:t>
            </w:r>
          </w:p>
        </w:tc>
        <w:tc>
          <w:tcPr>
            <w:tcW w:w="1170" w:type="dxa"/>
            <w:tcBorders>
              <w:top w:val="single" w:sz="8" w:space="0" w:color="auto"/>
              <w:left w:val="nil"/>
              <w:bottom w:val="single" w:sz="8" w:space="0" w:color="auto"/>
              <w:right w:val="single" w:sz="4" w:space="0" w:color="auto"/>
            </w:tcBorders>
            <w:shd w:val="clear" w:color="000000" w:fill="8DB4E3"/>
            <w:noWrap/>
            <w:vAlign w:val="bottom"/>
            <w:hideMark/>
          </w:tcPr>
          <w:p w:rsidR="00A808C0" w:rsidRPr="005878F0" w:rsidRDefault="00A808C0" w:rsidP="00A808C0">
            <w:pPr>
              <w:spacing w:after="0" w:line="240" w:lineRule="auto"/>
              <w:jc w:val="right"/>
              <w:rPr>
                <w:b/>
                <w:bCs/>
                <w:szCs w:val="22"/>
                <w:lang w:eastAsia="zh-CN"/>
              </w:rPr>
            </w:pPr>
            <w:r w:rsidRPr="005878F0">
              <w:rPr>
                <w:b/>
                <w:bCs/>
                <w:sz w:val="22"/>
                <w:szCs w:val="22"/>
                <w:lang w:eastAsia="zh-CN"/>
              </w:rPr>
              <w:t>512 025,00</w:t>
            </w:r>
          </w:p>
        </w:tc>
        <w:tc>
          <w:tcPr>
            <w:tcW w:w="1170" w:type="dxa"/>
            <w:tcBorders>
              <w:top w:val="single" w:sz="8" w:space="0" w:color="auto"/>
              <w:left w:val="nil"/>
              <w:bottom w:val="single" w:sz="8" w:space="0" w:color="auto"/>
              <w:right w:val="single" w:sz="4" w:space="0" w:color="auto"/>
            </w:tcBorders>
            <w:shd w:val="clear" w:color="000000" w:fill="8DB4E3"/>
            <w:noWrap/>
            <w:vAlign w:val="bottom"/>
            <w:hideMark/>
          </w:tcPr>
          <w:p w:rsidR="00A808C0" w:rsidRPr="005878F0" w:rsidRDefault="00A808C0" w:rsidP="00A808C0">
            <w:pPr>
              <w:spacing w:after="0" w:line="240" w:lineRule="auto"/>
              <w:jc w:val="right"/>
              <w:rPr>
                <w:b/>
                <w:bCs/>
                <w:szCs w:val="22"/>
                <w:lang w:eastAsia="zh-CN"/>
              </w:rPr>
            </w:pPr>
            <w:r w:rsidRPr="005878F0">
              <w:rPr>
                <w:b/>
                <w:bCs/>
                <w:sz w:val="22"/>
                <w:szCs w:val="22"/>
                <w:lang w:eastAsia="zh-CN"/>
              </w:rPr>
              <w:t>894 067,00</w:t>
            </w:r>
          </w:p>
        </w:tc>
        <w:tc>
          <w:tcPr>
            <w:tcW w:w="1170" w:type="dxa"/>
            <w:tcBorders>
              <w:top w:val="single" w:sz="8" w:space="0" w:color="auto"/>
              <w:left w:val="nil"/>
              <w:bottom w:val="single" w:sz="8" w:space="0" w:color="auto"/>
              <w:right w:val="single" w:sz="4" w:space="0" w:color="auto"/>
            </w:tcBorders>
            <w:shd w:val="clear" w:color="000000" w:fill="8DB4E3"/>
            <w:noWrap/>
            <w:vAlign w:val="bottom"/>
            <w:hideMark/>
          </w:tcPr>
          <w:p w:rsidR="00A808C0" w:rsidRPr="005878F0" w:rsidRDefault="00A808C0" w:rsidP="00A808C0">
            <w:pPr>
              <w:spacing w:after="0" w:line="240" w:lineRule="auto"/>
              <w:jc w:val="right"/>
              <w:rPr>
                <w:b/>
                <w:bCs/>
                <w:szCs w:val="22"/>
                <w:lang w:eastAsia="zh-CN"/>
              </w:rPr>
            </w:pPr>
            <w:r w:rsidRPr="005878F0">
              <w:rPr>
                <w:b/>
                <w:bCs/>
                <w:sz w:val="22"/>
                <w:szCs w:val="22"/>
                <w:lang w:eastAsia="zh-CN"/>
              </w:rPr>
              <w:t>901 418,00</w:t>
            </w:r>
          </w:p>
        </w:tc>
        <w:tc>
          <w:tcPr>
            <w:tcW w:w="1170" w:type="dxa"/>
            <w:tcBorders>
              <w:top w:val="single" w:sz="8" w:space="0" w:color="auto"/>
              <w:left w:val="nil"/>
              <w:bottom w:val="single" w:sz="8" w:space="0" w:color="auto"/>
              <w:right w:val="single" w:sz="4" w:space="0" w:color="auto"/>
            </w:tcBorders>
            <w:shd w:val="clear" w:color="000000" w:fill="8DB4E3"/>
            <w:noWrap/>
            <w:vAlign w:val="bottom"/>
            <w:hideMark/>
          </w:tcPr>
          <w:p w:rsidR="00A808C0" w:rsidRPr="005878F0" w:rsidRDefault="00A808C0" w:rsidP="00A808C0">
            <w:pPr>
              <w:spacing w:after="0" w:line="240" w:lineRule="auto"/>
              <w:jc w:val="right"/>
              <w:rPr>
                <w:b/>
                <w:bCs/>
                <w:szCs w:val="22"/>
                <w:lang w:eastAsia="zh-CN"/>
              </w:rPr>
            </w:pPr>
            <w:r w:rsidRPr="005878F0">
              <w:rPr>
                <w:b/>
                <w:bCs/>
                <w:sz w:val="22"/>
                <w:szCs w:val="22"/>
                <w:lang w:eastAsia="zh-CN"/>
              </w:rPr>
              <w:t>550 003,00</w:t>
            </w:r>
          </w:p>
        </w:tc>
        <w:tc>
          <w:tcPr>
            <w:tcW w:w="1496" w:type="dxa"/>
            <w:tcBorders>
              <w:top w:val="single" w:sz="8" w:space="0" w:color="auto"/>
              <w:left w:val="nil"/>
              <w:bottom w:val="single" w:sz="8" w:space="0" w:color="auto"/>
              <w:right w:val="single" w:sz="8" w:space="0" w:color="auto"/>
            </w:tcBorders>
            <w:shd w:val="clear" w:color="000000" w:fill="8DB4E3"/>
            <w:noWrap/>
            <w:vAlign w:val="bottom"/>
            <w:hideMark/>
          </w:tcPr>
          <w:p w:rsidR="00A808C0" w:rsidRPr="005878F0" w:rsidRDefault="00A808C0" w:rsidP="00A808C0">
            <w:pPr>
              <w:spacing w:after="0" w:line="240" w:lineRule="auto"/>
              <w:jc w:val="right"/>
              <w:rPr>
                <w:b/>
                <w:bCs/>
                <w:color w:val="000000"/>
                <w:szCs w:val="22"/>
                <w:lang w:eastAsia="zh-CN"/>
              </w:rPr>
            </w:pPr>
            <w:r w:rsidRPr="005878F0">
              <w:rPr>
                <w:b/>
                <w:bCs/>
                <w:color w:val="000000"/>
                <w:sz w:val="22"/>
                <w:szCs w:val="22"/>
                <w:lang w:eastAsia="zh-CN"/>
              </w:rPr>
              <w:t>2 857 513,00</w:t>
            </w:r>
          </w:p>
        </w:tc>
      </w:tr>
    </w:tbl>
    <w:p w:rsidR="008F4D8A" w:rsidRPr="000B6D1F" w:rsidRDefault="000F0D78" w:rsidP="000B6D1F">
      <w:pPr>
        <w:pStyle w:val="Tabulka-pramen"/>
      </w:pPr>
      <w:r w:rsidRPr="000B6D1F">
        <w:t xml:space="preserve">Zdroj: BLAŽKOVÁ, E. </w:t>
      </w:r>
      <w:r w:rsidR="000B6D1F" w:rsidRPr="000B6D1F">
        <w:rPr>
          <w:i/>
        </w:rPr>
        <w:t xml:space="preserve">Daňové přiznání FO a odpisy jako významná položka daňových nákladů ovlivňujících daňový základ </w:t>
      </w:r>
      <w:r w:rsidRPr="000B6D1F">
        <w:t>Praha: 201</w:t>
      </w:r>
      <w:r w:rsidR="0064739D">
        <w:t>1</w:t>
      </w:r>
      <w:r>
        <w:t>.</w:t>
      </w:r>
    </w:p>
    <w:p w:rsidR="00253F45" w:rsidRDefault="00253F45" w:rsidP="00CC2102">
      <w:r>
        <w:lastRenderedPageBreak/>
        <w:t>Největší část výdajů v roce 2011 tvoří nákup zboží</w:t>
      </w:r>
      <w:r w:rsidR="00FD6643">
        <w:t xml:space="preserve"> a p</w:t>
      </w:r>
      <w:r w:rsidR="00216344">
        <w:t xml:space="preserve">rovozní režie, která </w:t>
      </w:r>
      <w:r w:rsidR="00FD6643">
        <w:t>zahrnuje</w:t>
      </w:r>
      <w:r w:rsidR="00216344">
        <w:t xml:space="preserve"> především nájemné a služby za p</w:t>
      </w:r>
      <w:r w:rsidR="00BB72D5">
        <w:t>rodejnu a skladovací prostory. M</w:t>
      </w:r>
      <w:r w:rsidR="00216344">
        <w:t>zdy zaměstnance v</w:t>
      </w:r>
      <w:r w:rsidR="0041044A">
        <w:t> </w:t>
      </w:r>
      <w:r w:rsidR="00216344">
        <w:t xml:space="preserve">prodejně patří také mezi významnou výdajovou položku. </w:t>
      </w:r>
    </w:p>
    <w:p w:rsidR="000B6D1F" w:rsidRPr="00CC2102" w:rsidRDefault="000B6D1F" w:rsidP="000B6D1F">
      <w:pPr>
        <w:pStyle w:val="Tabulka"/>
      </w:pPr>
      <w:r w:rsidRPr="00F328B9">
        <w:t xml:space="preserve">Tabulka </w:t>
      </w:r>
      <w:r w:rsidR="0064739D">
        <w:t>1</w:t>
      </w:r>
      <w:r w:rsidR="006063A4">
        <w:t>2</w:t>
      </w:r>
      <w:r w:rsidRPr="00F328B9">
        <w:t xml:space="preserve"> </w:t>
      </w:r>
      <w:r w:rsidR="0064739D">
        <w:t>Výdaje</w:t>
      </w:r>
      <w:r>
        <w:t xml:space="preserve"> z</w:t>
      </w:r>
      <w:r w:rsidR="0064739D">
        <w:t> </w:t>
      </w:r>
      <w:r>
        <w:t>podnikání</w:t>
      </w:r>
      <w:r w:rsidR="0064739D">
        <w:t xml:space="preserve"> za rok 2011</w:t>
      </w:r>
      <w:r w:rsidR="00305558">
        <w:t xml:space="preserve"> – poplatník č. 2</w:t>
      </w:r>
    </w:p>
    <w:tbl>
      <w:tblPr>
        <w:tblW w:w="8966" w:type="dxa"/>
        <w:tblInd w:w="55" w:type="dxa"/>
        <w:tblCellMar>
          <w:left w:w="70" w:type="dxa"/>
          <w:right w:w="70" w:type="dxa"/>
        </w:tblCellMar>
        <w:tblLook w:val="04A0"/>
      </w:tblPr>
      <w:tblGrid>
        <w:gridCol w:w="2421"/>
        <w:gridCol w:w="1274"/>
        <w:gridCol w:w="1274"/>
        <w:gridCol w:w="1273"/>
        <w:gridCol w:w="1257"/>
        <w:gridCol w:w="1467"/>
      </w:tblGrid>
      <w:tr w:rsidR="00A808C0" w:rsidRPr="005878F0" w:rsidTr="00F42C34">
        <w:trPr>
          <w:trHeight w:val="229"/>
        </w:trPr>
        <w:tc>
          <w:tcPr>
            <w:tcW w:w="8965" w:type="dxa"/>
            <w:gridSpan w:val="6"/>
            <w:tcBorders>
              <w:top w:val="single" w:sz="8" w:space="0" w:color="auto"/>
              <w:left w:val="single" w:sz="8" w:space="0" w:color="auto"/>
              <w:bottom w:val="single" w:sz="8" w:space="0" w:color="auto"/>
              <w:right w:val="single" w:sz="8" w:space="0" w:color="000000"/>
            </w:tcBorders>
            <w:shd w:val="clear" w:color="000000" w:fill="1F497D"/>
            <w:noWrap/>
            <w:vAlign w:val="bottom"/>
            <w:hideMark/>
          </w:tcPr>
          <w:p w:rsidR="00A808C0" w:rsidRPr="005878F0" w:rsidRDefault="00A808C0" w:rsidP="00A808C0">
            <w:pPr>
              <w:spacing w:after="0" w:line="240" w:lineRule="auto"/>
              <w:jc w:val="center"/>
              <w:rPr>
                <w:b/>
                <w:bCs/>
                <w:color w:val="FFFFFF"/>
                <w:sz w:val="22"/>
                <w:szCs w:val="22"/>
                <w:lang w:eastAsia="zh-CN"/>
              </w:rPr>
            </w:pPr>
            <w:r w:rsidRPr="005878F0">
              <w:rPr>
                <w:b/>
                <w:bCs/>
                <w:color w:val="FFFFFF"/>
                <w:sz w:val="22"/>
                <w:szCs w:val="22"/>
                <w:lang w:eastAsia="zh-CN"/>
              </w:rPr>
              <w:t>Výdaje za období</w:t>
            </w:r>
          </w:p>
        </w:tc>
      </w:tr>
      <w:tr w:rsidR="00A808C0" w:rsidRPr="005878F0" w:rsidTr="00F42C34">
        <w:trPr>
          <w:trHeight w:val="229"/>
        </w:trPr>
        <w:tc>
          <w:tcPr>
            <w:tcW w:w="2421" w:type="dxa"/>
            <w:tcBorders>
              <w:top w:val="nil"/>
              <w:left w:val="single" w:sz="8" w:space="0" w:color="auto"/>
              <w:bottom w:val="single" w:sz="8" w:space="0" w:color="auto"/>
              <w:right w:val="single" w:sz="4" w:space="0" w:color="auto"/>
            </w:tcBorders>
            <w:shd w:val="clear" w:color="000000" w:fill="C5D9F1"/>
            <w:noWrap/>
            <w:vAlign w:val="bottom"/>
            <w:hideMark/>
          </w:tcPr>
          <w:p w:rsidR="00A808C0" w:rsidRPr="005878F0" w:rsidRDefault="00A808C0" w:rsidP="00A808C0">
            <w:pPr>
              <w:spacing w:after="0" w:line="240" w:lineRule="auto"/>
              <w:jc w:val="center"/>
              <w:rPr>
                <w:b/>
                <w:bCs/>
                <w:sz w:val="22"/>
                <w:szCs w:val="22"/>
                <w:lang w:eastAsia="zh-CN"/>
              </w:rPr>
            </w:pPr>
            <w:r w:rsidRPr="005878F0">
              <w:rPr>
                <w:b/>
                <w:bCs/>
                <w:sz w:val="22"/>
                <w:szCs w:val="22"/>
                <w:lang w:eastAsia="zh-CN"/>
              </w:rPr>
              <w:t>2 548 358,00</w:t>
            </w:r>
          </w:p>
        </w:tc>
        <w:tc>
          <w:tcPr>
            <w:tcW w:w="1274" w:type="dxa"/>
            <w:tcBorders>
              <w:top w:val="nil"/>
              <w:left w:val="nil"/>
              <w:bottom w:val="single" w:sz="8" w:space="0" w:color="auto"/>
              <w:right w:val="single" w:sz="4" w:space="0" w:color="auto"/>
            </w:tcBorders>
            <w:shd w:val="clear" w:color="000000" w:fill="C5D9F1"/>
            <w:noWrap/>
            <w:vAlign w:val="bottom"/>
            <w:hideMark/>
          </w:tcPr>
          <w:p w:rsidR="00A808C0" w:rsidRPr="005878F0" w:rsidRDefault="00A808C0" w:rsidP="00A808C0">
            <w:pPr>
              <w:spacing w:after="0" w:line="240" w:lineRule="auto"/>
              <w:jc w:val="center"/>
              <w:rPr>
                <w:b/>
                <w:bCs/>
                <w:sz w:val="22"/>
                <w:szCs w:val="22"/>
                <w:lang w:eastAsia="zh-CN"/>
              </w:rPr>
            </w:pPr>
            <w:proofErr w:type="gramStart"/>
            <w:r w:rsidRPr="005878F0">
              <w:rPr>
                <w:b/>
                <w:bCs/>
                <w:sz w:val="22"/>
                <w:szCs w:val="22"/>
                <w:lang w:eastAsia="zh-CN"/>
              </w:rPr>
              <w:t>1.q</w:t>
            </w:r>
            <w:proofErr w:type="gramEnd"/>
          </w:p>
        </w:tc>
        <w:tc>
          <w:tcPr>
            <w:tcW w:w="1274" w:type="dxa"/>
            <w:tcBorders>
              <w:top w:val="nil"/>
              <w:left w:val="nil"/>
              <w:bottom w:val="single" w:sz="8" w:space="0" w:color="auto"/>
              <w:right w:val="single" w:sz="4" w:space="0" w:color="auto"/>
            </w:tcBorders>
            <w:shd w:val="clear" w:color="000000" w:fill="C5D9F1"/>
            <w:noWrap/>
            <w:vAlign w:val="bottom"/>
            <w:hideMark/>
          </w:tcPr>
          <w:p w:rsidR="00A808C0" w:rsidRPr="005878F0" w:rsidRDefault="00A808C0" w:rsidP="00A808C0">
            <w:pPr>
              <w:spacing w:after="0" w:line="240" w:lineRule="auto"/>
              <w:jc w:val="center"/>
              <w:rPr>
                <w:b/>
                <w:bCs/>
                <w:sz w:val="22"/>
                <w:szCs w:val="22"/>
                <w:lang w:eastAsia="zh-CN"/>
              </w:rPr>
            </w:pPr>
            <w:proofErr w:type="gramStart"/>
            <w:r w:rsidRPr="005878F0">
              <w:rPr>
                <w:b/>
                <w:bCs/>
                <w:sz w:val="22"/>
                <w:szCs w:val="22"/>
                <w:lang w:eastAsia="zh-CN"/>
              </w:rPr>
              <w:t>2.q</w:t>
            </w:r>
            <w:proofErr w:type="gramEnd"/>
          </w:p>
        </w:tc>
        <w:tc>
          <w:tcPr>
            <w:tcW w:w="1273" w:type="dxa"/>
            <w:tcBorders>
              <w:top w:val="nil"/>
              <w:left w:val="nil"/>
              <w:bottom w:val="single" w:sz="8" w:space="0" w:color="auto"/>
              <w:right w:val="single" w:sz="4" w:space="0" w:color="auto"/>
            </w:tcBorders>
            <w:shd w:val="clear" w:color="000000" w:fill="C5D9F1"/>
            <w:noWrap/>
            <w:vAlign w:val="bottom"/>
            <w:hideMark/>
          </w:tcPr>
          <w:p w:rsidR="00A808C0" w:rsidRPr="005878F0" w:rsidRDefault="00A808C0" w:rsidP="00A808C0">
            <w:pPr>
              <w:spacing w:after="0" w:line="240" w:lineRule="auto"/>
              <w:jc w:val="center"/>
              <w:rPr>
                <w:b/>
                <w:bCs/>
                <w:sz w:val="22"/>
                <w:szCs w:val="22"/>
                <w:lang w:eastAsia="zh-CN"/>
              </w:rPr>
            </w:pPr>
            <w:proofErr w:type="gramStart"/>
            <w:r w:rsidRPr="005878F0">
              <w:rPr>
                <w:b/>
                <w:bCs/>
                <w:sz w:val="22"/>
                <w:szCs w:val="22"/>
                <w:lang w:eastAsia="zh-CN"/>
              </w:rPr>
              <w:t>3.q</w:t>
            </w:r>
            <w:proofErr w:type="gramEnd"/>
          </w:p>
        </w:tc>
        <w:tc>
          <w:tcPr>
            <w:tcW w:w="1257" w:type="dxa"/>
            <w:tcBorders>
              <w:top w:val="nil"/>
              <w:left w:val="nil"/>
              <w:bottom w:val="single" w:sz="8" w:space="0" w:color="auto"/>
              <w:right w:val="single" w:sz="4" w:space="0" w:color="auto"/>
            </w:tcBorders>
            <w:shd w:val="clear" w:color="000000" w:fill="C5D9F1"/>
            <w:noWrap/>
            <w:vAlign w:val="bottom"/>
            <w:hideMark/>
          </w:tcPr>
          <w:p w:rsidR="00A808C0" w:rsidRPr="005878F0" w:rsidRDefault="00A808C0" w:rsidP="00A808C0">
            <w:pPr>
              <w:spacing w:after="0" w:line="240" w:lineRule="auto"/>
              <w:jc w:val="center"/>
              <w:rPr>
                <w:b/>
                <w:bCs/>
                <w:sz w:val="22"/>
                <w:szCs w:val="22"/>
                <w:lang w:eastAsia="zh-CN"/>
              </w:rPr>
            </w:pPr>
            <w:proofErr w:type="gramStart"/>
            <w:r w:rsidRPr="005878F0">
              <w:rPr>
                <w:b/>
                <w:bCs/>
                <w:sz w:val="22"/>
                <w:szCs w:val="22"/>
                <w:lang w:eastAsia="zh-CN"/>
              </w:rPr>
              <w:t>Odhad 4.q</w:t>
            </w:r>
            <w:proofErr w:type="gramEnd"/>
          </w:p>
        </w:tc>
        <w:tc>
          <w:tcPr>
            <w:tcW w:w="1467" w:type="dxa"/>
            <w:tcBorders>
              <w:top w:val="nil"/>
              <w:left w:val="nil"/>
              <w:bottom w:val="single" w:sz="8" w:space="0" w:color="auto"/>
              <w:right w:val="single" w:sz="8" w:space="0" w:color="auto"/>
            </w:tcBorders>
            <w:shd w:val="clear" w:color="000000" w:fill="C5D9F1"/>
            <w:noWrap/>
            <w:vAlign w:val="bottom"/>
            <w:hideMark/>
          </w:tcPr>
          <w:p w:rsidR="00A808C0" w:rsidRPr="005878F0" w:rsidRDefault="00A808C0" w:rsidP="00A808C0">
            <w:pPr>
              <w:spacing w:after="0" w:line="240" w:lineRule="auto"/>
              <w:jc w:val="center"/>
              <w:rPr>
                <w:b/>
                <w:bCs/>
                <w:sz w:val="22"/>
                <w:szCs w:val="22"/>
                <w:lang w:eastAsia="zh-CN"/>
              </w:rPr>
            </w:pPr>
            <w:r w:rsidRPr="005878F0">
              <w:rPr>
                <w:b/>
                <w:bCs/>
                <w:sz w:val="22"/>
                <w:szCs w:val="22"/>
                <w:lang w:eastAsia="zh-CN"/>
              </w:rPr>
              <w:t>Celkem 2011</w:t>
            </w:r>
          </w:p>
        </w:tc>
      </w:tr>
      <w:tr w:rsidR="00A808C0" w:rsidRPr="005878F0" w:rsidTr="00F42C34">
        <w:trPr>
          <w:trHeight w:val="219"/>
        </w:trPr>
        <w:tc>
          <w:tcPr>
            <w:tcW w:w="2421" w:type="dxa"/>
            <w:tcBorders>
              <w:top w:val="nil"/>
              <w:left w:val="single" w:sz="8" w:space="0" w:color="auto"/>
              <w:bottom w:val="single" w:sz="4" w:space="0" w:color="auto"/>
              <w:right w:val="single" w:sz="4" w:space="0" w:color="auto"/>
            </w:tcBorders>
            <w:shd w:val="clear" w:color="auto" w:fill="auto"/>
            <w:noWrap/>
            <w:vAlign w:val="bottom"/>
            <w:hideMark/>
          </w:tcPr>
          <w:p w:rsidR="00A808C0" w:rsidRPr="005878F0" w:rsidRDefault="00A808C0" w:rsidP="00A808C0">
            <w:pPr>
              <w:spacing w:after="0" w:line="240" w:lineRule="auto"/>
              <w:jc w:val="left"/>
              <w:rPr>
                <w:sz w:val="22"/>
                <w:szCs w:val="22"/>
                <w:lang w:eastAsia="zh-CN"/>
              </w:rPr>
            </w:pPr>
            <w:r w:rsidRPr="005878F0">
              <w:rPr>
                <w:sz w:val="22"/>
                <w:szCs w:val="22"/>
                <w:lang w:eastAsia="zh-CN"/>
              </w:rPr>
              <w:t>Nákup materiálu a zboží</w:t>
            </w:r>
          </w:p>
        </w:tc>
        <w:tc>
          <w:tcPr>
            <w:tcW w:w="1274" w:type="dxa"/>
            <w:tcBorders>
              <w:top w:val="nil"/>
              <w:left w:val="nil"/>
              <w:bottom w:val="single" w:sz="4" w:space="0" w:color="auto"/>
              <w:right w:val="single" w:sz="4" w:space="0" w:color="auto"/>
            </w:tcBorders>
            <w:shd w:val="clear" w:color="auto" w:fill="auto"/>
            <w:noWrap/>
            <w:vAlign w:val="bottom"/>
            <w:hideMark/>
          </w:tcPr>
          <w:p w:rsidR="00A808C0" w:rsidRPr="005878F0" w:rsidRDefault="00A808C0" w:rsidP="00A808C0">
            <w:pPr>
              <w:spacing w:after="0" w:line="240" w:lineRule="auto"/>
              <w:jc w:val="right"/>
              <w:rPr>
                <w:sz w:val="22"/>
                <w:szCs w:val="22"/>
                <w:lang w:eastAsia="zh-CN"/>
              </w:rPr>
            </w:pPr>
            <w:r w:rsidRPr="005878F0">
              <w:rPr>
                <w:sz w:val="22"/>
                <w:szCs w:val="22"/>
                <w:lang w:eastAsia="zh-CN"/>
              </w:rPr>
              <w:t>291 114,00</w:t>
            </w:r>
          </w:p>
        </w:tc>
        <w:tc>
          <w:tcPr>
            <w:tcW w:w="1274" w:type="dxa"/>
            <w:tcBorders>
              <w:top w:val="nil"/>
              <w:left w:val="nil"/>
              <w:bottom w:val="single" w:sz="4" w:space="0" w:color="auto"/>
              <w:right w:val="single" w:sz="4" w:space="0" w:color="auto"/>
            </w:tcBorders>
            <w:shd w:val="clear" w:color="auto" w:fill="auto"/>
            <w:noWrap/>
            <w:vAlign w:val="bottom"/>
            <w:hideMark/>
          </w:tcPr>
          <w:p w:rsidR="00A808C0" w:rsidRPr="005878F0" w:rsidRDefault="00A808C0" w:rsidP="00A808C0">
            <w:pPr>
              <w:spacing w:after="0" w:line="240" w:lineRule="auto"/>
              <w:jc w:val="right"/>
              <w:rPr>
                <w:sz w:val="22"/>
                <w:szCs w:val="22"/>
                <w:lang w:eastAsia="zh-CN"/>
              </w:rPr>
            </w:pPr>
            <w:r w:rsidRPr="005878F0">
              <w:rPr>
                <w:sz w:val="22"/>
                <w:szCs w:val="22"/>
                <w:lang w:eastAsia="zh-CN"/>
              </w:rPr>
              <w:t>620 350,00</w:t>
            </w:r>
          </w:p>
        </w:tc>
        <w:tc>
          <w:tcPr>
            <w:tcW w:w="1273" w:type="dxa"/>
            <w:tcBorders>
              <w:top w:val="nil"/>
              <w:left w:val="nil"/>
              <w:bottom w:val="single" w:sz="4" w:space="0" w:color="auto"/>
              <w:right w:val="single" w:sz="4" w:space="0" w:color="auto"/>
            </w:tcBorders>
            <w:shd w:val="clear" w:color="auto" w:fill="auto"/>
            <w:noWrap/>
            <w:vAlign w:val="bottom"/>
            <w:hideMark/>
          </w:tcPr>
          <w:p w:rsidR="00A808C0" w:rsidRPr="005878F0" w:rsidRDefault="00A808C0" w:rsidP="00A808C0">
            <w:pPr>
              <w:spacing w:after="0" w:line="240" w:lineRule="auto"/>
              <w:jc w:val="right"/>
              <w:rPr>
                <w:sz w:val="22"/>
                <w:szCs w:val="22"/>
                <w:lang w:eastAsia="zh-CN"/>
              </w:rPr>
            </w:pPr>
            <w:r w:rsidRPr="005878F0">
              <w:rPr>
                <w:sz w:val="22"/>
                <w:szCs w:val="22"/>
                <w:lang w:eastAsia="zh-CN"/>
              </w:rPr>
              <w:t>712 485,00</w:t>
            </w:r>
          </w:p>
        </w:tc>
        <w:tc>
          <w:tcPr>
            <w:tcW w:w="1257" w:type="dxa"/>
            <w:tcBorders>
              <w:top w:val="nil"/>
              <w:left w:val="nil"/>
              <w:bottom w:val="single" w:sz="4" w:space="0" w:color="auto"/>
              <w:right w:val="single" w:sz="4" w:space="0" w:color="auto"/>
            </w:tcBorders>
            <w:shd w:val="clear" w:color="auto" w:fill="auto"/>
            <w:noWrap/>
            <w:vAlign w:val="bottom"/>
            <w:hideMark/>
          </w:tcPr>
          <w:p w:rsidR="00A808C0" w:rsidRPr="005878F0" w:rsidRDefault="00A808C0" w:rsidP="00A808C0">
            <w:pPr>
              <w:spacing w:after="0" w:line="240" w:lineRule="auto"/>
              <w:jc w:val="right"/>
              <w:rPr>
                <w:sz w:val="22"/>
                <w:szCs w:val="22"/>
                <w:lang w:eastAsia="zh-CN"/>
              </w:rPr>
            </w:pPr>
            <w:r w:rsidRPr="005878F0">
              <w:rPr>
                <w:sz w:val="22"/>
                <w:szCs w:val="22"/>
                <w:lang w:eastAsia="zh-CN"/>
              </w:rPr>
              <w:t>298 000,00</w:t>
            </w:r>
          </w:p>
        </w:tc>
        <w:tc>
          <w:tcPr>
            <w:tcW w:w="1467" w:type="dxa"/>
            <w:tcBorders>
              <w:top w:val="nil"/>
              <w:left w:val="nil"/>
              <w:bottom w:val="single" w:sz="4" w:space="0" w:color="auto"/>
              <w:right w:val="single" w:sz="8" w:space="0" w:color="auto"/>
            </w:tcBorders>
            <w:shd w:val="clear" w:color="auto" w:fill="auto"/>
            <w:noWrap/>
            <w:vAlign w:val="bottom"/>
            <w:hideMark/>
          </w:tcPr>
          <w:p w:rsidR="00A808C0" w:rsidRPr="005878F0" w:rsidRDefault="00A808C0" w:rsidP="00A808C0">
            <w:pPr>
              <w:spacing w:after="0" w:line="240" w:lineRule="auto"/>
              <w:jc w:val="right"/>
              <w:rPr>
                <w:color w:val="000000"/>
                <w:sz w:val="22"/>
                <w:szCs w:val="22"/>
                <w:lang w:eastAsia="zh-CN"/>
              </w:rPr>
            </w:pPr>
            <w:r w:rsidRPr="005878F0">
              <w:rPr>
                <w:color w:val="000000"/>
                <w:sz w:val="22"/>
                <w:szCs w:val="22"/>
                <w:lang w:eastAsia="zh-CN"/>
              </w:rPr>
              <w:t>1 921 949,00</w:t>
            </w:r>
          </w:p>
        </w:tc>
      </w:tr>
      <w:tr w:rsidR="00A808C0" w:rsidRPr="005878F0" w:rsidTr="00F42C34">
        <w:trPr>
          <w:trHeight w:val="219"/>
        </w:trPr>
        <w:tc>
          <w:tcPr>
            <w:tcW w:w="2421" w:type="dxa"/>
            <w:tcBorders>
              <w:top w:val="nil"/>
              <w:left w:val="single" w:sz="8" w:space="0" w:color="auto"/>
              <w:bottom w:val="single" w:sz="4" w:space="0" w:color="auto"/>
              <w:right w:val="single" w:sz="4" w:space="0" w:color="auto"/>
            </w:tcBorders>
            <w:shd w:val="clear" w:color="auto" w:fill="auto"/>
            <w:noWrap/>
            <w:vAlign w:val="bottom"/>
            <w:hideMark/>
          </w:tcPr>
          <w:p w:rsidR="00A808C0" w:rsidRPr="005878F0" w:rsidRDefault="00A808C0" w:rsidP="00A808C0">
            <w:pPr>
              <w:spacing w:after="0" w:line="240" w:lineRule="auto"/>
              <w:jc w:val="left"/>
              <w:rPr>
                <w:sz w:val="22"/>
                <w:szCs w:val="22"/>
                <w:lang w:eastAsia="zh-CN"/>
              </w:rPr>
            </w:pPr>
            <w:r w:rsidRPr="005878F0">
              <w:rPr>
                <w:sz w:val="22"/>
                <w:szCs w:val="22"/>
                <w:lang w:eastAsia="zh-CN"/>
              </w:rPr>
              <w:t>Mzdy</w:t>
            </w:r>
          </w:p>
        </w:tc>
        <w:tc>
          <w:tcPr>
            <w:tcW w:w="1274" w:type="dxa"/>
            <w:tcBorders>
              <w:top w:val="nil"/>
              <w:left w:val="nil"/>
              <w:bottom w:val="single" w:sz="4" w:space="0" w:color="auto"/>
              <w:right w:val="single" w:sz="4" w:space="0" w:color="auto"/>
            </w:tcBorders>
            <w:shd w:val="clear" w:color="auto" w:fill="auto"/>
            <w:noWrap/>
            <w:vAlign w:val="bottom"/>
            <w:hideMark/>
          </w:tcPr>
          <w:p w:rsidR="00A808C0" w:rsidRPr="005878F0" w:rsidRDefault="00A808C0" w:rsidP="00A808C0">
            <w:pPr>
              <w:spacing w:after="0" w:line="240" w:lineRule="auto"/>
              <w:jc w:val="right"/>
              <w:rPr>
                <w:sz w:val="22"/>
                <w:szCs w:val="22"/>
                <w:lang w:eastAsia="zh-CN"/>
              </w:rPr>
            </w:pPr>
            <w:r w:rsidRPr="005878F0">
              <w:rPr>
                <w:sz w:val="22"/>
                <w:szCs w:val="22"/>
                <w:lang w:eastAsia="zh-CN"/>
              </w:rPr>
              <w:t>25 315,00</w:t>
            </w:r>
          </w:p>
        </w:tc>
        <w:tc>
          <w:tcPr>
            <w:tcW w:w="1274" w:type="dxa"/>
            <w:tcBorders>
              <w:top w:val="nil"/>
              <w:left w:val="nil"/>
              <w:bottom w:val="single" w:sz="4" w:space="0" w:color="auto"/>
              <w:right w:val="single" w:sz="4" w:space="0" w:color="auto"/>
            </w:tcBorders>
            <w:shd w:val="clear" w:color="auto" w:fill="auto"/>
            <w:noWrap/>
            <w:vAlign w:val="bottom"/>
            <w:hideMark/>
          </w:tcPr>
          <w:p w:rsidR="00A808C0" w:rsidRPr="005878F0" w:rsidRDefault="00A808C0" w:rsidP="00A808C0">
            <w:pPr>
              <w:spacing w:after="0" w:line="240" w:lineRule="auto"/>
              <w:jc w:val="right"/>
              <w:rPr>
                <w:sz w:val="22"/>
                <w:szCs w:val="22"/>
                <w:lang w:eastAsia="zh-CN"/>
              </w:rPr>
            </w:pPr>
            <w:r w:rsidRPr="005878F0">
              <w:rPr>
                <w:sz w:val="22"/>
                <w:szCs w:val="22"/>
                <w:lang w:eastAsia="zh-CN"/>
              </w:rPr>
              <w:t>14 535,00</w:t>
            </w:r>
          </w:p>
        </w:tc>
        <w:tc>
          <w:tcPr>
            <w:tcW w:w="1273" w:type="dxa"/>
            <w:tcBorders>
              <w:top w:val="nil"/>
              <w:left w:val="nil"/>
              <w:bottom w:val="single" w:sz="4" w:space="0" w:color="auto"/>
              <w:right w:val="single" w:sz="4" w:space="0" w:color="auto"/>
            </w:tcBorders>
            <w:shd w:val="clear" w:color="auto" w:fill="auto"/>
            <w:noWrap/>
            <w:vAlign w:val="bottom"/>
            <w:hideMark/>
          </w:tcPr>
          <w:p w:rsidR="00A808C0" w:rsidRPr="005878F0" w:rsidRDefault="00A808C0" w:rsidP="00A808C0">
            <w:pPr>
              <w:spacing w:after="0" w:line="240" w:lineRule="auto"/>
              <w:jc w:val="right"/>
              <w:rPr>
                <w:sz w:val="22"/>
                <w:szCs w:val="22"/>
                <w:lang w:eastAsia="zh-CN"/>
              </w:rPr>
            </w:pPr>
            <w:r w:rsidRPr="005878F0">
              <w:rPr>
                <w:sz w:val="22"/>
                <w:szCs w:val="22"/>
                <w:lang w:eastAsia="zh-CN"/>
              </w:rPr>
              <w:t>25 515,00</w:t>
            </w:r>
          </w:p>
        </w:tc>
        <w:tc>
          <w:tcPr>
            <w:tcW w:w="1257" w:type="dxa"/>
            <w:tcBorders>
              <w:top w:val="nil"/>
              <w:left w:val="nil"/>
              <w:bottom w:val="single" w:sz="4" w:space="0" w:color="auto"/>
              <w:right w:val="single" w:sz="4" w:space="0" w:color="auto"/>
            </w:tcBorders>
            <w:shd w:val="clear" w:color="auto" w:fill="auto"/>
            <w:noWrap/>
            <w:vAlign w:val="bottom"/>
            <w:hideMark/>
          </w:tcPr>
          <w:p w:rsidR="00A808C0" w:rsidRPr="005878F0" w:rsidRDefault="00A808C0" w:rsidP="00A808C0">
            <w:pPr>
              <w:spacing w:after="0" w:line="240" w:lineRule="auto"/>
              <w:jc w:val="right"/>
              <w:rPr>
                <w:sz w:val="22"/>
                <w:szCs w:val="22"/>
                <w:lang w:eastAsia="zh-CN"/>
              </w:rPr>
            </w:pPr>
            <w:r w:rsidRPr="005878F0">
              <w:rPr>
                <w:sz w:val="22"/>
                <w:szCs w:val="22"/>
                <w:lang w:eastAsia="zh-CN"/>
              </w:rPr>
              <w:t>25 300,00</w:t>
            </w:r>
          </w:p>
        </w:tc>
        <w:tc>
          <w:tcPr>
            <w:tcW w:w="1467" w:type="dxa"/>
            <w:tcBorders>
              <w:top w:val="nil"/>
              <w:left w:val="nil"/>
              <w:bottom w:val="single" w:sz="4" w:space="0" w:color="auto"/>
              <w:right w:val="single" w:sz="8" w:space="0" w:color="auto"/>
            </w:tcBorders>
            <w:shd w:val="clear" w:color="auto" w:fill="auto"/>
            <w:noWrap/>
            <w:vAlign w:val="bottom"/>
            <w:hideMark/>
          </w:tcPr>
          <w:p w:rsidR="00A808C0" w:rsidRPr="005878F0" w:rsidRDefault="00A808C0" w:rsidP="00A808C0">
            <w:pPr>
              <w:spacing w:after="0" w:line="240" w:lineRule="auto"/>
              <w:jc w:val="right"/>
              <w:rPr>
                <w:color w:val="000000"/>
                <w:sz w:val="22"/>
                <w:szCs w:val="22"/>
                <w:lang w:eastAsia="zh-CN"/>
              </w:rPr>
            </w:pPr>
            <w:r w:rsidRPr="005878F0">
              <w:rPr>
                <w:color w:val="000000"/>
                <w:sz w:val="22"/>
                <w:szCs w:val="22"/>
                <w:lang w:eastAsia="zh-CN"/>
              </w:rPr>
              <w:t>90 665,00</w:t>
            </w:r>
          </w:p>
        </w:tc>
      </w:tr>
      <w:tr w:rsidR="00A808C0" w:rsidRPr="005878F0" w:rsidTr="00F42C34">
        <w:trPr>
          <w:trHeight w:val="219"/>
        </w:trPr>
        <w:tc>
          <w:tcPr>
            <w:tcW w:w="2421" w:type="dxa"/>
            <w:tcBorders>
              <w:top w:val="nil"/>
              <w:left w:val="single" w:sz="8" w:space="0" w:color="auto"/>
              <w:bottom w:val="single" w:sz="4" w:space="0" w:color="auto"/>
              <w:right w:val="single" w:sz="4" w:space="0" w:color="auto"/>
            </w:tcBorders>
            <w:shd w:val="clear" w:color="auto" w:fill="auto"/>
            <w:noWrap/>
            <w:vAlign w:val="bottom"/>
            <w:hideMark/>
          </w:tcPr>
          <w:p w:rsidR="00A808C0" w:rsidRPr="005878F0" w:rsidRDefault="00A808C0" w:rsidP="00A808C0">
            <w:pPr>
              <w:spacing w:after="0" w:line="240" w:lineRule="auto"/>
              <w:jc w:val="left"/>
              <w:rPr>
                <w:sz w:val="22"/>
                <w:szCs w:val="22"/>
                <w:lang w:eastAsia="zh-CN"/>
              </w:rPr>
            </w:pPr>
            <w:r w:rsidRPr="005878F0">
              <w:rPr>
                <w:sz w:val="22"/>
                <w:szCs w:val="22"/>
                <w:lang w:eastAsia="zh-CN"/>
              </w:rPr>
              <w:t>Platba pojistného</w:t>
            </w:r>
          </w:p>
        </w:tc>
        <w:tc>
          <w:tcPr>
            <w:tcW w:w="1274" w:type="dxa"/>
            <w:tcBorders>
              <w:top w:val="nil"/>
              <w:left w:val="nil"/>
              <w:bottom w:val="single" w:sz="4" w:space="0" w:color="auto"/>
              <w:right w:val="single" w:sz="4" w:space="0" w:color="auto"/>
            </w:tcBorders>
            <w:shd w:val="clear" w:color="auto" w:fill="auto"/>
            <w:noWrap/>
            <w:vAlign w:val="bottom"/>
            <w:hideMark/>
          </w:tcPr>
          <w:p w:rsidR="00A808C0" w:rsidRPr="005878F0" w:rsidRDefault="00A808C0" w:rsidP="00A808C0">
            <w:pPr>
              <w:spacing w:after="0" w:line="240" w:lineRule="auto"/>
              <w:jc w:val="right"/>
              <w:rPr>
                <w:sz w:val="22"/>
                <w:szCs w:val="22"/>
                <w:lang w:eastAsia="zh-CN"/>
              </w:rPr>
            </w:pPr>
            <w:r w:rsidRPr="005878F0">
              <w:rPr>
                <w:sz w:val="22"/>
                <w:szCs w:val="22"/>
                <w:lang w:eastAsia="zh-CN"/>
              </w:rPr>
              <w:t>14 210,00</w:t>
            </w:r>
          </w:p>
        </w:tc>
        <w:tc>
          <w:tcPr>
            <w:tcW w:w="1274" w:type="dxa"/>
            <w:tcBorders>
              <w:top w:val="nil"/>
              <w:left w:val="nil"/>
              <w:bottom w:val="single" w:sz="4" w:space="0" w:color="auto"/>
              <w:right w:val="single" w:sz="4" w:space="0" w:color="auto"/>
            </w:tcBorders>
            <w:shd w:val="clear" w:color="auto" w:fill="auto"/>
            <w:noWrap/>
            <w:vAlign w:val="bottom"/>
            <w:hideMark/>
          </w:tcPr>
          <w:p w:rsidR="00A808C0" w:rsidRPr="005878F0" w:rsidRDefault="00A808C0" w:rsidP="00A808C0">
            <w:pPr>
              <w:spacing w:after="0" w:line="240" w:lineRule="auto"/>
              <w:jc w:val="right"/>
              <w:rPr>
                <w:sz w:val="22"/>
                <w:szCs w:val="22"/>
                <w:lang w:eastAsia="zh-CN"/>
              </w:rPr>
            </w:pPr>
            <w:r w:rsidRPr="005878F0">
              <w:rPr>
                <w:sz w:val="22"/>
                <w:szCs w:val="22"/>
                <w:lang w:eastAsia="zh-CN"/>
              </w:rPr>
              <w:t>3 518,00</w:t>
            </w:r>
          </w:p>
        </w:tc>
        <w:tc>
          <w:tcPr>
            <w:tcW w:w="1273" w:type="dxa"/>
            <w:tcBorders>
              <w:top w:val="nil"/>
              <w:left w:val="nil"/>
              <w:bottom w:val="single" w:sz="4" w:space="0" w:color="auto"/>
              <w:right w:val="single" w:sz="4" w:space="0" w:color="auto"/>
            </w:tcBorders>
            <w:shd w:val="clear" w:color="auto" w:fill="auto"/>
            <w:noWrap/>
            <w:vAlign w:val="bottom"/>
            <w:hideMark/>
          </w:tcPr>
          <w:p w:rsidR="00A808C0" w:rsidRPr="005878F0" w:rsidRDefault="00A808C0" w:rsidP="00A808C0">
            <w:pPr>
              <w:spacing w:after="0" w:line="240" w:lineRule="auto"/>
              <w:jc w:val="right"/>
              <w:rPr>
                <w:sz w:val="22"/>
                <w:szCs w:val="22"/>
                <w:lang w:eastAsia="zh-CN"/>
              </w:rPr>
            </w:pPr>
            <w:r w:rsidRPr="005878F0">
              <w:rPr>
                <w:sz w:val="22"/>
                <w:szCs w:val="22"/>
                <w:lang w:eastAsia="zh-CN"/>
              </w:rPr>
              <w:t>14 299,00</w:t>
            </w:r>
          </w:p>
        </w:tc>
        <w:tc>
          <w:tcPr>
            <w:tcW w:w="1257" w:type="dxa"/>
            <w:tcBorders>
              <w:top w:val="nil"/>
              <w:left w:val="nil"/>
              <w:bottom w:val="single" w:sz="4" w:space="0" w:color="auto"/>
              <w:right w:val="single" w:sz="4" w:space="0" w:color="auto"/>
            </w:tcBorders>
            <w:shd w:val="clear" w:color="auto" w:fill="auto"/>
            <w:noWrap/>
            <w:vAlign w:val="bottom"/>
            <w:hideMark/>
          </w:tcPr>
          <w:p w:rsidR="00A808C0" w:rsidRPr="005878F0" w:rsidRDefault="00A808C0" w:rsidP="00A808C0">
            <w:pPr>
              <w:spacing w:after="0" w:line="240" w:lineRule="auto"/>
              <w:jc w:val="right"/>
              <w:rPr>
                <w:sz w:val="22"/>
                <w:szCs w:val="22"/>
                <w:lang w:eastAsia="zh-CN"/>
              </w:rPr>
            </w:pPr>
            <w:r w:rsidRPr="005878F0">
              <w:rPr>
                <w:sz w:val="22"/>
                <w:szCs w:val="22"/>
                <w:lang w:eastAsia="zh-CN"/>
              </w:rPr>
              <w:t>12 694,00</w:t>
            </w:r>
          </w:p>
        </w:tc>
        <w:tc>
          <w:tcPr>
            <w:tcW w:w="1467" w:type="dxa"/>
            <w:tcBorders>
              <w:top w:val="nil"/>
              <w:left w:val="nil"/>
              <w:bottom w:val="single" w:sz="4" w:space="0" w:color="auto"/>
              <w:right w:val="single" w:sz="8" w:space="0" w:color="auto"/>
            </w:tcBorders>
            <w:shd w:val="clear" w:color="auto" w:fill="auto"/>
            <w:noWrap/>
            <w:vAlign w:val="bottom"/>
            <w:hideMark/>
          </w:tcPr>
          <w:p w:rsidR="00A808C0" w:rsidRPr="005878F0" w:rsidRDefault="00A808C0" w:rsidP="00A808C0">
            <w:pPr>
              <w:spacing w:after="0" w:line="240" w:lineRule="auto"/>
              <w:jc w:val="right"/>
              <w:rPr>
                <w:color w:val="000000"/>
                <w:sz w:val="22"/>
                <w:szCs w:val="22"/>
                <w:lang w:eastAsia="zh-CN"/>
              </w:rPr>
            </w:pPr>
            <w:r w:rsidRPr="005878F0">
              <w:rPr>
                <w:color w:val="000000"/>
                <w:sz w:val="22"/>
                <w:szCs w:val="22"/>
                <w:lang w:eastAsia="zh-CN"/>
              </w:rPr>
              <w:t>44 721,00</w:t>
            </w:r>
          </w:p>
        </w:tc>
      </w:tr>
      <w:tr w:rsidR="00A808C0" w:rsidRPr="005878F0" w:rsidTr="00F42C34">
        <w:trPr>
          <w:trHeight w:val="219"/>
        </w:trPr>
        <w:tc>
          <w:tcPr>
            <w:tcW w:w="2421" w:type="dxa"/>
            <w:tcBorders>
              <w:top w:val="nil"/>
              <w:left w:val="single" w:sz="8" w:space="0" w:color="auto"/>
              <w:bottom w:val="single" w:sz="4" w:space="0" w:color="auto"/>
              <w:right w:val="single" w:sz="4" w:space="0" w:color="auto"/>
            </w:tcBorders>
            <w:shd w:val="clear" w:color="auto" w:fill="auto"/>
            <w:noWrap/>
            <w:vAlign w:val="bottom"/>
            <w:hideMark/>
          </w:tcPr>
          <w:p w:rsidR="00A808C0" w:rsidRPr="005878F0" w:rsidRDefault="00A808C0" w:rsidP="00A808C0">
            <w:pPr>
              <w:spacing w:after="0" w:line="240" w:lineRule="auto"/>
              <w:jc w:val="left"/>
              <w:rPr>
                <w:sz w:val="22"/>
                <w:szCs w:val="22"/>
                <w:lang w:eastAsia="zh-CN"/>
              </w:rPr>
            </w:pPr>
            <w:r w:rsidRPr="005878F0">
              <w:rPr>
                <w:sz w:val="22"/>
                <w:szCs w:val="22"/>
                <w:lang w:eastAsia="zh-CN"/>
              </w:rPr>
              <w:t>Provozní režie</w:t>
            </w:r>
          </w:p>
        </w:tc>
        <w:tc>
          <w:tcPr>
            <w:tcW w:w="1274" w:type="dxa"/>
            <w:tcBorders>
              <w:top w:val="nil"/>
              <w:left w:val="nil"/>
              <w:bottom w:val="single" w:sz="4" w:space="0" w:color="auto"/>
              <w:right w:val="single" w:sz="4" w:space="0" w:color="auto"/>
            </w:tcBorders>
            <w:shd w:val="clear" w:color="auto" w:fill="auto"/>
            <w:noWrap/>
            <w:vAlign w:val="bottom"/>
            <w:hideMark/>
          </w:tcPr>
          <w:p w:rsidR="00A808C0" w:rsidRPr="005878F0" w:rsidRDefault="00A808C0" w:rsidP="00FF3A53">
            <w:pPr>
              <w:spacing w:after="0" w:line="240" w:lineRule="auto"/>
              <w:jc w:val="right"/>
              <w:rPr>
                <w:sz w:val="22"/>
                <w:szCs w:val="22"/>
                <w:lang w:eastAsia="zh-CN"/>
              </w:rPr>
            </w:pPr>
            <w:r w:rsidRPr="005878F0">
              <w:rPr>
                <w:sz w:val="22"/>
                <w:szCs w:val="22"/>
                <w:lang w:eastAsia="zh-CN"/>
              </w:rPr>
              <w:t>10</w:t>
            </w:r>
            <w:r w:rsidR="00FF3A53" w:rsidRPr="005878F0">
              <w:rPr>
                <w:sz w:val="22"/>
                <w:szCs w:val="22"/>
                <w:lang w:eastAsia="zh-CN"/>
              </w:rPr>
              <w:t>5</w:t>
            </w:r>
            <w:r w:rsidRPr="005878F0">
              <w:rPr>
                <w:sz w:val="22"/>
                <w:szCs w:val="22"/>
                <w:lang w:eastAsia="zh-CN"/>
              </w:rPr>
              <w:t xml:space="preserve"> </w:t>
            </w:r>
            <w:r w:rsidR="00FF3A53" w:rsidRPr="005878F0">
              <w:rPr>
                <w:sz w:val="22"/>
                <w:szCs w:val="22"/>
                <w:lang w:eastAsia="zh-CN"/>
              </w:rPr>
              <w:t>250</w:t>
            </w:r>
            <w:r w:rsidRPr="005878F0">
              <w:rPr>
                <w:sz w:val="22"/>
                <w:szCs w:val="22"/>
                <w:lang w:eastAsia="zh-CN"/>
              </w:rPr>
              <w:t>,00</w:t>
            </w:r>
          </w:p>
        </w:tc>
        <w:tc>
          <w:tcPr>
            <w:tcW w:w="1274" w:type="dxa"/>
            <w:tcBorders>
              <w:top w:val="nil"/>
              <w:left w:val="nil"/>
              <w:bottom w:val="single" w:sz="4" w:space="0" w:color="auto"/>
              <w:right w:val="single" w:sz="4" w:space="0" w:color="auto"/>
            </w:tcBorders>
            <w:shd w:val="clear" w:color="auto" w:fill="auto"/>
            <w:noWrap/>
            <w:vAlign w:val="bottom"/>
            <w:hideMark/>
          </w:tcPr>
          <w:p w:rsidR="00A808C0" w:rsidRPr="005878F0" w:rsidRDefault="00A808C0" w:rsidP="00670D24">
            <w:pPr>
              <w:spacing w:after="0" w:line="240" w:lineRule="auto"/>
              <w:jc w:val="right"/>
              <w:rPr>
                <w:sz w:val="22"/>
                <w:szCs w:val="22"/>
                <w:lang w:eastAsia="zh-CN"/>
              </w:rPr>
            </w:pPr>
            <w:r w:rsidRPr="005878F0">
              <w:rPr>
                <w:sz w:val="22"/>
                <w:szCs w:val="22"/>
                <w:lang w:eastAsia="zh-CN"/>
              </w:rPr>
              <w:t>1</w:t>
            </w:r>
            <w:r w:rsidR="00670D24" w:rsidRPr="005878F0">
              <w:rPr>
                <w:sz w:val="22"/>
                <w:szCs w:val="22"/>
                <w:lang w:eastAsia="zh-CN"/>
              </w:rPr>
              <w:t>10</w:t>
            </w:r>
            <w:r w:rsidRPr="005878F0">
              <w:rPr>
                <w:sz w:val="22"/>
                <w:szCs w:val="22"/>
                <w:lang w:eastAsia="zh-CN"/>
              </w:rPr>
              <w:t xml:space="preserve"> 674,00</w:t>
            </w:r>
          </w:p>
        </w:tc>
        <w:tc>
          <w:tcPr>
            <w:tcW w:w="1273" w:type="dxa"/>
            <w:tcBorders>
              <w:top w:val="nil"/>
              <w:left w:val="nil"/>
              <w:bottom w:val="single" w:sz="4" w:space="0" w:color="auto"/>
              <w:right w:val="single" w:sz="4" w:space="0" w:color="auto"/>
            </w:tcBorders>
            <w:shd w:val="clear" w:color="auto" w:fill="auto"/>
            <w:noWrap/>
            <w:vAlign w:val="bottom"/>
            <w:hideMark/>
          </w:tcPr>
          <w:p w:rsidR="00A808C0" w:rsidRPr="005878F0" w:rsidRDefault="00A808C0" w:rsidP="00FF3A53">
            <w:pPr>
              <w:spacing w:after="0" w:line="240" w:lineRule="auto"/>
              <w:jc w:val="right"/>
              <w:rPr>
                <w:sz w:val="22"/>
                <w:szCs w:val="22"/>
                <w:lang w:eastAsia="zh-CN"/>
              </w:rPr>
            </w:pPr>
            <w:r w:rsidRPr="005878F0">
              <w:rPr>
                <w:sz w:val="22"/>
                <w:szCs w:val="22"/>
                <w:lang w:eastAsia="zh-CN"/>
              </w:rPr>
              <w:t>10</w:t>
            </w:r>
            <w:r w:rsidR="00FF3A53" w:rsidRPr="005878F0">
              <w:rPr>
                <w:sz w:val="22"/>
                <w:szCs w:val="22"/>
                <w:lang w:eastAsia="zh-CN"/>
              </w:rPr>
              <w:t>7</w:t>
            </w:r>
            <w:r w:rsidRPr="005878F0">
              <w:rPr>
                <w:sz w:val="22"/>
                <w:szCs w:val="22"/>
                <w:lang w:eastAsia="zh-CN"/>
              </w:rPr>
              <w:t xml:space="preserve"> </w:t>
            </w:r>
            <w:r w:rsidR="00FF3A53" w:rsidRPr="005878F0">
              <w:rPr>
                <w:sz w:val="22"/>
                <w:szCs w:val="22"/>
                <w:lang w:eastAsia="zh-CN"/>
              </w:rPr>
              <w:t>774</w:t>
            </w:r>
            <w:r w:rsidRPr="005878F0">
              <w:rPr>
                <w:sz w:val="22"/>
                <w:szCs w:val="22"/>
                <w:lang w:eastAsia="zh-CN"/>
              </w:rPr>
              <w:t>,00</w:t>
            </w:r>
          </w:p>
        </w:tc>
        <w:tc>
          <w:tcPr>
            <w:tcW w:w="1257" w:type="dxa"/>
            <w:tcBorders>
              <w:top w:val="nil"/>
              <w:left w:val="nil"/>
              <w:bottom w:val="single" w:sz="4" w:space="0" w:color="auto"/>
              <w:right w:val="single" w:sz="4" w:space="0" w:color="auto"/>
            </w:tcBorders>
            <w:shd w:val="clear" w:color="auto" w:fill="auto"/>
            <w:noWrap/>
            <w:vAlign w:val="bottom"/>
            <w:hideMark/>
          </w:tcPr>
          <w:p w:rsidR="00A808C0" w:rsidRPr="005878F0" w:rsidRDefault="00A808C0" w:rsidP="00FF3A53">
            <w:pPr>
              <w:spacing w:after="0" w:line="240" w:lineRule="auto"/>
              <w:jc w:val="right"/>
              <w:rPr>
                <w:sz w:val="22"/>
                <w:szCs w:val="22"/>
                <w:lang w:eastAsia="zh-CN"/>
              </w:rPr>
            </w:pPr>
            <w:r w:rsidRPr="005878F0">
              <w:rPr>
                <w:sz w:val="22"/>
                <w:szCs w:val="22"/>
                <w:lang w:eastAsia="zh-CN"/>
              </w:rPr>
              <w:t>1</w:t>
            </w:r>
            <w:r w:rsidR="00FF3A53" w:rsidRPr="005878F0">
              <w:rPr>
                <w:sz w:val="22"/>
                <w:szCs w:val="22"/>
                <w:lang w:eastAsia="zh-CN"/>
              </w:rPr>
              <w:t>15</w:t>
            </w:r>
            <w:r w:rsidRPr="005878F0">
              <w:rPr>
                <w:sz w:val="22"/>
                <w:szCs w:val="22"/>
                <w:lang w:eastAsia="zh-CN"/>
              </w:rPr>
              <w:t xml:space="preserve"> </w:t>
            </w:r>
            <w:r w:rsidR="00FF3A53" w:rsidRPr="005878F0">
              <w:rPr>
                <w:sz w:val="22"/>
                <w:szCs w:val="22"/>
                <w:lang w:eastAsia="zh-CN"/>
              </w:rPr>
              <w:t>000</w:t>
            </w:r>
            <w:r w:rsidRPr="005878F0">
              <w:rPr>
                <w:sz w:val="22"/>
                <w:szCs w:val="22"/>
                <w:lang w:eastAsia="zh-CN"/>
              </w:rPr>
              <w:t>,00</w:t>
            </w:r>
          </w:p>
        </w:tc>
        <w:tc>
          <w:tcPr>
            <w:tcW w:w="1467" w:type="dxa"/>
            <w:tcBorders>
              <w:top w:val="nil"/>
              <w:left w:val="nil"/>
              <w:bottom w:val="single" w:sz="4" w:space="0" w:color="auto"/>
              <w:right w:val="single" w:sz="8" w:space="0" w:color="auto"/>
            </w:tcBorders>
            <w:shd w:val="clear" w:color="auto" w:fill="auto"/>
            <w:noWrap/>
            <w:vAlign w:val="bottom"/>
            <w:hideMark/>
          </w:tcPr>
          <w:p w:rsidR="00A808C0" w:rsidRPr="005878F0" w:rsidRDefault="00A808C0" w:rsidP="00A808C0">
            <w:pPr>
              <w:spacing w:after="0" w:line="240" w:lineRule="auto"/>
              <w:jc w:val="right"/>
              <w:rPr>
                <w:color w:val="000000"/>
                <w:sz w:val="22"/>
                <w:szCs w:val="22"/>
                <w:lang w:eastAsia="zh-CN"/>
              </w:rPr>
            </w:pPr>
            <w:r w:rsidRPr="005878F0">
              <w:rPr>
                <w:color w:val="000000"/>
                <w:sz w:val="22"/>
                <w:szCs w:val="22"/>
                <w:lang w:eastAsia="zh-CN"/>
              </w:rPr>
              <w:t>438 698,00</w:t>
            </w:r>
          </w:p>
        </w:tc>
      </w:tr>
      <w:tr w:rsidR="00A808C0" w:rsidRPr="005878F0" w:rsidTr="00F42C34">
        <w:trPr>
          <w:trHeight w:val="229"/>
        </w:trPr>
        <w:tc>
          <w:tcPr>
            <w:tcW w:w="2421" w:type="dxa"/>
            <w:tcBorders>
              <w:top w:val="nil"/>
              <w:left w:val="single" w:sz="8" w:space="0" w:color="auto"/>
              <w:bottom w:val="nil"/>
              <w:right w:val="single" w:sz="4" w:space="0" w:color="auto"/>
            </w:tcBorders>
            <w:shd w:val="clear" w:color="auto" w:fill="auto"/>
            <w:noWrap/>
            <w:vAlign w:val="bottom"/>
            <w:hideMark/>
          </w:tcPr>
          <w:p w:rsidR="00A808C0" w:rsidRPr="005878F0" w:rsidRDefault="00A808C0" w:rsidP="00A808C0">
            <w:pPr>
              <w:spacing w:after="0" w:line="240" w:lineRule="auto"/>
              <w:jc w:val="left"/>
              <w:rPr>
                <w:sz w:val="22"/>
                <w:szCs w:val="22"/>
                <w:lang w:eastAsia="zh-CN"/>
              </w:rPr>
            </w:pPr>
            <w:r w:rsidRPr="005878F0">
              <w:rPr>
                <w:sz w:val="22"/>
                <w:szCs w:val="22"/>
                <w:lang w:eastAsia="zh-CN"/>
              </w:rPr>
              <w:t>ZP a SP OSVČ</w:t>
            </w:r>
          </w:p>
        </w:tc>
        <w:tc>
          <w:tcPr>
            <w:tcW w:w="1274" w:type="dxa"/>
            <w:tcBorders>
              <w:top w:val="nil"/>
              <w:left w:val="nil"/>
              <w:bottom w:val="nil"/>
              <w:right w:val="single" w:sz="4" w:space="0" w:color="auto"/>
            </w:tcBorders>
            <w:shd w:val="clear" w:color="auto" w:fill="auto"/>
            <w:noWrap/>
            <w:vAlign w:val="bottom"/>
            <w:hideMark/>
          </w:tcPr>
          <w:p w:rsidR="00A808C0" w:rsidRPr="005878F0" w:rsidRDefault="00A808C0" w:rsidP="00A808C0">
            <w:pPr>
              <w:spacing w:after="0" w:line="240" w:lineRule="auto"/>
              <w:jc w:val="right"/>
              <w:rPr>
                <w:sz w:val="22"/>
                <w:szCs w:val="22"/>
                <w:lang w:eastAsia="zh-CN"/>
              </w:rPr>
            </w:pPr>
            <w:r w:rsidRPr="005878F0">
              <w:rPr>
                <w:sz w:val="22"/>
                <w:szCs w:val="22"/>
                <w:lang w:eastAsia="zh-CN"/>
              </w:rPr>
              <w:t>11 545,00</w:t>
            </w:r>
          </w:p>
        </w:tc>
        <w:tc>
          <w:tcPr>
            <w:tcW w:w="1274" w:type="dxa"/>
            <w:tcBorders>
              <w:top w:val="nil"/>
              <w:left w:val="nil"/>
              <w:bottom w:val="nil"/>
              <w:right w:val="single" w:sz="4" w:space="0" w:color="auto"/>
            </w:tcBorders>
            <w:shd w:val="clear" w:color="auto" w:fill="auto"/>
            <w:noWrap/>
            <w:vAlign w:val="bottom"/>
            <w:hideMark/>
          </w:tcPr>
          <w:p w:rsidR="00A808C0" w:rsidRPr="005878F0" w:rsidRDefault="00A808C0" w:rsidP="00A808C0">
            <w:pPr>
              <w:spacing w:after="0" w:line="240" w:lineRule="auto"/>
              <w:jc w:val="right"/>
              <w:rPr>
                <w:sz w:val="22"/>
                <w:szCs w:val="22"/>
                <w:lang w:eastAsia="zh-CN"/>
              </w:rPr>
            </w:pPr>
            <w:r w:rsidRPr="005878F0">
              <w:rPr>
                <w:sz w:val="22"/>
                <w:szCs w:val="22"/>
                <w:lang w:eastAsia="zh-CN"/>
              </w:rPr>
              <w:t>16 235,00</w:t>
            </w:r>
          </w:p>
        </w:tc>
        <w:tc>
          <w:tcPr>
            <w:tcW w:w="1273" w:type="dxa"/>
            <w:tcBorders>
              <w:top w:val="nil"/>
              <w:left w:val="nil"/>
              <w:bottom w:val="nil"/>
              <w:right w:val="single" w:sz="4" w:space="0" w:color="auto"/>
            </w:tcBorders>
            <w:shd w:val="clear" w:color="auto" w:fill="auto"/>
            <w:noWrap/>
            <w:vAlign w:val="bottom"/>
            <w:hideMark/>
          </w:tcPr>
          <w:p w:rsidR="00A808C0" w:rsidRPr="005878F0" w:rsidRDefault="00A808C0" w:rsidP="00A808C0">
            <w:pPr>
              <w:spacing w:after="0" w:line="240" w:lineRule="auto"/>
              <w:jc w:val="right"/>
              <w:rPr>
                <w:sz w:val="22"/>
                <w:szCs w:val="22"/>
                <w:lang w:eastAsia="zh-CN"/>
              </w:rPr>
            </w:pPr>
            <w:r w:rsidRPr="005878F0">
              <w:rPr>
                <w:sz w:val="22"/>
                <w:szCs w:val="22"/>
                <w:lang w:eastAsia="zh-CN"/>
              </w:rPr>
              <w:t>11 545,00</w:t>
            </w:r>
          </w:p>
        </w:tc>
        <w:tc>
          <w:tcPr>
            <w:tcW w:w="1257" w:type="dxa"/>
            <w:tcBorders>
              <w:top w:val="nil"/>
              <w:left w:val="nil"/>
              <w:bottom w:val="nil"/>
              <w:right w:val="single" w:sz="4" w:space="0" w:color="auto"/>
            </w:tcBorders>
            <w:shd w:val="clear" w:color="auto" w:fill="auto"/>
            <w:noWrap/>
            <w:vAlign w:val="bottom"/>
            <w:hideMark/>
          </w:tcPr>
          <w:p w:rsidR="00A808C0" w:rsidRPr="005878F0" w:rsidRDefault="00A808C0" w:rsidP="00A808C0">
            <w:pPr>
              <w:spacing w:after="0" w:line="240" w:lineRule="auto"/>
              <w:jc w:val="right"/>
              <w:rPr>
                <w:sz w:val="22"/>
                <w:szCs w:val="22"/>
                <w:lang w:eastAsia="zh-CN"/>
              </w:rPr>
            </w:pPr>
            <w:r w:rsidRPr="005878F0">
              <w:rPr>
                <w:sz w:val="22"/>
                <w:szCs w:val="22"/>
                <w:lang w:eastAsia="zh-CN"/>
              </w:rPr>
              <w:t>13 000,00</w:t>
            </w:r>
          </w:p>
        </w:tc>
        <w:tc>
          <w:tcPr>
            <w:tcW w:w="1467" w:type="dxa"/>
            <w:tcBorders>
              <w:top w:val="nil"/>
              <w:left w:val="nil"/>
              <w:bottom w:val="nil"/>
              <w:right w:val="single" w:sz="8" w:space="0" w:color="auto"/>
            </w:tcBorders>
            <w:shd w:val="clear" w:color="auto" w:fill="auto"/>
            <w:noWrap/>
            <w:vAlign w:val="bottom"/>
            <w:hideMark/>
          </w:tcPr>
          <w:p w:rsidR="00A808C0" w:rsidRPr="005878F0" w:rsidRDefault="00A808C0" w:rsidP="00A808C0">
            <w:pPr>
              <w:spacing w:after="0" w:line="240" w:lineRule="auto"/>
              <w:jc w:val="right"/>
              <w:rPr>
                <w:color w:val="000000"/>
                <w:sz w:val="22"/>
                <w:szCs w:val="22"/>
                <w:lang w:eastAsia="zh-CN"/>
              </w:rPr>
            </w:pPr>
            <w:r w:rsidRPr="005878F0">
              <w:rPr>
                <w:color w:val="000000"/>
                <w:sz w:val="22"/>
                <w:szCs w:val="22"/>
                <w:lang w:eastAsia="zh-CN"/>
              </w:rPr>
              <w:t>52 325,00</w:t>
            </w:r>
          </w:p>
        </w:tc>
      </w:tr>
      <w:tr w:rsidR="00A808C0" w:rsidRPr="005878F0" w:rsidTr="00F42C34">
        <w:trPr>
          <w:trHeight w:val="229"/>
        </w:trPr>
        <w:tc>
          <w:tcPr>
            <w:tcW w:w="2421" w:type="dxa"/>
            <w:tcBorders>
              <w:top w:val="single" w:sz="8" w:space="0" w:color="auto"/>
              <w:left w:val="single" w:sz="8" w:space="0" w:color="auto"/>
              <w:bottom w:val="single" w:sz="8" w:space="0" w:color="auto"/>
              <w:right w:val="single" w:sz="4" w:space="0" w:color="auto"/>
            </w:tcBorders>
            <w:shd w:val="clear" w:color="000000" w:fill="8DB4E3"/>
            <w:noWrap/>
            <w:vAlign w:val="bottom"/>
            <w:hideMark/>
          </w:tcPr>
          <w:p w:rsidR="00A808C0" w:rsidRPr="005878F0" w:rsidRDefault="00A808C0" w:rsidP="00A808C0">
            <w:pPr>
              <w:spacing w:after="0" w:line="240" w:lineRule="auto"/>
              <w:jc w:val="left"/>
              <w:rPr>
                <w:b/>
                <w:bCs/>
                <w:sz w:val="22"/>
                <w:szCs w:val="22"/>
                <w:lang w:eastAsia="zh-CN"/>
              </w:rPr>
            </w:pPr>
            <w:r w:rsidRPr="005878F0">
              <w:rPr>
                <w:b/>
                <w:bCs/>
                <w:sz w:val="22"/>
                <w:szCs w:val="22"/>
                <w:lang w:eastAsia="zh-CN"/>
              </w:rPr>
              <w:t>Výdaje celkem</w:t>
            </w:r>
          </w:p>
        </w:tc>
        <w:tc>
          <w:tcPr>
            <w:tcW w:w="1274" w:type="dxa"/>
            <w:tcBorders>
              <w:top w:val="single" w:sz="8" w:space="0" w:color="auto"/>
              <w:left w:val="nil"/>
              <w:bottom w:val="single" w:sz="8" w:space="0" w:color="auto"/>
              <w:right w:val="single" w:sz="4" w:space="0" w:color="auto"/>
            </w:tcBorders>
            <w:shd w:val="clear" w:color="000000" w:fill="8DB4E3"/>
            <w:noWrap/>
            <w:vAlign w:val="bottom"/>
            <w:hideMark/>
          </w:tcPr>
          <w:p w:rsidR="00A808C0" w:rsidRPr="005878F0" w:rsidRDefault="00A808C0" w:rsidP="00A808C0">
            <w:pPr>
              <w:spacing w:after="0" w:line="240" w:lineRule="auto"/>
              <w:jc w:val="right"/>
              <w:rPr>
                <w:b/>
                <w:bCs/>
                <w:sz w:val="22"/>
                <w:szCs w:val="22"/>
                <w:lang w:eastAsia="zh-CN"/>
              </w:rPr>
            </w:pPr>
            <w:r w:rsidRPr="005878F0">
              <w:rPr>
                <w:b/>
                <w:bCs/>
                <w:sz w:val="22"/>
                <w:szCs w:val="22"/>
                <w:lang w:eastAsia="zh-CN"/>
              </w:rPr>
              <w:t>451 858,00</w:t>
            </w:r>
          </w:p>
        </w:tc>
        <w:tc>
          <w:tcPr>
            <w:tcW w:w="1274" w:type="dxa"/>
            <w:tcBorders>
              <w:top w:val="single" w:sz="8" w:space="0" w:color="auto"/>
              <w:left w:val="nil"/>
              <w:bottom w:val="single" w:sz="8" w:space="0" w:color="auto"/>
              <w:right w:val="single" w:sz="4" w:space="0" w:color="auto"/>
            </w:tcBorders>
            <w:shd w:val="clear" w:color="000000" w:fill="8DB4E3"/>
            <w:noWrap/>
            <w:vAlign w:val="bottom"/>
            <w:hideMark/>
          </w:tcPr>
          <w:p w:rsidR="00A808C0" w:rsidRPr="005878F0" w:rsidRDefault="00A808C0" w:rsidP="00A808C0">
            <w:pPr>
              <w:spacing w:after="0" w:line="240" w:lineRule="auto"/>
              <w:jc w:val="right"/>
              <w:rPr>
                <w:b/>
                <w:bCs/>
                <w:sz w:val="22"/>
                <w:szCs w:val="22"/>
                <w:lang w:eastAsia="zh-CN"/>
              </w:rPr>
            </w:pPr>
            <w:r w:rsidRPr="005878F0">
              <w:rPr>
                <w:b/>
                <w:bCs/>
                <w:sz w:val="22"/>
                <w:szCs w:val="22"/>
                <w:lang w:eastAsia="zh-CN"/>
              </w:rPr>
              <w:t>764 312,00</w:t>
            </w:r>
          </w:p>
        </w:tc>
        <w:tc>
          <w:tcPr>
            <w:tcW w:w="1273" w:type="dxa"/>
            <w:tcBorders>
              <w:top w:val="single" w:sz="8" w:space="0" w:color="auto"/>
              <w:left w:val="nil"/>
              <w:bottom w:val="single" w:sz="8" w:space="0" w:color="auto"/>
              <w:right w:val="single" w:sz="4" w:space="0" w:color="auto"/>
            </w:tcBorders>
            <w:shd w:val="clear" w:color="000000" w:fill="8DB4E3"/>
            <w:noWrap/>
            <w:vAlign w:val="bottom"/>
            <w:hideMark/>
          </w:tcPr>
          <w:p w:rsidR="00A808C0" w:rsidRPr="005878F0" w:rsidRDefault="00A808C0" w:rsidP="00A808C0">
            <w:pPr>
              <w:spacing w:after="0" w:line="240" w:lineRule="auto"/>
              <w:jc w:val="right"/>
              <w:rPr>
                <w:b/>
                <w:bCs/>
                <w:sz w:val="22"/>
                <w:szCs w:val="22"/>
                <w:lang w:eastAsia="zh-CN"/>
              </w:rPr>
            </w:pPr>
            <w:r w:rsidRPr="005878F0">
              <w:rPr>
                <w:b/>
                <w:bCs/>
                <w:sz w:val="22"/>
                <w:szCs w:val="22"/>
                <w:lang w:eastAsia="zh-CN"/>
              </w:rPr>
              <w:t>873 519,00</w:t>
            </w:r>
          </w:p>
        </w:tc>
        <w:tc>
          <w:tcPr>
            <w:tcW w:w="1257" w:type="dxa"/>
            <w:tcBorders>
              <w:top w:val="single" w:sz="8" w:space="0" w:color="auto"/>
              <w:left w:val="nil"/>
              <w:bottom w:val="single" w:sz="8" w:space="0" w:color="auto"/>
              <w:right w:val="single" w:sz="4" w:space="0" w:color="auto"/>
            </w:tcBorders>
            <w:shd w:val="clear" w:color="000000" w:fill="8DB4E3"/>
            <w:noWrap/>
            <w:vAlign w:val="bottom"/>
            <w:hideMark/>
          </w:tcPr>
          <w:p w:rsidR="00A808C0" w:rsidRPr="005878F0" w:rsidRDefault="00A808C0" w:rsidP="00A808C0">
            <w:pPr>
              <w:spacing w:after="0" w:line="240" w:lineRule="auto"/>
              <w:jc w:val="right"/>
              <w:rPr>
                <w:b/>
                <w:bCs/>
                <w:sz w:val="22"/>
                <w:szCs w:val="22"/>
                <w:lang w:eastAsia="zh-CN"/>
              </w:rPr>
            </w:pPr>
            <w:r w:rsidRPr="005878F0">
              <w:rPr>
                <w:b/>
                <w:bCs/>
                <w:sz w:val="22"/>
                <w:szCs w:val="22"/>
                <w:lang w:eastAsia="zh-CN"/>
              </w:rPr>
              <w:t>458 669,00</w:t>
            </w:r>
          </w:p>
        </w:tc>
        <w:tc>
          <w:tcPr>
            <w:tcW w:w="1467" w:type="dxa"/>
            <w:tcBorders>
              <w:top w:val="single" w:sz="8" w:space="0" w:color="auto"/>
              <w:left w:val="nil"/>
              <w:bottom w:val="single" w:sz="8" w:space="0" w:color="auto"/>
              <w:right w:val="single" w:sz="8" w:space="0" w:color="auto"/>
            </w:tcBorders>
            <w:shd w:val="clear" w:color="000000" w:fill="8DB4E3"/>
            <w:noWrap/>
            <w:vAlign w:val="bottom"/>
            <w:hideMark/>
          </w:tcPr>
          <w:p w:rsidR="00A808C0" w:rsidRPr="005878F0" w:rsidRDefault="00A808C0" w:rsidP="00A808C0">
            <w:pPr>
              <w:spacing w:after="0" w:line="240" w:lineRule="auto"/>
              <w:jc w:val="right"/>
              <w:rPr>
                <w:b/>
                <w:bCs/>
                <w:color w:val="000000"/>
                <w:sz w:val="22"/>
                <w:szCs w:val="22"/>
                <w:lang w:eastAsia="zh-CN"/>
              </w:rPr>
            </w:pPr>
            <w:r w:rsidRPr="005878F0">
              <w:rPr>
                <w:b/>
                <w:bCs/>
                <w:color w:val="000000"/>
                <w:sz w:val="22"/>
                <w:szCs w:val="22"/>
                <w:lang w:eastAsia="zh-CN"/>
              </w:rPr>
              <w:t>2 548 358,00</w:t>
            </w:r>
          </w:p>
        </w:tc>
      </w:tr>
    </w:tbl>
    <w:p w:rsidR="00215ECE" w:rsidRDefault="0064739D" w:rsidP="00CC79F0">
      <w:pPr>
        <w:pStyle w:val="Tabulka-pramen"/>
      </w:pPr>
      <w:r w:rsidRPr="000B6D1F">
        <w:t xml:space="preserve">Zdroj: BLAŽKOVÁ, E. </w:t>
      </w:r>
      <w:r w:rsidRPr="000B6D1F">
        <w:rPr>
          <w:i/>
        </w:rPr>
        <w:t xml:space="preserve">Daňové přiznání FO a odpisy jako významná položka daňových nákladů ovlivňujících daňový základ </w:t>
      </w:r>
      <w:r w:rsidRPr="000B6D1F">
        <w:t>Praha: 201</w:t>
      </w:r>
      <w:r>
        <w:t>1.</w:t>
      </w:r>
    </w:p>
    <w:p w:rsidR="00446041" w:rsidRPr="008A0A02" w:rsidRDefault="00826363" w:rsidP="00446041">
      <w:pPr>
        <w:pStyle w:val="Nadpis4"/>
        <w:numPr>
          <w:ilvl w:val="0"/>
          <w:numId w:val="0"/>
        </w:numPr>
        <w:rPr>
          <w:u w:val="single"/>
        </w:rPr>
      </w:pPr>
      <w:r w:rsidRPr="008A0A02">
        <w:rPr>
          <w:u w:val="single"/>
        </w:rPr>
        <w:t>Dí</w:t>
      </w:r>
      <w:r w:rsidR="007519AB" w:rsidRPr="008A0A02">
        <w:rPr>
          <w:u w:val="single"/>
        </w:rPr>
        <w:t>lčí základ daně z podnikání §7</w:t>
      </w:r>
    </w:p>
    <w:p w:rsidR="000B6D1F" w:rsidRPr="000B6D1F" w:rsidRDefault="000B6D1F" w:rsidP="004D4095">
      <w:pPr>
        <w:pStyle w:val="Tabulka"/>
        <w:keepNext/>
      </w:pPr>
      <w:r w:rsidRPr="00F328B9">
        <w:t>Tabulka 1</w:t>
      </w:r>
      <w:r w:rsidR="00F83EEA">
        <w:t>3</w:t>
      </w:r>
      <w:r w:rsidRPr="00F328B9">
        <w:t xml:space="preserve"> </w:t>
      </w:r>
      <w:r w:rsidR="0064739D">
        <w:t>Kalkulace dílčího ZD z příjmů z</w:t>
      </w:r>
      <w:r w:rsidR="00175D38">
        <w:t> </w:t>
      </w:r>
      <w:r w:rsidR="0064739D">
        <w:t>podnikání</w:t>
      </w:r>
      <w:r w:rsidR="00175D38">
        <w:t xml:space="preserve"> za rok 2011</w:t>
      </w:r>
      <w:r w:rsidR="00B047DD">
        <w:t xml:space="preserve"> – poplatník č. 2</w:t>
      </w:r>
    </w:p>
    <w:tbl>
      <w:tblPr>
        <w:tblW w:w="6686" w:type="dxa"/>
        <w:tblInd w:w="55" w:type="dxa"/>
        <w:tblCellMar>
          <w:left w:w="70" w:type="dxa"/>
          <w:right w:w="70" w:type="dxa"/>
        </w:tblCellMar>
        <w:tblLook w:val="04A0"/>
      </w:tblPr>
      <w:tblGrid>
        <w:gridCol w:w="4716"/>
        <w:gridCol w:w="1970"/>
      </w:tblGrid>
      <w:tr w:rsidR="000A5F44" w:rsidRPr="005878F0" w:rsidTr="00F42C34">
        <w:trPr>
          <w:trHeight w:val="272"/>
        </w:trPr>
        <w:tc>
          <w:tcPr>
            <w:tcW w:w="6686" w:type="dxa"/>
            <w:gridSpan w:val="2"/>
            <w:tcBorders>
              <w:top w:val="single" w:sz="8" w:space="0" w:color="auto"/>
              <w:left w:val="single" w:sz="8" w:space="0" w:color="auto"/>
              <w:bottom w:val="single" w:sz="8" w:space="0" w:color="auto"/>
              <w:right w:val="single" w:sz="8" w:space="0" w:color="000000"/>
            </w:tcBorders>
            <w:shd w:val="clear" w:color="000000" w:fill="1F497D"/>
            <w:noWrap/>
            <w:vAlign w:val="bottom"/>
            <w:hideMark/>
          </w:tcPr>
          <w:p w:rsidR="000A5F44" w:rsidRPr="005878F0" w:rsidRDefault="000A5F44" w:rsidP="000A5F44">
            <w:pPr>
              <w:spacing w:after="0" w:line="240" w:lineRule="auto"/>
              <w:jc w:val="center"/>
              <w:rPr>
                <w:color w:val="FFFFFF"/>
                <w:szCs w:val="22"/>
                <w:lang w:eastAsia="zh-CN"/>
              </w:rPr>
            </w:pPr>
            <w:r w:rsidRPr="005878F0">
              <w:rPr>
                <w:color w:val="FFFFFF"/>
                <w:sz w:val="22"/>
                <w:szCs w:val="22"/>
                <w:lang w:eastAsia="zh-CN"/>
              </w:rPr>
              <w:t>Příjmy z podnikání §</w:t>
            </w:r>
            <w:r w:rsidR="0064739D" w:rsidRPr="005878F0">
              <w:rPr>
                <w:color w:val="FFFFFF"/>
                <w:sz w:val="22"/>
                <w:szCs w:val="22"/>
                <w:lang w:eastAsia="zh-CN"/>
              </w:rPr>
              <w:t xml:space="preserve"> </w:t>
            </w:r>
            <w:r w:rsidRPr="005878F0">
              <w:rPr>
                <w:color w:val="FFFFFF"/>
                <w:sz w:val="22"/>
                <w:szCs w:val="22"/>
                <w:lang w:eastAsia="zh-CN"/>
              </w:rPr>
              <w:t>7</w:t>
            </w:r>
          </w:p>
        </w:tc>
      </w:tr>
      <w:tr w:rsidR="000A5F44" w:rsidRPr="005878F0" w:rsidTr="00F42C34">
        <w:trPr>
          <w:trHeight w:val="201"/>
        </w:trPr>
        <w:tc>
          <w:tcPr>
            <w:tcW w:w="4716" w:type="dxa"/>
            <w:tcBorders>
              <w:top w:val="nil"/>
              <w:left w:val="single" w:sz="8" w:space="0" w:color="auto"/>
              <w:bottom w:val="single" w:sz="4" w:space="0" w:color="auto"/>
              <w:right w:val="single" w:sz="4" w:space="0" w:color="auto"/>
            </w:tcBorders>
            <w:shd w:val="clear" w:color="auto" w:fill="auto"/>
            <w:noWrap/>
            <w:vAlign w:val="bottom"/>
            <w:hideMark/>
          </w:tcPr>
          <w:p w:rsidR="000A5F44" w:rsidRPr="005878F0" w:rsidRDefault="000A5F44" w:rsidP="000A5F44">
            <w:pPr>
              <w:spacing w:after="0" w:line="240" w:lineRule="auto"/>
              <w:jc w:val="left"/>
              <w:rPr>
                <w:color w:val="000000"/>
                <w:szCs w:val="22"/>
                <w:lang w:eastAsia="zh-CN"/>
              </w:rPr>
            </w:pPr>
            <w:r w:rsidRPr="005878F0">
              <w:rPr>
                <w:color w:val="000000"/>
                <w:sz w:val="22"/>
                <w:szCs w:val="22"/>
                <w:lang w:eastAsia="zh-CN"/>
              </w:rPr>
              <w:t>Příjmy podle § 7 ZDP</w:t>
            </w:r>
          </w:p>
        </w:tc>
        <w:tc>
          <w:tcPr>
            <w:tcW w:w="1970" w:type="dxa"/>
            <w:tcBorders>
              <w:top w:val="nil"/>
              <w:left w:val="nil"/>
              <w:bottom w:val="single" w:sz="4" w:space="0" w:color="auto"/>
              <w:right w:val="single" w:sz="8" w:space="0" w:color="auto"/>
            </w:tcBorders>
            <w:shd w:val="clear" w:color="auto" w:fill="auto"/>
            <w:noWrap/>
            <w:vAlign w:val="bottom"/>
            <w:hideMark/>
          </w:tcPr>
          <w:p w:rsidR="000A5F44" w:rsidRPr="005878F0" w:rsidRDefault="000A5F44" w:rsidP="000A5F44">
            <w:pPr>
              <w:spacing w:after="0" w:line="240" w:lineRule="auto"/>
              <w:jc w:val="right"/>
              <w:rPr>
                <w:color w:val="000000"/>
                <w:szCs w:val="22"/>
                <w:lang w:eastAsia="zh-CN"/>
              </w:rPr>
            </w:pPr>
            <w:r w:rsidRPr="005878F0">
              <w:rPr>
                <w:color w:val="000000"/>
                <w:sz w:val="22"/>
                <w:szCs w:val="22"/>
                <w:lang w:eastAsia="zh-CN"/>
              </w:rPr>
              <w:t>2 857 513,00</w:t>
            </w:r>
          </w:p>
        </w:tc>
      </w:tr>
      <w:tr w:rsidR="000A5F44" w:rsidRPr="005878F0" w:rsidTr="00F42C34">
        <w:trPr>
          <w:trHeight w:val="211"/>
        </w:trPr>
        <w:tc>
          <w:tcPr>
            <w:tcW w:w="4716" w:type="dxa"/>
            <w:tcBorders>
              <w:top w:val="nil"/>
              <w:left w:val="single" w:sz="8" w:space="0" w:color="auto"/>
              <w:bottom w:val="nil"/>
              <w:right w:val="single" w:sz="4" w:space="0" w:color="auto"/>
            </w:tcBorders>
            <w:shd w:val="clear" w:color="auto" w:fill="auto"/>
            <w:noWrap/>
            <w:vAlign w:val="bottom"/>
            <w:hideMark/>
          </w:tcPr>
          <w:p w:rsidR="000A5F44" w:rsidRPr="005878F0" w:rsidRDefault="000A5F44" w:rsidP="000A5F44">
            <w:pPr>
              <w:spacing w:after="0" w:line="240" w:lineRule="auto"/>
              <w:jc w:val="left"/>
              <w:rPr>
                <w:color w:val="000000"/>
                <w:szCs w:val="22"/>
                <w:lang w:eastAsia="zh-CN"/>
              </w:rPr>
            </w:pPr>
            <w:r w:rsidRPr="005878F0">
              <w:rPr>
                <w:color w:val="000000"/>
                <w:sz w:val="22"/>
                <w:szCs w:val="22"/>
                <w:lang w:eastAsia="zh-CN"/>
              </w:rPr>
              <w:t xml:space="preserve">Výdaje </w:t>
            </w:r>
            <w:proofErr w:type="gramStart"/>
            <w:r w:rsidRPr="005878F0">
              <w:rPr>
                <w:color w:val="000000"/>
                <w:sz w:val="22"/>
                <w:szCs w:val="22"/>
                <w:lang w:eastAsia="zh-CN"/>
              </w:rPr>
              <w:t>související z příjmy</w:t>
            </w:r>
            <w:proofErr w:type="gramEnd"/>
            <w:r w:rsidRPr="005878F0">
              <w:rPr>
                <w:color w:val="000000"/>
                <w:sz w:val="22"/>
                <w:szCs w:val="22"/>
                <w:lang w:eastAsia="zh-CN"/>
              </w:rPr>
              <w:t xml:space="preserve"> podle § 7 ZDP</w:t>
            </w:r>
          </w:p>
        </w:tc>
        <w:tc>
          <w:tcPr>
            <w:tcW w:w="1970" w:type="dxa"/>
            <w:tcBorders>
              <w:top w:val="nil"/>
              <w:left w:val="nil"/>
              <w:bottom w:val="nil"/>
              <w:right w:val="single" w:sz="8" w:space="0" w:color="auto"/>
            </w:tcBorders>
            <w:shd w:val="clear" w:color="auto" w:fill="auto"/>
            <w:noWrap/>
            <w:vAlign w:val="bottom"/>
            <w:hideMark/>
          </w:tcPr>
          <w:p w:rsidR="000A5F44" w:rsidRPr="005878F0" w:rsidRDefault="000A5F44" w:rsidP="000A5F44">
            <w:pPr>
              <w:spacing w:after="0" w:line="240" w:lineRule="auto"/>
              <w:jc w:val="right"/>
              <w:rPr>
                <w:color w:val="000000"/>
                <w:szCs w:val="22"/>
                <w:lang w:eastAsia="zh-CN"/>
              </w:rPr>
            </w:pPr>
            <w:r w:rsidRPr="005878F0">
              <w:rPr>
                <w:color w:val="000000"/>
                <w:sz w:val="22"/>
                <w:szCs w:val="22"/>
                <w:lang w:eastAsia="zh-CN"/>
              </w:rPr>
              <w:t>2 548 358,00</w:t>
            </w:r>
          </w:p>
        </w:tc>
      </w:tr>
      <w:tr w:rsidR="000A5F44" w:rsidRPr="005878F0" w:rsidTr="00F42C34">
        <w:trPr>
          <w:trHeight w:val="143"/>
        </w:trPr>
        <w:tc>
          <w:tcPr>
            <w:tcW w:w="4716" w:type="dxa"/>
            <w:tcBorders>
              <w:top w:val="single" w:sz="8" w:space="0" w:color="auto"/>
              <w:left w:val="single" w:sz="8" w:space="0" w:color="auto"/>
              <w:bottom w:val="single" w:sz="8" w:space="0" w:color="auto"/>
              <w:right w:val="single" w:sz="4" w:space="0" w:color="auto"/>
            </w:tcBorders>
            <w:shd w:val="clear" w:color="000000" w:fill="C5D9F1"/>
            <w:noWrap/>
            <w:vAlign w:val="bottom"/>
            <w:hideMark/>
          </w:tcPr>
          <w:p w:rsidR="000A5F44" w:rsidRPr="005878F0" w:rsidRDefault="000A5F44" w:rsidP="000A5F44">
            <w:pPr>
              <w:spacing w:after="0" w:line="240" w:lineRule="auto"/>
              <w:jc w:val="left"/>
              <w:rPr>
                <w:b/>
                <w:bCs/>
                <w:color w:val="000000"/>
                <w:szCs w:val="22"/>
                <w:lang w:eastAsia="zh-CN"/>
              </w:rPr>
            </w:pPr>
            <w:r w:rsidRPr="005878F0">
              <w:rPr>
                <w:b/>
                <w:bCs/>
                <w:color w:val="000000"/>
                <w:sz w:val="22"/>
                <w:szCs w:val="22"/>
                <w:lang w:eastAsia="zh-CN"/>
              </w:rPr>
              <w:t>Rozdíl mezi příjmy a výdaji</w:t>
            </w:r>
          </w:p>
        </w:tc>
        <w:tc>
          <w:tcPr>
            <w:tcW w:w="1970" w:type="dxa"/>
            <w:tcBorders>
              <w:top w:val="single" w:sz="8" w:space="0" w:color="auto"/>
              <w:left w:val="nil"/>
              <w:bottom w:val="single" w:sz="8" w:space="0" w:color="auto"/>
              <w:right w:val="single" w:sz="8" w:space="0" w:color="auto"/>
            </w:tcBorders>
            <w:shd w:val="clear" w:color="000000" w:fill="C5D9F1"/>
            <w:noWrap/>
            <w:vAlign w:val="bottom"/>
            <w:hideMark/>
          </w:tcPr>
          <w:p w:rsidR="000A5F44" w:rsidRPr="005878F0" w:rsidRDefault="000A5F44" w:rsidP="000A5F44">
            <w:pPr>
              <w:spacing w:after="0" w:line="240" w:lineRule="auto"/>
              <w:jc w:val="right"/>
              <w:rPr>
                <w:b/>
                <w:bCs/>
                <w:color w:val="000000"/>
                <w:szCs w:val="22"/>
                <w:lang w:eastAsia="zh-CN"/>
              </w:rPr>
            </w:pPr>
            <w:r w:rsidRPr="005878F0">
              <w:rPr>
                <w:b/>
                <w:bCs/>
                <w:color w:val="000000"/>
                <w:sz w:val="22"/>
                <w:szCs w:val="22"/>
                <w:lang w:eastAsia="zh-CN"/>
              </w:rPr>
              <w:t>309 155,00</w:t>
            </w:r>
          </w:p>
        </w:tc>
      </w:tr>
      <w:tr w:rsidR="000A5F44" w:rsidRPr="005878F0" w:rsidTr="00F42C34">
        <w:trPr>
          <w:trHeight w:val="188"/>
        </w:trPr>
        <w:tc>
          <w:tcPr>
            <w:tcW w:w="4716" w:type="dxa"/>
            <w:tcBorders>
              <w:top w:val="nil"/>
              <w:left w:val="single" w:sz="8" w:space="0" w:color="auto"/>
              <w:bottom w:val="single" w:sz="4" w:space="0" w:color="auto"/>
              <w:right w:val="single" w:sz="4" w:space="0" w:color="auto"/>
            </w:tcBorders>
            <w:shd w:val="clear" w:color="auto" w:fill="auto"/>
            <w:noWrap/>
            <w:vAlign w:val="bottom"/>
            <w:hideMark/>
          </w:tcPr>
          <w:p w:rsidR="000A5F44" w:rsidRPr="005878F0" w:rsidRDefault="000A5F44" w:rsidP="000A5F44">
            <w:pPr>
              <w:spacing w:after="0" w:line="240" w:lineRule="auto"/>
              <w:jc w:val="left"/>
              <w:rPr>
                <w:color w:val="000000"/>
                <w:szCs w:val="22"/>
                <w:lang w:eastAsia="zh-CN"/>
              </w:rPr>
            </w:pPr>
            <w:r w:rsidRPr="005878F0">
              <w:rPr>
                <w:color w:val="000000"/>
                <w:sz w:val="22"/>
                <w:szCs w:val="22"/>
                <w:lang w:eastAsia="zh-CN"/>
              </w:rPr>
              <w:t>Úhrn částek zvyšující rozdíl mezi příjmy a výdaji</w:t>
            </w:r>
          </w:p>
        </w:tc>
        <w:tc>
          <w:tcPr>
            <w:tcW w:w="1970" w:type="dxa"/>
            <w:tcBorders>
              <w:top w:val="nil"/>
              <w:left w:val="nil"/>
              <w:bottom w:val="single" w:sz="4" w:space="0" w:color="auto"/>
              <w:right w:val="single" w:sz="8" w:space="0" w:color="auto"/>
            </w:tcBorders>
            <w:shd w:val="clear" w:color="auto" w:fill="auto"/>
            <w:noWrap/>
            <w:vAlign w:val="bottom"/>
            <w:hideMark/>
          </w:tcPr>
          <w:p w:rsidR="000A5F44" w:rsidRPr="005878F0" w:rsidRDefault="000A5F44" w:rsidP="000A5F44">
            <w:pPr>
              <w:spacing w:after="0" w:line="240" w:lineRule="auto"/>
              <w:jc w:val="right"/>
              <w:rPr>
                <w:color w:val="000000"/>
                <w:szCs w:val="22"/>
                <w:lang w:eastAsia="zh-CN"/>
              </w:rPr>
            </w:pPr>
            <w:r w:rsidRPr="005878F0">
              <w:rPr>
                <w:color w:val="000000"/>
                <w:sz w:val="22"/>
                <w:szCs w:val="22"/>
                <w:lang w:eastAsia="zh-CN"/>
              </w:rPr>
              <w:t>52 325,00</w:t>
            </w:r>
          </w:p>
        </w:tc>
      </w:tr>
      <w:tr w:rsidR="000A5F44" w:rsidRPr="005878F0" w:rsidTr="00F42C34">
        <w:trPr>
          <w:trHeight w:val="166"/>
        </w:trPr>
        <w:tc>
          <w:tcPr>
            <w:tcW w:w="4716" w:type="dxa"/>
            <w:tcBorders>
              <w:top w:val="nil"/>
              <w:left w:val="single" w:sz="8" w:space="0" w:color="auto"/>
              <w:bottom w:val="nil"/>
              <w:right w:val="single" w:sz="4" w:space="0" w:color="auto"/>
            </w:tcBorders>
            <w:shd w:val="clear" w:color="auto" w:fill="auto"/>
            <w:noWrap/>
            <w:vAlign w:val="bottom"/>
            <w:hideMark/>
          </w:tcPr>
          <w:p w:rsidR="000A5F44" w:rsidRPr="005878F0" w:rsidRDefault="000A5F44" w:rsidP="000A5F44">
            <w:pPr>
              <w:spacing w:after="0" w:line="240" w:lineRule="auto"/>
              <w:jc w:val="left"/>
              <w:rPr>
                <w:color w:val="000000"/>
                <w:szCs w:val="22"/>
                <w:lang w:eastAsia="zh-CN"/>
              </w:rPr>
            </w:pPr>
            <w:r w:rsidRPr="005878F0">
              <w:rPr>
                <w:color w:val="000000"/>
                <w:sz w:val="22"/>
                <w:szCs w:val="22"/>
                <w:lang w:eastAsia="zh-CN"/>
              </w:rPr>
              <w:t>Úhrn částek snižující rozdíl mezi příjmy a výdaji</w:t>
            </w:r>
          </w:p>
        </w:tc>
        <w:tc>
          <w:tcPr>
            <w:tcW w:w="1970" w:type="dxa"/>
            <w:tcBorders>
              <w:top w:val="nil"/>
              <w:left w:val="nil"/>
              <w:bottom w:val="nil"/>
              <w:right w:val="single" w:sz="8" w:space="0" w:color="auto"/>
            </w:tcBorders>
            <w:shd w:val="clear" w:color="auto" w:fill="auto"/>
            <w:noWrap/>
            <w:vAlign w:val="bottom"/>
            <w:hideMark/>
          </w:tcPr>
          <w:p w:rsidR="000A5F44" w:rsidRPr="005878F0" w:rsidRDefault="000A5F44" w:rsidP="000A5F44">
            <w:pPr>
              <w:spacing w:after="0" w:line="240" w:lineRule="auto"/>
              <w:jc w:val="right"/>
              <w:rPr>
                <w:color w:val="000000"/>
                <w:szCs w:val="22"/>
                <w:lang w:eastAsia="zh-CN"/>
              </w:rPr>
            </w:pPr>
            <w:r w:rsidRPr="005878F0">
              <w:rPr>
                <w:color w:val="000000"/>
                <w:sz w:val="22"/>
                <w:szCs w:val="22"/>
                <w:lang w:eastAsia="zh-CN"/>
              </w:rPr>
              <w:t>11,00</w:t>
            </w:r>
          </w:p>
        </w:tc>
      </w:tr>
      <w:tr w:rsidR="000A5F44" w:rsidRPr="005878F0" w:rsidTr="00F42C34">
        <w:trPr>
          <w:trHeight w:val="142"/>
        </w:trPr>
        <w:tc>
          <w:tcPr>
            <w:tcW w:w="4716" w:type="dxa"/>
            <w:tcBorders>
              <w:top w:val="single" w:sz="8" w:space="0" w:color="auto"/>
              <w:left w:val="single" w:sz="8" w:space="0" w:color="auto"/>
              <w:bottom w:val="single" w:sz="8" w:space="0" w:color="auto"/>
              <w:right w:val="single" w:sz="4" w:space="0" w:color="auto"/>
            </w:tcBorders>
            <w:shd w:val="clear" w:color="000000" w:fill="8DB4E3"/>
            <w:noWrap/>
            <w:vAlign w:val="bottom"/>
            <w:hideMark/>
          </w:tcPr>
          <w:p w:rsidR="000A5F44" w:rsidRPr="005878F0" w:rsidRDefault="000A5F44" w:rsidP="000A5F44">
            <w:pPr>
              <w:spacing w:after="0" w:line="240" w:lineRule="auto"/>
              <w:jc w:val="left"/>
              <w:rPr>
                <w:b/>
                <w:bCs/>
                <w:color w:val="000000"/>
                <w:szCs w:val="22"/>
                <w:lang w:eastAsia="zh-CN"/>
              </w:rPr>
            </w:pPr>
            <w:r w:rsidRPr="005878F0">
              <w:rPr>
                <w:b/>
                <w:bCs/>
                <w:color w:val="000000"/>
                <w:sz w:val="22"/>
                <w:szCs w:val="22"/>
                <w:lang w:eastAsia="zh-CN"/>
              </w:rPr>
              <w:t>Dílčí ZD z příjmů podle § 7 ZDP</w:t>
            </w:r>
          </w:p>
        </w:tc>
        <w:tc>
          <w:tcPr>
            <w:tcW w:w="1970" w:type="dxa"/>
            <w:tcBorders>
              <w:top w:val="single" w:sz="8" w:space="0" w:color="auto"/>
              <w:left w:val="nil"/>
              <w:bottom w:val="single" w:sz="8" w:space="0" w:color="auto"/>
              <w:right w:val="single" w:sz="8" w:space="0" w:color="auto"/>
            </w:tcBorders>
            <w:shd w:val="clear" w:color="000000" w:fill="8DB4E3"/>
            <w:noWrap/>
            <w:vAlign w:val="bottom"/>
            <w:hideMark/>
          </w:tcPr>
          <w:p w:rsidR="000A5F44" w:rsidRPr="005878F0" w:rsidRDefault="000A5F44" w:rsidP="000A5F44">
            <w:pPr>
              <w:spacing w:after="0" w:line="240" w:lineRule="auto"/>
              <w:jc w:val="right"/>
              <w:rPr>
                <w:b/>
                <w:bCs/>
                <w:color w:val="000000"/>
                <w:szCs w:val="22"/>
                <w:lang w:eastAsia="zh-CN"/>
              </w:rPr>
            </w:pPr>
            <w:r w:rsidRPr="005878F0">
              <w:rPr>
                <w:b/>
                <w:bCs/>
                <w:color w:val="000000"/>
                <w:sz w:val="22"/>
                <w:szCs w:val="22"/>
                <w:lang w:eastAsia="zh-CN"/>
              </w:rPr>
              <w:t>361 469,00</w:t>
            </w:r>
          </w:p>
        </w:tc>
      </w:tr>
    </w:tbl>
    <w:p w:rsidR="0064739D" w:rsidRPr="000B6D1F" w:rsidRDefault="0064739D" w:rsidP="0064739D">
      <w:pPr>
        <w:pStyle w:val="Tabulka-pramen"/>
      </w:pPr>
      <w:r w:rsidRPr="000B6D1F">
        <w:t xml:space="preserve">Zdroj: BLAŽKOVÁ, E. </w:t>
      </w:r>
      <w:r w:rsidRPr="000B6D1F">
        <w:rPr>
          <w:i/>
        </w:rPr>
        <w:t xml:space="preserve">Daňové přiznání FO a odpisy jako významná položka daňových nákladů ovlivňujících daňový základ </w:t>
      </w:r>
      <w:r w:rsidRPr="000B6D1F">
        <w:t>Praha: 201</w:t>
      </w:r>
      <w:r>
        <w:t>1.</w:t>
      </w:r>
    </w:p>
    <w:p w:rsidR="00446041" w:rsidRPr="00BB72D5" w:rsidRDefault="00446041" w:rsidP="00BB72D5">
      <w:r>
        <w:t xml:space="preserve">Pro výpočet daňové povinnosti potřebujeme znát dílčí základ daně každého jednotlivého druhu příjmu. Dílčím základem daně z podnikání je u poplatníka číslo 2 částka </w:t>
      </w:r>
      <w:r w:rsidRPr="00810703">
        <w:rPr>
          <w:b/>
        </w:rPr>
        <w:t>361.469</w:t>
      </w:r>
      <w:r w:rsidR="00C05346">
        <w:rPr>
          <w:b/>
        </w:rPr>
        <w:t xml:space="preserve"> Kč</w:t>
      </w:r>
      <w:r>
        <w:t>.  Dílčí základ daně tvoří rozdíl mezi příjmy a výdaji, kt</w:t>
      </w:r>
      <w:r w:rsidR="003059F9">
        <w:t xml:space="preserve">erý je očištěn o položky </w:t>
      </w:r>
      <w:r>
        <w:t>zvyšují</w:t>
      </w:r>
      <w:r w:rsidR="003059F9">
        <w:t>cí</w:t>
      </w:r>
      <w:r>
        <w:t xml:space="preserve"> a snižují</w:t>
      </w:r>
      <w:r w:rsidR="003059F9">
        <w:t>cí</w:t>
      </w:r>
      <w:r>
        <w:t xml:space="preserve"> základ daně. </w:t>
      </w:r>
      <w:r w:rsidR="00810703">
        <w:t xml:space="preserve"> V našem případě k rozdíl</w:t>
      </w:r>
      <w:r w:rsidR="003059F9">
        <w:t>u</w:t>
      </w:r>
      <w:r w:rsidR="00810703">
        <w:t xml:space="preserve"> mezi příjmy a</w:t>
      </w:r>
      <w:r w:rsidR="0041044A">
        <w:t> </w:t>
      </w:r>
      <w:r w:rsidR="00810703">
        <w:t xml:space="preserve">výdaji, který činí </w:t>
      </w:r>
      <w:r w:rsidR="00C05346">
        <w:rPr>
          <w:b/>
        </w:rPr>
        <w:t>309.155 Kč</w:t>
      </w:r>
      <w:r w:rsidR="00810703" w:rsidRPr="00C05346">
        <w:t>,</w:t>
      </w:r>
      <w:r w:rsidR="00810703">
        <w:t xml:space="preserve"> přičteme částku </w:t>
      </w:r>
      <w:r w:rsidR="00810703" w:rsidRPr="003059F9">
        <w:rPr>
          <w:b/>
        </w:rPr>
        <w:t>52.325</w:t>
      </w:r>
      <w:r w:rsidR="00C05346">
        <w:rPr>
          <w:b/>
        </w:rPr>
        <w:t xml:space="preserve"> Kč</w:t>
      </w:r>
      <w:r w:rsidR="00810703">
        <w:t xml:space="preserve"> a odečteme částku </w:t>
      </w:r>
      <w:r w:rsidR="00810703" w:rsidRPr="003059F9">
        <w:rPr>
          <w:b/>
        </w:rPr>
        <w:t>11</w:t>
      </w:r>
      <w:r w:rsidR="00C05346">
        <w:rPr>
          <w:b/>
        </w:rPr>
        <w:t xml:space="preserve"> Kč</w:t>
      </w:r>
      <w:r w:rsidR="00C05346">
        <w:t xml:space="preserve">. Položka </w:t>
      </w:r>
      <w:r w:rsidR="00C05346" w:rsidRPr="00C05346">
        <w:rPr>
          <w:b/>
        </w:rPr>
        <w:t>52.325 Kč</w:t>
      </w:r>
      <w:r w:rsidR="00810703">
        <w:t xml:space="preserve"> tvoří zaplacené sociální a zdravotní pojištění OSVČ, které </w:t>
      </w:r>
      <w:r w:rsidR="003059F9">
        <w:t xml:space="preserve">nelze zahrnout do daňových výdajů a podle § 23 ZDP musí být základ daně o tuto částku zvýšen. Položka </w:t>
      </w:r>
      <w:r w:rsidR="003059F9" w:rsidRPr="00C05346">
        <w:rPr>
          <w:b/>
        </w:rPr>
        <w:t>11</w:t>
      </w:r>
      <w:r w:rsidR="00C05346">
        <w:rPr>
          <w:b/>
        </w:rPr>
        <w:t xml:space="preserve"> Kč</w:t>
      </w:r>
      <w:r w:rsidR="003059F9">
        <w:t xml:space="preserve"> zahrnuje úroky z podnikatelského účtu. Tyto úroky tvoří dílčí </w:t>
      </w:r>
      <w:r w:rsidR="003059F9">
        <w:lastRenderedPageBreak/>
        <w:t>základ daně z kapitálového majetku podle § 8 ZDP a budou tudíž zdaněny samo</w:t>
      </w:r>
      <w:r w:rsidR="00E4766E">
        <w:t>statně, proto je od základu daně odečteme.</w:t>
      </w:r>
    </w:p>
    <w:p w:rsidR="008F4D8A" w:rsidRDefault="008F4D8A" w:rsidP="001B55E8">
      <w:pPr>
        <w:pStyle w:val="Nadpis4"/>
      </w:pPr>
      <w:r>
        <w:t>Příjmy a výdaje z pronájmu bytu</w:t>
      </w:r>
    </w:p>
    <w:p w:rsidR="008F4D8A" w:rsidRDefault="008F4D8A" w:rsidP="00CC2102">
      <w:r>
        <w:t>U poplatníka se jedná o příjmy z pronájmu nemovitosti podle §9 zákona o daních z příjmů, jelikož byt není zařazen v obchodním majetku podnikatele. Tento příjem plyne z bezpodílového spoluvlastnictví manželů. Poplatník se rozhodl, že příjmy zdaní ve svém daňovém přiznání. Výdaje jsou od roku 2009 uplatňovány ve skutečn</w:t>
      </w:r>
      <w:r w:rsidR="004E12D1">
        <w:t>é výši a</w:t>
      </w:r>
      <w:r w:rsidR="0041044A">
        <w:t> </w:t>
      </w:r>
      <w:r w:rsidR="004E12D1">
        <w:t>i</w:t>
      </w:r>
      <w:r w:rsidR="0041044A">
        <w:t> </w:t>
      </w:r>
      <w:r w:rsidR="004E12D1">
        <w:t>v roce 2011 zůstane</w:t>
      </w:r>
      <w:r>
        <w:t xml:space="preserve"> u uplatňování prokazatelných výdajů vynaložených na dosažení, zajištění a udržení příjmů. Paušální výdaje ve výši 30% z příjmů nejsou pro poplatníka výhodné, především z důvodů </w:t>
      </w:r>
      <w:r w:rsidR="00FD6643">
        <w:t>ne</w:t>
      </w:r>
      <w:r>
        <w:t xml:space="preserve">možnosti uplatnění odpisů. </w:t>
      </w:r>
    </w:p>
    <w:p w:rsidR="008F4D8A" w:rsidRDefault="008F4D8A" w:rsidP="00CC2102">
      <w:r>
        <w:t xml:space="preserve">Pro účely daně z příjmu vede poplatník evidenci příjmů a výdajů vynaložených na jejich dosažení a zajištění. Dále eviduje záznam o odpisech hmotného majetku. </w:t>
      </w:r>
    </w:p>
    <w:p w:rsidR="008F4D8A" w:rsidRPr="008A0A02" w:rsidRDefault="008F4D8A" w:rsidP="00CC2102">
      <w:pPr>
        <w:rPr>
          <w:b/>
          <w:u w:val="single"/>
        </w:rPr>
      </w:pPr>
      <w:r w:rsidRPr="008A0A02">
        <w:rPr>
          <w:b/>
          <w:u w:val="single"/>
        </w:rPr>
        <w:t>Příjmy plynoucí z</w:t>
      </w:r>
      <w:r w:rsidR="000B6D1F" w:rsidRPr="008A0A02">
        <w:rPr>
          <w:b/>
          <w:u w:val="single"/>
        </w:rPr>
        <w:t> </w:t>
      </w:r>
      <w:r w:rsidRPr="008A0A02">
        <w:rPr>
          <w:b/>
          <w:u w:val="single"/>
        </w:rPr>
        <w:t>pronájmu</w:t>
      </w:r>
    </w:p>
    <w:p w:rsidR="00976547" w:rsidRDefault="000B6D1F" w:rsidP="00976547">
      <w:pPr>
        <w:pStyle w:val="Tabulka"/>
      </w:pPr>
      <w:r w:rsidRPr="00F328B9">
        <w:t>Tabulka 1</w:t>
      </w:r>
      <w:r w:rsidR="00F83EEA">
        <w:t>4</w:t>
      </w:r>
      <w:r w:rsidRPr="00F328B9">
        <w:t xml:space="preserve"> </w:t>
      </w:r>
      <w:r>
        <w:t>Příjmy z</w:t>
      </w:r>
      <w:r w:rsidR="0064739D">
        <w:t> pronájmu za rok 2011</w:t>
      </w:r>
      <w:r w:rsidR="00267D82">
        <w:t xml:space="preserve"> – poplatník č. 2</w:t>
      </w:r>
    </w:p>
    <w:tbl>
      <w:tblPr>
        <w:tblW w:w="7008" w:type="dxa"/>
        <w:tblInd w:w="55" w:type="dxa"/>
        <w:tblCellMar>
          <w:left w:w="70" w:type="dxa"/>
          <w:right w:w="70" w:type="dxa"/>
        </w:tblCellMar>
        <w:tblLook w:val="04A0"/>
      </w:tblPr>
      <w:tblGrid>
        <w:gridCol w:w="759"/>
        <w:gridCol w:w="1462"/>
        <w:gridCol w:w="953"/>
        <w:gridCol w:w="1462"/>
        <w:gridCol w:w="910"/>
        <w:gridCol w:w="1462"/>
      </w:tblGrid>
      <w:tr w:rsidR="00586636" w:rsidRPr="005878F0" w:rsidTr="00F42C34">
        <w:trPr>
          <w:trHeight w:val="213"/>
        </w:trPr>
        <w:tc>
          <w:tcPr>
            <w:tcW w:w="7008" w:type="dxa"/>
            <w:gridSpan w:val="6"/>
            <w:tcBorders>
              <w:top w:val="single" w:sz="8" w:space="0" w:color="auto"/>
              <w:left w:val="single" w:sz="8" w:space="0" w:color="auto"/>
              <w:bottom w:val="single" w:sz="8" w:space="0" w:color="auto"/>
              <w:right w:val="single" w:sz="8" w:space="0" w:color="000000"/>
            </w:tcBorders>
            <w:shd w:val="clear" w:color="000000" w:fill="1F497D"/>
            <w:noWrap/>
            <w:vAlign w:val="bottom"/>
            <w:hideMark/>
          </w:tcPr>
          <w:p w:rsidR="00586636" w:rsidRPr="005878F0" w:rsidRDefault="00586636" w:rsidP="00586636">
            <w:pPr>
              <w:spacing w:after="0" w:line="240" w:lineRule="auto"/>
              <w:jc w:val="center"/>
              <w:rPr>
                <w:b/>
                <w:bCs/>
                <w:color w:val="FFFFFF"/>
                <w:szCs w:val="22"/>
              </w:rPr>
            </w:pPr>
            <w:r w:rsidRPr="005878F0">
              <w:rPr>
                <w:b/>
                <w:bCs/>
                <w:color w:val="FFFFFF"/>
                <w:sz w:val="22"/>
                <w:szCs w:val="22"/>
              </w:rPr>
              <w:t>Příjmy z pronájmu 2011</w:t>
            </w:r>
          </w:p>
        </w:tc>
      </w:tr>
      <w:tr w:rsidR="00586636" w:rsidRPr="005878F0" w:rsidTr="00F42C34">
        <w:trPr>
          <w:trHeight w:val="191"/>
        </w:trPr>
        <w:tc>
          <w:tcPr>
            <w:tcW w:w="759" w:type="dxa"/>
            <w:tcBorders>
              <w:top w:val="nil"/>
              <w:left w:val="single" w:sz="8" w:space="0" w:color="auto"/>
              <w:bottom w:val="single" w:sz="8" w:space="0" w:color="auto"/>
              <w:right w:val="single" w:sz="4" w:space="0" w:color="auto"/>
            </w:tcBorders>
            <w:shd w:val="clear" w:color="000000" w:fill="C5D9F1"/>
            <w:noWrap/>
            <w:vAlign w:val="bottom"/>
            <w:hideMark/>
          </w:tcPr>
          <w:p w:rsidR="00586636" w:rsidRPr="005878F0" w:rsidRDefault="00586636" w:rsidP="00586636">
            <w:pPr>
              <w:spacing w:after="0" w:line="240" w:lineRule="auto"/>
              <w:jc w:val="left"/>
              <w:rPr>
                <w:b/>
                <w:bCs/>
                <w:szCs w:val="22"/>
              </w:rPr>
            </w:pPr>
            <w:r w:rsidRPr="005878F0">
              <w:rPr>
                <w:b/>
                <w:bCs/>
                <w:sz w:val="22"/>
                <w:szCs w:val="22"/>
              </w:rPr>
              <w:t>Měsíc</w:t>
            </w:r>
          </w:p>
        </w:tc>
        <w:tc>
          <w:tcPr>
            <w:tcW w:w="1462" w:type="dxa"/>
            <w:tcBorders>
              <w:top w:val="nil"/>
              <w:left w:val="nil"/>
              <w:bottom w:val="single" w:sz="8" w:space="0" w:color="auto"/>
              <w:right w:val="single" w:sz="8" w:space="0" w:color="auto"/>
            </w:tcBorders>
            <w:shd w:val="clear" w:color="000000" w:fill="C5D9F1"/>
            <w:noWrap/>
            <w:vAlign w:val="bottom"/>
            <w:hideMark/>
          </w:tcPr>
          <w:p w:rsidR="00586636" w:rsidRPr="005878F0" w:rsidRDefault="00586636" w:rsidP="00586636">
            <w:pPr>
              <w:spacing w:after="0" w:line="240" w:lineRule="auto"/>
              <w:jc w:val="left"/>
              <w:rPr>
                <w:b/>
                <w:bCs/>
                <w:szCs w:val="22"/>
              </w:rPr>
            </w:pPr>
            <w:r w:rsidRPr="005878F0">
              <w:rPr>
                <w:b/>
                <w:bCs/>
                <w:sz w:val="22"/>
                <w:szCs w:val="22"/>
              </w:rPr>
              <w:t>Přijatá částka</w:t>
            </w:r>
          </w:p>
        </w:tc>
        <w:tc>
          <w:tcPr>
            <w:tcW w:w="953" w:type="dxa"/>
            <w:tcBorders>
              <w:top w:val="nil"/>
              <w:left w:val="nil"/>
              <w:bottom w:val="single" w:sz="8" w:space="0" w:color="auto"/>
              <w:right w:val="single" w:sz="4" w:space="0" w:color="auto"/>
            </w:tcBorders>
            <w:shd w:val="clear" w:color="000000" w:fill="C5D9F1"/>
            <w:noWrap/>
            <w:vAlign w:val="bottom"/>
            <w:hideMark/>
          </w:tcPr>
          <w:p w:rsidR="00586636" w:rsidRPr="005878F0" w:rsidRDefault="00586636" w:rsidP="00586636">
            <w:pPr>
              <w:spacing w:after="0" w:line="240" w:lineRule="auto"/>
              <w:jc w:val="left"/>
              <w:rPr>
                <w:b/>
                <w:bCs/>
                <w:szCs w:val="22"/>
              </w:rPr>
            </w:pPr>
            <w:r w:rsidRPr="005878F0">
              <w:rPr>
                <w:b/>
                <w:bCs/>
                <w:sz w:val="22"/>
                <w:szCs w:val="22"/>
              </w:rPr>
              <w:t>Měsíc</w:t>
            </w:r>
          </w:p>
        </w:tc>
        <w:tc>
          <w:tcPr>
            <w:tcW w:w="1462" w:type="dxa"/>
            <w:tcBorders>
              <w:top w:val="nil"/>
              <w:left w:val="nil"/>
              <w:bottom w:val="single" w:sz="8" w:space="0" w:color="auto"/>
              <w:right w:val="single" w:sz="8" w:space="0" w:color="auto"/>
            </w:tcBorders>
            <w:shd w:val="clear" w:color="000000" w:fill="C5D9F1"/>
            <w:noWrap/>
            <w:vAlign w:val="bottom"/>
            <w:hideMark/>
          </w:tcPr>
          <w:p w:rsidR="00586636" w:rsidRPr="005878F0" w:rsidRDefault="00586636" w:rsidP="00586636">
            <w:pPr>
              <w:spacing w:after="0" w:line="240" w:lineRule="auto"/>
              <w:jc w:val="left"/>
              <w:rPr>
                <w:b/>
                <w:bCs/>
                <w:szCs w:val="22"/>
              </w:rPr>
            </w:pPr>
            <w:r w:rsidRPr="005878F0">
              <w:rPr>
                <w:b/>
                <w:bCs/>
                <w:sz w:val="22"/>
                <w:szCs w:val="22"/>
              </w:rPr>
              <w:t>Přijatá částka</w:t>
            </w:r>
          </w:p>
        </w:tc>
        <w:tc>
          <w:tcPr>
            <w:tcW w:w="910" w:type="dxa"/>
            <w:tcBorders>
              <w:top w:val="nil"/>
              <w:left w:val="nil"/>
              <w:bottom w:val="single" w:sz="8" w:space="0" w:color="auto"/>
              <w:right w:val="single" w:sz="4" w:space="0" w:color="auto"/>
            </w:tcBorders>
            <w:shd w:val="clear" w:color="000000" w:fill="C5D9F1"/>
            <w:noWrap/>
            <w:vAlign w:val="bottom"/>
            <w:hideMark/>
          </w:tcPr>
          <w:p w:rsidR="00586636" w:rsidRPr="005878F0" w:rsidRDefault="00586636" w:rsidP="00586636">
            <w:pPr>
              <w:spacing w:after="0" w:line="240" w:lineRule="auto"/>
              <w:jc w:val="left"/>
              <w:rPr>
                <w:b/>
                <w:bCs/>
                <w:szCs w:val="22"/>
              </w:rPr>
            </w:pPr>
            <w:r w:rsidRPr="005878F0">
              <w:rPr>
                <w:b/>
                <w:bCs/>
                <w:sz w:val="22"/>
                <w:szCs w:val="22"/>
              </w:rPr>
              <w:t>Měsíc</w:t>
            </w:r>
          </w:p>
        </w:tc>
        <w:tc>
          <w:tcPr>
            <w:tcW w:w="1462" w:type="dxa"/>
            <w:tcBorders>
              <w:top w:val="nil"/>
              <w:left w:val="nil"/>
              <w:bottom w:val="single" w:sz="8" w:space="0" w:color="auto"/>
              <w:right w:val="single" w:sz="8" w:space="0" w:color="auto"/>
            </w:tcBorders>
            <w:shd w:val="clear" w:color="000000" w:fill="C5D9F1"/>
            <w:noWrap/>
            <w:vAlign w:val="bottom"/>
            <w:hideMark/>
          </w:tcPr>
          <w:p w:rsidR="00586636" w:rsidRPr="005878F0" w:rsidRDefault="00586636" w:rsidP="00586636">
            <w:pPr>
              <w:spacing w:after="0" w:line="240" w:lineRule="auto"/>
              <w:jc w:val="left"/>
              <w:rPr>
                <w:b/>
                <w:bCs/>
                <w:szCs w:val="22"/>
              </w:rPr>
            </w:pPr>
            <w:r w:rsidRPr="005878F0">
              <w:rPr>
                <w:b/>
                <w:bCs/>
                <w:sz w:val="22"/>
                <w:szCs w:val="22"/>
              </w:rPr>
              <w:t>Přijatá částka</w:t>
            </w:r>
          </w:p>
        </w:tc>
      </w:tr>
      <w:tr w:rsidR="00586636" w:rsidRPr="005878F0" w:rsidTr="00F42C34">
        <w:trPr>
          <w:trHeight w:val="195"/>
        </w:trPr>
        <w:tc>
          <w:tcPr>
            <w:tcW w:w="759" w:type="dxa"/>
            <w:tcBorders>
              <w:top w:val="nil"/>
              <w:left w:val="single" w:sz="8" w:space="0" w:color="auto"/>
              <w:bottom w:val="single" w:sz="4" w:space="0" w:color="auto"/>
              <w:right w:val="single" w:sz="4" w:space="0" w:color="auto"/>
            </w:tcBorders>
            <w:shd w:val="clear" w:color="auto" w:fill="auto"/>
            <w:noWrap/>
            <w:vAlign w:val="bottom"/>
            <w:hideMark/>
          </w:tcPr>
          <w:p w:rsidR="00586636" w:rsidRPr="005878F0" w:rsidRDefault="00586636" w:rsidP="00586636">
            <w:pPr>
              <w:spacing w:after="0" w:line="240" w:lineRule="auto"/>
              <w:jc w:val="left"/>
              <w:rPr>
                <w:color w:val="000000"/>
                <w:szCs w:val="22"/>
              </w:rPr>
            </w:pPr>
            <w:r w:rsidRPr="005878F0">
              <w:rPr>
                <w:color w:val="000000"/>
                <w:sz w:val="22"/>
                <w:szCs w:val="22"/>
              </w:rPr>
              <w:t>leden</w:t>
            </w:r>
          </w:p>
        </w:tc>
        <w:tc>
          <w:tcPr>
            <w:tcW w:w="1462" w:type="dxa"/>
            <w:tcBorders>
              <w:top w:val="nil"/>
              <w:left w:val="nil"/>
              <w:bottom w:val="single" w:sz="4" w:space="0" w:color="auto"/>
              <w:right w:val="single" w:sz="8" w:space="0" w:color="auto"/>
            </w:tcBorders>
            <w:shd w:val="clear" w:color="auto" w:fill="auto"/>
            <w:noWrap/>
            <w:vAlign w:val="bottom"/>
            <w:hideMark/>
          </w:tcPr>
          <w:p w:rsidR="00586636" w:rsidRPr="005878F0" w:rsidRDefault="00586636" w:rsidP="00586636">
            <w:pPr>
              <w:spacing w:after="0" w:line="240" w:lineRule="auto"/>
              <w:jc w:val="right"/>
              <w:rPr>
                <w:color w:val="000000"/>
                <w:szCs w:val="22"/>
              </w:rPr>
            </w:pPr>
            <w:r w:rsidRPr="005878F0">
              <w:rPr>
                <w:color w:val="000000"/>
                <w:sz w:val="22"/>
                <w:szCs w:val="22"/>
              </w:rPr>
              <w:t>10 000,00</w:t>
            </w:r>
          </w:p>
        </w:tc>
        <w:tc>
          <w:tcPr>
            <w:tcW w:w="953" w:type="dxa"/>
            <w:tcBorders>
              <w:top w:val="nil"/>
              <w:left w:val="nil"/>
              <w:bottom w:val="single" w:sz="4" w:space="0" w:color="auto"/>
              <w:right w:val="single" w:sz="4" w:space="0" w:color="auto"/>
            </w:tcBorders>
            <w:shd w:val="clear" w:color="auto" w:fill="auto"/>
            <w:noWrap/>
            <w:vAlign w:val="bottom"/>
            <w:hideMark/>
          </w:tcPr>
          <w:p w:rsidR="00586636" w:rsidRPr="005878F0" w:rsidRDefault="00586636" w:rsidP="00586636">
            <w:pPr>
              <w:spacing w:after="0" w:line="240" w:lineRule="auto"/>
              <w:jc w:val="left"/>
              <w:rPr>
                <w:color w:val="000000"/>
                <w:szCs w:val="22"/>
              </w:rPr>
            </w:pPr>
            <w:r w:rsidRPr="005878F0">
              <w:rPr>
                <w:color w:val="000000"/>
                <w:sz w:val="22"/>
                <w:szCs w:val="22"/>
              </w:rPr>
              <w:t>květen</w:t>
            </w:r>
          </w:p>
        </w:tc>
        <w:tc>
          <w:tcPr>
            <w:tcW w:w="1462" w:type="dxa"/>
            <w:tcBorders>
              <w:top w:val="nil"/>
              <w:left w:val="nil"/>
              <w:bottom w:val="single" w:sz="4" w:space="0" w:color="auto"/>
              <w:right w:val="single" w:sz="8" w:space="0" w:color="auto"/>
            </w:tcBorders>
            <w:shd w:val="clear" w:color="auto" w:fill="auto"/>
            <w:noWrap/>
            <w:vAlign w:val="bottom"/>
            <w:hideMark/>
          </w:tcPr>
          <w:p w:rsidR="00586636" w:rsidRPr="005878F0" w:rsidRDefault="00586636" w:rsidP="00586636">
            <w:pPr>
              <w:spacing w:after="0" w:line="240" w:lineRule="auto"/>
              <w:jc w:val="right"/>
              <w:rPr>
                <w:color w:val="000000"/>
                <w:szCs w:val="22"/>
              </w:rPr>
            </w:pPr>
            <w:r w:rsidRPr="005878F0">
              <w:rPr>
                <w:color w:val="000000"/>
                <w:sz w:val="22"/>
                <w:szCs w:val="22"/>
              </w:rPr>
              <w:t>10 000,00</w:t>
            </w:r>
          </w:p>
        </w:tc>
        <w:tc>
          <w:tcPr>
            <w:tcW w:w="910" w:type="dxa"/>
            <w:tcBorders>
              <w:top w:val="nil"/>
              <w:left w:val="nil"/>
              <w:bottom w:val="single" w:sz="4" w:space="0" w:color="auto"/>
              <w:right w:val="single" w:sz="4" w:space="0" w:color="auto"/>
            </w:tcBorders>
            <w:shd w:val="clear" w:color="auto" w:fill="auto"/>
            <w:noWrap/>
            <w:vAlign w:val="bottom"/>
            <w:hideMark/>
          </w:tcPr>
          <w:p w:rsidR="00586636" w:rsidRPr="005878F0" w:rsidRDefault="00586636" w:rsidP="00586636">
            <w:pPr>
              <w:spacing w:after="0" w:line="240" w:lineRule="auto"/>
              <w:jc w:val="left"/>
              <w:rPr>
                <w:color w:val="000000"/>
                <w:szCs w:val="22"/>
              </w:rPr>
            </w:pPr>
            <w:r w:rsidRPr="005878F0">
              <w:rPr>
                <w:color w:val="000000"/>
                <w:sz w:val="22"/>
                <w:szCs w:val="22"/>
              </w:rPr>
              <w:t>září</w:t>
            </w:r>
          </w:p>
        </w:tc>
        <w:tc>
          <w:tcPr>
            <w:tcW w:w="1462" w:type="dxa"/>
            <w:tcBorders>
              <w:top w:val="nil"/>
              <w:left w:val="nil"/>
              <w:bottom w:val="single" w:sz="4" w:space="0" w:color="auto"/>
              <w:right w:val="single" w:sz="8" w:space="0" w:color="auto"/>
            </w:tcBorders>
            <w:shd w:val="clear" w:color="auto" w:fill="auto"/>
            <w:noWrap/>
            <w:vAlign w:val="bottom"/>
            <w:hideMark/>
          </w:tcPr>
          <w:p w:rsidR="00586636" w:rsidRPr="005878F0" w:rsidRDefault="00586636" w:rsidP="00586636">
            <w:pPr>
              <w:spacing w:after="0" w:line="240" w:lineRule="auto"/>
              <w:jc w:val="right"/>
              <w:rPr>
                <w:color w:val="000000"/>
                <w:szCs w:val="22"/>
              </w:rPr>
            </w:pPr>
            <w:r w:rsidRPr="005878F0">
              <w:rPr>
                <w:color w:val="000000"/>
                <w:sz w:val="22"/>
                <w:szCs w:val="22"/>
              </w:rPr>
              <w:t>10 000,00</w:t>
            </w:r>
          </w:p>
        </w:tc>
      </w:tr>
      <w:tr w:rsidR="00586636" w:rsidRPr="005878F0" w:rsidTr="00F42C34">
        <w:trPr>
          <w:trHeight w:val="194"/>
        </w:trPr>
        <w:tc>
          <w:tcPr>
            <w:tcW w:w="759" w:type="dxa"/>
            <w:tcBorders>
              <w:top w:val="nil"/>
              <w:left w:val="single" w:sz="8" w:space="0" w:color="auto"/>
              <w:bottom w:val="single" w:sz="4" w:space="0" w:color="auto"/>
              <w:right w:val="single" w:sz="4" w:space="0" w:color="auto"/>
            </w:tcBorders>
            <w:shd w:val="clear" w:color="auto" w:fill="auto"/>
            <w:noWrap/>
            <w:vAlign w:val="bottom"/>
            <w:hideMark/>
          </w:tcPr>
          <w:p w:rsidR="00586636" w:rsidRPr="005878F0" w:rsidRDefault="00586636" w:rsidP="00586636">
            <w:pPr>
              <w:spacing w:after="0" w:line="240" w:lineRule="auto"/>
              <w:jc w:val="left"/>
              <w:rPr>
                <w:color w:val="000000"/>
                <w:szCs w:val="22"/>
              </w:rPr>
            </w:pPr>
            <w:r w:rsidRPr="005878F0">
              <w:rPr>
                <w:color w:val="000000"/>
                <w:sz w:val="22"/>
                <w:szCs w:val="22"/>
              </w:rPr>
              <w:t>únor</w:t>
            </w:r>
          </w:p>
        </w:tc>
        <w:tc>
          <w:tcPr>
            <w:tcW w:w="1462" w:type="dxa"/>
            <w:tcBorders>
              <w:top w:val="nil"/>
              <w:left w:val="nil"/>
              <w:bottom w:val="single" w:sz="4" w:space="0" w:color="auto"/>
              <w:right w:val="single" w:sz="8" w:space="0" w:color="auto"/>
            </w:tcBorders>
            <w:shd w:val="clear" w:color="auto" w:fill="auto"/>
            <w:noWrap/>
            <w:vAlign w:val="bottom"/>
            <w:hideMark/>
          </w:tcPr>
          <w:p w:rsidR="00586636" w:rsidRPr="005878F0" w:rsidRDefault="00586636" w:rsidP="00586636">
            <w:pPr>
              <w:spacing w:after="0" w:line="240" w:lineRule="auto"/>
              <w:jc w:val="right"/>
              <w:rPr>
                <w:color w:val="000000"/>
                <w:szCs w:val="22"/>
              </w:rPr>
            </w:pPr>
            <w:r w:rsidRPr="005878F0">
              <w:rPr>
                <w:color w:val="000000"/>
                <w:sz w:val="22"/>
                <w:szCs w:val="22"/>
              </w:rPr>
              <w:t>10 000,00</w:t>
            </w:r>
          </w:p>
        </w:tc>
        <w:tc>
          <w:tcPr>
            <w:tcW w:w="953" w:type="dxa"/>
            <w:tcBorders>
              <w:top w:val="nil"/>
              <w:left w:val="nil"/>
              <w:bottom w:val="single" w:sz="4" w:space="0" w:color="auto"/>
              <w:right w:val="single" w:sz="4" w:space="0" w:color="auto"/>
            </w:tcBorders>
            <w:shd w:val="clear" w:color="auto" w:fill="auto"/>
            <w:noWrap/>
            <w:vAlign w:val="bottom"/>
            <w:hideMark/>
          </w:tcPr>
          <w:p w:rsidR="00586636" w:rsidRPr="005878F0" w:rsidRDefault="00586636" w:rsidP="00586636">
            <w:pPr>
              <w:spacing w:after="0" w:line="240" w:lineRule="auto"/>
              <w:jc w:val="left"/>
              <w:rPr>
                <w:color w:val="000000"/>
                <w:szCs w:val="22"/>
              </w:rPr>
            </w:pPr>
            <w:r w:rsidRPr="005878F0">
              <w:rPr>
                <w:color w:val="000000"/>
                <w:sz w:val="22"/>
                <w:szCs w:val="22"/>
              </w:rPr>
              <w:t>červen</w:t>
            </w:r>
          </w:p>
        </w:tc>
        <w:tc>
          <w:tcPr>
            <w:tcW w:w="1462" w:type="dxa"/>
            <w:tcBorders>
              <w:top w:val="nil"/>
              <w:left w:val="nil"/>
              <w:bottom w:val="single" w:sz="4" w:space="0" w:color="auto"/>
              <w:right w:val="single" w:sz="8" w:space="0" w:color="auto"/>
            </w:tcBorders>
            <w:shd w:val="clear" w:color="auto" w:fill="auto"/>
            <w:noWrap/>
            <w:vAlign w:val="bottom"/>
            <w:hideMark/>
          </w:tcPr>
          <w:p w:rsidR="00586636" w:rsidRPr="005878F0" w:rsidRDefault="00586636" w:rsidP="00586636">
            <w:pPr>
              <w:spacing w:after="0" w:line="240" w:lineRule="auto"/>
              <w:jc w:val="right"/>
              <w:rPr>
                <w:color w:val="000000"/>
                <w:szCs w:val="22"/>
              </w:rPr>
            </w:pPr>
            <w:r w:rsidRPr="005878F0">
              <w:rPr>
                <w:color w:val="000000"/>
                <w:sz w:val="22"/>
                <w:szCs w:val="22"/>
              </w:rPr>
              <w:t>10 000,00</w:t>
            </w:r>
          </w:p>
        </w:tc>
        <w:tc>
          <w:tcPr>
            <w:tcW w:w="910" w:type="dxa"/>
            <w:tcBorders>
              <w:top w:val="nil"/>
              <w:left w:val="nil"/>
              <w:bottom w:val="single" w:sz="4" w:space="0" w:color="auto"/>
              <w:right w:val="single" w:sz="4" w:space="0" w:color="auto"/>
            </w:tcBorders>
            <w:shd w:val="clear" w:color="auto" w:fill="auto"/>
            <w:noWrap/>
            <w:vAlign w:val="bottom"/>
            <w:hideMark/>
          </w:tcPr>
          <w:p w:rsidR="00586636" w:rsidRPr="005878F0" w:rsidRDefault="00586636" w:rsidP="00586636">
            <w:pPr>
              <w:spacing w:after="0" w:line="240" w:lineRule="auto"/>
              <w:jc w:val="left"/>
              <w:rPr>
                <w:color w:val="000000"/>
                <w:szCs w:val="22"/>
              </w:rPr>
            </w:pPr>
            <w:r w:rsidRPr="005878F0">
              <w:rPr>
                <w:color w:val="000000"/>
                <w:sz w:val="22"/>
                <w:szCs w:val="22"/>
              </w:rPr>
              <w:t>říjen</w:t>
            </w:r>
          </w:p>
        </w:tc>
        <w:tc>
          <w:tcPr>
            <w:tcW w:w="1462" w:type="dxa"/>
            <w:tcBorders>
              <w:top w:val="nil"/>
              <w:left w:val="nil"/>
              <w:bottom w:val="single" w:sz="4" w:space="0" w:color="auto"/>
              <w:right w:val="single" w:sz="8" w:space="0" w:color="auto"/>
            </w:tcBorders>
            <w:shd w:val="clear" w:color="auto" w:fill="auto"/>
            <w:noWrap/>
            <w:vAlign w:val="bottom"/>
            <w:hideMark/>
          </w:tcPr>
          <w:p w:rsidR="00586636" w:rsidRPr="005878F0" w:rsidRDefault="00586636" w:rsidP="00586636">
            <w:pPr>
              <w:spacing w:after="0" w:line="240" w:lineRule="auto"/>
              <w:jc w:val="right"/>
              <w:rPr>
                <w:color w:val="000000"/>
                <w:szCs w:val="22"/>
              </w:rPr>
            </w:pPr>
            <w:r w:rsidRPr="005878F0">
              <w:rPr>
                <w:color w:val="000000"/>
                <w:sz w:val="22"/>
                <w:szCs w:val="22"/>
              </w:rPr>
              <w:t>10 000,00</w:t>
            </w:r>
          </w:p>
        </w:tc>
      </w:tr>
      <w:tr w:rsidR="00586636" w:rsidRPr="005878F0" w:rsidTr="00F42C34">
        <w:trPr>
          <w:trHeight w:val="199"/>
        </w:trPr>
        <w:tc>
          <w:tcPr>
            <w:tcW w:w="759" w:type="dxa"/>
            <w:tcBorders>
              <w:top w:val="nil"/>
              <w:left w:val="single" w:sz="8" w:space="0" w:color="auto"/>
              <w:bottom w:val="single" w:sz="4" w:space="0" w:color="auto"/>
              <w:right w:val="single" w:sz="4" w:space="0" w:color="auto"/>
            </w:tcBorders>
            <w:shd w:val="clear" w:color="auto" w:fill="auto"/>
            <w:noWrap/>
            <w:vAlign w:val="bottom"/>
            <w:hideMark/>
          </w:tcPr>
          <w:p w:rsidR="00586636" w:rsidRPr="005878F0" w:rsidRDefault="00586636" w:rsidP="00586636">
            <w:pPr>
              <w:spacing w:after="0" w:line="240" w:lineRule="auto"/>
              <w:jc w:val="left"/>
              <w:rPr>
                <w:color w:val="000000"/>
                <w:szCs w:val="22"/>
              </w:rPr>
            </w:pPr>
            <w:r w:rsidRPr="005878F0">
              <w:rPr>
                <w:color w:val="000000"/>
                <w:sz w:val="22"/>
                <w:szCs w:val="22"/>
              </w:rPr>
              <w:t>březen</w:t>
            </w:r>
          </w:p>
        </w:tc>
        <w:tc>
          <w:tcPr>
            <w:tcW w:w="1462" w:type="dxa"/>
            <w:tcBorders>
              <w:top w:val="nil"/>
              <w:left w:val="nil"/>
              <w:bottom w:val="single" w:sz="4" w:space="0" w:color="auto"/>
              <w:right w:val="single" w:sz="8" w:space="0" w:color="auto"/>
            </w:tcBorders>
            <w:shd w:val="clear" w:color="auto" w:fill="auto"/>
            <w:noWrap/>
            <w:vAlign w:val="bottom"/>
            <w:hideMark/>
          </w:tcPr>
          <w:p w:rsidR="00586636" w:rsidRPr="005878F0" w:rsidRDefault="00586636" w:rsidP="00586636">
            <w:pPr>
              <w:spacing w:after="0" w:line="240" w:lineRule="auto"/>
              <w:jc w:val="right"/>
              <w:rPr>
                <w:color w:val="000000"/>
                <w:szCs w:val="22"/>
              </w:rPr>
            </w:pPr>
            <w:r w:rsidRPr="005878F0">
              <w:rPr>
                <w:color w:val="000000"/>
                <w:sz w:val="22"/>
                <w:szCs w:val="22"/>
              </w:rPr>
              <w:t>10 000,00</w:t>
            </w:r>
          </w:p>
        </w:tc>
        <w:tc>
          <w:tcPr>
            <w:tcW w:w="953" w:type="dxa"/>
            <w:tcBorders>
              <w:top w:val="nil"/>
              <w:left w:val="nil"/>
              <w:bottom w:val="single" w:sz="4" w:space="0" w:color="auto"/>
              <w:right w:val="single" w:sz="4" w:space="0" w:color="auto"/>
            </w:tcBorders>
            <w:shd w:val="clear" w:color="auto" w:fill="auto"/>
            <w:noWrap/>
            <w:vAlign w:val="bottom"/>
            <w:hideMark/>
          </w:tcPr>
          <w:p w:rsidR="00586636" w:rsidRPr="005878F0" w:rsidRDefault="00586636" w:rsidP="00586636">
            <w:pPr>
              <w:spacing w:after="0" w:line="240" w:lineRule="auto"/>
              <w:jc w:val="left"/>
              <w:rPr>
                <w:color w:val="000000"/>
                <w:szCs w:val="22"/>
              </w:rPr>
            </w:pPr>
            <w:r w:rsidRPr="005878F0">
              <w:rPr>
                <w:color w:val="000000"/>
                <w:sz w:val="22"/>
                <w:szCs w:val="22"/>
              </w:rPr>
              <w:t>červenec</w:t>
            </w:r>
          </w:p>
        </w:tc>
        <w:tc>
          <w:tcPr>
            <w:tcW w:w="1462" w:type="dxa"/>
            <w:tcBorders>
              <w:top w:val="nil"/>
              <w:left w:val="nil"/>
              <w:bottom w:val="single" w:sz="4" w:space="0" w:color="auto"/>
              <w:right w:val="single" w:sz="8" w:space="0" w:color="auto"/>
            </w:tcBorders>
            <w:shd w:val="clear" w:color="auto" w:fill="auto"/>
            <w:noWrap/>
            <w:vAlign w:val="bottom"/>
            <w:hideMark/>
          </w:tcPr>
          <w:p w:rsidR="00586636" w:rsidRPr="005878F0" w:rsidRDefault="00586636" w:rsidP="00586636">
            <w:pPr>
              <w:spacing w:after="0" w:line="240" w:lineRule="auto"/>
              <w:jc w:val="right"/>
              <w:rPr>
                <w:color w:val="000000"/>
                <w:szCs w:val="22"/>
              </w:rPr>
            </w:pPr>
            <w:r w:rsidRPr="005878F0">
              <w:rPr>
                <w:color w:val="000000"/>
                <w:sz w:val="22"/>
                <w:szCs w:val="22"/>
              </w:rPr>
              <w:t>10 000,00</w:t>
            </w:r>
          </w:p>
        </w:tc>
        <w:tc>
          <w:tcPr>
            <w:tcW w:w="910" w:type="dxa"/>
            <w:tcBorders>
              <w:top w:val="nil"/>
              <w:left w:val="nil"/>
              <w:bottom w:val="single" w:sz="4" w:space="0" w:color="auto"/>
              <w:right w:val="single" w:sz="4" w:space="0" w:color="auto"/>
            </w:tcBorders>
            <w:shd w:val="clear" w:color="auto" w:fill="auto"/>
            <w:noWrap/>
            <w:vAlign w:val="bottom"/>
            <w:hideMark/>
          </w:tcPr>
          <w:p w:rsidR="00586636" w:rsidRPr="005878F0" w:rsidRDefault="00586636" w:rsidP="00586636">
            <w:pPr>
              <w:spacing w:after="0" w:line="240" w:lineRule="auto"/>
              <w:jc w:val="left"/>
              <w:rPr>
                <w:color w:val="000000"/>
                <w:szCs w:val="22"/>
              </w:rPr>
            </w:pPr>
            <w:r w:rsidRPr="005878F0">
              <w:rPr>
                <w:color w:val="000000"/>
                <w:sz w:val="22"/>
                <w:szCs w:val="22"/>
              </w:rPr>
              <w:t>listopad</w:t>
            </w:r>
          </w:p>
        </w:tc>
        <w:tc>
          <w:tcPr>
            <w:tcW w:w="1462" w:type="dxa"/>
            <w:tcBorders>
              <w:top w:val="nil"/>
              <w:left w:val="nil"/>
              <w:bottom w:val="single" w:sz="4" w:space="0" w:color="auto"/>
              <w:right w:val="single" w:sz="8" w:space="0" w:color="auto"/>
            </w:tcBorders>
            <w:shd w:val="clear" w:color="auto" w:fill="auto"/>
            <w:noWrap/>
            <w:vAlign w:val="bottom"/>
            <w:hideMark/>
          </w:tcPr>
          <w:p w:rsidR="00586636" w:rsidRPr="005878F0" w:rsidRDefault="00586636" w:rsidP="00586636">
            <w:pPr>
              <w:spacing w:after="0" w:line="240" w:lineRule="auto"/>
              <w:jc w:val="right"/>
              <w:rPr>
                <w:color w:val="000000"/>
                <w:szCs w:val="22"/>
              </w:rPr>
            </w:pPr>
            <w:r w:rsidRPr="005878F0">
              <w:rPr>
                <w:color w:val="000000"/>
                <w:sz w:val="22"/>
                <w:szCs w:val="22"/>
              </w:rPr>
              <w:t>10 000,00</w:t>
            </w:r>
          </w:p>
        </w:tc>
      </w:tr>
      <w:tr w:rsidR="00586636" w:rsidRPr="005878F0" w:rsidTr="00F42C34">
        <w:trPr>
          <w:trHeight w:val="214"/>
        </w:trPr>
        <w:tc>
          <w:tcPr>
            <w:tcW w:w="759" w:type="dxa"/>
            <w:tcBorders>
              <w:top w:val="nil"/>
              <w:left w:val="single" w:sz="8" w:space="0" w:color="auto"/>
              <w:bottom w:val="nil"/>
              <w:right w:val="single" w:sz="4" w:space="0" w:color="auto"/>
            </w:tcBorders>
            <w:shd w:val="clear" w:color="auto" w:fill="auto"/>
            <w:noWrap/>
            <w:vAlign w:val="bottom"/>
            <w:hideMark/>
          </w:tcPr>
          <w:p w:rsidR="00586636" w:rsidRPr="005878F0" w:rsidRDefault="00586636" w:rsidP="00586636">
            <w:pPr>
              <w:spacing w:after="0" w:line="240" w:lineRule="auto"/>
              <w:jc w:val="left"/>
              <w:rPr>
                <w:color w:val="000000"/>
                <w:szCs w:val="22"/>
              </w:rPr>
            </w:pPr>
            <w:r w:rsidRPr="005878F0">
              <w:rPr>
                <w:color w:val="000000"/>
                <w:sz w:val="22"/>
                <w:szCs w:val="22"/>
              </w:rPr>
              <w:t>duben</w:t>
            </w:r>
          </w:p>
        </w:tc>
        <w:tc>
          <w:tcPr>
            <w:tcW w:w="1462" w:type="dxa"/>
            <w:tcBorders>
              <w:top w:val="nil"/>
              <w:left w:val="nil"/>
              <w:bottom w:val="nil"/>
              <w:right w:val="single" w:sz="8" w:space="0" w:color="auto"/>
            </w:tcBorders>
            <w:shd w:val="clear" w:color="auto" w:fill="auto"/>
            <w:noWrap/>
            <w:vAlign w:val="bottom"/>
            <w:hideMark/>
          </w:tcPr>
          <w:p w:rsidR="00586636" w:rsidRPr="005878F0" w:rsidRDefault="00586636" w:rsidP="00586636">
            <w:pPr>
              <w:spacing w:after="0" w:line="240" w:lineRule="auto"/>
              <w:jc w:val="right"/>
              <w:rPr>
                <w:color w:val="000000"/>
                <w:szCs w:val="22"/>
              </w:rPr>
            </w:pPr>
            <w:r w:rsidRPr="005878F0">
              <w:rPr>
                <w:color w:val="000000"/>
                <w:sz w:val="22"/>
                <w:szCs w:val="22"/>
              </w:rPr>
              <w:t>10 000,00</w:t>
            </w:r>
          </w:p>
        </w:tc>
        <w:tc>
          <w:tcPr>
            <w:tcW w:w="953" w:type="dxa"/>
            <w:tcBorders>
              <w:top w:val="nil"/>
              <w:left w:val="nil"/>
              <w:bottom w:val="nil"/>
              <w:right w:val="single" w:sz="4" w:space="0" w:color="auto"/>
            </w:tcBorders>
            <w:shd w:val="clear" w:color="auto" w:fill="auto"/>
            <w:noWrap/>
            <w:vAlign w:val="bottom"/>
            <w:hideMark/>
          </w:tcPr>
          <w:p w:rsidR="00586636" w:rsidRPr="005878F0" w:rsidRDefault="00586636" w:rsidP="00586636">
            <w:pPr>
              <w:spacing w:after="0" w:line="240" w:lineRule="auto"/>
              <w:jc w:val="left"/>
              <w:rPr>
                <w:color w:val="000000"/>
                <w:szCs w:val="22"/>
              </w:rPr>
            </w:pPr>
            <w:r w:rsidRPr="005878F0">
              <w:rPr>
                <w:color w:val="000000"/>
                <w:sz w:val="22"/>
                <w:szCs w:val="22"/>
              </w:rPr>
              <w:t>srpen</w:t>
            </w:r>
          </w:p>
        </w:tc>
        <w:tc>
          <w:tcPr>
            <w:tcW w:w="1462" w:type="dxa"/>
            <w:tcBorders>
              <w:top w:val="nil"/>
              <w:left w:val="nil"/>
              <w:bottom w:val="nil"/>
              <w:right w:val="single" w:sz="8" w:space="0" w:color="auto"/>
            </w:tcBorders>
            <w:shd w:val="clear" w:color="auto" w:fill="auto"/>
            <w:noWrap/>
            <w:vAlign w:val="bottom"/>
            <w:hideMark/>
          </w:tcPr>
          <w:p w:rsidR="00586636" w:rsidRPr="005878F0" w:rsidRDefault="00586636" w:rsidP="00586636">
            <w:pPr>
              <w:spacing w:after="0" w:line="240" w:lineRule="auto"/>
              <w:jc w:val="right"/>
              <w:rPr>
                <w:color w:val="000000"/>
                <w:szCs w:val="22"/>
              </w:rPr>
            </w:pPr>
            <w:r w:rsidRPr="005878F0">
              <w:rPr>
                <w:color w:val="000000"/>
                <w:sz w:val="22"/>
                <w:szCs w:val="22"/>
              </w:rPr>
              <w:t>10 000,00</w:t>
            </w:r>
          </w:p>
        </w:tc>
        <w:tc>
          <w:tcPr>
            <w:tcW w:w="910" w:type="dxa"/>
            <w:tcBorders>
              <w:top w:val="nil"/>
              <w:left w:val="nil"/>
              <w:bottom w:val="nil"/>
              <w:right w:val="single" w:sz="4" w:space="0" w:color="auto"/>
            </w:tcBorders>
            <w:shd w:val="clear" w:color="auto" w:fill="auto"/>
            <w:noWrap/>
            <w:vAlign w:val="bottom"/>
            <w:hideMark/>
          </w:tcPr>
          <w:p w:rsidR="00586636" w:rsidRPr="005878F0" w:rsidRDefault="00586636" w:rsidP="00586636">
            <w:pPr>
              <w:spacing w:after="0" w:line="240" w:lineRule="auto"/>
              <w:jc w:val="left"/>
              <w:rPr>
                <w:color w:val="000000"/>
                <w:szCs w:val="22"/>
              </w:rPr>
            </w:pPr>
            <w:r w:rsidRPr="005878F0">
              <w:rPr>
                <w:color w:val="000000"/>
                <w:sz w:val="22"/>
                <w:szCs w:val="22"/>
              </w:rPr>
              <w:t>prosinec</w:t>
            </w:r>
          </w:p>
        </w:tc>
        <w:tc>
          <w:tcPr>
            <w:tcW w:w="1462" w:type="dxa"/>
            <w:tcBorders>
              <w:top w:val="nil"/>
              <w:left w:val="nil"/>
              <w:bottom w:val="nil"/>
              <w:right w:val="single" w:sz="8" w:space="0" w:color="auto"/>
            </w:tcBorders>
            <w:shd w:val="clear" w:color="auto" w:fill="auto"/>
            <w:noWrap/>
            <w:vAlign w:val="bottom"/>
            <w:hideMark/>
          </w:tcPr>
          <w:p w:rsidR="00586636" w:rsidRPr="005878F0" w:rsidRDefault="00586636" w:rsidP="00586636">
            <w:pPr>
              <w:spacing w:after="0" w:line="240" w:lineRule="auto"/>
              <w:jc w:val="right"/>
              <w:rPr>
                <w:color w:val="000000"/>
                <w:szCs w:val="22"/>
              </w:rPr>
            </w:pPr>
            <w:r w:rsidRPr="005878F0">
              <w:rPr>
                <w:color w:val="000000"/>
                <w:sz w:val="22"/>
                <w:szCs w:val="22"/>
              </w:rPr>
              <w:t>10 000,00</w:t>
            </w:r>
          </w:p>
        </w:tc>
      </w:tr>
      <w:tr w:rsidR="00586636" w:rsidRPr="005878F0" w:rsidTr="00F42C34">
        <w:trPr>
          <w:trHeight w:val="123"/>
        </w:trPr>
        <w:tc>
          <w:tcPr>
            <w:tcW w:w="5546" w:type="dxa"/>
            <w:gridSpan w:val="5"/>
            <w:tcBorders>
              <w:top w:val="single" w:sz="8" w:space="0" w:color="auto"/>
              <w:left w:val="single" w:sz="8" w:space="0" w:color="auto"/>
              <w:bottom w:val="single" w:sz="8" w:space="0" w:color="auto"/>
              <w:right w:val="single" w:sz="4" w:space="0" w:color="auto"/>
            </w:tcBorders>
            <w:shd w:val="clear" w:color="000000" w:fill="8DB4E3"/>
            <w:noWrap/>
            <w:vAlign w:val="bottom"/>
            <w:hideMark/>
          </w:tcPr>
          <w:p w:rsidR="00586636" w:rsidRPr="005878F0" w:rsidRDefault="00586636" w:rsidP="00586636">
            <w:pPr>
              <w:spacing w:after="0" w:line="240" w:lineRule="auto"/>
              <w:jc w:val="left"/>
              <w:rPr>
                <w:b/>
                <w:bCs/>
                <w:szCs w:val="22"/>
              </w:rPr>
            </w:pPr>
            <w:r w:rsidRPr="005878F0">
              <w:rPr>
                <w:b/>
                <w:bCs/>
                <w:sz w:val="22"/>
                <w:szCs w:val="22"/>
              </w:rPr>
              <w:t xml:space="preserve">Celkem </w:t>
            </w:r>
          </w:p>
        </w:tc>
        <w:tc>
          <w:tcPr>
            <w:tcW w:w="1462" w:type="dxa"/>
            <w:tcBorders>
              <w:top w:val="single" w:sz="8" w:space="0" w:color="auto"/>
              <w:left w:val="single" w:sz="8" w:space="0" w:color="auto"/>
              <w:bottom w:val="single" w:sz="8" w:space="0" w:color="auto"/>
              <w:right w:val="single" w:sz="8" w:space="0" w:color="auto"/>
            </w:tcBorders>
            <w:shd w:val="clear" w:color="000000" w:fill="8DB4E3"/>
            <w:noWrap/>
            <w:vAlign w:val="bottom"/>
            <w:hideMark/>
          </w:tcPr>
          <w:p w:rsidR="00586636" w:rsidRPr="005878F0" w:rsidRDefault="00586636" w:rsidP="00586636">
            <w:pPr>
              <w:spacing w:after="0" w:line="240" w:lineRule="auto"/>
              <w:jc w:val="right"/>
              <w:rPr>
                <w:b/>
                <w:bCs/>
                <w:color w:val="000000"/>
                <w:szCs w:val="22"/>
              </w:rPr>
            </w:pPr>
            <w:r w:rsidRPr="005878F0">
              <w:rPr>
                <w:b/>
                <w:bCs/>
                <w:color w:val="000000"/>
                <w:sz w:val="22"/>
                <w:szCs w:val="22"/>
              </w:rPr>
              <w:t>120 000,00</w:t>
            </w:r>
          </w:p>
        </w:tc>
      </w:tr>
    </w:tbl>
    <w:p w:rsidR="0064739D" w:rsidRPr="000B6D1F" w:rsidRDefault="0064739D" w:rsidP="0064739D">
      <w:pPr>
        <w:pStyle w:val="Tabulka-pramen"/>
      </w:pPr>
      <w:r w:rsidRPr="000B6D1F">
        <w:t xml:space="preserve">Zdroj: BLAŽKOVÁ, E. </w:t>
      </w:r>
      <w:r w:rsidRPr="000B6D1F">
        <w:rPr>
          <w:i/>
        </w:rPr>
        <w:t xml:space="preserve">Daňové přiznání FO a odpisy jako významná položka daňových nákladů ovlivňujících daňový základ </w:t>
      </w:r>
      <w:r w:rsidRPr="000B6D1F">
        <w:t>Praha: 201</w:t>
      </w:r>
      <w:r>
        <w:t>1.</w:t>
      </w:r>
    </w:p>
    <w:p w:rsidR="009C38C2" w:rsidRPr="008A0A02" w:rsidRDefault="008F4D8A" w:rsidP="00CC2102">
      <w:pPr>
        <w:rPr>
          <w:b/>
          <w:u w:val="single"/>
        </w:rPr>
      </w:pPr>
      <w:r w:rsidRPr="008A0A02">
        <w:rPr>
          <w:b/>
          <w:u w:val="single"/>
        </w:rPr>
        <w:t>Výdaje</w:t>
      </w:r>
      <w:r w:rsidR="001B55E8" w:rsidRPr="008A0A02">
        <w:rPr>
          <w:b/>
          <w:u w:val="single"/>
        </w:rPr>
        <w:t xml:space="preserve"> vynaložené na zajištění, dosažení a udržení příjmů z pronájmu</w:t>
      </w:r>
    </w:p>
    <w:p w:rsidR="008F4D8A" w:rsidRDefault="008F4D8A" w:rsidP="00CC2102">
      <w:r w:rsidRPr="008A0A02">
        <w:rPr>
          <w:b/>
        </w:rPr>
        <w:t>Daň z nemovitosti</w:t>
      </w:r>
      <w:r>
        <w:t xml:space="preserve"> – zaplacená v roce 2011 dle předpisu f</w:t>
      </w:r>
      <w:r w:rsidR="00C40B27">
        <w:t>inančního úřadu v částce 1</w:t>
      </w:r>
      <w:r w:rsidR="00872E47">
        <w:t>.</w:t>
      </w:r>
      <w:r w:rsidR="00C40B27">
        <w:t xml:space="preserve">820 Kč </w:t>
      </w:r>
      <w:r w:rsidR="0052762F">
        <w:t>je daňově uznatelným výdajem.</w:t>
      </w:r>
    </w:p>
    <w:p w:rsidR="008F4D8A" w:rsidRPr="000E6189" w:rsidRDefault="008F4D8A" w:rsidP="00CC2102">
      <w:r w:rsidRPr="008A0A02">
        <w:rPr>
          <w:b/>
        </w:rPr>
        <w:t>Hodnota úroků z hypotéčního úvěru</w:t>
      </w:r>
      <w:r w:rsidR="00872E47">
        <w:rPr>
          <w:b/>
        </w:rPr>
        <w:t xml:space="preserve"> </w:t>
      </w:r>
      <w:r w:rsidR="000E6189" w:rsidRPr="000E6189">
        <w:t xml:space="preserve">– </w:t>
      </w:r>
      <w:r w:rsidR="00C943EB">
        <w:t xml:space="preserve">úroky zaplacené ve výši 48.251 Kč. </w:t>
      </w:r>
      <w:r w:rsidR="00872E47">
        <w:t>Z důvodů pronájmu bytu si poplatník nemůže uplatnit úroky z úvěru jako</w:t>
      </w:r>
      <w:r w:rsidR="00C943EB">
        <w:t xml:space="preserve"> nezdanitelnou část základu daně podle § 15 ZDP. Může si je však uplatnit jako </w:t>
      </w:r>
      <w:r w:rsidR="002E168E">
        <w:t>daňový výdaj.</w:t>
      </w:r>
    </w:p>
    <w:p w:rsidR="008F4D8A" w:rsidRPr="002E168E" w:rsidRDefault="008F4D8A" w:rsidP="00CC2102">
      <w:r w:rsidRPr="008A0A02">
        <w:rPr>
          <w:b/>
        </w:rPr>
        <w:lastRenderedPageBreak/>
        <w:t>Pojištění nemovitosti</w:t>
      </w:r>
      <w:r w:rsidR="00C40B27" w:rsidRPr="00872E47">
        <w:t xml:space="preserve"> </w:t>
      </w:r>
      <w:r w:rsidR="002E168E" w:rsidRPr="002E168E">
        <w:t xml:space="preserve">– </w:t>
      </w:r>
      <w:r w:rsidR="007A1BB5">
        <w:t>pojištění</w:t>
      </w:r>
      <w:r w:rsidR="00DB4F56">
        <w:t xml:space="preserve"> </w:t>
      </w:r>
      <w:r w:rsidR="00C40B27">
        <w:t>1.480 Kč</w:t>
      </w:r>
      <w:r w:rsidR="0052762F">
        <w:t xml:space="preserve"> může poplatník uplatnit jako daňový výdaj.</w:t>
      </w:r>
    </w:p>
    <w:p w:rsidR="00D07B31" w:rsidRDefault="00D07B31" w:rsidP="00CC2102">
      <w:pPr>
        <w:rPr>
          <w:u w:val="single"/>
        </w:rPr>
      </w:pPr>
      <w:r w:rsidRPr="008A0A02">
        <w:rPr>
          <w:b/>
        </w:rPr>
        <w:t>Ostatní výdaje</w:t>
      </w:r>
      <w:r w:rsidR="00CA5924" w:rsidRPr="008A0A02">
        <w:t xml:space="preserve"> </w:t>
      </w:r>
      <w:r w:rsidR="00CA5924" w:rsidRPr="00CA5924">
        <w:t>–</w:t>
      </w:r>
      <w:r w:rsidR="00CA5924">
        <w:t xml:space="preserve"> </w:t>
      </w:r>
      <w:r w:rsidR="00CA5924" w:rsidRPr="00CA5924">
        <w:t>výdaje ve výši celkem 1</w:t>
      </w:r>
      <w:r w:rsidR="00C40B27">
        <w:t>3.856 Kč</w:t>
      </w:r>
      <w:r w:rsidR="004B0B64">
        <w:t>.</w:t>
      </w:r>
    </w:p>
    <w:p w:rsidR="008F4D8A" w:rsidRDefault="00D07B31" w:rsidP="00CC2102">
      <w:r w:rsidRPr="00D07B31">
        <w:t>Nákup</w:t>
      </w:r>
      <w:r w:rsidR="00206560">
        <w:t xml:space="preserve"> nové skříňky </w:t>
      </w:r>
      <w:r>
        <w:t xml:space="preserve">v hodnotě </w:t>
      </w:r>
      <w:r w:rsidR="00206560">
        <w:t>5</w:t>
      </w:r>
      <w:r w:rsidR="008F1353">
        <w:t>.</w:t>
      </w:r>
      <w:r w:rsidR="00C40B27">
        <w:t>250 Kč</w:t>
      </w:r>
      <w:r>
        <w:t xml:space="preserve"> - jedná se o majetek, který není pevně spjat se</w:t>
      </w:r>
      <w:r w:rsidR="0041044A">
        <w:t> </w:t>
      </w:r>
      <w:r>
        <w:t xml:space="preserve">stavbou a </w:t>
      </w:r>
      <w:r w:rsidR="00C40B27">
        <w:t>jeho hodnota nepřesáhla 40.000 Kč</w:t>
      </w:r>
      <w:r>
        <w:t>, proto může být v celé výši a přímo uplatněn jako daňový výdaj.</w:t>
      </w:r>
    </w:p>
    <w:p w:rsidR="00206560" w:rsidRDefault="00206560" w:rsidP="00CC2102">
      <w:r>
        <w:t>Výměna vod</w:t>
      </w:r>
      <w:r w:rsidR="00C40B27">
        <w:t>ovodní baterie v hodnotě 1.523 Kč</w:t>
      </w:r>
      <w:r>
        <w:t xml:space="preserve"> - v tomto případě se jedná o opravu, stará nefunkční baterie byla vyměněna za novou, tudíž může být celá částka rovnou zahrnuta do nákladů.</w:t>
      </w:r>
    </w:p>
    <w:p w:rsidR="00CA5924" w:rsidRDefault="00CA5924" w:rsidP="00CC2102">
      <w:r>
        <w:t>Příspěvek na správu domu</w:t>
      </w:r>
      <w:r w:rsidR="00C40B27">
        <w:t xml:space="preserve"> v hodnotě 7.083 Kč</w:t>
      </w:r>
      <w:r w:rsidR="00D60BA8">
        <w:t xml:space="preserve"> - jedná se o </w:t>
      </w:r>
      <w:r>
        <w:t>příspěvek placený na účet společenství vlastníků bytových jednotek, který je použit na úhradu ná</w:t>
      </w:r>
      <w:r w:rsidR="00272E7F">
        <w:t>kladů spojených se správou domu, proto se jedná o daňový výdaj.</w:t>
      </w:r>
    </w:p>
    <w:p w:rsidR="008F4D8A" w:rsidRPr="008A0A02" w:rsidRDefault="008F4D8A" w:rsidP="00CC2102">
      <w:pPr>
        <w:rPr>
          <w:b/>
        </w:rPr>
      </w:pPr>
      <w:r w:rsidRPr="008A0A02">
        <w:rPr>
          <w:b/>
        </w:rPr>
        <w:t>Odpisy</w:t>
      </w:r>
    </w:p>
    <w:p w:rsidR="00402E4C" w:rsidRDefault="008F4D8A" w:rsidP="00CC2102">
      <w:r>
        <w:t>Odpisy jsou stanoveny ze vstupní c</w:t>
      </w:r>
      <w:r w:rsidR="00272E7F">
        <w:t>eny nemovitého</w:t>
      </w:r>
      <w:r>
        <w:t xml:space="preserve"> majetku. Byt byl pořízen úplatně a</w:t>
      </w:r>
      <w:r w:rsidR="0041044A">
        <w:t> </w:t>
      </w:r>
      <w:r>
        <w:t>splňuje podmínky stanovené §</w:t>
      </w:r>
      <w:r w:rsidR="004C5137">
        <w:t xml:space="preserve"> </w:t>
      </w:r>
      <w:r>
        <w:t xml:space="preserve">29 </w:t>
      </w:r>
      <w:r w:rsidR="004E12D1">
        <w:t xml:space="preserve">ZDP </w:t>
      </w:r>
      <w:r>
        <w:t>a sice, že poplatník pořídil byt v době kratší než p</w:t>
      </w:r>
      <w:r w:rsidR="00816AAA">
        <w:t xml:space="preserve">ět let před zahájením pronájmu, proto </w:t>
      </w:r>
      <w:r w:rsidR="00272E7F">
        <w:t>jako vstupní cen</w:t>
      </w:r>
      <w:r w:rsidR="004E12D1">
        <w:t>u pro</w:t>
      </w:r>
      <w:r w:rsidR="00816AAA">
        <w:t xml:space="preserve"> odepisování použije pořizovací cenu. </w:t>
      </w:r>
      <w:r>
        <w:t>Byt je zařazen do páté odpisové skupiny s dobou odpisování 30 let.</w:t>
      </w:r>
      <w:r w:rsidR="00FE7F3B">
        <w:t xml:space="preserve"> Poplatník předpokládá, </w:t>
      </w:r>
      <w:r w:rsidR="004E12D1">
        <w:t xml:space="preserve">že </w:t>
      </w:r>
      <w:r w:rsidR="00B80A1A">
        <w:t>prostředky z pronájmu použije v budoucnu na rekonstrukci a</w:t>
      </w:r>
      <w:r w:rsidR="0041044A">
        <w:t> </w:t>
      </w:r>
      <w:r w:rsidR="00B80A1A">
        <w:t xml:space="preserve">byt bude </w:t>
      </w:r>
      <w:r w:rsidR="004E12D1">
        <w:t>využívat k</w:t>
      </w:r>
      <w:r w:rsidR="00B80A1A">
        <w:t xml:space="preserve"> vlastnímu </w:t>
      </w:r>
      <w:r w:rsidR="004E12D1">
        <w:t>bydlení.</w:t>
      </w:r>
      <w:r w:rsidR="0053522B">
        <w:t xml:space="preserve"> </w:t>
      </w:r>
      <w:r w:rsidR="004E12D1">
        <w:t xml:space="preserve">Z těchto důvodů </w:t>
      </w:r>
      <w:r w:rsidR="00FE7F3B">
        <w:t xml:space="preserve">zvolil v roce </w:t>
      </w:r>
      <w:r w:rsidR="0074409D">
        <w:t>2009 zrychlené odp</w:t>
      </w:r>
      <w:r w:rsidR="00DB4F56">
        <w:t>isy</w:t>
      </w:r>
      <w:r w:rsidR="0074409D">
        <w:t xml:space="preserve"> bytu </w:t>
      </w:r>
      <w:r w:rsidR="0053522B">
        <w:t>s</w:t>
      </w:r>
      <w:r w:rsidR="00FE7F3B">
        <w:t xml:space="preserve"> </w:t>
      </w:r>
      <w:r w:rsidR="0053522B">
        <w:t>možností</w:t>
      </w:r>
      <w:r w:rsidR="0074409D">
        <w:t xml:space="preserve"> </w:t>
      </w:r>
      <w:r w:rsidR="00FE7F3B">
        <w:t xml:space="preserve">uplatnění vyšší částky pořizovací ceny v první polovině doby odpisování. </w:t>
      </w:r>
      <w:r w:rsidR="00DB4F56">
        <w:t xml:space="preserve">Je třeba podotknout, zvolí-li FO </w:t>
      </w:r>
      <w:r w:rsidR="00B86E96">
        <w:t xml:space="preserve">zrychlený způsob odpisování, musí v něm </w:t>
      </w:r>
      <w:r w:rsidR="007A1BB5">
        <w:t xml:space="preserve">nadále </w:t>
      </w:r>
      <w:r w:rsidR="00B86E96">
        <w:t xml:space="preserve">pokračovat po celou dobu odpisování, totéž platí i </w:t>
      </w:r>
      <w:r w:rsidR="00DB4F56">
        <w:t>u rovnoměrných odpisů.</w:t>
      </w:r>
    </w:p>
    <w:p w:rsidR="005878F0" w:rsidRDefault="00186DDC" w:rsidP="00CC2102">
      <w:r>
        <w:t xml:space="preserve">Dle ZDP je stanovena </w:t>
      </w:r>
      <w:r w:rsidR="0052762F">
        <w:t xml:space="preserve">v páté odpisové skupině </w:t>
      </w:r>
      <w:r>
        <w:t xml:space="preserve">pro </w:t>
      </w:r>
      <w:r w:rsidRPr="00456C95">
        <w:rPr>
          <w:b/>
        </w:rPr>
        <w:t>rovnoměrné odpisování</w:t>
      </w:r>
      <w:r>
        <w:t xml:space="preserve"> sazba 1,4 v prvním roce odpisován</w:t>
      </w:r>
      <w:r w:rsidR="00402E4C">
        <w:t xml:space="preserve">í a sazba 3,4 v dalších letech. </w:t>
      </w:r>
      <w:r w:rsidR="00547714">
        <w:t>Následující tabulka ukazuje maximální výši odpisů, kterou je možné</w:t>
      </w:r>
      <w:r w:rsidR="004C5137">
        <w:t xml:space="preserve"> uplatnit v jednotlivých letech v případě zvolení rovnoměrného odepisování.</w:t>
      </w:r>
    </w:p>
    <w:p w:rsidR="00215ECE" w:rsidRDefault="005878F0" w:rsidP="005878F0">
      <w:pPr>
        <w:spacing w:after="0" w:line="240" w:lineRule="auto"/>
        <w:jc w:val="left"/>
      </w:pPr>
      <w:r>
        <w:br w:type="page"/>
      </w:r>
    </w:p>
    <w:p w:rsidR="000B6D1F" w:rsidRDefault="000B6D1F" w:rsidP="000B6D1F">
      <w:pPr>
        <w:pStyle w:val="Tabulka"/>
      </w:pPr>
      <w:r w:rsidRPr="00F328B9">
        <w:lastRenderedPageBreak/>
        <w:t>Tabulka 1</w:t>
      </w:r>
      <w:r w:rsidR="00F83EEA">
        <w:t>5</w:t>
      </w:r>
      <w:r w:rsidRPr="00F328B9">
        <w:t xml:space="preserve"> </w:t>
      </w:r>
      <w:r w:rsidR="00267D82">
        <w:t>Rovnoměrné odpisy bytu – poplatník č. 2</w:t>
      </w:r>
    </w:p>
    <w:tbl>
      <w:tblPr>
        <w:tblW w:w="6806" w:type="dxa"/>
        <w:tblInd w:w="55" w:type="dxa"/>
        <w:tblCellMar>
          <w:left w:w="70" w:type="dxa"/>
          <w:right w:w="70" w:type="dxa"/>
        </w:tblCellMar>
        <w:tblLook w:val="04A0"/>
      </w:tblPr>
      <w:tblGrid>
        <w:gridCol w:w="670"/>
        <w:gridCol w:w="1279"/>
        <w:gridCol w:w="1401"/>
        <w:gridCol w:w="897"/>
        <w:gridCol w:w="1279"/>
        <w:gridCol w:w="1280"/>
      </w:tblGrid>
      <w:tr w:rsidR="00E80C6B" w:rsidRPr="005878F0" w:rsidTr="00F42C34">
        <w:trPr>
          <w:trHeight w:val="262"/>
        </w:trPr>
        <w:tc>
          <w:tcPr>
            <w:tcW w:w="6805" w:type="dxa"/>
            <w:gridSpan w:val="6"/>
            <w:tcBorders>
              <w:top w:val="single" w:sz="8" w:space="0" w:color="auto"/>
              <w:left w:val="single" w:sz="8" w:space="0" w:color="auto"/>
              <w:bottom w:val="single" w:sz="8" w:space="0" w:color="auto"/>
              <w:right w:val="single" w:sz="8" w:space="0" w:color="000000"/>
            </w:tcBorders>
            <w:shd w:val="clear" w:color="000000" w:fill="1F497D"/>
            <w:noWrap/>
            <w:vAlign w:val="bottom"/>
            <w:hideMark/>
          </w:tcPr>
          <w:p w:rsidR="00E80C6B" w:rsidRPr="005878F0" w:rsidRDefault="00E80C6B" w:rsidP="00E80C6B">
            <w:pPr>
              <w:spacing w:after="0" w:line="240" w:lineRule="auto"/>
              <w:jc w:val="center"/>
              <w:rPr>
                <w:b/>
                <w:bCs/>
                <w:color w:val="FFFFFF"/>
                <w:sz w:val="22"/>
                <w:szCs w:val="22"/>
                <w:lang w:eastAsia="zh-CN"/>
              </w:rPr>
            </w:pPr>
            <w:r w:rsidRPr="005878F0">
              <w:rPr>
                <w:b/>
                <w:bCs/>
                <w:color w:val="FFFFFF"/>
                <w:sz w:val="22"/>
                <w:szCs w:val="22"/>
                <w:lang w:eastAsia="zh-CN"/>
              </w:rPr>
              <w:t xml:space="preserve">Rovnoměrné odpisy - byt </w:t>
            </w:r>
          </w:p>
        </w:tc>
      </w:tr>
      <w:tr w:rsidR="00E80C6B" w:rsidRPr="005878F0" w:rsidTr="00F42C34">
        <w:trPr>
          <w:trHeight w:val="262"/>
        </w:trPr>
        <w:tc>
          <w:tcPr>
            <w:tcW w:w="670" w:type="dxa"/>
            <w:tcBorders>
              <w:top w:val="nil"/>
              <w:left w:val="single" w:sz="8" w:space="0" w:color="auto"/>
              <w:bottom w:val="single" w:sz="8" w:space="0" w:color="auto"/>
              <w:right w:val="single" w:sz="4" w:space="0" w:color="auto"/>
            </w:tcBorders>
            <w:shd w:val="clear" w:color="000000" w:fill="C5D9F1"/>
            <w:noWrap/>
            <w:vAlign w:val="bottom"/>
            <w:hideMark/>
          </w:tcPr>
          <w:p w:rsidR="00E80C6B" w:rsidRPr="005878F0" w:rsidRDefault="00E80C6B" w:rsidP="00E80C6B">
            <w:pPr>
              <w:spacing w:after="0" w:line="240" w:lineRule="auto"/>
              <w:jc w:val="left"/>
              <w:rPr>
                <w:b/>
                <w:bCs/>
                <w:sz w:val="22"/>
                <w:szCs w:val="22"/>
                <w:lang w:eastAsia="zh-CN"/>
              </w:rPr>
            </w:pPr>
            <w:r w:rsidRPr="005878F0">
              <w:rPr>
                <w:b/>
                <w:bCs/>
                <w:sz w:val="22"/>
                <w:szCs w:val="22"/>
                <w:lang w:eastAsia="zh-CN"/>
              </w:rPr>
              <w:t>Rok</w:t>
            </w:r>
          </w:p>
        </w:tc>
        <w:tc>
          <w:tcPr>
            <w:tcW w:w="1279" w:type="dxa"/>
            <w:tcBorders>
              <w:top w:val="nil"/>
              <w:left w:val="nil"/>
              <w:bottom w:val="single" w:sz="8" w:space="0" w:color="auto"/>
              <w:right w:val="single" w:sz="4" w:space="0" w:color="auto"/>
            </w:tcBorders>
            <w:shd w:val="clear" w:color="000000" w:fill="C5D9F1"/>
            <w:noWrap/>
            <w:vAlign w:val="bottom"/>
            <w:hideMark/>
          </w:tcPr>
          <w:p w:rsidR="00E80C6B" w:rsidRPr="005878F0" w:rsidRDefault="00E80C6B" w:rsidP="00E80C6B">
            <w:pPr>
              <w:spacing w:after="0" w:line="240" w:lineRule="auto"/>
              <w:jc w:val="left"/>
              <w:rPr>
                <w:b/>
                <w:bCs/>
                <w:sz w:val="22"/>
                <w:szCs w:val="22"/>
                <w:lang w:eastAsia="zh-CN"/>
              </w:rPr>
            </w:pPr>
            <w:r w:rsidRPr="005878F0">
              <w:rPr>
                <w:b/>
                <w:bCs/>
                <w:sz w:val="22"/>
                <w:szCs w:val="22"/>
                <w:lang w:eastAsia="zh-CN"/>
              </w:rPr>
              <w:t>PC</w:t>
            </w:r>
          </w:p>
        </w:tc>
        <w:tc>
          <w:tcPr>
            <w:tcW w:w="1401" w:type="dxa"/>
            <w:tcBorders>
              <w:top w:val="nil"/>
              <w:left w:val="nil"/>
              <w:bottom w:val="single" w:sz="8" w:space="0" w:color="auto"/>
              <w:right w:val="single" w:sz="4" w:space="0" w:color="auto"/>
            </w:tcBorders>
            <w:shd w:val="clear" w:color="000000" w:fill="C5D9F1"/>
            <w:noWrap/>
            <w:vAlign w:val="bottom"/>
            <w:hideMark/>
          </w:tcPr>
          <w:p w:rsidR="00E80C6B" w:rsidRPr="005878F0" w:rsidRDefault="00E80C6B" w:rsidP="00E80C6B">
            <w:pPr>
              <w:spacing w:after="0" w:line="240" w:lineRule="auto"/>
              <w:jc w:val="left"/>
              <w:rPr>
                <w:b/>
                <w:bCs/>
                <w:sz w:val="22"/>
                <w:szCs w:val="22"/>
                <w:lang w:eastAsia="zh-CN"/>
              </w:rPr>
            </w:pPr>
            <w:r w:rsidRPr="005878F0">
              <w:rPr>
                <w:b/>
                <w:bCs/>
                <w:sz w:val="22"/>
                <w:szCs w:val="22"/>
                <w:lang w:eastAsia="zh-CN"/>
              </w:rPr>
              <w:t>Koeficient</w:t>
            </w:r>
          </w:p>
        </w:tc>
        <w:tc>
          <w:tcPr>
            <w:tcW w:w="897" w:type="dxa"/>
            <w:tcBorders>
              <w:top w:val="nil"/>
              <w:left w:val="nil"/>
              <w:bottom w:val="single" w:sz="8" w:space="0" w:color="auto"/>
              <w:right w:val="single" w:sz="4" w:space="0" w:color="auto"/>
            </w:tcBorders>
            <w:shd w:val="clear" w:color="000000" w:fill="C5D9F1"/>
            <w:noWrap/>
            <w:vAlign w:val="bottom"/>
            <w:hideMark/>
          </w:tcPr>
          <w:p w:rsidR="00E80C6B" w:rsidRPr="005878F0" w:rsidRDefault="00E80C6B" w:rsidP="00E80C6B">
            <w:pPr>
              <w:spacing w:after="0" w:line="240" w:lineRule="auto"/>
              <w:jc w:val="left"/>
              <w:rPr>
                <w:b/>
                <w:bCs/>
                <w:sz w:val="22"/>
                <w:szCs w:val="22"/>
                <w:lang w:eastAsia="zh-CN"/>
              </w:rPr>
            </w:pPr>
            <w:r w:rsidRPr="005878F0">
              <w:rPr>
                <w:b/>
                <w:bCs/>
                <w:sz w:val="22"/>
                <w:szCs w:val="22"/>
                <w:lang w:eastAsia="zh-CN"/>
              </w:rPr>
              <w:t>Odpis</w:t>
            </w:r>
          </w:p>
        </w:tc>
        <w:tc>
          <w:tcPr>
            <w:tcW w:w="1279" w:type="dxa"/>
            <w:tcBorders>
              <w:top w:val="nil"/>
              <w:left w:val="nil"/>
              <w:bottom w:val="single" w:sz="8" w:space="0" w:color="auto"/>
              <w:right w:val="single" w:sz="4" w:space="0" w:color="auto"/>
            </w:tcBorders>
            <w:shd w:val="clear" w:color="000000" w:fill="C5D9F1"/>
            <w:noWrap/>
            <w:vAlign w:val="bottom"/>
            <w:hideMark/>
          </w:tcPr>
          <w:p w:rsidR="00E80C6B" w:rsidRPr="005878F0" w:rsidRDefault="00E80C6B" w:rsidP="00E80C6B">
            <w:pPr>
              <w:spacing w:after="0" w:line="240" w:lineRule="auto"/>
              <w:jc w:val="left"/>
              <w:rPr>
                <w:b/>
                <w:bCs/>
                <w:sz w:val="22"/>
                <w:szCs w:val="22"/>
                <w:lang w:eastAsia="zh-CN"/>
              </w:rPr>
            </w:pPr>
            <w:r w:rsidRPr="005878F0">
              <w:rPr>
                <w:b/>
                <w:bCs/>
                <w:sz w:val="22"/>
                <w:szCs w:val="22"/>
                <w:lang w:eastAsia="zh-CN"/>
              </w:rPr>
              <w:t>Oprávky</w:t>
            </w:r>
          </w:p>
        </w:tc>
        <w:tc>
          <w:tcPr>
            <w:tcW w:w="1280" w:type="dxa"/>
            <w:tcBorders>
              <w:top w:val="nil"/>
              <w:left w:val="nil"/>
              <w:bottom w:val="single" w:sz="8" w:space="0" w:color="auto"/>
              <w:right w:val="single" w:sz="8" w:space="0" w:color="auto"/>
            </w:tcBorders>
            <w:shd w:val="clear" w:color="000000" w:fill="C5D9F1"/>
            <w:noWrap/>
            <w:vAlign w:val="bottom"/>
            <w:hideMark/>
          </w:tcPr>
          <w:p w:rsidR="00E80C6B" w:rsidRPr="005878F0" w:rsidRDefault="00E80C6B" w:rsidP="00E80C6B">
            <w:pPr>
              <w:spacing w:after="0" w:line="240" w:lineRule="auto"/>
              <w:jc w:val="left"/>
              <w:rPr>
                <w:b/>
                <w:bCs/>
                <w:sz w:val="22"/>
                <w:szCs w:val="22"/>
                <w:lang w:eastAsia="zh-CN"/>
              </w:rPr>
            </w:pPr>
            <w:r w:rsidRPr="005878F0">
              <w:rPr>
                <w:b/>
                <w:bCs/>
                <w:sz w:val="22"/>
                <w:szCs w:val="22"/>
                <w:lang w:eastAsia="zh-CN"/>
              </w:rPr>
              <w:t>ZC</w:t>
            </w:r>
          </w:p>
        </w:tc>
      </w:tr>
      <w:tr w:rsidR="00E80C6B" w:rsidRPr="005878F0" w:rsidTr="00F42C34">
        <w:trPr>
          <w:trHeight w:val="249"/>
        </w:trPr>
        <w:tc>
          <w:tcPr>
            <w:tcW w:w="670" w:type="dxa"/>
            <w:tcBorders>
              <w:top w:val="nil"/>
              <w:left w:val="single" w:sz="8" w:space="0" w:color="auto"/>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2009</w:t>
            </w:r>
          </w:p>
        </w:tc>
        <w:tc>
          <w:tcPr>
            <w:tcW w:w="1279"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2 691 160</w:t>
            </w:r>
          </w:p>
        </w:tc>
        <w:tc>
          <w:tcPr>
            <w:tcW w:w="1401"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1,4</w:t>
            </w:r>
          </w:p>
        </w:tc>
        <w:tc>
          <w:tcPr>
            <w:tcW w:w="897"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37 677</w:t>
            </w:r>
          </w:p>
        </w:tc>
        <w:tc>
          <w:tcPr>
            <w:tcW w:w="1279"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37 677</w:t>
            </w:r>
          </w:p>
        </w:tc>
        <w:tc>
          <w:tcPr>
            <w:tcW w:w="1280" w:type="dxa"/>
            <w:tcBorders>
              <w:top w:val="nil"/>
              <w:left w:val="nil"/>
              <w:bottom w:val="single" w:sz="4" w:space="0" w:color="auto"/>
              <w:right w:val="single" w:sz="8"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2 653 483</w:t>
            </w:r>
          </w:p>
        </w:tc>
      </w:tr>
      <w:tr w:rsidR="00E80C6B" w:rsidRPr="005878F0" w:rsidTr="00F42C34">
        <w:trPr>
          <w:trHeight w:val="249"/>
        </w:trPr>
        <w:tc>
          <w:tcPr>
            <w:tcW w:w="670" w:type="dxa"/>
            <w:tcBorders>
              <w:top w:val="nil"/>
              <w:left w:val="single" w:sz="8" w:space="0" w:color="auto"/>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2010</w:t>
            </w:r>
          </w:p>
        </w:tc>
        <w:tc>
          <w:tcPr>
            <w:tcW w:w="1279"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2 691 160</w:t>
            </w:r>
          </w:p>
        </w:tc>
        <w:tc>
          <w:tcPr>
            <w:tcW w:w="1401"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3,4</w:t>
            </w:r>
          </w:p>
        </w:tc>
        <w:tc>
          <w:tcPr>
            <w:tcW w:w="897"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91 500</w:t>
            </w:r>
          </w:p>
        </w:tc>
        <w:tc>
          <w:tcPr>
            <w:tcW w:w="1279"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129 177</w:t>
            </w:r>
          </w:p>
        </w:tc>
        <w:tc>
          <w:tcPr>
            <w:tcW w:w="1280" w:type="dxa"/>
            <w:tcBorders>
              <w:top w:val="nil"/>
              <w:left w:val="nil"/>
              <w:bottom w:val="single" w:sz="4" w:space="0" w:color="auto"/>
              <w:right w:val="single" w:sz="8"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2 561 983</w:t>
            </w:r>
          </w:p>
        </w:tc>
      </w:tr>
      <w:tr w:rsidR="00E80C6B" w:rsidRPr="005878F0" w:rsidTr="00F42C34">
        <w:trPr>
          <w:trHeight w:val="249"/>
        </w:trPr>
        <w:tc>
          <w:tcPr>
            <w:tcW w:w="670" w:type="dxa"/>
            <w:tcBorders>
              <w:top w:val="nil"/>
              <w:left w:val="single" w:sz="8" w:space="0" w:color="auto"/>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2011</w:t>
            </w:r>
          </w:p>
        </w:tc>
        <w:tc>
          <w:tcPr>
            <w:tcW w:w="1279"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2 691 160</w:t>
            </w:r>
          </w:p>
        </w:tc>
        <w:tc>
          <w:tcPr>
            <w:tcW w:w="1401"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3,4</w:t>
            </w:r>
          </w:p>
        </w:tc>
        <w:tc>
          <w:tcPr>
            <w:tcW w:w="897"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91 500</w:t>
            </w:r>
          </w:p>
        </w:tc>
        <w:tc>
          <w:tcPr>
            <w:tcW w:w="1279"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220 677</w:t>
            </w:r>
          </w:p>
        </w:tc>
        <w:tc>
          <w:tcPr>
            <w:tcW w:w="1280" w:type="dxa"/>
            <w:tcBorders>
              <w:top w:val="nil"/>
              <w:left w:val="nil"/>
              <w:bottom w:val="single" w:sz="4" w:space="0" w:color="auto"/>
              <w:right w:val="single" w:sz="8"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2 470 483</w:t>
            </w:r>
          </w:p>
        </w:tc>
      </w:tr>
      <w:tr w:rsidR="00E80C6B" w:rsidRPr="005878F0" w:rsidTr="00F42C34">
        <w:trPr>
          <w:trHeight w:val="249"/>
        </w:trPr>
        <w:tc>
          <w:tcPr>
            <w:tcW w:w="670" w:type="dxa"/>
            <w:tcBorders>
              <w:top w:val="nil"/>
              <w:left w:val="single" w:sz="8" w:space="0" w:color="auto"/>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2012</w:t>
            </w:r>
          </w:p>
        </w:tc>
        <w:tc>
          <w:tcPr>
            <w:tcW w:w="1279"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2 691 160</w:t>
            </w:r>
          </w:p>
        </w:tc>
        <w:tc>
          <w:tcPr>
            <w:tcW w:w="1401"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3,4</w:t>
            </w:r>
          </w:p>
        </w:tc>
        <w:tc>
          <w:tcPr>
            <w:tcW w:w="897"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91 500</w:t>
            </w:r>
          </w:p>
        </w:tc>
        <w:tc>
          <w:tcPr>
            <w:tcW w:w="1279"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312 177</w:t>
            </w:r>
          </w:p>
        </w:tc>
        <w:tc>
          <w:tcPr>
            <w:tcW w:w="1280" w:type="dxa"/>
            <w:tcBorders>
              <w:top w:val="nil"/>
              <w:left w:val="nil"/>
              <w:bottom w:val="single" w:sz="4" w:space="0" w:color="auto"/>
              <w:right w:val="single" w:sz="8"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2 378 983</w:t>
            </w:r>
          </w:p>
        </w:tc>
      </w:tr>
      <w:tr w:rsidR="00E80C6B" w:rsidRPr="005878F0" w:rsidTr="00F42C34">
        <w:trPr>
          <w:trHeight w:val="249"/>
        </w:trPr>
        <w:tc>
          <w:tcPr>
            <w:tcW w:w="670" w:type="dxa"/>
            <w:tcBorders>
              <w:top w:val="nil"/>
              <w:left w:val="single" w:sz="8" w:space="0" w:color="auto"/>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2013</w:t>
            </w:r>
          </w:p>
        </w:tc>
        <w:tc>
          <w:tcPr>
            <w:tcW w:w="1279"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2 691 160</w:t>
            </w:r>
          </w:p>
        </w:tc>
        <w:tc>
          <w:tcPr>
            <w:tcW w:w="1401"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3,4</w:t>
            </w:r>
          </w:p>
        </w:tc>
        <w:tc>
          <w:tcPr>
            <w:tcW w:w="897"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91 500</w:t>
            </w:r>
          </w:p>
        </w:tc>
        <w:tc>
          <w:tcPr>
            <w:tcW w:w="1279"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403 677</w:t>
            </w:r>
          </w:p>
        </w:tc>
        <w:tc>
          <w:tcPr>
            <w:tcW w:w="1280" w:type="dxa"/>
            <w:tcBorders>
              <w:top w:val="nil"/>
              <w:left w:val="nil"/>
              <w:bottom w:val="single" w:sz="4" w:space="0" w:color="auto"/>
              <w:right w:val="single" w:sz="8"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2 287 483</w:t>
            </w:r>
          </w:p>
        </w:tc>
      </w:tr>
      <w:tr w:rsidR="00E80C6B" w:rsidRPr="005878F0" w:rsidTr="00F42C34">
        <w:trPr>
          <w:trHeight w:val="249"/>
        </w:trPr>
        <w:tc>
          <w:tcPr>
            <w:tcW w:w="670" w:type="dxa"/>
            <w:tcBorders>
              <w:top w:val="nil"/>
              <w:left w:val="single" w:sz="8" w:space="0" w:color="auto"/>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2014</w:t>
            </w:r>
          </w:p>
        </w:tc>
        <w:tc>
          <w:tcPr>
            <w:tcW w:w="1279"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2 691 160</w:t>
            </w:r>
          </w:p>
        </w:tc>
        <w:tc>
          <w:tcPr>
            <w:tcW w:w="1401"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3,4</w:t>
            </w:r>
          </w:p>
        </w:tc>
        <w:tc>
          <w:tcPr>
            <w:tcW w:w="897"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91 500</w:t>
            </w:r>
          </w:p>
        </w:tc>
        <w:tc>
          <w:tcPr>
            <w:tcW w:w="1279"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495 177</w:t>
            </w:r>
          </w:p>
        </w:tc>
        <w:tc>
          <w:tcPr>
            <w:tcW w:w="1280" w:type="dxa"/>
            <w:tcBorders>
              <w:top w:val="nil"/>
              <w:left w:val="nil"/>
              <w:bottom w:val="single" w:sz="4" w:space="0" w:color="auto"/>
              <w:right w:val="single" w:sz="8"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2 195 983</w:t>
            </w:r>
          </w:p>
        </w:tc>
      </w:tr>
      <w:tr w:rsidR="00E80C6B" w:rsidRPr="005878F0" w:rsidTr="00F42C34">
        <w:trPr>
          <w:trHeight w:val="249"/>
        </w:trPr>
        <w:tc>
          <w:tcPr>
            <w:tcW w:w="670" w:type="dxa"/>
            <w:tcBorders>
              <w:top w:val="nil"/>
              <w:left w:val="single" w:sz="8" w:space="0" w:color="auto"/>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2015</w:t>
            </w:r>
          </w:p>
        </w:tc>
        <w:tc>
          <w:tcPr>
            <w:tcW w:w="1279"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2 691 160</w:t>
            </w:r>
          </w:p>
        </w:tc>
        <w:tc>
          <w:tcPr>
            <w:tcW w:w="1401"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3,4</w:t>
            </w:r>
          </w:p>
        </w:tc>
        <w:tc>
          <w:tcPr>
            <w:tcW w:w="897"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91 500</w:t>
            </w:r>
          </w:p>
        </w:tc>
        <w:tc>
          <w:tcPr>
            <w:tcW w:w="1279"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586 677</w:t>
            </w:r>
          </w:p>
        </w:tc>
        <w:tc>
          <w:tcPr>
            <w:tcW w:w="1280" w:type="dxa"/>
            <w:tcBorders>
              <w:top w:val="nil"/>
              <w:left w:val="nil"/>
              <w:bottom w:val="single" w:sz="4" w:space="0" w:color="auto"/>
              <w:right w:val="single" w:sz="8"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2 104 483</w:t>
            </w:r>
          </w:p>
        </w:tc>
      </w:tr>
      <w:tr w:rsidR="00E80C6B" w:rsidRPr="005878F0" w:rsidTr="00F42C34">
        <w:trPr>
          <w:trHeight w:val="249"/>
        </w:trPr>
        <w:tc>
          <w:tcPr>
            <w:tcW w:w="670" w:type="dxa"/>
            <w:tcBorders>
              <w:top w:val="nil"/>
              <w:left w:val="single" w:sz="8" w:space="0" w:color="auto"/>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2016</w:t>
            </w:r>
          </w:p>
        </w:tc>
        <w:tc>
          <w:tcPr>
            <w:tcW w:w="1279"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2 691 160</w:t>
            </w:r>
          </w:p>
        </w:tc>
        <w:tc>
          <w:tcPr>
            <w:tcW w:w="1401"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3,4</w:t>
            </w:r>
          </w:p>
        </w:tc>
        <w:tc>
          <w:tcPr>
            <w:tcW w:w="897"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91 500</w:t>
            </w:r>
          </w:p>
        </w:tc>
        <w:tc>
          <w:tcPr>
            <w:tcW w:w="1279"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678 177</w:t>
            </w:r>
          </w:p>
        </w:tc>
        <w:tc>
          <w:tcPr>
            <w:tcW w:w="1280" w:type="dxa"/>
            <w:tcBorders>
              <w:top w:val="nil"/>
              <w:left w:val="nil"/>
              <w:bottom w:val="single" w:sz="4" w:space="0" w:color="auto"/>
              <w:right w:val="single" w:sz="8"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2 012 983</w:t>
            </w:r>
          </w:p>
        </w:tc>
      </w:tr>
      <w:tr w:rsidR="00E80C6B" w:rsidRPr="005878F0" w:rsidTr="00F42C34">
        <w:trPr>
          <w:trHeight w:val="249"/>
        </w:trPr>
        <w:tc>
          <w:tcPr>
            <w:tcW w:w="670" w:type="dxa"/>
            <w:tcBorders>
              <w:top w:val="nil"/>
              <w:left w:val="single" w:sz="8" w:space="0" w:color="auto"/>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2017</w:t>
            </w:r>
          </w:p>
        </w:tc>
        <w:tc>
          <w:tcPr>
            <w:tcW w:w="1279"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2 691 160</w:t>
            </w:r>
          </w:p>
        </w:tc>
        <w:tc>
          <w:tcPr>
            <w:tcW w:w="1401"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3,4</w:t>
            </w:r>
          </w:p>
        </w:tc>
        <w:tc>
          <w:tcPr>
            <w:tcW w:w="897"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91 500</w:t>
            </w:r>
          </w:p>
        </w:tc>
        <w:tc>
          <w:tcPr>
            <w:tcW w:w="1279"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769 677</w:t>
            </w:r>
          </w:p>
        </w:tc>
        <w:tc>
          <w:tcPr>
            <w:tcW w:w="1280" w:type="dxa"/>
            <w:tcBorders>
              <w:top w:val="nil"/>
              <w:left w:val="nil"/>
              <w:bottom w:val="single" w:sz="4" w:space="0" w:color="auto"/>
              <w:right w:val="single" w:sz="8"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1 921 483</w:t>
            </w:r>
          </w:p>
        </w:tc>
      </w:tr>
      <w:tr w:rsidR="00E80C6B" w:rsidRPr="005878F0" w:rsidTr="00F42C34">
        <w:trPr>
          <w:trHeight w:val="249"/>
        </w:trPr>
        <w:tc>
          <w:tcPr>
            <w:tcW w:w="670" w:type="dxa"/>
            <w:tcBorders>
              <w:top w:val="nil"/>
              <w:left w:val="single" w:sz="8" w:space="0" w:color="auto"/>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2018</w:t>
            </w:r>
          </w:p>
        </w:tc>
        <w:tc>
          <w:tcPr>
            <w:tcW w:w="1279"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2 691 160</w:t>
            </w:r>
          </w:p>
        </w:tc>
        <w:tc>
          <w:tcPr>
            <w:tcW w:w="1401"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3,4</w:t>
            </w:r>
          </w:p>
        </w:tc>
        <w:tc>
          <w:tcPr>
            <w:tcW w:w="897"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91 500</w:t>
            </w:r>
          </w:p>
        </w:tc>
        <w:tc>
          <w:tcPr>
            <w:tcW w:w="1279"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861 177</w:t>
            </w:r>
          </w:p>
        </w:tc>
        <w:tc>
          <w:tcPr>
            <w:tcW w:w="1280" w:type="dxa"/>
            <w:tcBorders>
              <w:top w:val="nil"/>
              <w:left w:val="nil"/>
              <w:bottom w:val="single" w:sz="4" w:space="0" w:color="auto"/>
              <w:right w:val="single" w:sz="8"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1 829 983</w:t>
            </w:r>
          </w:p>
        </w:tc>
      </w:tr>
      <w:tr w:rsidR="00E80C6B" w:rsidRPr="005878F0" w:rsidTr="00F42C34">
        <w:trPr>
          <w:trHeight w:val="249"/>
        </w:trPr>
        <w:tc>
          <w:tcPr>
            <w:tcW w:w="670" w:type="dxa"/>
            <w:tcBorders>
              <w:top w:val="nil"/>
              <w:left w:val="single" w:sz="8" w:space="0" w:color="auto"/>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2019</w:t>
            </w:r>
          </w:p>
        </w:tc>
        <w:tc>
          <w:tcPr>
            <w:tcW w:w="1279"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2 691 160</w:t>
            </w:r>
          </w:p>
        </w:tc>
        <w:tc>
          <w:tcPr>
            <w:tcW w:w="1401"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3,4</w:t>
            </w:r>
          </w:p>
        </w:tc>
        <w:tc>
          <w:tcPr>
            <w:tcW w:w="897"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91 500</w:t>
            </w:r>
          </w:p>
        </w:tc>
        <w:tc>
          <w:tcPr>
            <w:tcW w:w="1279"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952 677</w:t>
            </w:r>
          </w:p>
        </w:tc>
        <w:tc>
          <w:tcPr>
            <w:tcW w:w="1280" w:type="dxa"/>
            <w:tcBorders>
              <w:top w:val="nil"/>
              <w:left w:val="nil"/>
              <w:bottom w:val="single" w:sz="4" w:space="0" w:color="auto"/>
              <w:right w:val="single" w:sz="8"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1 738 483</w:t>
            </w:r>
          </w:p>
        </w:tc>
      </w:tr>
      <w:tr w:rsidR="00E80C6B" w:rsidRPr="005878F0" w:rsidTr="00F42C34">
        <w:trPr>
          <w:trHeight w:val="249"/>
        </w:trPr>
        <w:tc>
          <w:tcPr>
            <w:tcW w:w="670" w:type="dxa"/>
            <w:tcBorders>
              <w:top w:val="nil"/>
              <w:left w:val="single" w:sz="8" w:space="0" w:color="auto"/>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2020</w:t>
            </w:r>
          </w:p>
        </w:tc>
        <w:tc>
          <w:tcPr>
            <w:tcW w:w="1279"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2 691 160</w:t>
            </w:r>
          </w:p>
        </w:tc>
        <w:tc>
          <w:tcPr>
            <w:tcW w:w="1401"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3,4</w:t>
            </w:r>
          </w:p>
        </w:tc>
        <w:tc>
          <w:tcPr>
            <w:tcW w:w="897"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91 500</w:t>
            </w:r>
          </w:p>
        </w:tc>
        <w:tc>
          <w:tcPr>
            <w:tcW w:w="1279"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1 044 177</w:t>
            </w:r>
          </w:p>
        </w:tc>
        <w:tc>
          <w:tcPr>
            <w:tcW w:w="1280" w:type="dxa"/>
            <w:tcBorders>
              <w:top w:val="nil"/>
              <w:left w:val="nil"/>
              <w:bottom w:val="single" w:sz="4" w:space="0" w:color="auto"/>
              <w:right w:val="single" w:sz="8"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1 646 983</w:t>
            </w:r>
          </w:p>
        </w:tc>
      </w:tr>
      <w:tr w:rsidR="00E80C6B" w:rsidRPr="005878F0" w:rsidTr="00F42C34">
        <w:trPr>
          <w:trHeight w:val="249"/>
        </w:trPr>
        <w:tc>
          <w:tcPr>
            <w:tcW w:w="670" w:type="dxa"/>
            <w:tcBorders>
              <w:top w:val="nil"/>
              <w:left w:val="single" w:sz="8" w:space="0" w:color="auto"/>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2021</w:t>
            </w:r>
          </w:p>
        </w:tc>
        <w:tc>
          <w:tcPr>
            <w:tcW w:w="1279"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2 691 160</w:t>
            </w:r>
          </w:p>
        </w:tc>
        <w:tc>
          <w:tcPr>
            <w:tcW w:w="1401"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3,4</w:t>
            </w:r>
          </w:p>
        </w:tc>
        <w:tc>
          <w:tcPr>
            <w:tcW w:w="897"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91 500</w:t>
            </w:r>
          </w:p>
        </w:tc>
        <w:tc>
          <w:tcPr>
            <w:tcW w:w="1279"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1 135 677</w:t>
            </w:r>
          </w:p>
        </w:tc>
        <w:tc>
          <w:tcPr>
            <w:tcW w:w="1280" w:type="dxa"/>
            <w:tcBorders>
              <w:top w:val="nil"/>
              <w:left w:val="nil"/>
              <w:bottom w:val="single" w:sz="4" w:space="0" w:color="auto"/>
              <w:right w:val="single" w:sz="8"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1 555 483</w:t>
            </w:r>
          </w:p>
        </w:tc>
      </w:tr>
      <w:tr w:rsidR="00E80C6B" w:rsidRPr="005878F0" w:rsidTr="00F42C34">
        <w:trPr>
          <w:trHeight w:val="249"/>
        </w:trPr>
        <w:tc>
          <w:tcPr>
            <w:tcW w:w="670" w:type="dxa"/>
            <w:tcBorders>
              <w:top w:val="nil"/>
              <w:left w:val="single" w:sz="8" w:space="0" w:color="auto"/>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2022</w:t>
            </w:r>
          </w:p>
        </w:tc>
        <w:tc>
          <w:tcPr>
            <w:tcW w:w="1279"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2 691 160</w:t>
            </w:r>
          </w:p>
        </w:tc>
        <w:tc>
          <w:tcPr>
            <w:tcW w:w="1401"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3,4</w:t>
            </w:r>
          </w:p>
        </w:tc>
        <w:tc>
          <w:tcPr>
            <w:tcW w:w="897"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91 500</w:t>
            </w:r>
          </w:p>
        </w:tc>
        <w:tc>
          <w:tcPr>
            <w:tcW w:w="1279"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1 227 177</w:t>
            </w:r>
          </w:p>
        </w:tc>
        <w:tc>
          <w:tcPr>
            <w:tcW w:w="1280" w:type="dxa"/>
            <w:tcBorders>
              <w:top w:val="nil"/>
              <w:left w:val="nil"/>
              <w:bottom w:val="single" w:sz="4" w:space="0" w:color="auto"/>
              <w:right w:val="single" w:sz="8"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1 463 983</w:t>
            </w:r>
          </w:p>
        </w:tc>
      </w:tr>
      <w:tr w:rsidR="00E80C6B" w:rsidRPr="005878F0" w:rsidTr="00F42C34">
        <w:trPr>
          <w:trHeight w:val="249"/>
        </w:trPr>
        <w:tc>
          <w:tcPr>
            <w:tcW w:w="670" w:type="dxa"/>
            <w:tcBorders>
              <w:top w:val="nil"/>
              <w:left w:val="single" w:sz="8" w:space="0" w:color="auto"/>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2023</w:t>
            </w:r>
          </w:p>
        </w:tc>
        <w:tc>
          <w:tcPr>
            <w:tcW w:w="1279"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2 691 160</w:t>
            </w:r>
          </w:p>
        </w:tc>
        <w:tc>
          <w:tcPr>
            <w:tcW w:w="1401"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3,4</w:t>
            </w:r>
          </w:p>
        </w:tc>
        <w:tc>
          <w:tcPr>
            <w:tcW w:w="897"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91 500</w:t>
            </w:r>
          </w:p>
        </w:tc>
        <w:tc>
          <w:tcPr>
            <w:tcW w:w="1279"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1 318 677</w:t>
            </w:r>
          </w:p>
        </w:tc>
        <w:tc>
          <w:tcPr>
            <w:tcW w:w="1280" w:type="dxa"/>
            <w:tcBorders>
              <w:top w:val="nil"/>
              <w:left w:val="nil"/>
              <w:bottom w:val="single" w:sz="4" w:space="0" w:color="auto"/>
              <w:right w:val="single" w:sz="8"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1 372 483</w:t>
            </w:r>
          </w:p>
        </w:tc>
      </w:tr>
      <w:tr w:rsidR="00E80C6B" w:rsidRPr="005878F0" w:rsidTr="00F42C34">
        <w:trPr>
          <w:trHeight w:val="249"/>
        </w:trPr>
        <w:tc>
          <w:tcPr>
            <w:tcW w:w="670" w:type="dxa"/>
            <w:tcBorders>
              <w:top w:val="nil"/>
              <w:left w:val="single" w:sz="8" w:space="0" w:color="auto"/>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2024</w:t>
            </w:r>
          </w:p>
        </w:tc>
        <w:tc>
          <w:tcPr>
            <w:tcW w:w="1279"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2 691 160</w:t>
            </w:r>
          </w:p>
        </w:tc>
        <w:tc>
          <w:tcPr>
            <w:tcW w:w="1401"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3,4</w:t>
            </w:r>
          </w:p>
        </w:tc>
        <w:tc>
          <w:tcPr>
            <w:tcW w:w="897"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91 500</w:t>
            </w:r>
          </w:p>
        </w:tc>
        <w:tc>
          <w:tcPr>
            <w:tcW w:w="1279"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1 410 177</w:t>
            </w:r>
          </w:p>
        </w:tc>
        <w:tc>
          <w:tcPr>
            <w:tcW w:w="1280" w:type="dxa"/>
            <w:tcBorders>
              <w:top w:val="nil"/>
              <w:left w:val="nil"/>
              <w:bottom w:val="single" w:sz="4" w:space="0" w:color="auto"/>
              <w:right w:val="single" w:sz="8"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1 280 983</w:t>
            </w:r>
          </w:p>
        </w:tc>
      </w:tr>
      <w:tr w:rsidR="00E80C6B" w:rsidRPr="005878F0" w:rsidTr="00F42C34">
        <w:trPr>
          <w:trHeight w:val="249"/>
        </w:trPr>
        <w:tc>
          <w:tcPr>
            <w:tcW w:w="670" w:type="dxa"/>
            <w:tcBorders>
              <w:top w:val="nil"/>
              <w:left w:val="single" w:sz="8" w:space="0" w:color="auto"/>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2025</w:t>
            </w:r>
          </w:p>
        </w:tc>
        <w:tc>
          <w:tcPr>
            <w:tcW w:w="1279"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2 691 160</w:t>
            </w:r>
          </w:p>
        </w:tc>
        <w:tc>
          <w:tcPr>
            <w:tcW w:w="1401"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3,4</w:t>
            </w:r>
          </w:p>
        </w:tc>
        <w:tc>
          <w:tcPr>
            <w:tcW w:w="897"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91 500</w:t>
            </w:r>
          </w:p>
        </w:tc>
        <w:tc>
          <w:tcPr>
            <w:tcW w:w="1279"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1 501 677</w:t>
            </w:r>
          </w:p>
        </w:tc>
        <w:tc>
          <w:tcPr>
            <w:tcW w:w="1280" w:type="dxa"/>
            <w:tcBorders>
              <w:top w:val="nil"/>
              <w:left w:val="nil"/>
              <w:bottom w:val="single" w:sz="4" w:space="0" w:color="auto"/>
              <w:right w:val="single" w:sz="8"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1 189 483</w:t>
            </w:r>
          </w:p>
        </w:tc>
      </w:tr>
      <w:tr w:rsidR="00E80C6B" w:rsidRPr="005878F0" w:rsidTr="00F42C34">
        <w:trPr>
          <w:trHeight w:val="249"/>
        </w:trPr>
        <w:tc>
          <w:tcPr>
            <w:tcW w:w="670" w:type="dxa"/>
            <w:tcBorders>
              <w:top w:val="nil"/>
              <w:left w:val="single" w:sz="8" w:space="0" w:color="auto"/>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2026</w:t>
            </w:r>
          </w:p>
        </w:tc>
        <w:tc>
          <w:tcPr>
            <w:tcW w:w="1279"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2 691 160</w:t>
            </w:r>
          </w:p>
        </w:tc>
        <w:tc>
          <w:tcPr>
            <w:tcW w:w="1401"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3,4</w:t>
            </w:r>
          </w:p>
        </w:tc>
        <w:tc>
          <w:tcPr>
            <w:tcW w:w="897"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91 500</w:t>
            </w:r>
          </w:p>
        </w:tc>
        <w:tc>
          <w:tcPr>
            <w:tcW w:w="1279"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1 593 177</w:t>
            </w:r>
          </w:p>
        </w:tc>
        <w:tc>
          <w:tcPr>
            <w:tcW w:w="1280" w:type="dxa"/>
            <w:tcBorders>
              <w:top w:val="nil"/>
              <w:left w:val="nil"/>
              <w:bottom w:val="single" w:sz="4" w:space="0" w:color="auto"/>
              <w:right w:val="single" w:sz="8"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1 097 983</w:t>
            </w:r>
          </w:p>
        </w:tc>
      </w:tr>
      <w:tr w:rsidR="00E80C6B" w:rsidRPr="005878F0" w:rsidTr="00F42C34">
        <w:trPr>
          <w:trHeight w:val="249"/>
        </w:trPr>
        <w:tc>
          <w:tcPr>
            <w:tcW w:w="670" w:type="dxa"/>
            <w:tcBorders>
              <w:top w:val="nil"/>
              <w:left w:val="single" w:sz="8" w:space="0" w:color="auto"/>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2027</w:t>
            </w:r>
          </w:p>
        </w:tc>
        <w:tc>
          <w:tcPr>
            <w:tcW w:w="1279"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2 691 160</w:t>
            </w:r>
          </w:p>
        </w:tc>
        <w:tc>
          <w:tcPr>
            <w:tcW w:w="1401"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3,4</w:t>
            </w:r>
          </w:p>
        </w:tc>
        <w:tc>
          <w:tcPr>
            <w:tcW w:w="897"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91 500</w:t>
            </w:r>
          </w:p>
        </w:tc>
        <w:tc>
          <w:tcPr>
            <w:tcW w:w="1279"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1 684 677</w:t>
            </w:r>
          </w:p>
        </w:tc>
        <w:tc>
          <w:tcPr>
            <w:tcW w:w="1280" w:type="dxa"/>
            <w:tcBorders>
              <w:top w:val="nil"/>
              <w:left w:val="nil"/>
              <w:bottom w:val="single" w:sz="4" w:space="0" w:color="auto"/>
              <w:right w:val="single" w:sz="8"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1 006 483</w:t>
            </w:r>
          </w:p>
        </w:tc>
      </w:tr>
      <w:tr w:rsidR="00E80C6B" w:rsidRPr="005878F0" w:rsidTr="00F42C34">
        <w:trPr>
          <w:trHeight w:val="249"/>
        </w:trPr>
        <w:tc>
          <w:tcPr>
            <w:tcW w:w="670" w:type="dxa"/>
            <w:tcBorders>
              <w:top w:val="nil"/>
              <w:left w:val="single" w:sz="8" w:space="0" w:color="auto"/>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2028</w:t>
            </w:r>
          </w:p>
        </w:tc>
        <w:tc>
          <w:tcPr>
            <w:tcW w:w="1279"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2 691 160</w:t>
            </w:r>
          </w:p>
        </w:tc>
        <w:tc>
          <w:tcPr>
            <w:tcW w:w="1401"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3,4</w:t>
            </w:r>
          </w:p>
        </w:tc>
        <w:tc>
          <w:tcPr>
            <w:tcW w:w="897"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91 500</w:t>
            </w:r>
          </w:p>
        </w:tc>
        <w:tc>
          <w:tcPr>
            <w:tcW w:w="1279"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1 776 177</w:t>
            </w:r>
          </w:p>
        </w:tc>
        <w:tc>
          <w:tcPr>
            <w:tcW w:w="1280" w:type="dxa"/>
            <w:tcBorders>
              <w:top w:val="nil"/>
              <w:left w:val="nil"/>
              <w:bottom w:val="single" w:sz="4" w:space="0" w:color="auto"/>
              <w:right w:val="single" w:sz="8"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914 983</w:t>
            </w:r>
          </w:p>
        </w:tc>
      </w:tr>
      <w:tr w:rsidR="00E80C6B" w:rsidRPr="005878F0" w:rsidTr="00F42C34">
        <w:trPr>
          <w:trHeight w:val="249"/>
        </w:trPr>
        <w:tc>
          <w:tcPr>
            <w:tcW w:w="670" w:type="dxa"/>
            <w:tcBorders>
              <w:top w:val="nil"/>
              <w:left w:val="single" w:sz="8" w:space="0" w:color="auto"/>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2029</w:t>
            </w:r>
          </w:p>
        </w:tc>
        <w:tc>
          <w:tcPr>
            <w:tcW w:w="1279"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2 691 160</w:t>
            </w:r>
          </w:p>
        </w:tc>
        <w:tc>
          <w:tcPr>
            <w:tcW w:w="1401"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3,4</w:t>
            </w:r>
          </w:p>
        </w:tc>
        <w:tc>
          <w:tcPr>
            <w:tcW w:w="897"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91 500</w:t>
            </w:r>
          </w:p>
        </w:tc>
        <w:tc>
          <w:tcPr>
            <w:tcW w:w="1279"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1 867 677</w:t>
            </w:r>
          </w:p>
        </w:tc>
        <w:tc>
          <w:tcPr>
            <w:tcW w:w="1280" w:type="dxa"/>
            <w:tcBorders>
              <w:top w:val="nil"/>
              <w:left w:val="nil"/>
              <w:bottom w:val="single" w:sz="4" w:space="0" w:color="auto"/>
              <w:right w:val="single" w:sz="8"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823 483</w:t>
            </w:r>
          </w:p>
        </w:tc>
      </w:tr>
      <w:tr w:rsidR="00E80C6B" w:rsidRPr="005878F0" w:rsidTr="00F42C34">
        <w:trPr>
          <w:trHeight w:val="249"/>
        </w:trPr>
        <w:tc>
          <w:tcPr>
            <w:tcW w:w="670" w:type="dxa"/>
            <w:tcBorders>
              <w:top w:val="nil"/>
              <w:left w:val="single" w:sz="8" w:space="0" w:color="auto"/>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2030</w:t>
            </w:r>
          </w:p>
        </w:tc>
        <w:tc>
          <w:tcPr>
            <w:tcW w:w="1279"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2 691 160</w:t>
            </w:r>
          </w:p>
        </w:tc>
        <w:tc>
          <w:tcPr>
            <w:tcW w:w="1401"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3,4</w:t>
            </w:r>
          </w:p>
        </w:tc>
        <w:tc>
          <w:tcPr>
            <w:tcW w:w="897"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91 500</w:t>
            </w:r>
          </w:p>
        </w:tc>
        <w:tc>
          <w:tcPr>
            <w:tcW w:w="1279"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1 959 177</w:t>
            </w:r>
          </w:p>
        </w:tc>
        <w:tc>
          <w:tcPr>
            <w:tcW w:w="1280" w:type="dxa"/>
            <w:tcBorders>
              <w:top w:val="nil"/>
              <w:left w:val="nil"/>
              <w:bottom w:val="single" w:sz="4" w:space="0" w:color="auto"/>
              <w:right w:val="single" w:sz="8"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731 983</w:t>
            </w:r>
          </w:p>
        </w:tc>
      </w:tr>
      <w:tr w:rsidR="00E80C6B" w:rsidRPr="005878F0" w:rsidTr="00F42C34">
        <w:trPr>
          <w:trHeight w:val="249"/>
        </w:trPr>
        <w:tc>
          <w:tcPr>
            <w:tcW w:w="670" w:type="dxa"/>
            <w:tcBorders>
              <w:top w:val="nil"/>
              <w:left w:val="single" w:sz="8" w:space="0" w:color="auto"/>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2031</w:t>
            </w:r>
          </w:p>
        </w:tc>
        <w:tc>
          <w:tcPr>
            <w:tcW w:w="1279"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2 691 160</w:t>
            </w:r>
          </w:p>
        </w:tc>
        <w:tc>
          <w:tcPr>
            <w:tcW w:w="1401"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3,4</w:t>
            </w:r>
          </w:p>
        </w:tc>
        <w:tc>
          <w:tcPr>
            <w:tcW w:w="897"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91 500</w:t>
            </w:r>
          </w:p>
        </w:tc>
        <w:tc>
          <w:tcPr>
            <w:tcW w:w="1279"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2 050 677</w:t>
            </w:r>
          </w:p>
        </w:tc>
        <w:tc>
          <w:tcPr>
            <w:tcW w:w="1280" w:type="dxa"/>
            <w:tcBorders>
              <w:top w:val="nil"/>
              <w:left w:val="nil"/>
              <w:bottom w:val="single" w:sz="4" w:space="0" w:color="auto"/>
              <w:right w:val="single" w:sz="8"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640 483</w:t>
            </w:r>
          </w:p>
        </w:tc>
      </w:tr>
      <w:tr w:rsidR="00E80C6B" w:rsidRPr="005878F0" w:rsidTr="00F42C34">
        <w:trPr>
          <w:trHeight w:val="249"/>
        </w:trPr>
        <w:tc>
          <w:tcPr>
            <w:tcW w:w="670" w:type="dxa"/>
            <w:tcBorders>
              <w:top w:val="nil"/>
              <w:left w:val="single" w:sz="8" w:space="0" w:color="auto"/>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2032</w:t>
            </w:r>
          </w:p>
        </w:tc>
        <w:tc>
          <w:tcPr>
            <w:tcW w:w="1279"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2 691 160</w:t>
            </w:r>
          </w:p>
        </w:tc>
        <w:tc>
          <w:tcPr>
            <w:tcW w:w="1401"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3,4</w:t>
            </w:r>
          </w:p>
        </w:tc>
        <w:tc>
          <w:tcPr>
            <w:tcW w:w="897"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91 500</w:t>
            </w:r>
          </w:p>
        </w:tc>
        <w:tc>
          <w:tcPr>
            <w:tcW w:w="1279"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2 142 177</w:t>
            </w:r>
          </w:p>
        </w:tc>
        <w:tc>
          <w:tcPr>
            <w:tcW w:w="1280" w:type="dxa"/>
            <w:tcBorders>
              <w:top w:val="nil"/>
              <w:left w:val="nil"/>
              <w:bottom w:val="single" w:sz="4" w:space="0" w:color="auto"/>
              <w:right w:val="single" w:sz="8"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548 983</w:t>
            </w:r>
          </w:p>
        </w:tc>
      </w:tr>
      <w:tr w:rsidR="00E80C6B" w:rsidRPr="005878F0" w:rsidTr="00F42C34">
        <w:trPr>
          <w:trHeight w:val="249"/>
        </w:trPr>
        <w:tc>
          <w:tcPr>
            <w:tcW w:w="670" w:type="dxa"/>
            <w:tcBorders>
              <w:top w:val="nil"/>
              <w:left w:val="single" w:sz="8" w:space="0" w:color="auto"/>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2033</w:t>
            </w:r>
          </w:p>
        </w:tc>
        <w:tc>
          <w:tcPr>
            <w:tcW w:w="1279"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2 691 160</w:t>
            </w:r>
          </w:p>
        </w:tc>
        <w:tc>
          <w:tcPr>
            <w:tcW w:w="1401"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3,4</w:t>
            </w:r>
          </w:p>
        </w:tc>
        <w:tc>
          <w:tcPr>
            <w:tcW w:w="897"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91 500</w:t>
            </w:r>
          </w:p>
        </w:tc>
        <w:tc>
          <w:tcPr>
            <w:tcW w:w="1279"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2 233 677</w:t>
            </w:r>
          </w:p>
        </w:tc>
        <w:tc>
          <w:tcPr>
            <w:tcW w:w="1280" w:type="dxa"/>
            <w:tcBorders>
              <w:top w:val="nil"/>
              <w:left w:val="nil"/>
              <w:bottom w:val="single" w:sz="4" w:space="0" w:color="auto"/>
              <w:right w:val="single" w:sz="8"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457 483</w:t>
            </w:r>
          </w:p>
        </w:tc>
      </w:tr>
      <w:tr w:rsidR="00E80C6B" w:rsidRPr="005878F0" w:rsidTr="00F42C34">
        <w:trPr>
          <w:trHeight w:val="249"/>
        </w:trPr>
        <w:tc>
          <w:tcPr>
            <w:tcW w:w="670" w:type="dxa"/>
            <w:tcBorders>
              <w:top w:val="nil"/>
              <w:left w:val="single" w:sz="8" w:space="0" w:color="auto"/>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2034</w:t>
            </w:r>
          </w:p>
        </w:tc>
        <w:tc>
          <w:tcPr>
            <w:tcW w:w="1279"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2 691 160</w:t>
            </w:r>
          </w:p>
        </w:tc>
        <w:tc>
          <w:tcPr>
            <w:tcW w:w="1401"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3,4</w:t>
            </w:r>
          </w:p>
        </w:tc>
        <w:tc>
          <w:tcPr>
            <w:tcW w:w="897"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91 500</w:t>
            </w:r>
          </w:p>
        </w:tc>
        <w:tc>
          <w:tcPr>
            <w:tcW w:w="1279"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2 325 177</w:t>
            </w:r>
          </w:p>
        </w:tc>
        <w:tc>
          <w:tcPr>
            <w:tcW w:w="1280" w:type="dxa"/>
            <w:tcBorders>
              <w:top w:val="nil"/>
              <w:left w:val="nil"/>
              <w:bottom w:val="single" w:sz="4" w:space="0" w:color="auto"/>
              <w:right w:val="single" w:sz="8"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365 983</w:t>
            </w:r>
          </w:p>
        </w:tc>
      </w:tr>
      <w:tr w:rsidR="00E80C6B" w:rsidRPr="005878F0" w:rsidTr="00F42C34">
        <w:trPr>
          <w:trHeight w:val="249"/>
        </w:trPr>
        <w:tc>
          <w:tcPr>
            <w:tcW w:w="670" w:type="dxa"/>
            <w:tcBorders>
              <w:top w:val="nil"/>
              <w:left w:val="single" w:sz="8" w:space="0" w:color="auto"/>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2035</w:t>
            </w:r>
          </w:p>
        </w:tc>
        <w:tc>
          <w:tcPr>
            <w:tcW w:w="1279"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2 691 160</w:t>
            </w:r>
          </w:p>
        </w:tc>
        <w:tc>
          <w:tcPr>
            <w:tcW w:w="1401"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3,4</w:t>
            </w:r>
          </w:p>
        </w:tc>
        <w:tc>
          <w:tcPr>
            <w:tcW w:w="897"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91 500</w:t>
            </w:r>
          </w:p>
        </w:tc>
        <w:tc>
          <w:tcPr>
            <w:tcW w:w="1279"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2 416 677</w:t>
            </w:r>
          </w:p>
        </w:tc>
        <w:tc>
          <w:tcPr>
            <w:tcW w:w="1280" w:type="dxa"/>
            <w:tcBorders>
              <w:top w:val="nil"/>
              <w:left w:val="nil"/>
              <w:bottom w:val="single" w:sz="4" w:space="0" w:color="auto"/>
              <w:right w:val="single" w:sz="8"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274 483</w:t>
            </w:r>
          </w:p>
        </w:tc>
      </w:tr>
      <w:tr w:rsidR="00E80C6B" w:rsidRPr="005878F0" w:rsidTr="00F42C34">
        <w:trPr>
          <w:trHeight w:val="249"/>
        </w:trPr>
        <w:tc>
          <w:tcPr>
            <w:tcW w:w="670" w:type="dxa"/>
            <w:tcBorders>
              <w:top w:val="nil"/>
              <w:left w:val="single" w:sz="8" w:space="0" w:color="auto"/>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2036</w:t>
            </w:r>
          </w:p>
        </w:tc>
        <w:tc>
          <w:tcPr>
            <w:tcW w:w="1279"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2 691 160</w:t>
            </w:r>
          </w:p>
        </w:tc>
        <w:tc>
          <w:tcPr>
            <w:tcW w:w="1401"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3,4</w:t>
            </w:r>
          </w:p>
        </w:tc>
        <w:tc>
          <w:tcPr>
            <w:tcW w:w="897"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91 500</w:t>
            </w:r>
          </w:p>
        </w:tc>
        <w:tc>
          <w:tcPr>
            <w:tcW w:w="1279"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2 508 177</w:t>
            </w:r>
          </w:p>
        </w:tc>
        <w:tc>
          <w:tcPr>
            <w:tcW w:w="1280" w:type="dxa"/>
            <w:tcBorders>
              <w:top w:val="nil"/>
              <w:left w:val="nil"/>
              <w:bottom w:val="single" w:sz="4" w:space="0" w:color="auto"/>
              <w:right w:val="single" w:sz="8"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182 983</w:t>
            </w:r>
          </w:p>
        </w:tc>
      </w:tr>
      <w:tr w:rsidR="00E80C6B" w:rsidRPr="005878F0" w:rsidTr="00F42C34">
        <w:trPr>
          <w:trHeight w:val="249"/>
        </w:trPr>
        <w:tc>
          <w:tcPr>
            <w:tcW w:w="670" w:type="dxa"/>
            <w:tcBorders>
              <w:top w:val="nil"/>
              <w:left w:val="single" w:sz="8" w:space="0" w:color="auto"/>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2037</w:t>
            </w:r>
          </w:p>
        </w:tc>
        <w:tc>
          <w:tcPr>
            <w:tcW w:w="1279"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2 691 160</w:t>
            </w:r>
          </w:p>
        </w:tc>
        <w:tc>
          <w:tcPr>
            <w:tcW w:w="1401"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3,4</w:t>
            </w:r>
          </w:p>
        </w:tc>
        <w:tc>
          <w:tcPr>
            <w:tcW w:w="897"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91 500</w:t>
            </w:r>
          </w:p>
        </w:tc>
        <w:tc>
          <w:tcPr>
            <w:tcW w:w="1279" w:type="dxa"/>
            <w:tcBorders>
              <w:top w:val="nil"/>
              <w:left w:val="nil"/>
              <w:bottom w:val="single" w:sz="4"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2 599 677</w:t>
            </w:r>
          </w:p>
        </w:tc>
        <w:tc>
          <w:tcPr>
            <w:tcW w:w="1280" w:type="dxa"/>
            <w:tcBorders>
              <w:top w:val="nil"/>
              <w:left w:val="nil"/>
              <w:bottom w:val="single" w:sz="4" w:space="0" w:color="auto"/>
              <w:right w:val="single" w:sz="8"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91 483</w:t>
            </w:r>
          </w:p>
        </w:tc>
      </w:tr>
      <w:tr w:rsidR="00E80C6B" w:rsidRPr="005878F0" w:rsidTr="00F42C34">
        <w:trPr>
          <w:trHeight w:val="262"/>
        </w:trPr>
        <w:tc>
          <w:tcPr>
            <w:tcW w:w="670" w:type="dxa"/>
            <w:tcBorders>
              <w:top w:val="nil"/>
              <w:left w:val="single" w:sz="8" w:space="0" w:color="auto"/>
              <w:bottom w:val="single" w:sz="8"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2038</w:t>
            </w:r>
          </w:p>
        </w:tc>
        <w:tc>
          <w:tcPr>
            <w:tcW w:w="1279" w:type="dxa"/>
            <w:tcBorders>
              <w:top w:val="nil"/>
              <w:left w:val="nil"/>
              <w:bottom w:val="single" w:sz="8"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2 691 160</w:t>
            </w:r>
          </w:p>
        </w:tc>
        <w:tc>
          <w:tcPr>
            <w:tcW w:w="1401" w:type="dxa"/>
            <w:tcBorders>
              <w:top w:val="nil"/>
              <w:left w:val="nil"/>
              <w:bottom w:val="single" w:sz="8"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3,4</w:t>
            </w:r>
          </w:p>
        </w:tc>
        <w:tc>
          <w:tcPr>
            <w:tcW w:w="897" w:type="dxa"/>
            <w:tcBorders>
              <w:top w:val="nil"/>
              <w:left w:val="nil"/>
              <w:bottom w:val="single" w:sz="8"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91 483</w:t>
            </w:r>
          </w:p>
        </w:tc>
        <w:tc>
          <w:tcPr>
            <w:tcW w:w="1279" w:type="dxa"/>
            <w:tcBorders>
              <w:top w:val="nil"/>
              <w:left w:val="nil"/>
              <w:bottom w:val="single" w:sz="8" w:space="0" w:color="auto"/>
              <w:right w:val="single" w:sz="4"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2 691 160</w:t>
            </w:r>
          </w:p>
        </w:tc>
        <w:tc>
          <w:tcPr>
            <w:tcW w:w="1280" w:type="dxa"/>
            <w:tcBorders>
              <w:top w:val="nil"/>
              <w:left w:val="nil"/>
              <w:bottom w:val="single" w:sz="8" w:space="0" w:color="auto"/>
              <w:right w:val="single" w:sz="8" w:space="0" w:color="auto"/>
            </w:tcBorders>
            <w:shd w:val="clear" w:color="auto" w:fill="auto"/>
            <w:noWrap/>
            <w:vAlign w:val="bottom"/>
            <w:hideMark/>
          </w:tcPr>
          <w:p w:rsidR="00E80C6B" w:rsidRPr="005878F0" w:rsidRDefault="00E80C6B" w:rsidP="00E80C6B">
            <w:pPr>
              <w:spacing w:after="0" w:line="240" w:lineRule="auto"/>
              <w:jc w:val="right"/>
              <w:rPr>
                <w:color w:val="000000"/>
                <w:sz w:val="22"/>
                <w:szCs w:val="22"/>
                <w:lang w:eastAsia="zh-CN"/>
              </w:rPr>
            </w:pPr>
            <w:r w:rsidRPr="005878F0">
              <w:rPr>
                <w:color w:val="000000"/>
                <w:sz w:val="22"/>
                <w:szCs w:val="22"/>
                <w:lang w:eastAsia="zh-CN"/>
              </w:rPr>
              <w:t>0</w:t>
            </w:r>
          </w:p>
        </w:tc>
      </w:tr>
    </w:tbl>
    <w:p w:rsidR="0064739D" w:rsidRPr="000B6D1F" w:rsidRDefault="0064739D" w:rsidP="0064739D">
      <w:pPr>
        <w:pStyle w:val="Tabulka-pramen"/>
      </w:pPr>
      <w:r w:rsidRPr="000B6D1F">
        <w:t xml:space="preserve">Zdroj: BLAŽKOVÁ, E. </w:t>
      </w:r>
      <w:r w:rsidRPr="000B6D1F">
        <w:rPr>
          <w:i/>
        </w:rPr>
        <w:t xml:space="preserve">Daňové přiznání FO a odpisy jako významná položka daňových nákladů ovlivňujících daňový základ </w:t>
      </w:r>
      <w:r w:rsidRPr="000B6D1F">
        <w:t>Praha: 201</w:t>
      </w:r>
      <w:r>
        <w:t>1.</w:t>
      </w:r>
    </w:p>
    <w:p w:rsidR="00215ECE" w:rsidRDefault="00402E4C" w:rsidP="00402E4C">
      <w:r>
        <w:t>Rovnoměrné odpisy se vypočítají následujícím způsobem.</w:t>
      </w:r>
    </w:p>
    <w:p w:rsidR="00402E4C" w:rsidRPr="00B30CA1" w:rsidRDefault="00402E4C" w:rsidP="00402E4C">
      <w:pPr>
        <w:rPr>
          <w:u w:val="single"/>
        </w:rPr>
      </w:pPr>
      <w:r w:rsidRPr="00B30CA1">
        <w:rPr>
          <w:u w:val="single"/>
        </w:rPr>
        <w:t xml:space="preserve">V prvním roce odepisování </w:t>
      </w:r>
    </w:p>
    <w:p w:rsidR="00402E4C" w:rsidRDefault="00402E4C" w:rsidP="00402E4C">
      <w:r>
        <w:t xml:space="preserve">Odpis = PC * 1,4 </w:t>
      </w:r>
      <w:r w:rsidRPr="00B30CA1">
        <w:rPr>
          <w:b/>
        </w:rPr>
        <w:t xml:space="preserve">/ </w:t>
      </w:r>
      <w:r>
        <w:t xml:space="preserve">100 = 2.691.160 * 0,014 = 37.676,24 Odpis se zaokrouhlí na celé koruny nahoru, tzn. </w:t>
      </w:r>
      <w:r w:rsidRPr="00952A13">
        <w:rPr>
          <w:b/>
        </w:rPr>
        <w:t>37.677,-</w:t>
      </w:r>
      <w:r w:rsidR="00C40B27" w:rsidRPr="00C40B27">
        <w:t>.</w:t>
      </w:r>
    </w:p>
    <w:p w:rsidR="00402E4C" w:rsidRDefault="00402E4C" w:rsidP="00402E4C">
      <w:r>
        <w:t>Oprávky = součet odpisů od začátku odepisování = 37.677,-</w:t>
      </w:r>
      <w:r w:rsidR="00C40B27">
        <w:t>.</w:t>
      </w:r>
    </w:p>
    <w:p w:rsidR="00402E4C" w:rsidRDefault="00402E4C" w:rsidP="00402E4C">
      <w:r>
        <w:t>ZC = PC – oprávky = 2.691.160 – 37.677 = 2.653.483,-</w:t>
      </w:r>
      <w:r w:rsidR="00C40B27">
        <w:t>.</w:t>
      </w:r>
    </w:p>
    <w:p w:rsidR="00402E4C" w:rsidRPr="00B30CA1" w:rsidRDefault="00402E4C" w:rsidP="00402E4C">
      <w:pPr>
        <w:rPr>
          <w:u w:val="single"/>
        </w:rPr>
      </w:pPr>
      <w:r w:rsidRPr="00B30CA1">
        <w:rPr>
          <w:u w:val="single"/>
        </w:rPr>
        <w:lastRenderedPageBreak/>
        <w:t>V</w:t>
      </w:r>
      <w:r>
        <w:rPr>
          <w:u w:val="single"/>
        </w:rPr>
        <w:t> dalších letech</w:t>
      </w:r>
      <w:r w:rsidRPr="00B30CA1">
        <w:rPr>
          <w:u w:val="single"/>
        </w:rPr>
        <w:t xml:space="preserve"> odepisování </w:t>
      </w:r>
    </w:p>
    <w:p w:rsidR="00402E4C" w:rsidRDefault="00402E4C" w:rsidP="00402E4C">
      <w:r>
        <w:t xml:space="preserve">Odpis = PC * 3,4 </w:t>
      </w:r>
      <w:r w:rsidRPr="00B30CA1">
        <w:rPr>
          <w:b/>
        </w:rPr>
        <w:t xml:space="preserve">/ </w:t>
      </w:r>
      <w:r>
        <w:t>100 = 2.691.160 * 0,034 = 91.499,44 Jednotlivé odpisy se</w:t>
      </w:r>
      <w:r w:rsidR="0041044A">
        <w:t> </w:t>
      </w:r>
      <w:r>
        <w:t xml:space="preserve">zaokrouhlují opět na celé koruny nahoru, tzn. </w:t>
      </w:r>
      <w:r w:rsidRPr="00522159">
        <w:rPr>
          <w:b/>
        </w:rPr>
        <w:t>91.500,-</w:t>
      </w:r>
      <w:r w:rsidRPr="00C40B27">
        <w:t>.</w:t>
      </w:r>
    </w:p>
    <w:p w:rsidR="00402E4C" w:rsidRDefault="00402E4C" w:rsidP="00402E4C">
      <w:r>
        <w:t>Oprávky = vždy součet odpisů od začátku odepisování.</w:t>
      </w:r>
    </w:p>
    <w:p w:rsidR="000F4230" w:rsidRDefault="00402E4C" w:rsidP="00CC2102">
      <w:r>
        <w:t>ZC = PC – oprávky = 2.691.160 – 129.177 = 2.561.983,- (v druhém roce odepisování).</w:t>
      </w:r>
    </w:p>
    <w:p w:rsidR="000277E6" w:rsidRDefault="00456C95" w:rsidP="00CC2102">
      <w:r>
        <w:t xml:space="preserve">Dle ZDP je pro </w:t>
      </w:r>
      <w:r w:rsidRPr="00456C95">
        <w:rPr>
          <w:b/>
        </w:rPr>
        <w:t>zrychlené odpisování</w:t>
      </w:r>
      <w:r>
        <w:t xml:space="preserve"> v páté odpisové skupině stanoven koeficient 30 v prvním roce odpisování a koeficient 31 v dalších letech. Následující tabulka </w:t>
      </w:r>
      <w:r w:rsidR="001D4AB4">
        <w:t xml:space="preserve">vyjadřuje maximální </w:t>
      </w:r>
      <w:r>
        <w:t>výše odpisů v jednotlivých letech při zvolení zrychleného odpisování.</w:t>
      </w:r>
    </w:p>
    <w:p w:rsidR="00456C95" w:rsidRDefault="000277E6" w:rsidP="000277E6">
      <w:pPr>
        <w:spacing w:after="0" w:line="240" w:lineRule="auto"/>
        <w:jc w:val="left"/>
      </w:pPr>
      <w:r>
        <w:br w:type="page"/>
      </w:r>
    </w:p>
    <w:p w:rsidR="000B6D1F" w:rsidRDefault="000B6D1F" w:rsidP="000B6D1F">
      <w:pPr>
        <w:pStyle w:val="Tabulka"/>
      </w:pPr>
      <w:r w:rsidRPr="00F328B9">
        <w:lastRenderedPageBreak/>
        <w:t>Tabulka 1</w:t>
      </w:r>
      <w:r w:rsidR="00F83EEA">
        <w:t>6</w:t>
      </w:r>
      <w:r w:rsidRPr="00F328B9">
        <w:t xml:space="preserve"> </w:t>
      </w:r>
      <w:r w:rsidR="00267D82">
        <w:t>Zrychlené odpisy bytu – poplatník č. 2</w:t>
      </w:r>
    </w:p>
    <w:tbl>
      <w:tblPr>
        <w:tblW w:w="6537" w:type="dxa"/>
        <w:tblInd w:w="55" w:type="dxa"/>
        <w:tblCellMar>
          <w:left w:w="70" w:type="dxa"/>
          <w:right w:w="70" w:type="dxa"/>
        </w:tblCellMar>
        <w:tblLook w:val="04A0"/>
      </w:tblPr>
      <w:tblGrid>
        <w:gridCol w:w="596"/>
        <w:gridCol w:w="1137"/>
        <w:gridCol w:w="1246"/>
        <w:gridCol w:w="1283"/>
        <w:gridCol w:w="1137"/>
        <w:gridCol w:w="1138"/>
      </w:tblGrid>
      <w:tr w:rsidR="001C48B7" w:rsidRPr="005878F0" w:rsidTr="00F42C34">
        <w:trPr>
          <w:trHeight w:val="262"/>
        </w:trPr>
        <w:tc>
          <w:tcPr>
            <w:tcW w:w="6537" w:type="dxa"/>
            <w:gridSpan w:val="6"/>
            <w:tcBorders>
              <w:top w:val="single" w:sz="8" w:space="0" w:color="auto"/>
              <w:left w:val="single" w:sz="8" w:space="0" w:color="auto"/>
              <w:bottom w:val="single" w:sz="8" w:space="0" w:color="auto"/>
              <w:right w:val="single" w:sz="8" w:space="0" w:color="000000"/>
            </w:tcBorders>
            <w:shd w:val="clear" w:color="000000" w:fill="1F497D"/>
            <w:noWrap/>
            <w:vAlign w:val="bottom"/>
            <w:hideMark/>
          </w:tcPr>
          <w:p w:rsidR="001C48B7" w:rsidRPr="005878F0" w:rsidRDefault="001C48B7" w:rsidP="001C48B7">
            <w:pPr>
              <w:spacing w:after="0" w:line="240" w:lineRule="auto"/>
              <w:jc w:val="center"/>
              <w:rPr>
                <w:b/>
                <w:bCs/>
                <w:color w:val="FFFFFF"/>
                <w:sz w:val="22"/>
                <w:szCs w:val="22"/>
                <w:lang w:eastAsia="zh-CN"/>
              </w:rPr>
            </w:pPr>
            <w:r w:rsidRPr="005878F0">
              <w:rPr>
                <w:b/>
                <w:bCs/>
                <w:color w:val="FFFFFF"/>
                <w:sz w:val="22"/>
                <w:szCs w:val="22"/>
                <w:lang w:eastAsia="zh-CN"/>
              </w:rPr>
              <w:t xml:space="preserve">Zrychlené odpisy - byt </w:t>
            </w:r>
          </w:p>
        </w:tc>
      </w:tr>
      <w:tr w:rsidR="001C48B7" w:rsidRPr="005878F0" w:rsidTr="00F42C34">
        <w:trPr>
          <w:trHeight w:val="262"/>
        </w:trPr>
        <w:tc>
          <w:tcPr>
            <w:tcW w:w="596" w:type="dxa"/>
            <w:tcBorders>
              <w:top w:val="nil"/>
              <w:left w:val="single" w:sz="8" w:space="0" w:color="auto"/>
              <w:bottom w:val="single" w:sz="8" w:space="0" w:color="auto"/>
              <w:right w:val="single" w:sz="4" w:space="0" w:color="auto"/>
            </w:tcBorders>
            <w:shd w:val="clear" w:color="000000" w:fill="C5D9F1"/>
            <w:noWrap/>
            <w:vAlign w:val="bottom"/>
            <w:hideMark/>
          </w:tcPr>
          <w:p w:rsidR="001C48B7" w:rsidRPr="005878F0" w:rsidRDefault="001C48B7" w:rsidP="001C48B7">
            <w:pPr>
              <w:spacing w:after="0" w:line="240" w:lineRule="auto"/>
              <w:jc w:val="left"/>
              <w:rPr>
                <w:b/>
                <w:bCs/>
                <w:sz w:val="22"/>
                <w:szCs w:val="22"/>
                <w:lang w:eastAsia="zh-CN"/>
              </w:rPr>
            </w:pPr>
            <w:r w:rsidRPr="005878F0">
              <w:rPr>
                <w:b/>
                <w:bCs/>
                <w:sz w:val="22"/>
                <w:szCs w:val="22"/>
                <w:lang w:eastAsia="zh-CN"/>
              </w:rPr>
              <w:t>Rok</w:t>
            </w:r>
          </w:p>
        </w:tc>
        <w:tc>
          <w:tcPr>
            <w:tcW w:w="1137" w:type="dxa"/>
            <w:tcBorders>
              <w:top w:val="nil"/>
              <w:left w:val="nil"/>
              <w:bottom w:val="single" w:sz="8" w:space="0" w:color="auto"/>
              <w:right w:val="single" w:sz="4" w:space="0" w:color="auto"/>
            </w:tcBorders>
            <w:shd w:val="clear" w:color="000000" w:fill="C5D9F1"/>
            <w:noWrap/>
            <w:vAlign w:val="bottom"/>
            <w:hideMark/>
          </w:tcPr>
          <w:p w:rsidR="001C48B7" w:rsidRPr="005878F0" w:rsidRDefault="001C48B7" w:rsidP="001C48B7">
            <w:pPr>
              <w:spacing w:after="0" w:line="240" w:lineRule="auto"/>
              <w:jc w:val="left"/>
              <w:rPr>
                <w:b/>
                <w:bCs/>
                <w:sz w:val="22"/>
                <w:szCs w:val="22"/>
                <w:lang w:eastAsia="zh-CN"/>
              </w:rPr>
            </w:pPr>
            <w:r w:rsidRPr="005878F0">
              <w:rPr>
                <w:b/>
                <w:bCs/>
                <w:sz w:val="22"/>
                <w:szCs w:val="22"/>
                <w:lang w:eastAsia="zh-CN"/>
              </w:rPr>
              <w:t>PC</w:t>
            </w:r>
          </w:p>
        </w:tc>
        <w:tc>
          <w:tcPr>
            <w:tcW w:w="1246" w:type="dxa"/>
            <w:tcBorders>
              <w:top w:val="nil"/>
              <w:left w:val="nil"/>
              <w:bottom w:val="single" w:sz="8" w:space="0" w:color="auto"/>
              <w:right w:val="single" w:sz="4" w:space="0" w:color="auto"/>
            </w:tcBorders>
            <w:shd w:val="clear" w:color="000000" w:fill="C5D9F1"/>
            <w:noWrap/>
            <w:vAlign w:val="bottom"/>
            <w:hideMark/>
          </w:tcPr>
          <w:p w:rsidR="001C48B7" w:rsidRPr="005878F0" w:rsidRDefault="001C48B7" w:rsidP="001C48B7">
            <w:pPr>
              <w:spacing w:after="0" w:line="240" w:lineRule="auto"/>
              <w:jc w:val="left"/>
              <w:rPr>
                <w:b/>
                <w:bCs/>
                <w:sz w:val="22"/>
                <w:szCs w:val="22"/>
                <w:lang w:eastAsia="zh-CN"/>
              </w:rPr>
            </w:pPr>
            <w:r w:rsidRPr="005878F0">
              <w:rPr>
                <w:b/>
                <w:bCs/>
                <w:sz w:val="22"/>
                <w:szCs w:val="22"/>
                <w:lang w:eastAsia="zh-CN"/>
              </w:rPr>
              <w:t>Koeficient</w:t>
            </w:r>
          </w:p>
        </w:tc>
        <w:tc>
          <w:tcPr>
            <w:tcW w:w="1283" w:type="dxa"/>
            <w:tcBorders>
              <w:top w:val="nil"/>
              <w:left w:val="nil"/>
              <w:bottom w:val="single" w:sz="8" w:space="0" w:color="auto"/>
              <w:right w:val="single" w:sz="4" w:space="0" w:color="auto"/>
            </w:tcBorders>
            <w:shd w:val="clear" w:color="000000" w:fill="C5D9F1"/>
            <w:noWrap/>
            <w:vAlign w:val="bottom"/>
            <w:hideMark/>
          </w:tcPr>
          <w:p w:rsidR="001C48B7" w:rsidRPr="005878F0" w:rsidRDefault="001C48B7" w:rsidP="001C48B7">
            <w:pPr>
              <w:spacing w:after="0" w:line="240" w:lineRule="auto"/>
              <w:jc w:val="left"/>
              <w:rPr>
                <w:b/>
                <w:bCs/>
                <w:sz w:val="22"/>
                <w:szCs w:val="22"/>
                <w:lang w:eastAsia="zh-CN"/>
              </w:rPr>
            </w:pPr>
            <w:r w:rsidRPr="005878F0">
              <w:rPr>
                <w:b/>
                <w:bCs/>
                <w:sz w:val="22"/>
                <w:szCs w:val="22"/>
                <w:lang w:eastAsia="zh-CN"/>
              </w:rPr>
              <w:t>Odpis</w:t>
            </w:r>
          </w:p>
        </w:tc>
        <w:tc>
          <w:tcPr>
            <w:tcW w:w="1137" w:type="dxa"/>
            <w:tcBorders>
              <w:top w:val="nil"/>
              <w:left w:val="nil"/>
              <w:bottom w:val="single" w:sz="8" w:space="0" w:color="auto"/>
              <w:right w:val="single" w:sz="4" w:space="0" w:color="auto"/>
            </w:tcBorders>
            <w:shd w:val="clear" w:color="000000" w:fill="C5D9F1"/>
            <w:noWrap/>
            <w:vAlign w:val="bottom"/>
            <w:hideMark/>
          </w:tcPr>
          <w:p w:rsidR="001C48B7" w:rsidRPr="005878F0" w:rsidRDefault="001C48B7" w:rsidP="001C48B7">
            <w:pPr>
              <w:spacing w:after="0" w:line="240" w:lineRule="auto"/>
              <w:jc w:val="left"/>
              <w:rPr>
                <w:b/>
                <w:bCs/>
                <w:sz w:val="22"/>
                <w:szCs w:val="22"/>
                <w:lang w:eastAsia="zh-CN"/>
              </w:rPr>
            </w:pPr>
            <w:r w:rsidRPr="005878F0">
              <w:rPr>
                <w:b/>
                <w:bCs/>
                <w:sz w:val="22"/>
                <w:szCs w:val="22"/>
                <w:lang w:eastAsia="zh-CN"/>
              </w:rPr>
              <w:t>Oprávky</w:t>
            </w:r>
          </w:p>
        </w:tc>
        <w:tc>
          <w:tcPr>
            <w:tcW w:w="1137" w:type="dxa"/>
            <w:tcBorders>
              <w:top w:val="nil"/>
              <w:left w:val="nil"/>
              <w:bottom w:val="single" w:sz="8" w:space="0" w:color="auto"/>
              <w:right w:val="single" w:sz="8" w:space="0" w:color="auto"/>
            </w:tcBorders>
            <w:shd w:val="clear" w:color="000000" w:fill="C5D9F1"/>
            <w:noWrap/>
            <w:vAlign w:val="bottom"/>
            <w:hideMark/>
          </w:tcPr>
          <w:p w:rsidR="001C48B7" w:rsidRPr="005878F0" w:rsidRDefault="001C48B7" w:rsidP="001C48B7">
            <w:pPr>
              <w:spacing w:after="0" w:line="240" w:lineRule="auto"/>
              <w:jc w:val="left"/>
              <w:rPr>
                <w:b/>
                <w:bCs/>
                <w:sz w:val="22"/>
                <w:szCs w:val="22"/>
                <w:lang w:eastAsia="zh-CN"/>
              </w:rPr>
            </w:pPr>
            <w:r w:rsidRPr="005878F0">
              <w:rPr>
                <w:b/>
                <w:bCs/>
                <w:sz w:val="22"/>
                <w:szCs w:val="22"/>
                <w:lang w:eastAsia="zh-CN"/>
              </w:rPr>
              <w:t>ZC</w:t>
            </w:r>
          </w:p>
        </w:tc>
      </w:tr>
      <w:tr w:rsidR="001C48B7" w:rsidRPr="005878F0" w:rsidTr="00F42C34">
        <w:trPr>
          <w:trHeight w:val="24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2009</w:t>
            </w:r>
          </w:p>
        </w:tc>
        <w:tc>
          <w:tcPr>
            <w:tcW w:w="1137"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2 691 160</w:t>
            </w:r>
          </w:p>
        </w:tc>
        <w:tc>
          <w:tcPr>
            <w:tcW w:w="1246"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30,0</w:t>
            </w:r>
          </w:p>
        </w:tc>
        <w:tc>
          <w:tcPr>
            <w:tcW w:w="1283"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89 706,00</w:t>
            </w:r>
          </w:p>
        </w:tc>
        <w:tc>
          <w:tcPr>
            <w:tcW w:w="1137"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89 706</w:t>
            </w:r>
          </w:p>
        </w:tc>
        <w:tc>
          <w:tcPr>
            <w:tcW w:w="1137" w:type="dxa"/>
            <w:tcBorders>
              <w:top w:val="nil"/>
              <w:left w:val="nil"/>
              <w:bottom w:val="single" w:sz="4" w:space="0" w:color="auto"/>
              <w:right w:val="single" w:sz="8"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2 601 454</w:t>
            </w:r>
          </w:p>
        </w:tc>
      </w:tr>
      <w:tr w:rsidR="001C48B7" w:rsidRPr="005878F0" w:rsidTr="00F42C34">
        <w:trPr>
          <w:trHeight w:val="24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2010</w:t>
            </w:r>
          </w:p>
        </w:tc>
        <w:tc>
          <w:tcPr>
            <w:tcW w:w="1137"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2 691 160</w:t>
            </w:r>
          </w:p>
        </w:tc>
        <w:tc>
          <w:tcPr>
            <w:tcW w:w="1246"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31,0</w:t>
            </w:r>
          </w:p>
        </w:tc>
        <w:tc>
          <w:tcPr>
            <w:tcW w:w="1283"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173 431,00</w:t>
            </w:r>
          </w:p>
        </w:tc>
        <w:tc>
          <w:tcPr>
            <w:tcW w:w="1137"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263 137</w:t>
            </w:r>
          </w:p>
        </w:tc>
        <w:tc>
          <w:tcPr>
            <w:tcW w:w="1137" w:type="dxa"/>
            <w:tcBorders>
              <w:top w:val="nil"/>
              <w:left w:val="nil"/>
              <w:bottom w:val="single" w:sz="4" w:space="0" w:color="auto"/>
              <w:right w:val="single" w:sz="8"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2 428 023</w:t>
            </w:r>
          </w:p>
        </w:tc>
      </w:tr>
      <w:tr w:rsidR="001C48B7" w:rsidRPr="005878F0" w:rsidTr="00F42C34">
        <w:trPr>
          <w:trHeight w:val="24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2011</w:t>
            </w:r>
          </w:p>
        </w:tc>
        <w:tc>
          <w:tcPr>
            <w:tcW w:w="1137"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2 691 160</w:t>
            </w:r>
          </w:p>
        </w:tc>
        <w:tc>
          <w:tcPr>
            <w:tcW w:w="1246"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31,0</w:t>
            </w:r>
          </w:p>
        </w:tc>
        <w:tc>
          <w:tcPr>
            <w:tcW w:w="1283"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167 450,00</w:t>
            </w:r>
          </w:p>
        </w:tc>
        <w:tc>
          <w:tcPr>
            <w:tcW w:w="1137"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430 587</w:t>
            </w:r>
          </w:p>
        </w:tc>
        <w:tc>
          <w:tcPr>
            <w:tcW w:w="1137" w:type="dxa"/>
            <w:tcBorders>
              <w:top w:val="nil"/>
              <w:left w:val="nil"/>
              <w:bottom w:val="single" w:sz="4" w:space="0" w:color="auto"/>
              <w:right w:val="single" w:sz="8"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2 260 573</w:t>
            </w:r>
          </w:p>
        </w:tc>
      </w:tr>
      <w:tr w:rsidR="001C48B7" w:rsidRPr="005878F0" w:rsidTr="00F42C34">
        <w:trPr>
          <w:trHeight w:val="24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2012</w:t>
            </w:r>
          </w:p>
        </w:tc>
        <w:tc>
          <w:tcPr>
            <w:tcW w:w="1137"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2 691 160</w:t>
            </w:r>
          </w:p>
        </w:tc>
        <w:tc>
          <w:tcPr>
            <w:tcW w:w="1246"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31,0</w:t>
            </w:r>
          </w:p>
        </w:tc>
        <w:tc>
          <w:tcPr>
            <w:tcW w:w="1283"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161 470,00</w:t>
            </w:r>
          </w:p>
        </w:tc>
        <w:tc>
          <w:tcPr>
            <w:tcW w:w="1137"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592 057</w:t>
            </w:r>
          </w:p>
        </w:tc>
        <w:tc>
          <w:tcPr>
            <w:tcW w:w="1137" w:type="dxa"/>
            <w:tcBorders>
              <w:top w:val="nil"/>
              <w:left w:val="nil"/>
              <w:bottom w:val="single" w:sz="4" w:space="0" w:color="auto"/>
              <w:right w:val="single" w:sz="8"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2 099 103</w:t>
            </w:r>
          </w:p>
        </w:tc>
      </w:tr>
      <w:tr w:rsidR="001C48B7" w:rsidRPr="005878F0" w:rsidTr="00F42C34">
        <w:trPr>
          <w:trHeight w:val="24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2013</w:t>
            </w:r>
          </w:p>
        </w:tc>
        <w:tc>
          <w:tcPr>
            <w:tcW w:w="1137"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2 691 160</w:t>
            </w:r>
          </w:p>
        </w:tc>
        <w:tc>
          <w:tcPr>
            <w:tcW w:w="1246"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31,0</w:t>
            </w:r>
          </w:p>
        </w:tc>
        <w:tc>
          <w:tcPr>
            <w:tcW w:w="1283"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155 490,00</w:t>
            </w:r>
          </w:p>
        </w:tc>
        <w:tc>
          <w:tcPr>
            <w:tcW w:w="1137"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747 547</w:t>
            </w:r>
          </w:p>
        </w:tc>
        <w:tc>
          <w:tcPr>
            <w:tcW w:w="1137" w:type="dxa"/>
            <w:tcBorders>
              <w:top w:val="nil"/>
              <w:left w:val="nil"/>
              <w:bottom w:val="single" w:sz="4" w:space="0" w:color="auto"/>
              <w:right w:val="single" w:sz="8"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1 943 613</w:t>
            </w:r>
          </w:p>
        </w:tc>
      </w:tr>
      <w:tr w:rsidR="001C48B7" w:rsidRPr="005878F0" w:rsidTr="00F42C34">
        <w:trPr>
          <w:trHeight w:val="24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2014</w:t>
            </w:r>
          </w:p>
        </w:tc>
        <w:tc>
          <w:tcPr>
            <w:tcW w:w="1137"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2 691 160</w:t>
            </w:r>
          </w:p>
        </w:tc>
        <w:tc>
          <w:tcPr>
            <w:tcW w:w="1246"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31,0</w:t>
            </w:r>
          </w:p>
        </w:tc>
        <w:tc>
          <w:tcPr>
            <w:tcW w:w="1283"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149 509,00</w:t>
            </w:r>
          </w:p>
        </w:tc>
        <w:tc>
          <w:tcPr>
            <w:tcW w:w="1137"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897 056</w:t>
            </w:r>
          </w:p>
        </w:tc>
        <w:tc>
          <w:tcPr>
            <w:tcW w:w="1137" w:type="dxa"/>
            <w:tcBorders>
              <w:top w:val="nil"/>
              <w:left w:val="nil"/>
              <w:bottom w:val="single" w:sz="4" w:space="0" w:color="auto"/>
              <w:right w:val="single" w:sz="8"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1 794 104</w:t>
            </w:r>
          </w:p>
        </w:tc>
      </w:tr>
      <w:tr w:rsidR="001C48B7" w:rsidRPr="005878F0" w:rsidTr="00F42C34">
        <w:trPr>
          <w:trHeight w:val="24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2015</w:t>
            </w:r>
          </w:p>
        </w:tc>
        <w:tc>
          <w:tcPr>
            <w:tcW w:w="1137"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2 691 160</w:t>
            </w:r>
          </w:p>
        </w:tc>
        <w:tc>
          <w:tcPr>
            <w:tcW w:w="1246"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31,0</w:t>
            </w:r>
          </w:p>
        </w:tc>
        <w:tc>
          <w:tcPr>
            <w:tcW w:w="1283"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143 529,00</w:t>
            </w:r>
          </w:p>
        </w:tc>
        <w:tc>
          <w:tcPr>
            <w:tcW w:w="1137"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1 040 585</w:t>
            </w:r>
          </w:p>
        </w:tc>
        <w:tc>
          <w:tcPr>
            <w:tcW w:w="1137" w:type="dxa"/>
            <w:tcBorders>
              <w:top w:val="nil"/>
              <w:left w:val="nil"/>
              <w:bottom w:val="single" w:sz="4" w:space="0" w:color="auto"/>
              <w:right w:val="single" w:sz="8"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1 650 575</w:t>
            </w:r>
          </w:p>
        </w:tc>
      </w:tr>
      <w:tr w:rsidR="001C48B7" w:rsidRPr="005878F0" w:rsidTr="00F42C34">
        <w:trPr>
          <w:trHeight w:val="24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2016</w:t>
            </w:r>
          </w:p>
        </w:tc>
        <w:tc>
          <w:tcPr>
            <w:tcW w:w="1137"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2 691 160</w:t>
            </w:r>
          </w:p>
        </w:tc>
        <w:tc>
          <w:tcPr>
            <w:tcW w:w="1246"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31,0</w:t>
            </w:r>
          </w:p>
        </w:tc>
        <w:tc>
          <w:tcPr>
            <w:tcW w:w="1283"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137 548,00</w:t>
            </w:r>
          </w:p>
        </w:tc>
        <w:tc>
          <w:tcPr>
            <w:tcW w:w="1137"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1 178 133</w:t>
            </w:r>
          </w:p>
        </w:tc>
        <w:tc>
          <w:tcPr>
            <w:tcW w:w="1137" w:type="dxa"/>
            <w:tcBorders>
              <w:top w:val="nil"/>
              <w:left w:val="nil"/>
              <w:bottom w:val="single" w:sz="4" w:space="0" w:color="auto"/>
              <w:right w:val="single" w:sz="8"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1 513 027</w:t>
            </w:r>
          </w:p>
        </w:tc>
      </w:tr>
      <w:tr w:rsidR="001C48B7" w:rsidRPr="005878F0" w:rsidTr="00F42C34">
        <w:trPr>
          <w:trHeight w:val="24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2017</w:t>
            </w:r>
          </w:p>
        </w:tc>
        <w:tc>
          <w:tcPr>
            <w:tcW w:w="1137"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2 691 160</w:t>
            </w:r>
          </w:p>
        </w:tc>
        <w:tc>
          <w:tcPr>
            <w:tcW w:w="1246"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31,0</w:t>
            </w:r>
          </w:p>
        </w:tc>
        <w:tc>
          <w:tcPr>
            <w:tcW w:w="1283"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131 568,00</w:t>
            </w:r>
          </w:p>
        </w:tc>
        <w:tc>
          <w:tcPr>
            <w:tcW w:w="1137"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1 309 701</w:t>
            </w:r>
          </w:p>
        </w:tc>
        <w:tc>
          <w:tcPr>
            <w:tcW w:w="1137" w:type="dxa"/>
            <w:tcBorders>
              <w:top w:val="nil"/>
              <w:left w:val="nil"/>
              <w:bottom w:val="single" w:sz="4" w:space="0" w:color="auto"/>
              <w:right w:val="single" w:sz="8"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1 381 459</w:t>
            </w:r>
          </w:p>
        </w:tc>
      </w:tr>
      <w:tr w:rsidR="001C48B7" w:rsidRPr="005878F0" w:rsidTr="00F42C34">
        <w:trPr>
          <w:trHeight w:val="24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2018</w:t>
            </w:r>
          </w:p>
        </w:tc>
        <w:tc>
          <w:tcPr>
            <w:tcW w:w="1137"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2 691 160</w:t>
            </w:r>
          </w:p>
        </w:tc>
        <w:tc>
          <w:tcPr>
            <w:tcW w:w="1246"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31,0</w:t>
            </w:r>
          </w:p>
        </w:tc>
        <w:tc>
          <w:tcPr>
            <w:tcW w:w="1283"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125 588,00</w:t>
            </w:r>
          </w:p>
        </w:tc>
        <w:tc>
          <w:tcPr>
            <w:tcW w:w="1137"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1 435 289</w:t>
            </w:r>
          </w:p>
        </w:tc>
        <w:tc>
          <w:tcPr>
            <w:tcW w:w="1137" w:type="dxa"/>
            <w:tcBorders>
              <w:top w:val="nil"/>
              <w:left w:val="nil"/>
              <w:bottom w:val="single" w:sz="4" w:space="0" w:color="auto"/>
              <w:right w:val="single" w:sz="8"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1 255 871</w:t>
            </w:r>
          </w:p>
        </w:tc>
      </w:tr>
      <w:tr w:rsidR="001C48B7" w:rsidRPr="005878F0" w:rsidTr="00F42C34">
        <w:trPr>
          <w:trHeight w:val="24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2019</w:t>
            </w:r>
          </w:p>
        </w:tc>
        <w:tc>
          <w:tcPr>
            <w:tcW w:w="1137"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2 691 160</w:t>
            </w:r>
          </w:p>
        </w:tc>
        <w:tc>
          <w:tcPr>
            <w:tcW w:w="1246"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31,0</w:t>
            </w:r>
          </w:p>
        </w:tc>
        <w:tc>
          <w:tcPr>
            <w:tcW w:w="1283"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119 607,00</w:t>
            </w:r>
          </w:p>
        </w:tc>
        <w:tc>
          <w:tcPr>
            <w:tcW w:w="1137"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1 554 896</w:t>
            </w:r>
          </w:p>
        </w:tc>
        <w:tc>
          <w:tcPr>
            <w:tcW w:w="1137" w:type="dxa"/>
            <w:tcBorders>
              <w:top w:val="nil"/>
              <w:left w:val="nil"/>
              <w:bottom w:val="single" w:sz="4" w:space="0" w:color="auto"/>
              <w:right w:val="single" w:sz="8"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1 136 264</w:t>
            </w:r>
          </w:p>
        </w:tc>
      </w:tr>
      <w:tr w:rsidR="001C48B7" w:rsidRPr="005878F0" w:rsidTr="00F42C34">
        <w:trPr>
          <w:trHeight w:val="24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2020</w:t>
            </w:r>
          </w:p>
        </w:tc>
        <w:tc>
          <w:tcPr>
            <w:tcW w:w="1137"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2 691 160</w:t>
            </w:r>
          </w:p>
        </w:tc>
        <w:tc>
          <w:tcPr>
            <w:tcW w:w="1246"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31,0</w:t>
            </w:r>
          </w:p>
        </w:tc>
        <w:tc>
          <w:tcPr>
            <w:tcW w:w="1283"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113 627,00</w:t>
            </w:r>
          </w:p>
        </w:tc>
        <w:tc>
          <w:tcPr>
            <w:tcW w:w="1137"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1 668 523</w:t>
            </w:r>
          </w:p>
        </w:tc>
        <w:tc>
          <w:tcPr>
            <w:tcW w:w="1137" w:type="dxa"/>
            <w:tcBorders>
              <w:top w:val="nil"/>
              <w:left w:val="nil"/>
              <w:bottom w:val="single" w:sz="4" w:space="0" w:color="auto"/>
              <w:right w:val="single" w:sz="8"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1 022 637</w:t>
            </w:r>
          </w:p>
        </w:tc>
      </w:tr>
      <w:tr w:rsidR="001C48B7" w:rsidRPr="005878F0" w:rsidTr="00F42C34">
        <w:trPr>
          <w:trHeight w:val="24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2021</w:t>
            </w:r>
          </w:p>
        </w:tc>
        <w:tc>
          <w:tcPr>
            <w:tcW w:w="1137"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2 691 160</w:t>
            </w:r>
          </w:p>
        </w:tc>
        <w:tc>
          <w:tcPr>
            <w:tcW w:w="1246"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31,0</w:t>
            </w:r>
          </w:p>
        </w:tc>
        <w:tc>
          <w:tcPr>
            <w:tcW w:w="1283"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107 646,00</w:t>
            </w:r>
          </w:p>
        </w:tc>
        <w:tc>
          <w:tcPr>
            <w:tcW w:w="1137"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1 776 169</w:t>
            </w:r>
          </w:p>
        </w:tc>
        <w:tc>
          <w:tcPr>
            <w:tcW w:w="1137" w:type="dxa"/>
            <w:tcBorders>
              <w:top w:val="nil"/>
              <w:left w:val="nil"/>
              <w:bottom w:val="single" w:sz="4" w:space="0" w:color="auto"/>
              <w:right w:val="single" w:sz="8"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914 991</w:t>
            </w:r>
          </w:p>
        </w:tc>
      </w:tr>
      <w:tr w:rsidR="001C48B7" w:rsidRPr="005878F0" w:rsidTr="00F42C34">
        <w:trPr>
          <w:trHeight w:val="24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2022</w:t>
            </w:r>
          </w:p>
        </w:tc>
        <w:tc>
          <w:tcPr>
            <w:tcW w:w="1137"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2 691 160</w:t>
            </w:r>
          </w:p>
        </w:tc>
        <w:tc>
          <w:tcPr>
            <w:tcW w:w="1246"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31,0</w:t>
            </w:r>
          </w:p>
        </w:tc>
        <w:tc>
          <w:tcPr>
            <w:tcW w:w="1283"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101 666,00</w:t>
            </w:r>
          </w:p>
        </w:tc>
        <w:tc>
          <w:tcPr>
            <w:tcW w:w="1137"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1 877 835</w:t>
            </w:r>
          </w:p>
        </w:tc>
        <w:tc>
          <w:tcPr>
            <w:tcW w:w="1137" w:type="dxa"/>
            <w:tcBorders>
              <w:top w:val="nil"/>
              <w:left w:val="nil"/>
              <w:bottom w:val="single" w:sz="4" w:space="0" w:color="auto"/>
              <w:right w:val="single" w:sz="8"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813 325</w:t>
            </w:r>
          </w:p>
        </w:tc>
      </w:tr>
      <w:tr w:rsidR="001C48B7" w:rsidRPr="005878F0" w:rsidTr="00F42C34">
        <w:trPr>
          <w:trHeight w:val="24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2023</w:t>
            </w:r>
          </w:p>
        </w:tc>
        <w:tc>
          <w:tcPr>
            <w:tcW w:w="1137"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2 691 160</w:t>
            </w:r>
          </w:p>
        </w:tc>
        <w:tc>
          <w:tcPr>
            <w:tcW w:w="1246"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31,0</w:t>
            </w:r>
          </w:p>
        </w:tc>
        <w:tc>
          <w:tcPr>
            <w:tcW w:w="1283"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95 686,00</w:t>
            </w:r>
          </w:p>
        </w:tc>
        <w:tc>
          <w:tcPr>
            <w:tcW w:w="1137"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1 973 521</w:t>
            </w:r>
          </w:p>
        </w:tc>
        <w:tc>
          <w:tcPr>
            <w:tcW w:w="1137" w:type="dxa"/>
            <w:tcBorders>
              <w:top w:val="nil"/>
              <w:left w:val="nil"/>
              <w:bottom w:val="single" w:sz="4" w:space="0" w:color="auto"/>
              <w:right w:val="single" w:sz="8"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717 639</w:t>
            </w:r>
          </w:p>
        </w:tc>
      </w:tr>
      <w:tr w:rsidR="001C48B7" w:rsidRPr="005878F0" w:rsidTr="00F42C34">
        <w:trPr>
          <w:trHeight w:val="24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2024</w:t>
            </w:r>
          </w:p>
        </w:tc>
        <w:tc>
          <w:tcPr>
            <w:tcW w:w="1137"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2 691 160</w:t>
            </w:r>
          </w:p>
        </w:tc>
        <w:tc>
          <w:tcPr>
            <w:tcW w:w="1246"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31,0</w:t>
            </w:r>
          </w:p>
        </w:tc>
        <w:tc>
          <w:tcPr>
            <w:tcW w:w="1283"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89 705,00</w:t>
            </w:r>
          </w:p>
        </w:tc>
        <w:tc>
          <w:tcPr>
            <w:tcW w:w="1137"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2 063 226</w:t>
            </w:r>
          </w:p>
        </w:tc>
        <w:tc>
          <w:tcPr>
            <w:tcW w:w="1137" w:type="dxa"/>
            <w:tcBorders>
              <w:top w:val="nil"/>
              <w:left w:val="nil"/>
              <w:bottom w:val="single" w:sz="4" w:space="0" w:color="auto"/>
              <w:right w:val="single" w:sz="8"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627 934</w:t>
            </w:r>
          </w:p>
        </w:tc>
      </w:tr>
      <w:tr w:rsidR="001C48B7" w:rsidRPr="005878F0" w:rsidTr="00F42C34">
        <w:trPr>
          <w:trHeight w:val="24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2025</w:t>
            </w:r>
          </w:p>
        </w:tc>
        <w:tc>
          <w:tcPr>
            <w:tcW w:w="1137"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2 691 160</w:t>
            </w:r>
          </w:p>
        </w:tc>
        <w:tc>
          <w:tcPr>
            <w:tcW w:w="1246"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31,0</w:t>
            </w:r>
          </w:p>
        </w:tc>
        <w:tc>
          <w:tcPr>
            <w:tcW w:w="1283"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83 725,00</w:t>
            </w:r>
          </w:p>
        </w:tc>
        <w:tc>
          <w:tcPr>
            <w:tcW w:w="1137"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2 146 951</w:t>
            </w:r>
          </w:p>
        </w:tc>
        <w:tc>
          <w:tcPr>
            <w:tcW w:w="1137" w:type="dxa"/>
            <w:tcBorders>
              <w:top w:val="nil"/>
              <w:left w:val="nil"/>
              <w:bottom w:val="single" w:sz="4" w:space="0" w:color="auto"/>
              <w:right w:val="single" w:sz="8"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544 209</w:t>
            </w:r>
          </w:p>
        </w:tc>
      </w:tr>
      <w:tr w:rsidR="001C48B7" w:rsidRPr="005878F0" w:rsidTr="00F42C34">
        <w:trPr>
          <w:trHeight w:val="24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2026</w:t>
            </w:r>
          </w:p>
        </w:tc>
        <w:tc>
          <w:tcPr>
            <w:tcW w:w="1137"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2 691 160</w:t>
            </w:r>
          </w:p>
        </w:tc>
        <w:tc>
          <w:tcPr>
            <w:tcW w:w="1246"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31,0</w:t>
            </w:r>
          </w:p>
        </w:tc>
        <w:tc>
          <w:tcPr>
            <w:tcW w:w="1283"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77 745,00</w:t>
            </w:r>
          </w:p>
        </w:tc>
        <w:tc>
          <w:tcPr>
            <w:tcW w:w="1137"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2 224 696</w:t>
            </w:r>
          </w:p>
        </w:tc>
        <w:tc>
          <w:tcPr>
            <w:tcW w:w="1137" w:type="dxa"/>
            <w:tcBorders>
              <w:top w:val="nil"/>
              <w:left w:val="nil"/>
              <w:bottom w:val="single" w:sz="4" w:space="0" w:color="auto"/>
              <w:right w:val="single" w:sz="8"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466 464</w:t>
            </w:r>
          </w:p>
        </w:tc>
      </w:tr>
      <w:tr w:rsidR="001C48B7" w:rsidRPr="005878F0" w:rsidTr="00F42C34">
        <w:trPr>
          <w:trHeight w:val="24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2027</w:t>
            </w:r>
          </w:p>
        </w:tc>
        <w:tc>
          <w:tcPr>
            <w:tcW w:w="1137"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2 691 160</w:t>
            </w:r>
          </w:p>
        </w:tc>
        <w:tc>
          <w:tcPr>
            <w:tcW w:w="1246"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31,0</w:t>
            </w:r>
          </w:p>
        </w:tc>
        <w:tc>
          <w:tcPr>
            <w:tcW w:w="1283"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71 764,00</w:t>
            </w:r>
          </w:p>
        </w:tc>
        <w:tc>
          <w:tcPr>
            <w:tcW w:w="1137"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2 296 460</w:t>
            </w:r>
          </w:p>
        </w:tc>
        <w:tc>
          <w:tcPr>
            <w:tcW w:w="1137" w:type="dxa"/>
            <w:tcBorders>
              <w:top w:val="nil"/>
              <w:left w:val="nil"/>
              <w:bottom w:val="single" w:sz="4" w:space="0" w:color="auto"/>
              <w:right w:val="single" w:sz="8"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394 700</w:t>
            </w:r>
          </w:p>
        </w:tc>
      </w:tr>
      <w:tr w:rsidR="001C48B7" w:rsidRPr="005878F0" w:rsidTr="00F42C34">
        <w:trPr>
          <w:trHeight w:val="24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2028</w:t>
            </w:r>
          </w:p>
        </w:tc>
        <w:tc>
          <w:tcPr>
            <w:tcW w:w="1137"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2 691 160</w:t>
            </w:r>
          </w:p>
        </w:tc>
        <w:tc>
          <w:tcPr>
            <w:tcW w:w="1246"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31,0</w:t>
            </w:r>
          </w:p>
        </w:tc>
        <w:tc>
          <w:tcPr>
            <w:tcW w:w="1283"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65 784,00</w:t>
            </w:r>
          </w:p>
        </w:tc>
        <w:tc>
          <w:tcPr>
            <w:tcW w:w="1137"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2 362 244</w:t>
            </w:r>
          </w:p>
        </w:tc>
        <w:tc>
          <w:tcPr>
            <w:tcW w:w="1137" w:type="dxa"/>
            <w:tcBorders>
              <w:top w:val="nil"/>
              <w:left w:val="nil"/>
              <w:bottom w:val="single" w:sz="4" w:space="0" w:color="auto"/>
              <w:right w:val="single" w:sz="8"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328 916</w:t>
            </w:r>
          </w:p>
        </w:tc>
      </w:tr>
      <w:tr w:rsidR="001C48B7" w:rsidRPr="005878F0" w:rsidTr="00F42C34">
        <w:trPr>
          <w:trHeight w:val="24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2029</w:t>
            </w:r>
          </w:p>
        </w:tc>
        <w:tc>
          <w:tcPr>
            <w:tcW w:w="1137"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2 691 160</w:t>
            </w:r>
          </w:p>
        </w:tc>
        <w:tc>
          <w:tcPr>
            <w:tcW w:w="1246"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31,0</w:t>
            </w:r>
          </w:p>
        </w:tc>
        <w:tc>
          <w:tcPr>
            <w:tcW w:w="1283"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59 803,00</w:t>
            </w:r>
          </w:p>
        </w:tc>
        <w:tc>
          <w:tcPr>
            <w:tcW w:w="1137"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2 422 047</w:t>
            </w:r>
          </w:p>
        </w:tc>
        <w:tc>
          <w:tcPr>
            <w:tcW w:w="1137" w:type="dxa"/>
            <w:tcBorders>
              <w:top w:val="nil"/>
              <w:left w:val="nil"/>
              <w:bottom w:val="single" w:sz="4" w:space="0" w:color="auto"/>
              <w:right w:val="single" w:sz="8"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269 113</w:t>
            </w:r>
          </w:p>
        </w:tc>
      </w:tr>
      <w:tr w:rsidR="001C48B7" w:rsidRPr="005878F0" w:rsidTr="00F42C34">
        <w:trPr>
          <w:trHeight w:val="24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2030</w:t>
            </w:r>
          </w:p>
        </w:tc>
        <w:tc>
          <w:tcPr>
            <w:tcW w:w="1137"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2 691 160</w:t>
            </w:r>
          </w:p>
        </w:tc>
        <w:tc>
          <w:tcPr>
            <w:tcW w:w="1246"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31,0</w:t>
            </w:r>
          </w:p>
        </w:tc>
        <w:tc>
          <w:tcPr>
            <w:tcW w:w="1283"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53 823,00</w:t>
            </w:r>
          </w:p>
        </w:tc>
        <w:tc>
          <w:tcPr>
            <w:tcW w:w="1137"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2 475 870</w:t>
            </w:r>
          </w:p>
        </w:tc>
        <w:tc>
          <w:tcPr>
            <w:tcW w:w="1137" w:type="dxa"/>
            <w:tcBorders>
              <w:top w:val="nil"/>
              <w:left w:val="nil"/>
              <w:bottom w:val="single" w:sz="4" w:space="0" w:color="auto"/>
              <w:right w:val="single" w:sz="8"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215 290</w:t>
            </w:r>
          </w:p>
        </w:tc>
      </w:tr>
      <w:tr w:rsidR="001C48B7" w:rsidRPr="005878F0" w:rsidTr="00F42C34">
        <w:trPr>
          <w:trHeight w:val="24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2031</w:t>
            </w:r>
          </w:p>
        </w:tc>
        <w:tc>
          <w:tcPr>
            <w:tcW w:w="1137"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2 691 160</w:t>
            </w:r>
          </w:p>
        </w:tc>
        <w:tc>
          <w:tcPr>
            <w:tcW w:w="1246"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31,0</w:t>
            </w:r>
          </w:p>
        </w:tc>
        <w:tc>
          <w:tcPr>
            <w:tcW w:w="1283"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47 843,00</w:t>
            </w:r>
          </w:p>
        </w:tc>
        <w:tc>
          <w:tcPr>
            <w:tcW w:w="1137"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2 523 713</w:t>
            </w:r>
          </w:p>
        </w:tc>
        <w:tc>
          <w:tcPr>
            <w:tcW w:w="1137" w:type="dxa"/>
            <w:tcBorders>
              <w:top w:val="nil"/>
              <w:left w:val="nil"/>
              <w:bottom w:val="single" w:sz="4" w:space="0" w:color="auto"/>
              <w:right w:val="single" w:sz="8"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167 447</w:t>
            </w:r>
          </w:p>
        </w:tc>
      </w:tr>
      <w:tr w:rsidR="001C48B7" w:rsidRPr="005878F0" w:rsidTr="00F42C34">
        <w:trPr>
          <w:trHeight w:val="24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2032</w:t>
            </w:r>
          </w:p>
        </w:tc>
        <w:tc>
          <w:tcPr>
            <w:tcW w:w="1137"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2 691 160</w:t>
            </w:r>
          </w:p>
        </w:tc>
        <w:tc>
          <w:tcPr>
            <w:tcW w:w="1246"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31,0</w:t>
            </w:r>
          </w:p>
        </w:tc>
        <w:tc>
          <w:tcPr>
            <w:tcW w:w="1283"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41 862,00</w:t>
            </w:r>
          </w:p>
        </w:tc>
        <w:tc>
          <w:tcPr>
            <w:tcW w:w="1137"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2 565 575</w:t>
            </w:r>
          </w:p>
        </w:tc>
        <w:tc>
          <w:tcPr>
            <w:tcW w:w="1137" w:type="dxa"/>
            <w:tcBorders>
              <w:top w:val="nil"/>
              <w:left w:val="nil"/>
              <w:bottom w:val="single" w:sz="4" w:space="0" w:color="auto"/>
              <w:right w:val="single" w:sz="8"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125 585</w:t>
            </w:r>
          </w:p>
        </w:tc>
      </w:tr>
      <w:tr w:rsidR="001C48B7" w:rsidRPr="005878F0" w:rsidTr="00F42C34">
        <w:trPr>
          <w:trHeight w:val="24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2033</w:t>
            </w:r>
          </w:p>
        </w:tc>
        <w:tc>
          <w:tcPr>
            <w:tcW w:w="1137"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2 691 160</w:t>
            </w:r>
          </w:p>
        </w:tc>
        <w:tc>
          <w:tcPr>
            <w:tcW w:w="1246"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31,0</w:t>
            </w:r>
          </w:p>
        </w:tc>
        <w:tc>
          <w:tcPr>
            <w:tcW w:w="1283"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35 882,00</w:t>
            </w:r>
          </w:p>
        </w:tc>
        <w:tc>
          <w:tcPr>
            <w:tcW w:w="1137"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2 601 457</w:t>
            </w:r>
          </w:p>
        </w:tc>
        <w:tc>
          <w:tcPr>
            <w:tcW w:w="1137" w:type="dxa"/>
            <w:tcBorders>
              <w:top w:val="nil"/>
              <w:left w:val="nil"/>
              <w:bottom w:val="single" w:sz="4" w:space="0" w:color="auto"/>
              <w:right w:val="single" w:sz="8"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89 703</w:t>
            </w:r>
          </w:p>
        </w:tc>
      </w:tr>
      <w:tr w:rsidR="001C48B7" w:rsidRPr="005878F0" w:rsidTr="00F42C34">
        <w:trPr>
          <w:trHeight w:val="24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2034</w:t>
            </w:r>
          </w:p>
        </w:tc>
        <w:tc>
          <w:tcPr>
            <w:tcW w:w="1137"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2 691 160</w:t>
            </w:r>
          </w:p>
        </w:tc>
        <w:tc>
          <w:tcPr>
            <w:tcW w:w="1246"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31,0</w:t>
            </w:r>
          </w:p>
        </w:tc>
        <w:tc>
          <w:tcPr>
            <w:tcW w:w="1283"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29 901,00</w:t>
            </w:r>
          </w:p>
        </w:tc>
        <w:tc>
          <w:tcPr>
            <w:tcW w:w="1137"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2 631 358</w:t>
            </w:r>
          </w:p>
        </w:tc>
        <w:tc>
          <w:tcPr>
            <w:tcW w:w="1137" w:type="dxa"/>
            <w:tcBorders>
              <w:top w:val="nil"/>
              <w:left w:val="nil"/>
              <w:bottom w:val="single" w:sz="4" w:space="0" w:color="auto"/>
              <w:right w:val="single" w:sz="8"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59 802</w:t>
            </w:r>
          </w:p>
        </w:tc>
      </w:tr>
      <w:tr w:rsidR="001C48B7" w:rsidRPr="005878F0" w:rsidTr="00F42C34">
        <w:trPr>
          <w:trHeight w:val="24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2035</w:t>
            </w:r>
          </w:p>
        </w:tc>
        <w:tc>
          <w:tcPr>
            <w:tcW w:w="1137"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2 691 160</w:t>
            </w:r>
          </w:p>
        </w:tc>
        <w:tc>
          <w:tcPr>
            <w:tcW w:w="1246"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31,0</w:t>
            </w:r>
          </w:p>
        </w:tc>
        <w:tc>
          <w:tcPr>
            <w:tcW w:w="1283"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23 921,00</w:t>
            </w:r>
          </w:p>
        </w:tc>
        <w:tc>
          <w:tcPr>
            <w:tcW w:w="1137"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2 655 279</w:t>
            </w:r>
          </w:p>
        </w:tc>
        <w:tc>
          <w:tcPr>
            <w:tcW w:w="1137" w:type="dxa"/>
            <w:tcBorders>
              <w:top w:val="nil"/>
              <w:left w:val="nil"/>
              <w:bottom w:val="single" w:sz="4" w:space="0" w:color="auto"/>
              <w:right w:val="single" w:sz="8"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35 881</w:t>
            </w:r>
          </w:p>
        </w:tc>
      </w:tr>
      <w:tr w:rsidR="001C48B7" w:rsidRPr="005878F0" w:rsidTr="00F42C34">
        <w:trPr>
          <w:trHeight w:val="24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2036</w:t>
            </w:r>
          </w:p>
        </w:tc>
        <w:tc>
          <w:tcPr>
            <w:tcW w:w="1137"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2 691 160</w:t>
            </w:r>
          </w:p>
        </w:tc>
        <w:tc>
          <w:tcPr>
            <w:tcW w:w="1246"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31,0</w:t>
            </w:r>
          </w:p>
        </w:tc>
        <w:tc>
          <w:tcPr>
            <w:tcW w:w="1283"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17 941,00</w:t>
            </w:r>
          </w:p>
        </w:tc>
        <w:tc>
          <w:tcPr>
            <w:tcW w:w="1137"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2 673 220</w:t>
            </w:r>
          </w:p>
        </w:tc>
        <w:tc>
          <w:tcPr>
            <w:tcW w:w="1137" w:type="dxa"/>
            <w:tcBorders>
              <w:top w:val="nil"/>
              <w:left w:val="nil"/>
              <w:bottom w:val="single" w:sz="4" w:space="0" w:color="auto"/>
              <w:right w:val="single" w:sz="8"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17 940</w:t>
            </w:r>
          </w:p>
        </w:tc>
      </w:tr>
      <w:tr w:rsidR="001C48B7" w:rsidRPr="005878F0" w:rsidTr="00F42C34">
        <w:trPr>
          <w:trHeight w:val="24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2037</w:t>
            </w:r>
          </w:p>
        </w:tc>
        <w:tc>
          <w:tcPr>
            <w:tcW w:w="1137"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2 691 160</w:t>
            </w:r>
          </w:p>
        </w:tc>
        <w:tc>
          <w:tcPr>
            <w:tcW w:w="1246"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31,0</w:t>
            </w:r>
          </w:p>
        </w:tc>
        <w:tc>
          <w:tcPr>
            <w:tcW w:w="1283"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11 960,00</w:t>
            </w:r>
          </w:p>
        </w:tc>
        <w:tc>
          <w:tcPr>
            <w:tcW w:w="1137" w:type="dxa"/>
            <w:tcBorders>
              <w:top w:val="nil"/>
              <w:left w:val="nil"/>
              <w:bottom w:val="single" w:sz="4"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2 685 180</w:t>
            </w:r>
          </w:p>
        </w:tc>
        <w:tc>
          <w:tcPr>
            <w:tcW w:w="1137" w:type="dxa"/>
            <w:tcBorders>
              <w:top w:val="nil"/>
              <w:left w:val="nil"/>
              <w:bottom w:val="single" w:sz="4" w:space="0" w:color="auto"/>
              <w:right w:val="single" w:sz="8"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5 980</w:t>
            </w:r>
          </w:p>
        </w:tc>
      </w:tr>
      <w:tr w:rsidR="001C48B7" w:rsidRPr="005878F0" w:rsidTr="00F42C34">
        <w:trPr>
          <w:trHeight w:val="262"/>
        </w:trPr>
        <w:tc>
          <w:tcPr>
            <w:tcW w:w="596" w:type="dxa"/>
            <w:tcBorders>
              <w:top w:val="nil"/>
              <w:left w:val="single" w:sz="8" w:space="0" w:color="auto"/>
              <w:bottom w:val="single" w:sz="8"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2038</w:t>
            </w:r>
          </w:p>
        </w:tc>
        <w:tc>
          <w:tcPr>
            <w:tcW w:w="1137" w:type="dxa"/>
            <w:tcBorders>
              <w:top w:val="nil"/>
              <w:left w:val="nil"/>
              <w:bottom w:val="single" w:sz="8"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2 691 160</w:t>
            </w:r>
          </w:p>
        </w:tc>
        <w:tc>
          <w:tcPr>
            <w:tcW w:w="1246" w:type="dxa"/>
            <w:tcBorders>
              <w:top w:val="nil"/>
              <w:left w:val="nil"/>
              <w:bottom w:val="single" w:sz="8"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31,0</w:t>
            </w:r>
          </w:p>
        </w:tc>
        <w:tc>
          <w:tcPr>
            <w:tcW w:w="1283" w:type="dxa"/>
            <w:tcBorders>
              <w:top w:val="nil"/>
              <w:left w:val="nil"/>
              <w:bottom w:val="single" w:sz="8"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5 980,00</w:t>
            </w:r>
          </w:p>
        </w:tc>
        <w:tc>
          <w:tcPr>
            <w:tcW w:w="1137" w:type="dxa"/>
            <w:tcBorders>
              <w:top w:val="nil"/>
              <w:left w:val="nil"/>
              <w:bottom w:val="single" w:sz="8" w:space="0" w:color="auto"/>
              <w:right w:val="single" w:sz="4"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2 691 160</w:t>
            </w:r>
          </w:p>
        </w:tc>
        <w:tc>
          <w:tcPr>
            <w:tcW w:w="1137" w:type="dxa"/>
            <w:tcBorders>
              <w:top w:val="nil"/>
              <w:left w:val="nil"/>
              <w:bottom w:val="single" w:sz="8" w:space="0" w:color="auto"/>
              <w:right w:val="single" w:sz="8" w:space="0" w:color="auto"/>
            </w:tcBorders>
            <w:shd w:val="clear" w:color="auto" w:fill="auto"/>
            <w:noWrap/>
            <w:vAlign w:val="bottom"/>
            <w:hideMark/>
          </w:tcPr>
          <w:p w:rsidR="001C48B7" w:rsidRPr="005878F0" w:rsidRDefault="001C48B7" w:rsidP="001C48B7">
            <w:pPr>
              <w:spacing w:after="0" w:line="240" w:lineRule="auto"/>
              <w:jc w:val="right"/>
              <w:rPr>
                <w:color w:val="000000"/>
                <w:sz w:val="22"/>
                <w:szCs w:val="22"/>
                <w:lang w:eastAsia="zh-CN"/>
              </w:rPr>
            </w:pPr>
            <w:r w:rsidRPr="005878F0">
              <w:rPr>
                <w:color w:val="000000"/>
                <w:sz w:val="22"/>
                <w:szCs w:val="22"/>
                <w:lang w:eastAsia="zh-CN"/>
              </w:rPr>
              <w:t>0</w:t>
            </w:r>
          </w:p>
        </w:tc>
      </w:tr>
    </w:tbl>
    <w:p w:rsidR="000E6189" w:rsidRPr="0064739D" w:rsidRDefault="0064739D" w:rsidP="0064739D">
      <w:pPr>
        <w:pStyle w:val="Tabulka-pramen"/>
      </w:pPr>
      <w:r w:rsidRPr="000B6D1F">
        <w:t xml:space="preserve">Zdroj: BLAŽKOVÁ, E. </w:t>
      </w:r>
      <w:r w:rsidRPr="000B6D1F">
        <w:rPr>
          <w:i/>
        </w:rPr>
        <w:t xml:space="preserve">Daňové přiznání FO a odpisy jako významná položka daňových nákladů ovlivňujících daňový základ </w:t>
      </w:r>
      <w:r w:rsidRPr="000B6D1F">
        <w:t>Praha: 201</w:t>
      </w:r>
      <w:r>
        <w:t>1.</w:t>
      </w:r>
    </w:p>
    <w:p w:rsidR="00215ECE" w:rsidRDefault="00456C95" w:rsidP="00456C95">
      <w:r>
        <w:t>Výpočet zrychlených odpisů je následující:</w:t>
      </w:r>
    </w:p>
    <w:p w:rsidR="00456C95" w:rsidRPr="00B30CA1" w:rsidRDefault="00456C95" w:rsidP="00456C95">
      <w:pPr>
        <w:rPr>
          <w:u w:val="single"/>
        </w:rPr>
      </w:pPr>
      <w:r w:rsidRPr="00B30CA1">
        <w:rPr>
          <w:u w:val="single"/>
        </w:rPr>
        <w:t xml:space="preserve">V prvním roce odepisování </w:t>
      </w:r>
    </w:p>
    <w:p w:rsidR="00456C95" w:rsidRDefault="00456C95" w:rsidP="00456C95">
      <w:r>
        <w:t xml:space="preserve">Odpis = PC / 30 = 2.691.160 / 30 = 89.705,33 Odpis se zaokrouhlí na celé koruny nahoru, tzn. </w:t>
      </w:r>
      <w:r w:rsidRPr="00522159">
        <w:rPr>
          <w:b/>
        </w:rPr>
        <w:t>89.706,-</w:t>
      </w:r>
      <w:r w:rsidRPr="00C40B27">
        <w:t>.</w:t>
      </w:r>
    </w:p>
    <w:p w:rsidR="00456C95" w:rsidRDefault="00456C95" w:rsidP="00456C95">
      <w:r>
        <w:t>Oprávky = součet odpisů od začátku odepisování = 89.706,-.</w:t>
      </w:r>
    </w:p>
    <w:p w:rsidR="00456C95" w:rsidRDefault="00456C95" w:rsidP="00456C95">
      <w:r>
        <w:t>ZC = PC – oprávky = 2.691.160 – 89.706 = 2.601.454,-</w:t>
      </w:r>
    </w:p>
    <w:p w:rsidR="00456C95" w:rsidRPr="00B30CA1" w:rsidRDefault="00456C95" w:rsidP="00456C95">
      <w:pPr>
        <w:rPr>
          <w:u w:val="single"/>
        </w:rPr>
      </w:pPr>
      <w:r w:rsidRPr="00B30CA1">
        <w:rPr>
          <w:u w:val="single"/>
        </w:rPr>
        <w:lastRenderedPageBreak/>
        <w:t>V</w:t>
      </w:r>
      <w:r>
        <w:rPr>
          <w:u w:val="single"/>
        </w:rPr>
        <w:t> dalších letech</w:t>
      </w:r>
      <w:r w:rsidRPr="00B30CA1">
        <w:rPr>
          <w:u w:val="single"/>
        </w:rPr>
        <w:t xml:space="preserve"> odepisování </w:t>
      </w:r>
    </w:p>
    <w:p w:rsidR="00456C95" w:rsidRPr="00522159" w:rsidRDefault="00456C95" w:rsidP="00456C95">
      <w:pPr>
        <w:rPr>
          <w:b/>
        </w:rPr>
      </w:pPr>
      <w:r>
        <w:t xml:space="preserve">Odpis = 2 * ZC / (31 – počet let odepisování) =2 * 2.601.454 / (31 -1) = 173.430,26 (platí druhém </w:t>
      </w:r>
      <w:proofErr w:type="gramStart"/>
      <w:r>
        <w:t>roce</w:t>
      </w:r>
      <w:proofErr w:type="gramEnd"/>
      <w:r>
        <w:t xml:space="preserve"> odepisování). Odpis se opět zaokrouhlí na celé koruny nahoru, tzn. </w:t>
      </w:r>
      <w:r w:rsidRPr="00522159">
        <w:rPr>
          <w:b/>
        </w:rPr>
        <w:t>173.431,-</w:t>
      </w:r>
      <w:r w:rsidRPr="00522159">
        <w:t>.</w:t>
      </w:r>
    </w:p>
    <w:p w:rsidR="00456C95" w:rsidRDefault="00456C95" w:rsidP="00456C95">
      <w:r>
        <w:t xml:space="preserve">Odpis = 2 * ZC / (31 – počet let odepisování) =2 * 2.428.023 / (31 -2) = 167.449,86 (platí v třetím roce odepisování). Odpis </w:t>
      </w:r>
      <w:r w:rsidR="005878F0">
        <w:t xml:space="preserve">se </w:t>
      </w:r>
      <w:r>
        <w:t>zaokrouhlí</w:t>
      </w:r>
      <w:r w:rsidR="005878F0">
        <w:t xml:space="preserve"> na</w:t>
      </w:r>
      <w:r>
        <w:t xml:space="preserve"> </w:t>
      </w:r>
      <w:r w:rsidRPr="00522159">
        <w:rPr>
          <w:b/>
        </w:rPr>
        <w:t>167.450,-</w:t>
      </w:r>
      <w:r w:rsidRPr="00522159">
        <w:t>.</w:t>
      </w:r>
    </w:p>
    <w:p w:rsidR="00456C95" w:rsidRDefault="00456C95" w:rsidP="00456C95">
      <w:r>
        <w:t>Oprávky = vždy součet odpisů od začátku odepisování.</w:t>
      </w:r>
    </w:p>
    <w:p w:rsidR="00456C95" w:rsidRPr="005C3C15" w:rsidRDefault="00456C95" w:rsidP="00CC2102">
      <w:r>
        <w:t>ZC = PC – oprávky = 2.691.160 – 89.706 = 2.601.454,- (v druhém roce odepisování).</w:t>
      </w:r>
    </w:p>
    <w:p w:rsidR="008F4D8A" w:rsidRPr="005D5B7E" w:rsidRDefault="008F4D8A" w:rsidP="00352535">
      <w:pPr>
        <w:pStyle w:val="Nadpis3"/>
        <w:rPr>
          <w:b/>
        </w:rPr>
      </w:pPr>
      <w:bookmarkStart w:id="26" w:name="_Toc307859025"/>
      <w:r w:rsidRPr="005D5B7E">
        <w:rPr>
          <w:b/>
        </w:rPr>
        <w:t xml:space="preserve">Návrh variant </w:t>
      </w:r>
      <w:r w:rsidR="001B55E8" w:rsidRPr="005D5B7E">
        <w:rPr>
          <w:b/>
        </w:rPr>
        <w:t>výpočtu daňové povinnosti</w:t>
      </w:r>
      <w:bookmarkEnd w:id="26"/>
    </w:p>
    <w:p w:rsidR="0020010F" w:rsidRPr="00AC3E52" w:rsidRDefault="00877953" w:rsidP="0020010F">
      <w:r w:rsidRPr="00AC3E52">
        <w:t xml:space="preserve">V tomto případě vzniká poplatníkovi prostor pro optimalizaci daňové povinnosti v podobě </w:t>
      </w:r>
      <w:r w:rsidR="00820B34">
        <w:t>uplatnění výdajů u pronájmu skutečných či</w:t>
      </w:r>
      <w:r w:rsidRPr="00AC3E52">
        <w:t xml:space="preserve"> paušálních. </w:t>
      </w:r>
      <w:r w:rsidR="0020010F" w:rsidRPr="00AC3E52">
        <w:t xml:space="preserve">V následující části </w:t>
      </w:r>
      <w:r w:rsidR="00820B34">
        <w:t>je nastíněno</w:t>
      </w:r>
      <w:r w:rsidR="0020010F" w:rsidRPr="00AC3E52">
        <w:t xml:space="preserve">, jakým způsobem se změní daňová povinnost při uplatnění obou způsobů odepisování </w:t>
      </w:r>
      <w:r w:rsidR="000E6189" w:rsidRPr="00AC3E52">
        <w:t xml:space="preserve">nemovitosti a také </w:t>
      </w:r>
      <w:r w:rsidR="00D834C7" w:rsidRPr="00AC3E52">
        <w:t xml:space="preserve">při využití </w:t>
      </w:r>
      <w:r w:rsidR="000E6189" w:rsidRPr="00AC3E52">
        <w:t>výdajového paušálu 30%, který lze uplatnit u</w:t>
      </w:r>
      <w:r w:rsidR="0041044A">
        <w:t> </w:t>
      </w:r>
      <w:r w:rsidR="000E6189" w:rsidRPr="00AC3E52">
        <w:t>příjmů z pronájmu.</w:t>
      </w:r>
    </w:p>
    <w:p w:rsidR="00CF4CC2" w:rsidRDefault="00F71CB3" w:rsidP="00CF4CC2">
      <w:pPr>
        <w:pStyle w:val="Nadpis4"/>
      </w:pPr>
      <w:r>
        <w:t>Uplatnění paušálu 30%</w:t>
      </w:r>
    </w:p>
    <w:p w:rsidR="00A72B09" w:rsidRDefault="00A72B09" w:rsidP="00A72B09">
      <w:r>
        <w:t>Z předešlých výpočtů známe dí</w:t>
      </w:r>
      <w:r w:rsidR="000B224C">
        <w:t xml:space="preserve">lčí základ daně z podnikání </w:t>
      </w:r>
      <w:r w:rsidR="00161488">
        <w:t>(</w:t>
      </w:r>
      <w:r>
        <w:t>§ 7 ZDP</w:t>
      </w:r>
      <w:r w:rsidR="00161488">
        <w:t>)</w:t>
      </w:r>
      <w:r>
        <w:t xml:space="preserve">, který činí </w:t>
      </w:r>
      <w:r w:rsidRPr="00A72B09">
        <w:rPr>
          <w:b/>
        </w:rPr>
        <w:t>361.469</w:t>
      </w:r>
      <w:r w:rsidR="00C40B27">
        <w:rPr>
          <w:b/>
        </w:rPr>
        <w:t xml:space="preserve"> Kč</w:t>
      </w:r>
      <w:r>
        <w:t xml:space="preserve"> a dílčí základ </w:t>
      </w:r>
      <w:r w:rsidR="00806FFA">
        <w:t xml:space="preserve">daně </w:t>
      </w:r>
      <w:r w:rsidR="00161488">
        <w:t>z kapitálového majetku (</w:t>
      </w:r>
      <w:r>
        <w:t>§ 8 ZDP</w:t>
      </w:r>
      <w:r w:rsidR="00161488">
        <w:t>)</w:t>
      </w:r>
      <w:r>
        <w:t xml:space="preserve"> ve výši </w:t>
      </w:r>
      <w:r w:rsidRPr="00A72B09">
        <w:rPr>
          <w:b/>
        </w:rPr>
        <w:t>11</w:t>
      </w:r>
      <w:r w:rsidR="00C40B27">
        <w:rPr>
          <w:b/>
        </w:rPr>
        <w:t xml:space="preserve"> Kč</w:t>
      </w:r>
      <w:r w:rsidRPr="00A72B09">
        <w:t>.</w:t>
      </w:r>
      <w:r>
        <w:t xml:space="preserve"> Zbývá nám vypočítat dílčí základ daně z pronájmu bytu</w:t>
      </w:r>
      <w:r w:rsidR="00161488">
        <w:t xml:space="preserve"> (</w:t>
      </w:r>
      <w:r w:rsidR="00F9075C">
        <w:t>§ 9 ZDP</w:t>
      </w:r>
      <w:r w:rsidR="00161488">
        <w:t>)</w:t>
      </w:r>
      <w:r>
        <w:t xml:space="preserve">, </w:t>
      </w:r>
      <w:r w:rsidR="00161488">
        <w:t>jež</w:t>
      </w:r>
      <w:r>
        <w:t xml:space="preserve"> </w:t>
      </w:r>
      <w:r w:rsidR="00F9075C">
        <w:t>činí</w:t>
      </w:r>
      <w:r w:rsidR="00645B9C">
        <w:t xml:space="preserve"> </w:t>
      </w:r>
      <w:r w:rsidR="00645B9C" w:rsidRPr="00645B9C">
        <w:rPr>
          <w:b/>
        </w:rPr>
        <w:t>84.000</w:t>
      </w:r>
      <w:r w:rsidR="00C40B27">
        <w:rPr>
          <w:b/>
        </w:rPr>
        <w:t xml:space="preserve"> Kč</w:t>
      </w:r>
      <w:r w:rsidR="00645B9C" w:rsidRPr="00645B9C">
        <w:t>.</w:t>
      </w:r>
    </w:p>
    <w:p w:rsidR="00091792" w:rsidRDefault="009876D9" w:rsidP="00A72B09">
      <w:r>
        <w:t xml:space="preserve">V případě zvolení možnosti uplatnění paušálních výdajů, zahrnují tyto výdaje veškeré náklady, které </w:t>
      </w:r>
      <w:r w:rsidR="004B132D">
        <w:t>pronajímateli</w:t>
      </w:r>
      <w:r>
        <w:t xml:space="preserve"> za daný rok vznikly. Není možn</w:t>
      </w:r>
      <w:r w:rsidR="004B132D">
        <w:t>é proto uplatnit již nic navíc na</w:t>
      </w:r>
      <w:r w:rsidR="002946C3">
        <w:t>d</w:t>
      </w:r>
      <w:r w:rsidR="004B132D">
        <w:t xml:space="preserve"> 30%.</w:t>
      </w:r>
    </w:p>
    <w:p w:rsidR="00F42C34" w:rsidRDefault="00091792" w:rsidP="00091792">
      <w:pPr>
        <w:spacing w:after="0" w:line="240" w:lineRule="auto"/>
        <w:jc w:val="left"/>
      </w:pPr>
      <w:r>
        <w:br w:type="page"/>
      </w:r>
    </w:p>
    <w:p w:rsidR="000B6D1F" w:rsidRPr="000B6D1F" w:rsidRDefault="000B6D1F" w:rsidP="000B6D1F">
      <w:pPr>
        <w:pStyle w:val="Tabulka"/>
      </w:pPr>
      <w:r w:rsidRPr="00F328B9">
        <w:lastRenderedPageBreak/>
        <w:t>Tabulka 1</w:t>
      </w:r>
      <w:r w:rsidR="00F83EEA">
        <w:t>7</w:t>
      </w:r>
      <w:r w:rsidRPr="00F328B9">
        <w:t xml:space="preserve"> </w:t>
      </w:r>
      <w:r w:rsidR="00267D82">
        <w:t>DZD</w:t>
      </w:r>
      <w:r>
        <w:t xml:space="preserve"> z pronájmu § 9</w:t>
      </w:r>
      <w:r w:rsidR="00267D82">
        <w:t xml:space="preserve"> (paušál 30%) – poplatník č. 2</w:t>
      </w:r>
    </w:p>
    <w:tbl>
      <w:tblPr>
        <w:tblW w:w="4670" w:type="dxa"/>
        <w:tblInd w:w="55" w:type="dxa"/>
        <w:tblCellMar>
          <w:left w:w="70" w:type="dxa"/>
          <w:right w:w="70" w:type="dxa"/>
        </w:tblCellMar>
        <w:tblLook w:val="04A0"/>
      </w:tblPr>
      <w:tblGrid>
        <w:gridCol w:w="3452"/>
        <w:gridCol w:w="1218"/>
      </w:tblGrid>
      <w:tr w:rsidR="00C601BB" w:rsidRPr="005878F0" w:rsidTr="00F42C34">
        <w:trPr>
          <w:trHeight w:val="96"/>
        </w:trPr>
        <w:tc>
          <w:tcPr>
            <w:tcW w:w="4670" w:type="dxa"/>
            <w:gridSpan w:val="2"/>
            <w:tcBorders>
              <w:top w:val="single" w:sz="8" w:space="0" w:color="auto"/>
              <w:left w:val="single" w:sz="8" w:space="0" w:color="auto"/>
              <w:bottom w:val="single" w:sz="8" w:space="0" w:color="auto"/>
              <w:right w:val="single" w:sz="8" w:space="0" w:color="000000"/>
            </w:tcBorders>
            <w:shd w:val="clear" w:color="000000" w:fill="1F497D"/>
            <w:noWrap/>
            <w:vAlign w:val="bottom"/>
            <w:hideMark/>
          </w:tcPr>
          <w:p w:rsidR="00C601BB" w:rsidRPr="005878F0" w:rsidRDefault="00C601BB" w:rsidP="00C601BB">
            <w:pPr>
              <w:spacing w:after="0" w:line="240" w:lineRule="auto"/>
              <w:jc w:val="center"/>
              <w:rPr>
                <w:b/>
                <w:bCs/>
                <w:color w:val="FFFFFF"/>
                <w:szCs w:val="22"/>
                <w:lang w:eastAsia="zh-CN"/>
              </w:rPr>
            </w:pPr>
            <w:r w:rsidRPr="005878F0">
              <w:rPr>
                <w:b/>
                <w:bCs/>
                <w:color w:val="FFFFFF"/>
                <w:sz w:val="22"/>
                <w:szCs w:val="22"/>
                <w:lang w:eastAsia="zh-CN"/>
              </w:rPr>
              <w:t>Příjmy z pronájmu §</w:t>
            </w:r>
            <w:r w:rsidR="000B6D1F" w:rsidRPr="005878F0">
              <w:rPr>
                <w:b/>
                <w:bCs/>
                <w:color w:val="FFFFFF"/>
                <w:sz w:val="22"/>
                <w:szCs w:val="22"/>
                <w:lang w:eastAsia="zh-CN"/>
              </w:rPr>
              <w:t xml:space="preserve"> </w:t>
            </w:r>
            <w:r w:rsidRPr="005878F0">
              <w:rPr>
                <w:b/>
                <w:bCs/>
                <w:color w:val="FFFFFF"/>
                <w:sz w:val="22"/>
                <w:szCs w:val="22"/>
                <w:lang w:eastAsia="zh-CN"/>
              </w:rPr>
              <w:t>9</w:t>
            </w:r>
          </w:p>
        </w:tc>
      </w:tr>
      <w:tr w:rsidR="00C601BB" w:rsidRPr="005878F0" w:rsidTr="00F42C34">
        <w:trPr>
          <w:trHeight w:val="91"/>
        </w:trPr>
        <w:tc>
          <w:tcPr>
            <w:tcW w:w="3452" w:type="dxa"/>
            <w:tcBorders>
              <w:top w:val="nil"/>
              <w:left w:val="single" w:sz="8" w:space="0" w:color="auto"/>
              <w:bottom w:val="single" w:sz="4" w:space="0" w:color="auto"/>
              <w:right w:val="single" w:sz="4" w:space="0" w:color="auto"/>
            </w:tcBorders>
            <w:shd w:val="clear" w:color="auto" w:fill="auto"/>
            <w:noWrap/>
            <w:vAlign w:val="bottom"/>
            <w:hideMark/>
          </w:tcPr>
          <w:p w:rsidR="00C601BB" w:rsidRPr="005878F0" w:rsidRDefault="00C601BB" w:rsidP="00C601BB">
            <w:pPr>
              <w:spacing w:after="0" w:line="240" w:lineRule="auto"/>
              <w:jc w:val="left"/>
              <w:rPr>
                <w:color w:val="000000"/>
                <w:szCs w:val="22"/>
                <w:lang w:eastAsia="zh-CN"/>
              </w:rPr>
            </w:pPr>
            <w:r w:rsidRPr="005878F0">
              <w:rPr>
                <w:color w:val="000000"/>
                <w:sz w:val="22"/>
                <w:szCs w:val="22"/>
                <w:lang w:eastAsia="zh-CN"/>
              </w:rPr>
              <w:t>Příjem za rok 2011</w:t>
            </w:r>
          </w:p>
        </w:tc>
        <w:tc>
          <w:tcPr>
            <w:tcW w:w="1218" w:type="dxa"/>
            <w:tcBorders>
              <w:top w:val="nil"/>
              <w:left w:val="nil"/>
              <w:bottom w:val="single" w:sz="4" w:space="0" w:color="auto"/>
              <w:right w:val="single" w:sz="8" w:space="0" w:color="auto"/>
            </w:tcBorders>
            <w:shd w:val="clear" w:color="auto" w:fill="auto"/>
            <w:noWrap/>
            <w:vAlign w:val="bottom"/>
            <w:hideMark/>
          </w:tcPr>
          <w:p w:rsidR="00C601BB" w:rsidRPr="005878F0" w:rsidRDefault="00C601BB" w:rsidP="00C601BB">
            <w:pPr>
              <w:spacing w:after="0" w:line="240" w:lineRule="auto"/>
              <w:jc w:val="right"/>
              <w:rPr>
                <w:color w:val="000000"/>
                <w:szCs w:val="22"/>
                <w:lang w:eastAsia="zh-CN"/>
              </w:rPr>
            </w:pPr>
            <w:r w:rsidRPr="005878F0">
              <w:rPr>
                <w:color w:val="000000"/>
                <w:sz w:val="22"/>
                <w:szCs w:val="22"/>
                <w:lang w:eastAsia="zh-CN"/>
              </w:rPr>
              <w:t>120 000,00</w:t>
            </w:r>
          </w:p>
        </w:tc>
      </w:tr>
      <w:tr w:rsidR="00C601BB" w:rsidRPr="005878F0" w:rsidTr="00F42C34">
        <w:trPr>
          <w:trHeight w:val="96"/>
        </w:trPr>
        <w:tc>
          <w:tcPr>
            <w:tcW w:w="3452" w:type="dxa"/>
            <w:tcBorders>
              <w:top w:val="nil"/>
              <w:left w:val="single" w:sz="8" w:space="0" w:color="auto"/>
              <w:bottom w:val="nil"/>
              <w:right w:val="single" w:sz="4" w:space="0" w:color="auto"/>
            </w:tcBorders>
            <w:shd w:val="clear" w:color="auto" w:fill="auto"/>
            <w:noWrap/>
            <w:vAlign w:val="bottom"/>
            <w:hideMark/>
          </w:tcPr>
          <w:p w:rsidR="00C601BB" w:rsidRPr="005878F0" w:rsidRDefault="00C601BB" w:rsidP="00C601BB">
            <w:pPr>
              <w:spacing w:after="0" w:line="240" w:lineRule="auto"/>
              <w:jc w:val="left"/>
              <w:rPr>
                <w:color w:val="000000"/>
                <w:szCs w:val="22"/>
                <w:lang w:eastAsia="zh-CN"/>
              </w:rPr>
            </w:pPr>
            <w:r w:rsidRPr="005878F0">
              <w:rPr>
                <w:color w:val="000000"/>
                <w:sz w:val="22"/>
                <w:szCs w:val="22"/>
                <w:lang w:eastAsia="zh-CN"/>
              </w:rPr>
              <w:t>Výdaje za rok 2011 (paušál 30%)</w:t>
            </w:r>
          </w:p>
        </w:tc>
        <w:tc>
          <w:tcPr>
            <w:tcW w:w="1218" w:type="dxa"/>
            <w:tcBorders>
              <w:top w:val="nil"/>
              <w:left w:val="nil"/>
              <w:bottom w:val="nil"/>
              <w:right w:val="single" w:sz="8" w:space="0" w:color="auto"/>
            </w:tcBorders>
            <w:shd w:val="clear" w:color="auto" w:fill="auto"/>
            <w:noWrap/>
            <w:vAlign w:val="bottom"/>
            <w:hideMark/>
          </w:tcPr>
          <w:p w:rsidR="00C601BB" w:rsidRPr="005878F0" w:rsidRDefault="00C601BB" w:rsidP="00C601BB">
            <w:pPr>
              <w:spacing w:after="0" w:line="240" w:lineRule="auto"/>
              <w:jc w:val="right"/>
              <w:rPr>
                <w:color w:val="000000"/>
                <w:szCs w:val="22"/>
                <w:lang w:eastAsia="zh-CN"/>
              </w:rPr>
            </w:pPr>
            <w:r w:rsidRPr="005878F0">
              <w:rPr>
                <w:color w:val="000000"/>
                <w:sz w:val="22"/>
                <w:szCs w:val="22"/>
                <w:lang w:eastAsia="zh-CN"/>
              </w:rPr>
              <w:t>36 000,00</w:t>
            </w:r>
          </w:p>
        </w:tc>
      </w:tr>
      <w:tr w:rsidR="00C601BB" w:rsidRPr="005878F0" w:rsidTr="00F42C34">
        <w:trPr>
          <w:trHeight w:val="96"/>
        </w:trPr>
        <w:tc>
          <w:tcPr>
            <w:tcW w:w="3452" w:type="dxa"/>
            <w:tcBorders>
              <w:top w:val="single" w:sz="8" w:space="0" w:color="auto"/>
              <w:left w:val="single" w:sz="8" w:space="0" w:color="auto"/>
              <w:bottom w:val="single" w:sz="8" w:space="0" w:color="auto"/>
              <w:right w:val="single" w:sz="4" w:space="0" w:color="auto"/>
            </w:tcBorders>
            <w:shd w:val="clear" w:color="000000" w:fill="8DB4E3"/>
            <w:noWrap/>
            <w:vAlign w:val="bottom"/>
            <w:hideMark/>
          </w:tcPr>
          <w:p w:rsidR="00C601BB" w:rsidRPr="005878F0" w:rsidRDefault="00C601BB" w:rsidP="00C601BB">
            <w:pPr>
              <w:spacing w:after="0" w:line="240" w:lineRule="auto"/>
              <w:jc w:val="left"/>
              <w:rPr>
                <w:b/>
                <w:bCs/>
                <w:color w:val="000000"/>
                <w:szCs w:val="22"/>
                <w:lang w:eastAsia="zh-CN"/>
              </w:rPr>
            </w:pPr>
            <w:r w:rsidRPr="005878F0">
              <w:rPr>
                <w:b/>
                <w:bCs/>
                <w:color w:val="000000"/>
                <w:sz w:val="22"/>
                <w:szCs w:val="22"/>
                <w:lang w:eastAsia="zh-CN"/>
              </w:rPr>
              <w:t>Dílčí základ daně celkem</w:t>
            </w:r>
          </w:p>
        </w:tc>
        <w:tc>
          <w:tcPr>
            <w:tcW w:w="1218" w:type="dxa"/>
            <w:tcBorders>
              <w:top w:val="single" w:sz="8" w:space="0" w:color="auto"/>
              <w:left w:val="nil"/>
              <w:bottom w:val="single" w:sz="8" w:space="0" w:color="auto"/>
              <w:right w:val="single" w:sz="8" w:space="0" w:color="auto"/>
            </w:tcBorders>
            <w:shd w:val="clear" w:color="000000" w:fill="8DB4E3"/>
            <w:noWrap/>
            <w:vAlign w:val="bottom"/>
            <w:hideMark/>
          </w:tcPr>
          <w:p w:rsidR="00C601BB" w:rsidRPr="005878F0" w:rsidRDefault="00C601BB" w:rsidP="00C601BB">
            <w:pPr>
              <w:spacing w:after="0" w:line="240" w:lineRule="auto"/>
              <w:jc w:val="right"/>
              <w:rPr>
                <w:b/>
                <w:bCs/>
                <w:color w:val="000000"/>
                <w:szCs w:val="22"/>
                <w:lang w:eastAsia="zh-CN"/>
              </w:rPr>
            </w:pPr>
            <w:r w:rsidRPr="005878F0">
              <w:rPr>
                <w:b/>
                <w:bCs/>
                <w:color w:val="000000"/>
                <w:sz w:val="22"/>
                <w:szCs w:val="22"/>
                <w:lang w:eastAsia="zh-CN"/>
              </w:rPr>
              <w:t>84 000,00</w:t>
            </w:r>
          </w:p>
        </w:tc>
      </w:tr>
    </w:tbl>
    <w:p w:rsidR="0087393A" w:rsidRDefault="0064739D" w:rsidP="00806FFA">
      <w:pPr>
        <w:pStyle w:val="Tabulka-pramen"/>
      </w:pPr>
      <w:r w:rsidRPr="000B6D1F">
        <w:t xml:space="preserve">Zdroj: BLAŽKOVÁ, E. </w:t>
      </w:r>
      <w:r w:rsidRPr="000B6D1F">
        <w:rPr>
          <w:i/>
        </w:rPr>
        <w:t xml:space="preserve">Daňové přiznání FO a odpisy jako významná položka daňových nákladů ovlivňujících daňový základ </w:t>
      </w:r>
      <w:r w:rsidRPr="000B6D1F">
        <w:t>Praha: 201</w:t>
      </w:r>
      <w:r>
        <w:t>1.</w:t>
      </w:r>
    </w:p>
    <w:p w:rsidR="00806FFA" w:rsidRDefault="00806FFA" w:rsidP="00806FFA">
      <w:r>
        <w:t>Předchozí tabulka zobrazuje výpočet dílčího základu daně z pronájmu při uplatnění paušálních výdajů 30% z příjmů.</w:t>
      </w:r>
    </w:p>
    <w:p w:rsidR="00C854E4" w:rsidRDefault="00C854E4" w:rsidP="00C854E4">
      <w:pPr>
        <w:pStyle w:val="Nadpis4"/>
      </w:pPr>
      <w:r>
        <w:t>Uplatnění</w:t>
      </w:r>
      <w:r w:rsidR="009A0D54">
        <w:t xml:space="preserve"> rovnoměr</w:t>
      </w:r>
      <w:r w:rsidR="00F71CB3">
        <w:t>ného odpisování</w:t>
      </w:r>
    </w:p>
    <w:p w:rsidR="0087393A" w:rsidRPr="004F1F12" w:rsidRDefault="004C6FEF" w:rsidP="004C6FEF">
      <w:r>
        <w:t xml:space="preserve">Následující tabulka ukazuje, jak se nám změní </w:t>
      </w:r>
      <w:r w:rsidR="00F56E6A">
        <w:t>základ daně z pronájmu</w:t>
      </w:r>
      <w:r>
        <w:t xml:space="preserve"> při uplatnění </w:t>
      </w:r>
      <w:r w:rsidR="00032EEF">
        <w:t xml:space="preserve">skutečných výdajů a </w:t>
      </w:r>
      <w:r>
        <w:t xml:space="preserve">rovnoměrných odpisů z pronajatého bytu. Poplatníkovi v tomto případě vznikne ztráta </w:t>
      </w:r>
      <w:r w:rsidR="00032EEF">
        <w:t xml:space="preserve">ve výši </w:t>
      </w:r>
      <w:r w:rsidR="00032EEF" w:rsidRPr="00DD0FC3">
        <w:rPr>
          <w:b/>
        </w:rPr>
        <w:t>36.907</w:t>
      </w:r>
      <w:r w:rsidR="00C40B27">
        <w:rPr>
          <w:b/>
        </w:rPr>
        <w:t xml:space="preserve"> Kč</w:t>
      </w:r>
      <w:r w:rsidR="00032EEF">
        <w:t>.</w:t>
      </w:r>
    </w:p>
    <w:p w:rsidR="000B6D1F" w:rsidRPr="000B6D1F" w:rsidRDefault="000B6D1F" w:rsidP="000B6D1F">
      <w:pPr>
        <w:pStyle w:val="Tabulka"/>
      </w:pPr>
      <w:r w:rsidRPr="00F328B9">
        <w:t>Tabulka 1</w:t>
      </w:r>
      <w:r w:rsidR="00F83EEA">
        <w:t>8</w:t>
      </w:r>
      <w:r w:rsidRPr="00F328B9">
        <w:t xml:space="preserve"> </w:t>
      </w:r>
      <w:proofErr w:type="gramStart"/>
      <w:r w:rsidR="00267D82">
        <w:t xml:space="preserve">DZD </w:t>
      </w:r>
      <w:r>
        <w:t xml:space="preserve"> z pronájmu</w:t>
      </w:r>
      <w:proofErr w:type="gramEnd"/>
      <w:r>
        <w:t xml:space="preserve"> § 9</w:t>
      </w:r>
      <w:r w:rsidR="00267D82">
        <w:t xml:space="preserve"> (rovnoměrné odpisy) – poplatník č. 2</w:t>
      </w:r>
    </w:p>
    <w:tbl>
      <w:tblPr>
        <w:tblW w:w="5052" w:type="dxa"/>
        <w:tblInd w:w="55" w:type="dxa"/>
        <w:tblCellMar>
          <w:left w:w="70" w:type="dxa"/>
          <w:right w:w="70" w:type="dxa"/>
        </w:tblCellMar>
        <w:tblLook w:val="04A0"/>
      </w:tblPr>
      <w:tblGrid>
        <w:gridCol w:w="3325"/>
        <w:gridCol w:w="1727"/>
      </w:tblGrid>
      <w:tr w:rsidR="006B06F0" w:rsidRPr="00091792" w:rsidTr="00F42C34">
        <w:trPr>
          <w:trHeight w:val="262"/>
        </w:trPr>
        <w:tc>
          <w:tcPr>
            <w:tcW w:w="5052" w:type="dxa"/>
            <w:gridSpan w:val="2"/>
            <w:tcBorders>
              <w:top w:val="single" w:sz="8" w:space="0" w:color="auto"/>
              <w:left w:val="single" w:sz="8" w:space="0" w:color="auto"/>
              <w:bottom w:val="single" w:sz="8" w:space="0" w:color="auto"/>
              <w:right w:val="single" w:sz="8" w:space="0" w:color="000000"/>
            </w:tcBorders>
            <w:shd w:val="clear" w:color="000000" w:fill="1F497D"/>
            <w:noWrap/>
            <w:vAlign w:val="bottom"/>
            <w:hideMark/>
          </w:tcPr>
          <w:p w:rsidR="006B06F0" w:rsidRPr="00091792" w:rsidRDefault="006B06F0" w:rsidP="006B06F0">
            <w:pPr>
              <w:spacing w:after="0" w:line="240" w:lineRule="auto"/>
              <w:jc w:val="center"/>
              <w:rPr>
                <w:b/>
                <w:bCs/>
                <w:color w:val="FFFFFF"/>
                <w:szCs w:val="22"/>
                <w:lang w:eastAsia="zh-CN"/>
              </w:rPr>
            </w:pPr>
            <w:r w:rsidRPr="00091792">
              <w:rPr>
                <w:b/>
                <w:bCs/>
                <w:color w:val="FFFFFF"/>
                <w:sz w:val="22"/>
                <w:szCs w:val="22"/>
                <w:lang w:eastAsia="zh-CN"/>
              </w:rPr>
              <w:t>Příjmy z pronájmu §</w:t>
            </w:r>
            <w:r w:rsidR="000B6D1F" w:rsidRPr="00091792">
              <w:rPr>
                <w:b/>
                <w:bCs/>
                <w:color w:val="FFFFFF"/>
                <w:sz w:val="22"/>
                <w:szCs w:val="22"/>
                <w:lang w:eastAsia="zh-CN"/>
              </w:rPr>
              <w:t xml:space="preserve"> </w:t>
            </w:r>
            <w:r w:rsidRPr="00091792">
              <w:rPr>
                <w:b/>
                <w:bCs/>
                <w:color w:val="FFFFFF"/>
                <w:sz w:val="22"/>
                <w:szCs w:val="22"/>
                <w:lang w:eastAsia="zh-CN"/>
              </w:rPr>
              <w:t>9</w:t>
            </w:r>
          </w:p>
        </w:tc>
      </w:tr>
      <w:tr w:rsidR="006B06F0" w:rsidRPr="00091792" w:rsidTr="00F42C34">
        <w:trPr>
          <w:trHeight w:val="262"/>
        </w:trPr>
        <w:tc>
          <w:tcPr>
            <w:tcW w:w="3325" w:type="dxa"/>
            <w:tcBorders>
              <w:top w:val="nil"/>
              <w:left w:val="single" w:sz="8" w:space="0" w:color="auto"/>
              <w:bottom w:val="single" w:sz="8" w:space="0" w:color="auto"/>
              <w:right w:val="single" w:sz="4" w:space="0" w:color="auto"/>
            </w:tcBorders>
            <w:shd w:val="clear" w:color="000000" w:fill="C5D9F1"/>
            <w:noWrap/>
            <w:vAlign w:val="bottom"/>
            <w:hideMark/>
          </w:tcPr>
          <w:p w:rsidR="006B06F0" w:rsidRPr="00091792" w:rsidRDefault="006B06F0" w:rsidP="006B06F0">
            <w:pPr>
              <w:spacing w:after="0" w:line="240" w:lineRule="auto"/>
              <w:jc w:val="left"/>
              <w:rPr>
                <w:b/>
                <w:bCs/>
                <w:color w:val="000000"/>
                <w:szCs w:val="22"/>
                <w:lang w:eastAsia="zh-CN"/>
              </w:rPr>
            </w:pPr>
            <w:r w:rsidRPr="00091792">
              <w:rPr>
                <w:b/>
                <w:bCs/>
                <w:color w:val="000000"/>
                <w:sz w:val="22"/>
                <w:szCs w:val="22"/>
                <w:lang w:eastAsia="zh-CN"/>
              </w:rPr>
              <w:t>Příjem za rok 2011</w:t>
            </w:r>
          </w:p>
        </w:tc>
        <w:tc>
          <w:tcPr>
            <w:tcW w:w="1727" w:type="dxa"/>
            <w:tcBorders>
              <w:top w:val="nil"/>
              <w:left w:val="nil"/>
              <w:bottom w:val="single" w:sz="8" w:space="0" w:color="auto"/>
              <w:right w:val="single" w:sz="8" w:space="0" w:color="auto"/>
            </w:tcBorders>
            <w:shd w:val="clear" w:color="000000" w:fill="C5D9F1"/>
            <w:noWrap/>
            <w:vAlign w:val="bottom"/>
            <w:hideMark/>
          </w:tcPr>
          <w:p w:rsidR="006B06F0" w:rsidRPr="00091792" w:rsidRDefault="006B06F0" w:rsidP="006B06F0">
            <w:pPr>
              <w:spacing w:after="0" w:line="240" w:lineRule="auto"/>
              <w:jc w:val="right"/>
              <w:rPr>
                <w:b/>
                <w:bCs/>
                <w:color w:val="000000"/>
                <w:szCs w:val="22"/>
                <w:lang w:eastAsia="zh-CN"/>
              </w:rPr>
            </w:pPr>
            <w:r w:rsidRPr="00091792">
              <w:rPr>
                <w:b/>
                <w:bCs/>
                <w:color w:val="000000"/>
                <w:sz w:val="22"/>
                <w:szCs w:val="22"/>
                <w:lang w:eastAsia="zh-CN"/>
              </w:rPr>
              <w:t>120 000,00</w:t>
            </w:r>
          </w:p>
        </w:tc>
      </w:tr>
      <w:tr w:rsidR="006B06F0" w:rsidRPr="00091792" w:rsidTr="00F42C34">
        <w:trPr>
          <w:trHeight w:val="249"/>
        </w:trPr>
        <w:tc>
          <w:tcPr>
            <w:tcW w:w="3325" w:type="dxa"/>
            <w:tcBorders>
              <w:top w:val="nil"/>
              <w:left w:val="single" w:sz="8" w:space="0" w:color="auto"/>
              <w:bottom w:val="single" w:sz="4" w:space="0" w:color="auto"/>
              <w:right w:val="single" w:sz="4" w:space="0" w:color="auto"/>
            </w:tcBorders>
            <w:shd w:val="clear" w:color="auto" w:fill="auto"/>
            <w:noWrap/>
            <w:vAlign w:val="bottom"/>
            <w:hideMark/>
          </w:tcPr>
          <w:p w:rsidR="006B06F0" w:rsidRPr="00091792" w:rsidRDefault="006B06F0" w:rsidP="006B06F0">
            <w:pPr>
              <w:spacing w:after="0" w:line="240" w:lineRule="auto"/>
              <w:jc w:val="left"/>
              <w:rPr>
                <w:color w:val="000000"/>
                <w:szCs w:val="22"/>
                <w:lang w:eastAsia="zh-CN"/>
              </w:rPr>
            </w:pPr>
            <w:r w:rsidRPr="00091792">
              <w:rPr>
                <w:color w:val="000000"/>
                <w:sz w:val="22"/>
                <w:szCs w:val="22"/>
                <w:lang w:eastAsia="zh-CN"/>
              </w:rPr>
              <w:t>Daň z nemovitosti</w:t>
            </w:r>
          </w:p>
        </w:tc>
        <w:tc>
          <w:tcPr>
            <w:tcW w:w="1727" w:type="dxa"/>
            <w:tcBorders>
              <w:top w:val="nil"/>
              <w:left w:val="nil"/>
              <w:bottom w:val="single" w:sz="4" w:space="0" w:color="auto"/>
              <w:right w:val="single" w:sz="8" w:space="0" w:color="auto"/>
            </w:tcBorders>
            <w:shd w:val="clear" w:color="auto" w:fill="auto"/>
            <w:noWrap/>
            <w:vAlign w:val="bottom"/>
            <w:hideMark/>
          </w:tcPr>
          <w:p w:rsidR="006B06F0" w:rsidRPr="00091792" w:rsidRDefault="006B06F0" w:rsidP="006B06F0">
            <w:pPr>
              <w:spacing w:after="0" w:line="240" w:lineRule="auto"/>
              <w:jc w:val="right"/>
              <w:rPr>
                <w:color w:val="000000"/>
                <w:szCs w:val="22"/>
                <w:lang w:eastAsia="zh-CN"/>
              </w:rPr>
            </w:pPr>
            <w:r w:rsidRPr="00091792">
              <w:rPr>
                <w:color w:val="000000"/>
                <w:sz w:val="22"/>
                <w:szCs w:val="22"/>
                <w:lang w:eastAsia="zh-CN"/>
              </w:rPr>
              <w:t>1 820,00</w:t>
            </w:r>
          </w:p>
        </w:tc>
      </w:tr>
      <w:tr w:rsidR="006B06F0" w:rsidRPr="00091792" w:rsidTr="00F42C34">
        <w:trPr>
          <w:trHeight w:val="249"/>
        </w:trPr>
        <w:tc>
          <w:tcPr>
            <w:tcW w:w="3325" w:type="dxa"/>
            <w:tcBorders>
              <w:top w:val="nil"/>
              <w:left w:val="single" w:sz="8" w:space="0" w:color="auto"/>
              <w:bottom w:val="single" w:sz="4" w:space="0" w:color="auto"/>
              <w:right w:val="single" w:sz="4" w:space="0" w:color="auto"/>
            </w:tcBorders>
            <w:shd w:val="clear" w:color="auto" w:fill="auto"/>
            <w:noWrap/>
            <w:vAlign w:val="bottom"/>
            <w:hideMark/>
          </w:tcPr>
          <w:p w:rsidR="006B06F0" w:rsidRPr="00091792" w:rsidRDefault="006B06F0" w:rsidP="006B06F0">
            <w:pPr>
              <w:spacing w:after="0" w:line="240" w:lineRule="auto"/>
              <w:jc w:val="left"/>
              <w:rPr>
                <w:color w:val="000000"/>
                <w:szCs w:val="22"/>
                <w:lang w:eastAsia="zh-CN"/>
              </w:rPr>
            </w:pPr>
            <w:r w:rsidRPr="00091792">
              <w:rPr>
                <w:color w:val="000000"/>
                <w:sz w:val="22"/>
                <w:szCs w:val="22"/>
                <w:lang w:eastAsia="zh-CN"/>
              </w:rPr>
              <w:t>Pojištění</w:t>
            </w:r>
          </w:p>
        </w:tc>
        <w:tc>
          <w:tcPr>
            <w:tcW w:w="1727" w:type="dxa"/>
            <w:tcBorders>
              <w:top w:val="nil"/>
              <w:left w:val="nil"/>
              <w:bottom w:val="single" w:sz="4" w:space="0" w:color="auto"/>
              <w:right w:val="single" w:sz="8" w:space="0" w:color="auto"/>
            </w:tcBorders>
            <w:shd w:val="clear" w:color="auto" w:fill="auto"/>
            <w:noWrap/>
            <w:vAlign w:val="bottom"/>
            <w:hideMark/>
          </w:tcPr>
          <w:p w:rsidR="006B06F0" w:rsidRPr="00091792" w:rsidRDefault="006B06F0" w:rsidP="006B06F0">
            <w:pPr>
              <w:spacing w:after="0" w:line="240" w:lineRule="auto"/>
              <w:jc w:val="right"/>
              <w:rPr>
                <w:color w:val="000000"/>
                <w:szCs w:val="22"/>
                <w:lang w:eastAsia="zh-CN"/>
              </w:rPr>
            </w:pPr>
            <w:r w:rsidRPr="00091792">
              <w:rPr>
                <w:color w:val="000000"/>
                <w:sz w:val="22"/>
                <w:szCs w:val="22"/>
                <w:lang w:eastAsia="zh-CN"/>
              </w:rPr>
              <w:t>1 480,00</w:t>
            </w:r>
          </w:p>
        </w:tc>
      </w:tr>
      <w:tr w:rsidR="006B06F0" w:rsidRPr="00091792" w:rsidTr="00F42C34">
        <w:trPr>
          <w:trHeight w:val="249"/>
        </w:trPr>
        <w:tc>
          <w:tcPr>
            <w:tcW w:w="3325" w:type="dxa"/>
            <w:tcBorders>
              <w:top w:val="nil"/>
              <w:left w:val="single" w:sz="8" w:space="0" w:color="auto"/>
              <w:bottom w:val="single" w:sz="4" w:space="0" w:color="auto"/>
              <w:right w:val="single" w:sz="4" w:space="0" w:color="auto"/>
            </w:tcBorders>
            <w:shd w:val="clear" w:color="auto" w:fill="auto"/>
            <w:noWrap/>
            <w:vAlign w:val="bottom"/>
            <w:hideMark/>
          </w:tcPr>
          <w:p w:rsidR="006B06F0" w:rsidRPr="00091792" w:rsidRDefault="006B06F0" w:rsidP="006B06F0">
            <w:pPr>
              <w:spacing w:after="0" w:line="240" w:lineRule="auto"/>
              <w:jc w:val="left"/>
              <w:rPr>
                <w:color w:val="000000"/>
                <w:szCs w:val="22"/>
                <w:lang w:eastAsia="zh-CN"/>
              </w:rPr>
            </w:pPr>
            <w:r w:rsidRPr="00091792">
              <w:rPr>
                <w:color w:val="000000"/>
                <w:sz w:val="22"/>
                <w:szCs w:val="22"/>
                <w:lang w:eastAsia="zh-CN"/>
              </w:rPr>
              <w:t>Odpisy</w:t>
            </w:r>
          </w:p>
        </w:tc>
        <w:tc>
          <w:tcPr>
            <w:tcW w:w="1727" w:type="dxa"/>
            <w:tcBorders>
              <w:top w:val="nil"/>
              <w:left w:val="nil"/>
              <w:bottom w:val="single" w:sz="4" w:space="0" w:color="auto"/>
              <w:right w:val="single" w:sz="8" w:space="0" w:color="auto"/>
            </w:tcBorders>
            <w:shd w:val="clear" w:color="auto" w:fill="auto"/>
            <w:noWrap/>
            <w:vAlign w:val="bottom"/>
            <w:hideMark/>
          </w:tcPr>
          <w:p w:rsidR="006B06F0" w:rsidRPr="00091792" w:rsidRDefault="006B06F0" w:rsidP="006B06F0">
            <w:pPr>
              <w:spacing w:after="0" w:line="240" w:lineRule="auto"/>
              <w:jc w:val="right"/>
              <w:rPr>
                <w:color w:val="000000"/>
                <w:szCs w:val="22"/>
                <w:lang w:eastAsia="zh-CN"/>
              </w:rPr>
            </w:pPr>
            <w:r w:rsidRPr="00091792">
              <w:rPr>
                <w:color w:val="000000"/>
                <w:sz w:val="22"/>
                <w:szCs w:val="22"/>
                <w:lang w:eastAsia="zh-CN"/>
              </w:rPr>
              <w:t>91 500,00</w:t>
            </w:r>
          </w:p>
        </w:tc>
      </w:tr>
      <w:tr w:rsidR="006B06F0" w:rsidRPr="00091792" w:rsidTr="00F42C34">
        <w:trPr>
          <w:trHeight w:val="249"/>
        </w:trPr>
        <w:tc>
          <w:tcPr>
            <w:tcW w:w="3325" w:type="dxa"/>
            <w:tcBorders>
              <w:top w:val="nil"/>
              <w:left w:val="single" w:sz="8" w:space="0" w:color="auto"/>
              <w:bottom w:val="single" w:sz="4" w:space="0" w:color="auto"/>
              <w:right w:val="single" w:sz="4" w:space="0" w:color="auto"/>
            </w:tcBorders>
            <w:shd w:val="clear" w:color="auto" w:fill="auto"/>
            <w:noWrap/>
            <w:vAlign w:val="bottom"/>
            <w:hideMark/>
          </w:tcPr>
          <w:p w:rsidR="006B06F0" w:rsidRPr="00091792" w:rsidRDefault="006B06F0" w:rsidP="006B06F0">
            <w:pPr>
              <w:spacing w:after="0" w:line="240" w:lineRule="auto"/>
              <w:jc w:val="left"/>
              <w:rPr>
                <w:color w:val="000000"/>
                <w:szCs w:val="22"/>
                <w:lang w:eastAsia="zh-CN"/>
              </w:rPr>
            </w:pPr>
            <w:r w:rsidRPr="00091792">
              <w:rPr>
                <w:color w:val="000000"/>
                <w:sz w:val="22"/>
                <w:szCs w:val="22"/>
                <w:lang w:eastAsia="zh-CN"/>
              </w:rPr>
              <w:t>Úroky z úvěru</w:t>
            </w:r>
          </w:p>
        </w:tc>
        <w:tc>
          <w:tcPr>
            <w:tcW w:w="1727" w:type="dxa"/>
            <w:tcBorders>
              <w:top w:val="nil"/>
              <w:left w:val="nil"/>
              <w:bottom w:val="single" w:sz="4" w:space="0" w:color="auto"/>
              <w:right w:val="single" w:sz="8" w:space="0" w:color="auto"/>
            </w:tcBorders>
            <w:shd w:val="clear" w:color="auto" w:fill="auto"/>
            <w:noWrap/>
            <w:vAlign w:val="bottom"/>
            <w:hideMark/>
          </w:tcPr>
          <w:p w:rsidR="006B06F0" w:rsidRPr="00091792" w:rsidRDefault="006B06F0" w:rsidP="006B06F0">
            <w:pPr>
              <w:spacing w:after="0" w:line="240" w:lineRule="auto"/>
              <w:jc w:val="right"/>
              <w:rPr>
                <w:color w:val="000000"/>
                <w:szCs w:val="22"/>
                <w:lang w:eastAsia="zh-CN"/>
              </w:rPr>
            </w:pPr>
            <w:r w:rsidRPr="00091792">
              <w:rPr>
                <w:color w:val="000000"/>
                <w:sz w:val="22"/>
                <w:szCs w:val="22"/>
                <w:lang w:eastAsia="zh-CN"/>
              </w:rPr>
              <w:t>48 251,00</w:t>
            </w:r>
          </w:p>
        </w:tc>
      </w:tr>
      <w:tr w:rsidR="006B06F0" w:rsidRPr="00091792" w:rsidTr="00F42C34">
        <w:trPr>
          <w:trHeight w:val="262"/>
        </w:trPr>
        <w:tc>
          <w:tcPr>
            <w:tcW w:w="3325" w:type="dxa"/>
            <w:tcBorders>
              <w:top w:val="nil"/>
              <w:left w:val="single" w:sz="8" w:space="0" w:color="auto"/>
              <w:bottom w:val="nil"/>
              <w:right w:val="single" w:sz="4" w:space="0" w:color="auto"/>
            </w:tcBorders>
            <w:shd w:val="clear" w:color="auto" w:fill="auto"/>
            <w:noWrap/>
            <w:vAlign w:val="bottom"/>
            <w:hideMark/>
          </w:tcPr>
          <w:p w:rsidR="006B06F0" w:rsidRPr="00091792" w:rsidRDefault="006B06F0" w:rsidP="006B06F0">
            <w:pPr>
              <w:spacing w:after="0" w:line="240" w:lineRule="auto"/>
              <w:jc w:val="left"/>
              <w:rPr>
                <w:color w:val="000000"/>
                <w:szCs w:val="22"/>
                <w:lang w:eastAsia="zh-CN"/>
              </w:rPr>
            </w:pPr>
            <w:r w:rsidRPr="00091792">
              <w:rPr>
                <w:color w:val="000000"/>
                <w:sz w:val="22"/>
                <w:szCs w:val="22"/>
                <w:lang w:eastAsia="zh-CN"/>
              </w:rPr>
              <w:t>O</w:t>
            </w:r>
            <w:r w:rsidR="00D07B31" w:rsidRPr="00091792">
              <w:rPr>
                <w:color w:val="000000"/>
                <w:sz w:val="22"/>
                <w:szCs w:val="22"/>
                <w:lang w:eastAsia="zh-CN"/>
              </w:rPr>
              <w:t>statní výdaje</w:t>
            </w:r>
          </w:p>
        </w:tc>
        <w:tc>
          <w:tcPr>
            <w:tcW w:w="1727" w:type="dxa"/>
            <w:tcBorders>
              <w:top w:val="nil"/>
              <w:left w:val="nil"/>
              <w:bottom w:val="nil"/>
              <w:right w:val="single" w:sz="8" w:space="0" w:color="auto"/>
            </w:tcBorders>
            <w:shd w:val="clear" w:color="auto" w:fill="auto"/>
            <w:noWrap/>
            <w:vAlign w:val="bottom"/>
            <w:hideMark/>
          </w:tcPr>
          <w:p w:rsidR="006B06F0" w:rsidRPr="00091792" w:rsidRDefault="006B06F0" w:rsidP="006B06F0">
            <w:pPr>
              <w:spacing w:after="0" w:line="240" w:lineRule="auto"/>
              <w:jc w:val="right"/>
              <w:rPr>
                <w:color w:val="000000"/>
                <w:szCs w:val="22"/>
                <w:lang w:eastAsia="zh-CN"/>
              </w:rPr>
            </w:pPr>
            <w:r w:rsidRPr="00091792">
              <w:rPr>
                <w:color w:val="000000"/>
                <w:sz w:val="22"/>
                <w:szCs w:val="22"/>
                <w:lang w:eastAsia="zh-CN"/>
              </w:rPr>
              <w:t>13 856,00</w:t>
            </w:r>
          </w:p>
        </w:tc>
      </w:tr>
      <w:tr w:rsidR="006B06F0" w:rsidRPr="00091792" w:rsidTr="00F42C34">
        <w:trPr>
          <w:trHeight w:val="262"/>
        </w:trPr>
        <w:tc>
          <w:tcPr>
            <w:tcW w:w="3325" w:type="dxa"/>
            <w:tcBorders>
              <w:top w:val="single" w:sz="8" w:space="0" w:color="auto"/>
              <w:left w:val="single" w:sz="8" w:space="0" w:color="auto"/>
              <w:bottom w:val="single" w:sz="8" w:space="0" w:color="auto"/>
              <w:right w:val="single" w:sz="4" w:space="0" w:color="auto"/>
            </w:tcBorders>
            <w:shd w:val="clear" w:color="000000" w:fill="C5D9F1"/>
            <w:noWrap/>
            <w:vAlign w:val="bottom"/>
            <w:hideMark/>
          </w:tcPr>
          <w:p w:rsidR="006B06F0" w:rsidRPr="00091792" w:rsidRDefault="006B06F0" w:rsidP="006B06F0">
            <w:pPr>
              <w:spacing w:after="0" w:line="240" w:lineRule="auto"/>
              <w:jc w:val="left"/>
              <w:rPr>
                <w:b/>
                <w:bCs/>
                <w:color w:val="000000"/>
                <w:szCs w:val="22"/>
                <w:lang w:eastAsia="zh-CN"/>
              </w:rPr>
            </w:pPr>
            <w:r w:rsidRPr="00091792">
              <w:rPr>
                <w:b/>
                <w:bCs/>
                <w:color w:val="000000"/>
                <w:sz w:val="22"/>
                <w:szCs w:val="22"/>
                <w:lang w:eastAsia="zh-CN"/>
              </w:rPr>
              <w:t>Výdaje Celkem</w:t>
            </w:r>
          </w:p>
        </w:tc>
        <w:tc>
          <w:tcPr>
            <w:tcW w:w="1727" w:type="dxa"/>
            <w:tcBorders>
              <w:top w:val="single" w:sz="8" w:space="0" w:color="auto"/>
              <w:left w:val="nil"/>
              <w:bottom w:val="single" w:sz="8" w:space="0" w:color="auto"/>
              <w:right w:val="single" w:sz="8" w:space="0" w:color="auto"/>
            </w:tcBorders>
            <w:shd w:val="clear" w:color="000000" w:fill="C5D9F1"/>
            <w:noWrap/>
            <w:vAlign w:val="bottom"/>
            <w:hideMark/>
          </w:tcPr>
          <w:p w:rsidR="006B06F0" w:rsidRPr="00091792" w:rsidRDefault="006B06F0" w:rsidP="006B06F0">
            <w:pPr>
              <w:spacing w:after="0" w:line="240" w:lineRule="auto"/>
              <w:jc w:val="right"/>
              <w:rPr>
                <w:b/>
                <w:bCs/>
                <w:color w:val="000000"/>
                <w:szCs w:val="22"/>
                <w:lang w:eastAsia="zh-CN"/>
              </w:rPr>
            </w:pPr>
            <w:r w:rsidRPr="00091792">
              <w:rPr>
                <w:b/>
                <w:bCs/>
                <w:color w:val="000000"/>
                <w:sz w:val="22"/>
                <w:szCs w:val="22"/>
                <w:lang w:eastAsia="zh-CN"/>
              </w:rPr>
              <w:t>156 907,00</w:t>
            </w:r>
          </w:p>
        </w:tc>
      </w:tr>
      <w:tr w:rsidR="006B06F0" w:rsidRPr="00091792" w:rsidTr="00F42C34">
        <w:trPr>
          <w:trHeight w:val="262"/>
        </w:trPr>
        <w:tc>
          <w:tcPr>
            <w:tcW w:w="3325" w:type="dxa"/>
            <w:tcBorders>
              <w:top w:val="nil"/>
              <w:left w:val="single" w:sz="8" w:space="0" w:color="auto"/>
              <w:bottom w:val="single" w:sz="8" w:space="0" w:color="auto"/>
              <w:right w:val="single" w:sz="4" w:space="0" w:color="auto"/>
            </w:tcBorders>
            <w:shd w:val="clear" w:color="000000" w:fill="8DB4E3"/>
            <w:noWrap/>
            <w:vAlign w:val="bottom"/>
            <w:hideMark/>
          </w:tcPr>
          <w:p w:rsidR="006B06F0" w:rsidRPr="00091792" w:rsidRDefault="006B06F0" w:rsidP="006B06F0">
            <w:pPr>
              <w:spacing w:after="0" w:line="240" w:lineRule="auto"/>
              <w:jc w:val="left"/>
              <w:rPr>
                <w:b/>
                <w:bCs/>
                <w:color w:val="000000"/>
                <w:szCs w:val="22"/>
                <w:lang w:eastAsia="zh-CN"/>
              </w:rPr>
            </w:pPr>
            <w:r w:rsidRPr="00091792">
              <w:rPr>
                <w:b/>
                <w:bCs/>
                <w:color w:val="000000"/>
                <w:sz w:val="22"/>
                <w:szCs w:val="22"/>
                <w:lang w:eastAsia="zh-CN"/>
              </w:rPr>
              <w:t>Dílčí základ daně celkem</w:t>
            </w:r>
          </w:p>
        </w:tc>
        <w:tc>
          <w:tcPr>
            <w:tcW w:w="1727" w:type="dxa"/>
            <w:tcBorders>
              <w:top w:val="nil"/>
              <w:left w:val="nil"/>
              <w:bottom w:val="single" w:sz="8" w:space="0" w:color="auto"/>
              <w:right w:val="single" w:sz="8" w:space="0" w:color="auto"/>
            </w:tcBorders>
            <w:shd w:val="clear" w:color="000000" w:fill="8DB4E3"/>
            <w:noWrap/>
            <w:vAlign w:val="bottom"/>
            <w:hideMark/>
          </w:tcPr>
          <w:p w:rsidR="006B06F0" w:rsidRPr="00091792" w:rsidRDefault="006B06F0" w:rsidP="006B06F0">
            <w:pPr>
              <w:spacing w:after="0" w:line="240" w:lineRule="auto"/>
              <w:jc w:val="right"/>
              <w:rPr>
                <w:b/>
                <w:bCs/>
                <w:color w:val="000000"/>
                <w:szCs w:val="22"/>
                <w:lang w:eastAsia="zh-CN"/>
              </w:rPr>
            </w:pPr>
            <w:r w:rsidRPr="00091792">
              <w:rPr>
                <w:b/>
                <w:bCs/>
                <w:color w:val="000000"/>
                <w:sz w:val="22"/>
                <w:szCs w:val="22"/>
                <w:lang w:eastAsia="zh-CN"/>
              </w:rPr>
              <w:t>-36 907,00</w:t>
            </w:r>
          </w:p>
        </w:tc>
      </w:tr>
    </w:tbl>
    <w:p w:rsidR="006B06F0" w:rsidRDefault="0064739D" w:rsidP="0064739D">
      <w:pPr>
        <w:pStyle w:val="Tabulka-pramen"/>
      </w:pPr>
      <w:r w:rsidRPr="000B6D1F">
        <w:t xml:space="preserve">Zdroj: BLAŽKOVÁ, E. </w:t>
      </w:r>
      <w:r w:rsidRPr="000B6D1F">
        <w:rPr>
          <w:i/>
        </w:rPr>
        <w:t xml:space="preserve">Daňové přiznání FO a odpisy jako významná položka daňových nákladů ovlivňujících daňový základ </w:t>
      </w:r>
      <w:r w:rsidRPr="000B6D1F">
        <w:t>Praha: 201</w:t>
      </w:r>
      <w:r>
        <w:t>1.</w:t>
      </w:r>
    </w:p>
    <w:p w:rsidR="009A0D54" w:rsidRDefault="00F71CB3" w:rsidP="00F71CB3">
      <w:pPr>
        <w:pStyle w:val="Nadpis4"/>
      </w:pPr>
      <w:r>
        <w:t>Uplatnění zrychleného odpisování</w:t>
      </w:r>
    </w:p>
    <w:p w:rsidR="002F0BB8" w:rsidRDefault="002F0BB8" w:rsidP="002F0BB8">
      <w:r>
        <w:t>Ve třetím případě uplatňuje poplatník skutečné výdaje s použitím zrychleného způsobu odpisování.</w:t>
      </w:r>
      <w:r w:rsidR="00000722">
        <w:t xml:space="preserve"> </w:t>
      </w:r>
      <w:r w:rsidR="002F07B5">
        <w:t xml:space="preserve">Tento způsob výpočtů bude </w:t>
      </w:r>
      <w:r w:rsidR="00F341F7">
        <w:t xml:space="preserve">skutečně </w:t>
      </w:r>
      <w:r w:rsidR="002F07B5">
        <w:t xml:space="preserve">uplatněn i </w:t>
      </w:r>
      <w:r w:rsidR="00F341F7">
        <w:t>v daňovém přiznání za rok 2011.</w:t>
      </w:r>
    </w:p>
    <w:p w:rsidR="00097D2C" w:rsidRDefault="00CD71E7" w:rsidP="002F0BB8">
      <w:r>
        <w:t>Následující tabulka ukazuje přehled příjmů, výdajů a rozdíl mezi nimi, který tvoří základ daně z proná</w:t>
      </w:r>
      <w:r w:rsidR="00062FBA">
        <w:t>jmu za rok 2011 v podobě ztráty</w:t>
      </w:r>
      <w:r>
        <w:t xml:space="preserve"> </w:t>
      </w:r>
      <w:r w:rsidRPr="00CD71E7">
        <w:rPr>
          <w:b/>
        </w:rPr>
        <w:t>112.857</w:t>
      </w:r>
      <w:r w:rsidR="00547E14">
        <w:rPr>
          <w:b/>
        </w:rPr>
        <w:t xml:space="preserve"> Kč</w:t>
      </w:r>
      <w:r w:rsidRPr="00CD71E7">
        <w:t>.</w:t>
      </w:r>
    </w:p>
    <w:p w:rsidR="000B6D1F" w:rsidRPr="000B6D1F" w:rsidRDefault="000B6D1F" w:rsidP="000B6D1F">
      <w:pPr>
        <w:pStyle w:val="Tabulka"/>
      </w:pPr>
      <w:r w:rsidRPr="00F328B9">
        <w:lastRenderedPageBreak/>
        <w:t>Tabulka 1</w:t>
      </w:r>
      <w:r w:rsidR="00F83EEA">
        <w:t>9</w:t>
      </w:r>
      <w:r w:rsidRPr="00F328B9">
        <w:t xml:space="preserve"> </w:t>
      </w:r>
      <w:r w:rsidR="00267D82">
        <w:t>DZD</w:t>
      </w:r>
      <w:r>
        <w:t xml:space="preserve"> z pronájmu § 9</w:t>
      </w:r>
      <w:r w:rsidR="00267D82">
        <w:t xml:space="preserve"> (zrychlené odpisy) – poplatník č. 2</w:t>
      </w:r>
    </w:p>
    <w:tbl>
      <w:tblPr>
        <w:tblW w:w="5067" w:type="dxa"/>
        <w:tblInd w:w="55" w:type="dxa"/>
        <w:tblCellMar>
          <w:left w:w="70" w:type="dxa"/>
          <w:right w:w="70" w:type="dxa"/>
        </w:tblCellMar>
        <w:tblLook w:val="04A0"/>
      </w:tblPr>
      <w:tblGrid>
        <w:gridCol w:w="3335"/>
        <w:gridCol w:w="1732"/>
      </w:tblGrid>
      <w:tr w:rsidR="006B06F0" w:rsidRPr="006B06F0" w:rsidTr="00F42C34">
        <w:trPr>
          <w:trHeight w:val="262"/>
        </w:trPr>
        <w:tc>
          <w:tcPr>
            <w:tcW w:w="5067" w:type="dxa"/>
            <w:gridSpan w:val="2"/>
            <w:tcBorders>
              <w:top w:val="single" w:sz="8" w:space="0" w:color="auto"/>
              <w:left w:val="single" w:sz="8" w:space="0" w:color="auto"/>
              <w:bottom w:val="single" w:sz="8" w:space="0" w:color="auto"/>
              <w:right w:val="single" w:sz="8" w:space="0" w:color="000000"/>
            </w:tcBorders>
            <w:shd w:val="clear" w:color="000000" w:fill="1F497D"/>
            <w:noWrap/>
            <w:vAlign w:val="bottom"/>
            <w:hideMark/>
          </w:tcPr>
          <w:p w:rsidR="006B06F0" w:rsidRPr="006B06F0" w:rsidRDefault="006B06F0" w:rsidP="006B06F0">
            <w:pPr>
              <w:spacing w:after="0" w:line="240" w:lineRule="auto"/>
              <w:jc w:val="center"/>
              <w:rPr>
                <w:rFonts w:ascii="Calibri" w:hAnsi="Calibri"/>
                <w:b/>
                <w:bCs/>
                <w:color w:val="FFFFFF"/>
                <w:szCs w:val="22"/>
                <w:lang w:eastAsia="zh-CN"/>
              </w:rPr>
            </w:pPr>
            <w:r w:rsidRPr="006B06F0">
              <w:rPr>
                <w:rFonts w:ascii="Calibri" w:hAnsi="Calibri"/>
                <w:b/>
                <w:bCs/>
                <w:color w:val="FFFFFF"/>
                <w:sz w:val="22"/>
                <w:szCs w:val="22"/>
                <w:lang w:eastAsia="zh-CN"/>
              </w:rPr>
              <w:t>Příjmy z pronájmu §</w:t>
            </w:r>
            <w:r w:rsidR="000B6D1F">
              <w:rPr>
                <w:rFonts w:ascii="Calibri" w:hAnsi="Calibri"/>
                <w:b/>
                <w:bCs/>
                <w:color w:val="FFFFFF"/>
                <w:sz w:val="22"/>
                <w:szCs w:val="22"/>
                <w:lang w:eastAsia="zh-CN"/>
              </w:rPr>
              <w:t xml:space="preserve"> </w:t>
            </w:r>
            <w:r w:rsidRPr="006B06F0">
              <w:rPr>
                <w:rFonts w:ascii="Calibri" w:hAnsi="Calibri"/>
                <w:b/>
                <w:bCs/>
                <w:color w:val="FFFFFF"/>
                <w:sz w:val="22"/>
                <w:szCs w:val="22"/>
                <w:lang w:eastAsia="zh-CN"/>
              </w:rPr>
              <w:t>9</w:t>
            </w:r>
          </w:p>
        </w:tc>
      </w:tr>
      <w:tr w:rsidR="006B06F0" w:rsidRPr="006B06F0" w:rsidTr="00F42C34">
        <w:trPr>
          <w:trHeight w:val="262"/>
        </w:trPr>
        <w:tc>
          <w:tcPr>
            <w:tcW w:w="3335" w:type="dxa"/>
            <w:tcBorders>
              <w:top w:val="nil"/>
              <w:left w:val="single" w:sz="8" w:space="0" w:color="auto"/>
              <w:bottom w:val="single" w:sz="8" w:space="0" w:color="auto"/>
              <w:right w:val="single" w:sz="4" w:space="0" w:color="auto"/>
            </w:tcBorders>
            <w:shd w:val="clear" w:color="000000" w:fill="C5D9F1"/>
            <w:noWrap/>
            <w:vAlign w:val="bottom"/>
            <w:hideMark/>
          </w:tcPr>
          <w:p w:rsidR="006B06F0" w:rsidRPr="006B06F0" w:rsidRDefault="006B06F0" w:rsidP="006B06F0">
            <w:pPr>
              <w:spacing w:after="0" w:line="240" w:lineRule="auto"/>
              <w:jc w:val="left"/>
              <w:rPr>
                <w:rFonts w:ascii="Calibri" w:hAnsi="Calibri"/>
                <w:b/>
                <w:bCs/>
                <w:color w:val="000000"/>
                <w:szCs w:val="22"/>
                <w:lang w:eastAsia="zh-CN"/>
              </w:rPr>
            </w:pPr>
            <w:r w:rsidRPr="006B06F0">
              <w:rPr>
                <w:rFonts w:ascii="Calibri" w:hAnsi="Calibri"/>
                <w:b/>
                <w:bCs/>
                <w:color w:val="000000"/>
                <w:sz w:val="22"/>
                <w:szCs w:val="22"/>
                <w:lang w:eastAsia="zh-CN"/>
              </w:rPr>
              <w:t>Příjem za rok 2011</w:t>
            </w:r>
          </w:p>
        </w:tc>
        <w:tc>
          <w:tcPr>
            <w:tcW w:w="1732" w:type="dxa"/>
            <w:tcBorders>
              <w:top w:val="nil"/>
              <w:left w:val="nil"/>
              <w:bottom w:val="single" w:sz="8" w:space="0" w:color="auto"/>
              <w:right w:val="single" w:sz="8" w:space="0" w:color="auto"/>
            </w:tcBorders>
            <w:shd w:val="clear" w:color="000000" w:fill="C5D9F1"/>
            <w:noWrap/>
            <w:vAlign w:val="bottom"/>
            <w:hideMark/>
          </w:tcPr>
          <w:p w:rsidR="006B06F0" w:rsidRPr="006B06F0" w:rsidRDefault="006B06F0" w:rsidP="006B06F0">
            <w:pPr>
              <w:spacing w:after="0" w:line="240" w:lineRule="auto"/>
              <w:jc w:val="right"/>
              <w:rPr>
                <w:rFonts w:ascii="Calibri" w:hAnsi="Calibri"/>
                <w:b/>
                <w:bCs/>
                <w:color w:val="000000"/>
                <w:szCs w:val="22"/>
                <w:lang w:eastAsia="zh-CN"/>
              </w:rPr>
            </w:pPr>
            <w:r w:rsidRPr="006B06F0">
              <w:rPr>
                <w:rFonts w:ascii="Calibri" w:hAnsi="Calibri"/>
                <w:b/>
                <w:bCs/>
                <w:color w:val="000000"/>
                <w:sz w:val="22"/>
                <w:szCs w:val="22"/>
                <w:lang w:eastAsia="zh-CN"/>
              </w:rPr>
              <w:t>120 000,00</w:t>
            </w:r>
          </w:p>
        </w:tc>
      </w:tr>
      <w:tr w:rsidR="006B06F0" w:rsidRPr="006B06F0" w:rsidTr="00F42C34">
        <w:trPr>
          <w:trHeight w:val="249"/>
        </w:trPr>
        <w:tc>
          <w:tcPr>
            <w:tcW w:w="3335" w:type="dxa"/>
            <w:tcBorders>
              <w:top w:val="nil"/>
              <w:left w:val="single" w:sz="8" w:space="0" w:color="auto"/>
              <w:bottom w:val="single" w:sz="4" w:space="0" w:color="auto"/>
              <w:right w:val="single" w:sz="4" w:space="0" w:color="auto"/>
            </w:tcBorders>
            <w:shd w:val="clear" w:color="auto" w:fill="auto"/>
            <w:noWrap/>
            <w:vAlign w:val="bottom"/>
            <w:hideMark/>
          </w:tcPr>
          <w:p w:rsidR="006B06F0" w:rsidRPr="006B06F0" w:rsidRDefault="006B06F0" w:rsidP="006B06F0">
            <w:pPr>
              <w:spacing w:after="0" w:line="240" w:lineRule="auto"/>
              <w:jc w:val="left"/>
              <w:rPr>
                <w:rFonts w:ascii="Calibri" w:hAnsi="Calibri"/>
                <w:color w:val="000000"/>
                <w:szCs w:val="22"/>
                <w:lang w:eastAsia="zh-CN"/>
              </w:rPr>
            </w:pPr>
            <w:r w:rsidRPr="006B06F0">
              <w:rPr>
                <w:rFonts w:ascii="Calibri" w:hAnsi="Calibri"/>
                <w:color w:val="000000"/>
                <w:sz w:val="22"/>
                <w:szCs w:val="22"/>
                <w:lang w:eastAsia="zh-CN"/>
              </w:rPr>
              <w:t>Daň z nemovitosti</w:t>
            </w:r>
          </w:p>
        </w:tc>
        <w:tc>
          <w:tcPr>
            <w:tcW w:w="1732" w:type="dxa"/>
            <w:tcBorders>
              <w:top w:val="nil"/>
              <w:left w:val="nil"/>
              <w:bottom w:val="single" w:sz="4" w:space="0" w:color="auto"/>
              <w:right w:val="single" w:sz="8" w:space="0" w:color="auto"/>
            </w:tcBorders>
            <w:shd w:val="clear" w:color="auto" w:fill="auto"/>
            <w:noWrap/>
            <w:vAlign w:val="bottom"/>
            <w:hideMark/>
          </w:tcPr>
          <w:p w:rsidR="006B06F0" w:rsidRPr="006B06F0" w:rsidRDefault="006B06F0" w:rsidP="006B06F0">
            <w:pPr>
              <w:spacing w:after="0" w:line="240" w:lineRule="auto"/>
              <w:jc w:val="right"/>
              <w:rPr>
                <w:rFonts w:ascii="Calibri" w:hAnsi="Calibri"/>
                <w:color w:val="000000"/>
                <w:szCs w:val="22"/>
                <w:lang w:eastAsia="zh-CN"/>
              </w:rPr>
            </w:pPr>
            <w:r w:rsidRPr="006B06F0">
              <w:rPr>
                <w:rFonts w:ascii="Calibri" w:hAnsi="Calibri"/>
                <w:color w:val="000000"/>
                <w:sz w:val="22"/>
                <w:szCs w:val="22"/>
                <w:lang w:eastAsia="zh-CN"/>
              </w:rPr>
              <w:t>1 820,00</w:t>
            </w:r>
          </w:p>
        </w:tc>
      </w:tr>
      <w:tr w:rsidR="006B06F0" w:rsidRPr="006B06F0" w:rsidTr="00F42C34">
        <w:trPr>
          <w:trHeight w:val="249"/>
        </w:trPr>
        <w:tc>
          <w:tcPr>
            <w:tcW w:w="3335" w:type="dxa"/>
            <w:tcBorders>
              <w:top w:val="nil"/>
              <w:left w:val="single" w:sz="8" w:space="0" w:color="auto"/>
              <w:bottom w:val="single" w:sz="4" w:space="0" w:color="auto"/>
              <w:right w:val="single" w:sz="4" w:space="0" w:color="auto"/>
            </w:tcBorders>
            <w:shd w:val="clear" w:color="auto" w:fill="auto"/>
            <w:noWrap/>
            <w:vAlign w:val="bottom"/>
            <w:hideMark/>
          </w:tcPr>
          <w:p w:rsidR="006B06F0" w:rsidRPr="006B06F0" w:rsidRDefault="006B06F0" w:rsidP="006B06F0">
            <w:pPr>
              <w:spacing w:after="0" w:line="240" w:lineRule="auto"/>
              <w:jc w:val="left"/>
              <w:rPr>
                <w:rFonts w:ascii="Calibri" w:hAnsi="Calibri"/>
                <w:color w:val="000000"/>
                <w:szCs w:val="22"/>
                <w:lang w:eastAsia="zh-CN"/>
              </w:rPr>
            </w:pPr>
            <w:r w:rsidRPr="006B06F0">
              <w:rPr>
                <w:rFonts w:ascii="Calibri" w:hAnsi="Calibri"/>
                <w:color w:val="000000"/>
                <w:sz w:val="22"/>
                <w:szCs w:val="22"/>
                <w:lang w:eastAsia="zh-CN"/>
              </w:rPr>
              <w:t>Pojištění</w:t>
            </w:r>
          </w:p>
        </w:tc>
        <w:tc>
          <w:tcPr>
            <w:tcW w:w="1732" w:type="dxa"/>
            <w:tcBorders>
              <w:top w:val="nil"/>
              <w:left w:val="nil"/>
              <w:bottom w:val="single" w:sz="4" w:space="0" w:color="auto"/>
              <w:right w:val="single" w:sz="8" w:space="0" w:color="auto"/>
            </w:tcBorders>
            <w:shd w:val="clear" w:color="auto" w:fill="auto"/>
            <w:noWrap/>
            <w:vAlign w:val="bottom"/>
            <w:hideMark/>
          </w:tcPr>
          <w:p w:rsidR="006B06F0" w:rsidRPr="006B06F0" w:rsidRDefault="006B06F0" w:rsidP="006B06F0">
            <w:pPr>
              <w:spacing w:after="0" w:line="240" w:lineRule="auto"/>
              <w:jc w:val="right"/>
              <w:rPr>
                <w:rFonts w:ascii="Calibri" w:hAnsi="Calibri"/>
                <w:color w:val="000000"/>
                <w:szCs w:val="22"/>
                <w:lang w:eastAsia="zh-CN"/>
              </w:rPr>
            </w:pPr>
            <w:r w:rsidRPr="006B06F0">
              <w:rPr>
                <w:rFonts w:ascii="Calibri" w:hAnsi="Calibri"/>
                <w:color w:val="000000"/>
                <w:sz w:val="22"/>
                <w:szCs w:val="22"/>
                <w:lang w:eastAsia="zh-CN"/>
              </w:rPr>
              <w:t>1 480,00</w:t>
            </w:r>
          </w:p>
        </w:tc>
      </w:tr>
      <w:tr w:rsidR="006B06F0" w:rsidRPr="006B06F0" w:rsidTr="00F42C34">
        <w:trPr>
          <w:trHeight w:val="249"/>
        </w:trPr>
        <w:tc>
          <w:tcPr>
            <w:tcW w:w="3335" w:type="dxa"/>
            <w:tcBorders>
              <w:top w:val="nil"/>
              <w:left w:val="single" w:sz="8" w:space="0" w:color="auto"/>
              <w:bottom w:val="single" w:sz="4" w:space="0" w:color="auto"/>
              <w:right w:val="single" w:sz="4" w:space="0" w:color="auto"/>
            </w:tcBorders>
            <w:shd w:val="clear" w:color="auto" w:fill="auto"/>
            <w:noWrap/>
            <w:vAlign w:val="bottom"/>
            <w:hideMark/>
          </w:tcPr>
          <w:p w:rsidR="006B06F0" w:rsidRPr="006B06F0" w:rsidRDefault="006B06F0" w:rsidP="006B06F0">
            <w:pPr>
              <w:spacing w:after="0" w:line="240" w:lineRule="auto"/>
              <w:jc w:val="left"/>
              <w:rPr>
                <w:rFonts w:ascii="Calibri" w:hAnsi="Calibri"/>
                <w:color w:val="000000"/>
                <w:szCs w:val="22"/>
                <w:lang w:eastAsia="zh-CN"/>
              </w:rPr>
            </w:pPr>
            <w:r w:rsidRPr="006B06F0">
              <w:rPr>
                <w:rFonts w:ascii="Calibri" w:hAnsi="Calibri"/>
                <w:color w:val="000000"/>
                <w:sz w:val="22"/>
                <w:szCs w:val="22"/>
                <w:lang w:eastAsia="zh-CN"/>
              </w:rPr>
              <w:t>Odpisy</w:t>
            </w:r>
          </w:p>
        </w:tc>
        <w:tc>
          <w:tcPr>
            <w:tcW w:w="1732" w:type="dxa"/>
            <w:tcBorders>
              <w:top w:val="nil"/>
              <w:left w:val="nil"/>
              <w:bottom w:val="single" w:sz="4" w:space="0" w:color="auto"/>
              <w:right w:val="single" w:sz="8" w:space="0" w:color="auto"/>
            </w:tcBorders>
            <w:shd w:val="clear" w:color="auto" w:fill="auto"/>
            <w:noWrap/>
            <w:vAlign w:val="bottom"/>
            <w:hideMark/>
          </w:tcPr>
          <w:p w:rsidR="006B06F0" w:rsidRPr="006B06F0" w:rsidRDefault="006B06F0" w:rsidP="006B06F0">
            <w:pPr>
              <w:spacing w:after="0" w:line="240" w:lineRule="auto"/>
              <w:jc w:val="right"/>
              <w:rPr>
                <w:rFonts w:ascii="Calibri" w:hAnsi="Calibri"/>
                <w:color w:val="000000"/>
                <w:szCs w:val="22"/>
                <w:lang w:eastAsia="zh-CN"/>
              </w:rPr>
            </w:pPr>
            <w:r w:rsidRPr="006B06F0">
              <w:rPr>
                <w:rFonts w:ascii="Calibri" w:hAnsi="Calibri"/>
                <w:color w:val="000000"/>
                <w:sz w:val="22"/>
                <w:szCs w:val="22"/>
                <w:lang w:eastAsia="zh-CN"/>
              </w:rPr>
              <w:t>167 450,00</w:t>
            </w:r>
          </w:p>
        </w:tc>
      </w:tr>
      <w:tr w:rsidR="006B06F0" w:rsidRPr="006B06F0" w:rsidTr="00F42C34">
        <w:trPr>
          <w:trHeight w:val="249"/>
        </w:trPr>
        <w:tc>
          <w:tcPr>
            <w:tcW w:w="3335" w:type="dxa"/>
            <w:tcBorders>
              <w:top w:val="nil"/>
              <w:left w:val="single" w:sz="8" w:space="0" w:color="auto"/>
              <w:bottom w:val="single" w:sz="4" w:space="0" w:color="auto"/>
              <w:right w:val="single" w:sz="4" w:space="0" w:color="auto"/>
            </w:tcBorders>
            <w:shd w:val="clear" w:color="auto" w:fill="auto"/>
            <w:noWrap/>
            <w:vAlign w:val="bottom"/>
            <w:hideMark/>
          </w:tcPr>
          <w:p w:rsidR="006B06F0" w:rsidRPr="006B06F0" w:rsidRDefault="006B06F0" w:rsidP="006B06F0">
            <w:pPr>
              <w:spacing w:after="0" w:line="240" w:lineRule="auto"/>
              <w:jc w:val="left"/>
              <w:rPr>
                <w:rFonts w:ascii="Calibri" w:hAnsi="Calibri"/>
                <w:color w:val="000000"/>
                <w:szCs w:val="22"/>
                <w:lang w:eastAsia="zh-CN"/>
              </w:rPr>
            </w:pPr>
            <w:r w:rsidRPr="006B06F0">
              <w:rPr>
                <w:rFonts w:ascii="Calibri" w:hAnsi="Calibri"/>
                <w:color w:val="000000"/>
                <w:sz w:val="22"/>
                <w:szCs w:val="22"/>
                <w:lang w:eastAsia="zh-CN"/>
              </w:rPr>
              <w:t>Úroky z úvěru</w:t>
            </w:r>
          </w:p>
        </w:tc>
        <w:tc>
          <w:tcPr>
            <w:tcW w:w="1732" w:type="dxa"/>
            <w:tcBorders>
              <w:top w:val="nil"/>
              <w:left w:val="nil"/>
              <w:bottom w:val="single" w:sz="4" w:space="0" w:color="auto"/>
              <w:right w:val="single" w:sz="8" w:space="0" w:color="auto"/>
            </w:tcBorders>
            <w:shd w:val="clear" w:color="auto" w:fill="auto"/>
            <w:noWrap/>
            <w:vAlign w:val="bottom"/>
            <w:hideMark/>
          </w:tcPr>
          <w:p w:rsidR="006B06F0" w:rsidRPr="006B06F0" w:rsidRDefault="006B06F0" w:rsidP="006B06F0">
            <w:pPr>
              <w:spacing w:after="0" w:line="240" w:lineRule="auto"/>
              <w:jc w:val="right"/>
              <w:rPr>
                <w:rFonts w:ascii="Calibri" w:hAnsi="Calibri"/>
                <w:color w:val="000000"/>
                <w:szCs w:val="22"/>
                <w:lang w:eastAsia="zh-CN"/>
              </w:rPr>
            </w:pPr>
            <w:r w:rsidRPr="006B06F0">
              <w:rPr>
                <w:rFonts w:ascii="Calibri" w:hAnsi="Calibri"/>
                <w:color w:val="000000"/>
                <w:sz w:val="22"/>
                <w:szCs w:val="22"/>
                <w:lang w:eastAsia="zh-CN"/>
              </w:rPr>
              <w:t>48 251,00</w:t>
            </w:r>
          </w:p>
        </w:tc>
      </w:tr>
      <w:tr w:rsidR="006B06F0" w:rsidRPr="006B06F0" w:rsidTr="00F42C34">
        <w:trPr>
          <w:trHeight w:val="262"/>
        </w:trPr>
        <w:tc>
          <w:tcPr>
            <w:tcW w:w="3335" w:type="dxa"/>
            <w:tcBorders>
              <w:top w:val="nil"/>
              <w:left w:val="single" w:sz="8" w:space="0" w:color="auto"/>
              <w:bottom w:val="nil"/>
              <w:right w:val="single" w:sz="4" w:space="0" w:color="auto"/>
            </w:tcBorders>
            <w:shd w:val="clear" w:color="auto" w:fill="auto"/>
            <w:noWrap/>
            <w:vAlign w:val="bottom"/>
            <w:hideMark/>
          </w:tcPr>
          <w:p w:rsidR="006B06F0" w:rsidRPr="006B06F0" w:rsidRDefault="006B06F0" w:rsidP="00D07B31">
            <w:pPr>
              <w:spacing w:after="0" w:line="240" w:lineRule="auto"/>
              <w:jc w:val="left"/>
              <w:rPr>
                <w:rFonts w:ascii="Calibri" w:hAnsi="Calibri"/>
                <w:color w:val="000000"/>
                <w:szCs w:val="22"/>
                <w:lang w:eastAsia="zh-CN"/>
              </w:rPr>
            </w:pPr>
            <w:r w:rsidRPr="006B06F0">
              <w:rPr>
                <w:rFonts w:ascii="Calibri" w:hAnsi="Calibri"/>
                <w:color w:val="000000"/>
                <w:sz w:val="22"/>
                <w:szCs w:val="22"/>
                <w:lang w:eastAsia="zh-CN"/>
              </w:rPr>
              <w:t>O</w:t>
            </w:r>
            <w:r w:rsidR="00D07B31">
              <w:rPr>
                <w:rFonts w:ascii="Calibri" w:hAnsi="Calibri"/>
                <w:color w:val="000000"/>
                <w:sz w:val="22"/>
                <w:szCs w:val="22"/>
                <w:lang w:eastAsia="zh-CN"/>
              </w:rPr>
              <w:t>statní výdaje</w:t>
            </w:r>
          </w:p>
        </w:tc>
        <w:tc>
          <w:tcPr>
            <w:tcW w:w="1732" w:type="dxa"/>
            <w:tcBorders>
              <w:top w:val="nil"/>
              <w:left w:val="nil"/>
              <w:bottom w:val="nil"/>
              <w:right w:val="single" w:sz="8" w:space="0" w:color="auto"/>
            </w:tcBorders>
            <w:shd w:val="clear" w:color="auto" w:fill="auto"/>
            <w:noWrap/>
            <w:vAlign w:val="bottom"/>
            <w:hideMark/>
          </w:tcPr>
          <w:p w:rsidR="006B06F0" w:rsidRPr="006B06F0" w:rsidRDefault="006B06F0" w:rsidP="006B06F0">
            <w:pPr>
              <w:spacing w:after="0" w:line="240" w:lineRule="auto"/>
              <w:jc w:val="right"/>
              <w:rPr>
                <w:rFonts w:ascii="Calibri" w:hAnsi="Calibri"/>
                <w:color w:val="000000"/>
                <w:szCs w:val="22"/>
                <w:lang w:eastAsia="zh-CN"/>
              </w:rPr>
            </w:pPr>
            <w:r w:rsidRPr="006B06F0">
              <w:rPr>
                <w:rFonts w:ascii="Calibri" w:hAnsi="Calibri"/>
                <w:color w:val="000000"/>
                <w:sz w:val="22"/>
                <w:szCs w:val="22"/>
                <w:lang w:eastAsia="zh-CN"/>
              </w:rPr>
              <w:t>13 856,00</w:t>
            </w:r>
          </w:p>
        </w:tc>
      </w:tr>
      <w:tr w:rsidR="006B06F0" w:rsidRPr="006B06F0" w:rsidTr="00F42C34">
        <w:trPr>
          <w:trHeight w:val="262"/>
        </w:trPr>
        <w:tc>
          <w:tcPr>
            <w:tcW w:w="3335" w:type="dxa"/>
            <w:tcBorders>
              <w:top w:val="single" w:sz="8" w:space="0" w:color="auto"/>
              <w:left w:val="single" w:sz="8" w:space="0" w:color="auto"/>
              <w:bottom w:val="single" w:sz="8" w:space="0" w:color="auto"/>
              <w:right w:val="single" w:sz="4" w:space="0" w:color="auto"/>
            </w:tcBorders>
            <w:shd w:val="clear" w:color="000000" w:fill="C5D9F1"/>
            <w:noWrap/>
            <w:vAlign w:val="bottom"/>
            <w:hideMark/>
          </w:tcPr>
          <w:p w:rsidR="006B06F0" w:rsidRPr="006B06F0" w:rsidRDefault="006B06F0" w:rsidP="006B06F0">
            <w:pPr>
              <w:spacing w:after="0" w:line="240" w:lineRule="auto"/>
              <w:jc w:val="left"/>
              <w:rPr>
                <w:rFonts w:ascii="Calibri" w:hAnsi="Calibri"/>
                <w:b/>
                <w:bCs/>
                <w:color w:val="000000"/>
                <w:szCs w:val="22"/>
                <w:lang w:eastAsia="zh-CN"/>
              </w:rPr>
            </w:pPr>
            <w:r w:rsidRPr="006B06F0">
              <w:rPr>
                <w:rFonts w:ascii="Calibri" w:hAnsi="Calibri"/>
                <w:b/>
                <w:bCs/>
                <w:color w:val="000000"/>
                <w:sz w:val="22"/>
                <w:szCs w:val="22"/>
                <w:lang w:eastAsia="zh-CN"/>
              </w:rPr>
              <w:t>Výdaje Celkem</w:t>
            </w:r>
          </w:p>
        </w:tc>
        <w:tc>
          <w:tcPr>
            <w:tcW w:w="1732" w:type="dxa"/>
            <w:tcBorders>
              <w:top w:val="single" w:sz="8" w:space="0" w:color="auto"/>
              <w:left w:val="nil"/>
              <w:bottom w:val="single" w:sz="8" w:space="0" w:color="auto"/>
              <w:right w:val="single" w:sz="8" w:space="0" w:color="auto"/>
            </w:tcBorders>
            <w:shd w:val="clear" w:color="000000" w:fill="C5D9F1"/>
            <w:noWrap/>
            <w:vAlign w:val="bottom"/>
            <w:hideMark/>
          </w:tcPr>
          <w:p w:rsidR="006B06F0" w:rsidRPr="006B06F0" w:rsidRDefault="006B06F0" w:rsidP="006B06F0">
            <w:pPr>
              <w:spacing w:after="0" w:line="240" w:lineRule="auto"/>
              <w:jc w:val="right"/>
              <w:rPr>
                <w:rFonts w:ascii="Calibri" w:hAnsi="Calibri"/>
                <w:b/>
                <w:bCs/>
                <w:color w:val="000000"/>
                <w:szCs w:val="22"/>
                <w:lang w:eastAsia="zh-CN"/>
              </w:rPr>
            </w:pPr>
            <w:r w:rsidRPr="006B06F0">
              <w:rPr>
                <w:rFonts w:ascii="Calibri" w:hAnsi="Calibri"/>
                <w:b/>
                <w:bCs/>
                <w:color w:val="000000"/>
                <w:sz w:val="22"/>
                <w:szCs w:val="22"/>
                <w:lang w:eastAsia="zh-CN"/>
              </w:rPr>
              <w:t>232 857,00</w:t>
            </w:r>
          </w:p>
        </w:tc>
      </w:tr>
      <w:tr w:rsidR="006B06F0" w:rsidRPr="006B06F0" w:rsidTr="00F42C34">
        <w:trPr>
          <w:trHeight w:val="262"/>
        </w:trPr>
        <w:tc>
          <w:tcPr>
            <w:tcW w:w="3335" w:type="dxa"/>
            <w:tcBorders>
              <w:top w:val="nil"/>
              <w:left w:val="single" w:sz="8" w:space="0" w:color="auto"/>
              <w:bottom w:val="single" w:sz="8" w:space="0" w:color="auto"/>
              <w:right w:val="single" w:sz="4" w:space="0" w:color="auto"/>
            </w:tcBorders>
            <w:shd w:val="clear" w:color="000000" w:fill="8DB4E3"/>
            <w:noWrap/>
            <w:vAlign w:val="bottom"/>
            <w:hideMark/>
          </w:tcPr>
          <w:p w:rsidR="006B06F0" w:rsidRPr="006B06F0" w:rsidRDefault="006B06F0" w:rsidP="006B06F0">
            <w:pPr>
              <w:spacing w:after="0" w:line="240" w:lineRule="auto"/>
              <w:jc w:val="left"/>
              <w:rPr>
                <w:rFonts w:ascii="Calibri" w:hAnsi="Calibri"/>
                <w:b/>
                <w:bCs/>
                <w:color w:val="000000"/>
                <w:szCs w:val="22"/>
                <w:lang w:eastAsia="zh-CN"/>
              </w:rPr>
            </w:pPr>
            <w:r w:rsidRPr="006B06F0">
              <w:rPr>
                <w:rFonts w:ascii="Calibri" w:hAnsi="Calibri"/>
                <w:b/>
                <w:bCs/>
                <w:color w:val="000000"/>
                <w:sz w:val="22"/>
                <w:szCs w:val="22"/>
                <w:lang w:eastAsia="zh-CN"/>
              </w:rPr>
              <w:t>Dílčí základ daně celkem</w:t>
            </w:r>
          </w:p>
        </w:tc>
        <w:tc>
          <w:tcPr>
            <w:tcW w:w="1732" w:type="dxa"/>
            <w:tcBorders>
              <w:top w:val="nil"/>
              <w:left w:val="nil"/>
              <w:bottom w:val="single" w:sz="8" w:space="0" w:color="auto"/>
              <w:right w:val="single" w:sz="8" w:space="0" w:color="auto"/>
            </w:tcBorders>
            <w:shd w:val="clear" w:color="000000" w:fill="8DB4E3"/>
            <w:noWrap/>
            <w:vAlign w:val="bottom"/>
            <w:hideMark/>
          </w:tcPr>
          <w:p w:rsidR="006B06F0" w:rsidRPr="006B06F0" w:rsidRDefault="006B06F0" w:rsidP="006B06F0">
            <w:pPr>
              <w:spacing w:after="0" w:line="240" w:lineRule="auto"/>
              <w:jc w:val="right"/>
              <w:rPr>
                <w:rFonts w:ascii="Calibri" w:hAnsi="Calibri"/>
                <w:b/>
                <w:bCs/>
                <w:color w:val="000000"/>
                <w:szCs w:val="22"/>
                <w:lang w:eastAsia="zh-CN"/>
              </w:rPr>
            </w:pPr>
            <w:r w:rsidRPr="006B06F0">
              <w:rPr>
                <w:rFonts w:ascii="Calibri" w:hAnsi="Calibri"/>
                <w:b/>
                <w:bCs/>
                <w:color w:val="000000"/>
                <w:sz w:val="22"/>
                <w:szCs w:val="22"/>
                <w:lang w:eastAsia="zh-CN"/>
              </w:rPr>
              <w:t>-112 857,00</w:t>
            </w:r>
          </w:p>
        </w:tc>
      </w:tr>
    </w:tbl>
    <w:p w:rsidR="006B06F0" w:rsidRDefault="0064739D" w:rsidP="0064739D">
      <w:pPr>
        <w:pStyle w:val="Tabulka-pramen"/>
      </w:pPr>
      <w:r w:rsidRPr="000B6D1F">
        <w:t xml:space="preserve">Zdroj: BLAŽKOVÁ, E. </w:t>
      </w:r>
      <w:r w:rsidRPr="000B6D1F">
        <w:rPr>
          <w:i/>
        </w:rPr>
        <w:t xml:space="preserve">Daňové přiznání FO a odpisy jako významná položka daňových nákladů ovlivňujících daňový základ </w:t>
      </w:r>
      <w:r w:rsidRPr="000B6D1F">
        <w:t>Praha: 201</w:t>
      </w:r>
      <w:r>
        <w:t>1.</w:t>
      </w:r>
    </w:p>
    <w:p w:rsidR="009B7CC2" w:rsidRDefault="009B7CC2" w:rsidP="00C3767B">
      <w:pPr>
        <w:pStyle w:val="Nadpis4"/>
      </w:pPr>
      <w:r>
        <w:t>Výpočet daňové povinnosti</w:t>
      </w:r>
    </w:p>
    <w:p w:rsidR="000277E6" w:rsidRDefault="00E65858" w:rsidP="00E65858">
      <w:r>
        <w:t>Když známe jednotlivé daňové základy, můžeme přistoupit k výpočtu daně z příjmů.</w:t>
      </w:r>
    </w:p>
    <w:p w:rsidR="00097D2C" w:rsidRDefault="000277E6" w:rsidP="000277E6">
      <w:pPr>
        <w:spacing w:after="0" w:line="240" w:lineRule="auto"/>
        <w:jc w:val="left"/>
      </w:pPr>
      <w:r>
        <w:br w:type="page"/>
      </w:r>
    </w:p>
    <w:p w:rsidR="009B7CC2" w:rsidRPr="009B7CC2" w:rsidRDefault="009B7CC2" w:rsidP="009B7CC2">
      <w:pPr>
        <w:pStyle w:val="Tabulka"/>
      </w:pPr>
      <w:r w:rsidRPr="00F328B9">
        <w:lastRenderedPageBreak/>
        <w:t xml:space="preserve">Tabulka </w:t>
      </w:r>
      <w:r w:rsidR="00F83EEA">
        <w:t>20</w:t>
      </w:r>
      <w:r w:rsidRPr="00F328B9">
        <w:t xml:space="preserve"> </w:t>
      </w:r>
      <w:r>
        <w:t xml:space="preserve">Kalkulace daně z příjmů poplatníka č. 2 </w:t>
      </w:r>
    </w:p>
    <w:tbl>
      <w:tblPr>
        <w:tblW w:w="8895" w:type="dxa"/>
        <w:tblInd w:w="55" w:type="dxa"/>
        <w:tblBorders>
          <w:top w:val="single" w:sz="8" w:space="0" w:color="auto"/>
          <w:left w:val="single" w:sz="8" w:space="0" w:color="auto"/>
          <w:bottom w:val="single" w:sz="8" w:space="0" w:color="auto"/>
          <w:right w:val="single" w:sz="8" w:space="0" w:color="auto"/>
        </w:tblBorders>
        <w:tblCellMar>
          <w:left w:w="70" w:type="dxa"/>
          <w:right w:w="70" w:type="dxa"/>
        </w:tblCellMar>
        <w:tblLook w:val="04A0"/>
      </w:tblPr>
      <w:tblGrid>
        <w:gridCol w:w="4418"/>
        <w:gridCol w:w="1433"/>
        <w:gridCol w:w="1532"/>
        <w:gridCol w:w="1512"/>
      </w:tblGrid>
      <w:tr w:rsidR="009B7CC2" w:rsidRPr="00091792" w:rsidTr="00F42C34">
        <w:trPr>
          <w:trHeight w:val="345"/>
        </w:trPr>
        <w:tc>
          <w:tcPr>
            <w:tcW w:w="8895" w:type="dxa"/>
            <w:gridSpan w:val="4"/>
            <w:shd w:val="clear" w:color="000000" w:fill="17375D"/>
            <w:noWrap/>
            <w:vAlign w:val="bottom"/>
            <w:hideMark/>
          </w:tcPr>
          <w:p w:rsidR="009B7CC2" w:rsidRPr="00091792" w:rsidRDefault="009B7CC2" w:rsidP="009B7CC2">
            <w:pPr>
              <w:spacing w:after="0" w:line="240" w:lineRule="auto"/>
              <w:jc w:val="center"/>
              <w:rPr>
                <w:b/>
                <w:bCs/>
                <w:color w:val="FFFFFF"/>
                <w:sz w:val="28"/>
                <w:szCs w:val="28"/>
                <w:lang w:eastAsia="zh-CN"/>
              </w:rPr>
            </w:pPr>
            <w:r w:rsidRPr="00091792">
              <w:rPr>
                <w:b/>
                <w:bCs/>
                <w:color w:val="FFFFFF"/>
                <w:sz w:val="28"/>
                <w:szCs w:val="28"/>
                <w:lang w:eastAsia="zh-CN"/>
              </w:rPr>
              <w:t>Kalkulace daně z příjmů fyzických osob za rok 2011</w:t>
            </w:r>
          </w:p>
        </w:tc>
      </w:tr>
      <w:tr w:rsidR="009B7CC2" w:rsidRPr="00091792" w:rsidTr="00F42C34">
        <w:trPr>
          <w:trHeight w:val="547"/>
        </w:trPr>
        <w:tc>
          <w:tcPr>
            <w:tcW w:w="4418" w:type="dxa"/>
            <w:shd w:val="clear" w:color="000000" w:fill="8DB4E3"/>
            <w:vAlign w:val="bottom"/>
            <w:hideMark/>
          </w:tcPr>
          <w:p w:rsidR="009B7CC2" w:rsidRPr="00091792" w:rsidRDefault="009B7CC2" w:rsidP="009B7CC2">
            <w:pPr>
              <w:spacing w:after="0" w:line="240" w:lineRule="auto"/>
              <w:jc w:val="center"/>
              <w:rPr>
                <w:b/>
                <w:bCs/>
                <w:sz w:val="28"/>
                <w:szCs w:val="28"/>
                <w:lang w:eastAsia="zh-CN"/>
              </w:rPr>
            </w:pPr>
            <w:r w:rsidRPr="00091792">
              <w:rPr>
                <w:b/>
                <w:bCs/>
                <w:sz w:val="28"/>
                <w:szCs w:val="28"/>
                <w:lang w:eastAsia="zh-CN"/>
              </w:rPr>
              <w:t> </w:t>
            </w:r>
          </w:p>
        </w:tc>
        <w:tc>
          <w:tcPr>
            <w:tcW w:w="1433" w:type="dxa"/>
            <w:shd w:val="clear" w:color="000000" w:fill="8DB4E3"/>
            <w:vAlign w:val="bottom"/>
            <w:hideMark/>
          </w:tcPr>
          <w:p w:rsidR="009B7CC2" w:rsidRPr="00091792" w:rsidRDefault="009B7CC2" w:rsidP="009B7CC2">
            <w:pPr>
              <w:spacing w:after="0" w:line="240" w:lineRule="auto"/>
              <w:jc w:val="center"/>
              <w:rPr>
                <w:b/>
                <w:bCs/>
                <w:szCs w:val="22"/>
                <w:lang w:eastAsia="zh-CN"/>
              </w:rPr>
            </w:pPr>
            <w:r w:rsidRPr="00091792">
              <w:rPr>
                <w:b/>
                <w:bCs/>
                <w:sz w:val="22"/>
                <w:szCs w:val="22"/>
                <w:lang w:eastAsia="zh-CN"/>
              </w:rPr>
              <w:t>Uplatnění paušálu 30%</w:t>
            </w:r>
          </w:p>
        </w:tc>
        <w:tc>
          <w:tcPr>
            <w:tcW w:w="1532" w:type="dxa"/>
            <w:shd w:val="clear" w:color="000000" w:fill="8DB4E3"/>
            <w:vAlign w:val="bottom"/>
            <w:hideMark/>
          </w:tcPr>
          <w:p w:rsidR="009B7CC2" w:rsidRPr="00091792" w:rsidRDefault="009B7CC2" w:rsidP="009B7CC2">
            <w:pPr>
              <w:spacing w:after="0" w:line="240" w:lineRule="auto"/>
              <w:jc w:val="center"/>
              <w:rPr>
                <w:b/>
                <w:bCs/>
                <w:szCs w:val="22"/>
                <w:lang w:eastAsia="zh-CN"/>
              </w:rPr>
            </w:pPr>
            <w:r w:rsidRPr="00091792">
              <w:rPr>
                <w:b/>
                <w:bCs/>
                <w:sz w:val="22"/>
                <w:szCs w:val="22"/>
                <w:lang w:eastAsia="zh-CN"/>
              </w:rPr>
              <w:t>Uplatnění rovnoměrného odepisování</w:t>
            </w:r>
          </w:p>
        </w:tc>
        <w:tc>
          <w:tcPr>
            <w:tcW w:w="1512" w:type="dxa"/>
            <w:shd w:val="clear" w:color="000000" w:fill="8DB4E3"/>
            <w:vAlign w:val="bottom"/>
            <w:hideMark/>
          </w:tcPr>
          <w:p w:rsidR="009B7CC2" w:rsidRPr="00091792" w:rsidRDefault="009B7CC2" w:rsidP="009B7CC2">
            <w:pPr>
              <w:spacing w:after="0" w:line="240" w:lineRule="auto"/>
              <w:jc w:val="center"/>
              <w:rPr>
                <w:b/>
                <w:bCs/>
                <w:szCs w:val="22"/>
                <w:lang w:eastAsia="zh-CN"/>
              </w:rPr>
            </w:pPr>
            <w:r w:rsidRPr="00091792">
              <w:rPr>
                <w:b/>
                <w:bCs/>
                <w:sz w:val="22"/>
                <w:szCs w:val="22"/>
                <w:lang w:eastAsia="zh-CN"/>
              </w:rPr>
              <w:t>Uplatnění zrychleného odepisování</w:t>
            </w:r>
          </w:p>
        </w:tc>
      </w:tr>
      <w:tr w:rsidR="009B7CC2" w:rsidRPr="00091792" w:rsidTr="00F42C34">
        <w:trPr>
          <w:trHeight w:val="177"/>
        </w:trPr>
        <w:tc>
          <w:tcPr>
            <w:tcW w:w="4418" w:type="dxa"/>
            <w:shd w:val="clear" w:color="auto" w:fill="auto"/>
            <w:vAlign w:val="bottom"/>
            <w:hideMark/>
          </w:tcPr>
          <w:p w:rsidR="009B7CC2" w:rsidRPr="00091792" w:rsidRDefault="00B355E3" w:rsidP="009B7CC2">
            <w:pPr>
              <w:spacing w:after="0" w:line="240" w:lineRule="auto"/>
              <w:jc w:val="left"/>
              <w:rPr>
                <w:color w:val="000000"/>
                <w:szCs w:val="22"/>
                <w:lang w:eastAsia="zh-CN"/>
              </w:rPr>
            </w:pPr>
            <w:r w:rsidRPr="00091792">
              <w:rPr>
                <w:color w:val="000000"/>
                <w:sz w:val="22"/>
                <w:szCs w:val="22"/>
                <w:lang w:eastAsia="zh-CN"/>
              </w:rPr>
              <w:t>Dílčí základ</w:t>
            </w:r>
            <w:r w:rsidR="009B7CC2" w:rsidRPr="00091792">
              <w:rPr>
                <w:color w:val="000000"/>
                <w:sz w:val="22"/>
                <w:szCs w:val="22"/>
                <w:lang w:eastAsia="zh-CN"/>
              </w:rPr>
              <w:t xml:space="preserve"> daně ze závislé činnosti podle § 6</w:t>
            </w:r>
          </w:p>
        </w:tc>
        <w:tc>
          <w:tcPr>
            <w:tcW w:w="1433" w:type="dxa"/>
            <w:shd w:val="clear" w:color="auto" w:fill="auto"/>
            <w:noWrap/>
            <w:vAlign w:val="bottom"/>
            <w:hideMark/>
          </w:tcPr>
          <w:p w:rsidR="009B7CC2" w:rsidRPr="00091792" w:rsidRDefault="009B7CC2" w:rsidP="009B7CC2">
            <w:pPr>
              <w:spacing w:after="0" w:line="240" w:lineRule="auto"/>
              <w:jc w:val="right"/>
              <w:rPr>
                <w:color w:val="000000"/>
                <w:szCs w:val="22"/>
                <w:lang w:eastAsia="zh-CN"/>
              </w:rPr>
            </w:pPr>
            <w:r w:rsidRPr="00091792">
              <w:rPr>
                <w:color w:val="000000"/>
                <w:sz w:val="22"/>
                <w:szCs w:val="22"/>
                <w:lang w:eastAsia="zh-CN"/>
              </w:rPr>
              <w:t>0,00</w:t>
            </w:r>
          </w:p>
        </w:tc>
        <w:tc>
          <w:tcPr>
            <w:tcW w:w="1532" w:type="dxa"/>
            <w:shd w:val="clear" w:color="auto" w:fill="auto"/>
            <w:noWrap/>
            <w:vAlign w:val="bottom"/>
            <w:hideMark/>
          </w:tcPr>
          <w:p w:rsidR="009B7CC2" w:rsidRPr="00091792" w:rsidRDefault="009B7CC2" w:rsidP="009B7CC2">
            <w:pPr>
              <w:spacing w:after="0" w:line="240" w:lineRule="auto"/>
              <w:jc w:val="right"/>
              <w:rPr>
                <w:color w:val="000000"/>
                <w:szCs w:val="22"/>
                <w:lang w:eastAsia="zh-CN"/>
              </w:rPr>
            </w:pPr>
            <w:r w:rsidRPr="00091792">
              <w:rPr>
                <w:color w:val="000000"/>
                <w:sz w:val="22"/>
                <w:szCs w:val="22"/>
                <w:lang w:eastAsia="zh-CN"/>
              </w:rPr>
              <w:t>0,00</w:t>
            </w:r>
          </w:p>
        </w:tc>
        <w:tc>
          <w:tcPr>
            <w:tcW w:w="1512" w:type="dxa"/>
            <w:shd w:val="clear" w:color="auto" w:fill="auto"/>
            <w:noWrap/>
            <w:vAlign w:val="bottom"/>
            <w:hideMark/>
          </w:tcPr>
          <w:p w:rsidR="009B7CC2" w:rsidRPr="00091792" w:rsidRDefault="009B7CC2" w:rsidP="009B7CC2">
            <w:pPr>
              <w:spacing w:after="0" w:line="240" w:lineRule="auto"/>
              <w:jc w:val="right"/>
              <w:rPr>
                <w:color w:val="000000"/>
                <w:szCs w:val="22"/>
                <w:lang w:eastAsia="zh-CN"/>
              </w:rPr>
            </w:pPr>
            <w:r w:rsidRPr="00091792">
              <w:rPr>
                <w:color w:val="000000"/>
                <w:sz w:val="22"/>
                <w:szCs w:val="22"/>
                <w:lang w:eastAsia="zh-CN"/>
              </w:rPr>
              <w:t>0,00</w:t>
            </w:r>
          </w:p>
        </w:tc>
      </w:tr>
      <w:tr w:rsidR="009B7CC2" w:rsidRPr="00091792" w:rsidTr="00F42C34">
        <w:trPr>
          <w:trHeight w:val="353"/>
        </w:trPr>
        <w:tc>
          <w:tcPr>
            <w:tcW w:w="4418" w:type="dxa"/>
            <w:shd w:val="clear" w:color="auto" w:fill="auto"/>
            <w:vAlign w:val="bottom"/>
            <w:hideMark/>
          </w:tcPr>
          <w:p w:rsidR="009B7CC2" w:rsidRPr="00091792" w:rsidRDefault="00B355E3" w:rsidP="009B7CC2">
            <w:pPr>
              <w:spacing w:after="0" w:line="240" w:lineRule="auto"/>
              <w:jc w:val="left"/>
              <w:rPr>
                <w:color w:val="000000"/>
                <w:szCs w:val="22"/>
                <w:lang w:eastAsia="zh-CN"/>
              </w:rPr>
            </w:pPr>
            <w:r w:rsidRPr="00091792">
              <w:rPr>
                <w:color w:val="000000"/>
                <w:sz w:val="22"/>
                <w:szCs w:val="22"/>
                <w:lang w:eastAsia="zh-CN"/>
              </w:rPr>
              <w:t>Dílčí základ daně z podni</w:t>
            </w:r>
            <w:r w:rsidR="009B7CC2" w:rsidRPr="00091792">
              <w:rPr>
                <w:color w:val="000000"/>
                <w:sz w:val="22"/>
                <w:szCs w:val="22"/>
                <w:lang w:eastAsia="zh-CN"/>
              </w:rPr>
              <w:t>kání a jiné samostatné výdělečné činnosti podle § 7</w:t>
            </w:r>
          </w:p>
        </w:tc>
        <w:tc>
          <w:tcPr>
            <w:tcW w:w="1433" w:type="dxa"/>
            <w:shd w:val="clear" w:color="auto" w:fill="auto"/>
            <w:noWrap/>
            <w:vAlign w:val="bottom"/>
            <w:hideMark/>
          </w:tcPr>
          <w:p w:rsidR="009B7CC2" w:rsidRPr="00091792" w:rsidRDefault="009B7CC2" w:rsidP="009B7CC2">
            <w:pPr>
              <w:spacing w:after="0" w:line="240" w:lineRule="auto"/>
              <w:jc w:val="right"/>
              <w:rPr>
                <w:color w:val="000000"/>
                <w:szCs w:val="22"/>
                <w:lang w:eastAsia="zh-CN"/>
              </w:rPr>
            </w:pPr>
            <w:r w:rsidRPr="00091792">
              <w:rPr>
                <w:color w:val="000000"/>
                <w:sz w:val="22"/>
                <w:szCs w:val="22"/>
                <w:lang w:eastAsia="zh-CN"/>
              </w:rPr>
              <w:t>361 469,00</w:t>
            </w:r>
          </w:p>
        </w:tc>
        <w:tc>
          <w:tcPr>
            <w:tcW w:w="1532" w:type="dxa"/>
            <w:shd w:val="clear" w:color="auto" w:fill="auto"/>
            <w:noWrap/>
            <w:vAlign w:val="bottom"/>
            <w:hideMark/>
          </w:tcPr>
          <w:p w:rsidR="009B7CC2" w:rsidRPr="00091792" w:rsidRDefault="009B7CC2" w:rsidP="009B7CC2">
            <w:pPr>
              <w:spacing w:after="0" w:line="240" w:lineRule="auto"/>
              <w:jc w:val="right"/>
              <w:rPr>
                <w:color w:val="000000"/>
                <w:szCs w:val="22"/>
                <w:lang w:eastAsia="zh-CN"/>
              </w:rPr>
            </w:pPr>
            <w:r w:rsidRPr="00091792">
              <w:rPr>
                <w:color w:val="000000"/>
                <w:sz w:val="22"/>
                <w:szCs w:val="22"/>
                <w:lang w:eastAsia="zh-CN"/>
              </w:rPr>
              <w:t>361 469,00</w:t>
            </w:r>
          </w:p>
        </w:tc>
        <w:tc>
          <w:tcPr>
            <w:tcW w:w="1512" w:type="dxa"/>
            <w:shd w:val="clear" w:color="auto" w:fill="auto"/>
            <w:noWrap/>
            <w:vAlign w:val="bottom"/>
            <w:hideMark/>
          </w:tcPr>
          <w:p w:rsidR="009B7CC2" w:rsidRPr="00091792" w:rsidRDefault="009B7CC2" w:rsidP="009B7CC2">
            <w:pPr>
              <w:spacing w:after="0" w:line="240" w:lineRule="auto"/>
              <w:jc w:val="right"/>
              <w:rPr>
                <w:color w:val="000000"/>
                <w:szCs w:val="22"/>
                <w:lang w:eastAsia="zh-CN"/>
              </w:rPr>
            </w:pPr>
            <w:r w:rsidRPr="00091792">
              <w:rPr>
                <w:color w:val="000000"/>
                <w:sz w:val="22"/>
                <w:szCs w:val="22"/>
                <w:lang w:eastAsia="zh-CN"/>
              </w:rPr>
              <w:t>361 469,00</w:t>
            </w:r>
          </w:p>
        </w:tc>
      </w:tr>
      <w:tr w:rsidR="009B7CC2" w:rsidRPr="00091792" w:rsidTr="00F42C34">
        <w:trPr>
          <w:trHeight w:val="353"/>
        </w:trPr>
        <w:tc>
          <w:tcPr>
            <w:tcW w:w="4418" w:type="dxa"/>
            <w:shd w:val="clear" w:color="auto" w:fill="auto"/>
            <w:vAlign w:val="bottom"/>
            <w:hideMark/>
          </w:tcPr>
          <w:p w:rsidR="009B7CC2" w:rsidRPr="00091792" w:rsidRDefault="009B7CC2" w:rsidP="009B7CC2">
            <w:pPr>
              <w:spacing w:after="0" w:line="240" w:lineRule="auto"/>
              <w:jc w:val="left"/>
              <w:rPr>
                <w:color w:val="000000"/>
                <w:szCs w:val="22"/>
                <w:lang w:eastAsia="zh-CN"/>
              </w:rPr>
            </w:pPr>
            <w:r w:rsidRPr="00091792">
              <w:rPr>
                <w:color w:val="000000"/>
                <w:sz w:val="22"/>
                <w:szCs w:val="22"/>
                <w:lang w:eastAsia="zh-CN"/>
              </w:rPr>
              <w:t>Dílčí základ daně z kapitálového majetku podle § 8</w:t>
            </w:r>
          </w:p>
        </w:tc>
        <w:tc>
          <w:tcPr>
            <w:tcW w:w="1433" w:type="dxa"/>
            <w:shd w:val="clear" w:color="auto" w:fill="auto"/>
            <w:noWrap/>
            <w:vAlign w:val="bottom"/>
            <w:hideMark/>
          </w:tcPr>
          <w:p w:rsidR="009B7CC2" w:rsidRPr="00091792" w:rsidRDefault="009B7CC2" w:rsidP="009B7CC2">
            <w:pPr>
              <w:spacing w:after="0" w:line="240" w:lineRule="auto"/>
              <w:jc w:val="right"/>
              <w:rPr>
                <w:color w:val="000000"/>
                <w:szCs w:val="22"/>
                <w:lang w:eastAsia="zh-CN"/>
              </w:rPr>
            </w:pPr>
            <w:r w:rsidRPr="00091792">
              <w:rPr>
                <w:color w:val="000000"/>
                <w:sz w:val="22"/>
                <w:szCs w:val="22"/>
                <w:lang w:eastAsia="zh-CN"/>
              </w:rPr>
              <w:t>11,00</w:t>
            </w:r>
          </w:p>
        </w:tc>
        <w:tc>
          <w:tcPr>
            <w:tcW w:w="1532" w:type="dxa"/>
            <w:shd w:val="clear" w:color="auto" w:fill="auto"/>
            <w:noWrap/>
            <w:vAlign w:val="bottom"/>
            <w:hideMark/>
          </w:tcPr>
          <w:p w:rsidR="009B7CC2" w:rsidRPr="00091792" w:rsidRDefault="009B7CC2" w:rsidP="009B7CC2">
            <w:pPr>
              <w:spacing w:after="0" w:line="240" w:lineRule="auto"/>
              <w:jc w:val="right"/>
              <w:rPr>
                <w:color w:val="000000"/>
                <w:szCs w:val="22"/>
                <w:lang w:eastAsia="zh-CN"/>
              </w:rPr>
            </w:pPr>
            <w:r w:rsidRPr="00091792">
              <w:rPr>
                <w:color w:val="000000"/>
                <w:sz w:val="22"/>
                <w:szCs w:val="22"/>
                <w:lang w:eastAsia="zh-CN"/>
              </w:rPr>
              <w:t>11,00</w:t>
            </w:r>
          </w:p>
        </w:tc>
        <w:tc>
          <w:tcPr>
            <w:tcW w:w="1512" w:type="dxa"/>
            <w:shd w:val="clear" w:color="auto" w:fill="auto"/>
            <w:noWrap/>
            <w:vAlign w:val="bottom"/>
            <w:hideMark/>
          </w:tcPr>
          <w:p w:rsidR="009B7CC2" w:rsidRPr="00091792" w:rsidRDefault="009B7CC2" w:rsidP="009B7CC2">
            <w:pPr>
              <w:spacing w:after="0" w:line="240" w:lineRule="auto"/>
              <w:jc w:val="right"/>
              <w:rPr>
                <w:color w:val="000000"/>
                <w:szCs w:val="22"/>
                <w:lang w:eastAsia="zh-CN"/>
              </w:rPr>
            </w:pPr>
            <w:r w:rsidRPr="00091792">
              <w:rPr>
                <w:color w:val="000000"/>
                <w:sz w:val="22"/>
                <w:szCs w:val="22"/>
                <w:lang w:eastAsia="zh-CN"/>
              </w:rPr>
              <w:t>11,00</w:t>
            </w:r>
          </w:p>
        </w:tc>
      </w:tr>
      <w:tr w:rsidR="009B7CC2" w:rsidRPr="00091792" w:rsidTr="00F42C34">
        <w:trPr>
          <w:trHeight w:val="177"/>
        </w:trPr>
        <w:tc>
          <w:tcPr>
            <w:tcW w:w="4418" w:type="dxa"/>
            <w:shd w:val="clear" w:color="auto" w:fill="auto"/>
            <w:vAlign w:val="bottom"/>
            <w:hideMark/>
          </w:tcPr>
          <w:p w:rsidR="009B7CC2" w:rsidRPr="00091792" w:rsidRDefault="009B7CC2" w:rsidP="009B7CC2">
            <w:pPr>
              <w:spacing w:after="0" w:line="240" w:lineRule="auto"/>
              <w:jc w:val="left"/>
              <w:rPr>
                <w:color w:val="000000"/>
                <w:szCs w:val="22"/>
                <w:lang w:eastAsia="zh-CN"/>
              </w:rPr>
            </w:pPr>
            <w:r w:rsidRPr="00091792">
              <w:rPr>
                <w:color w:val="000000"/>
                <w:sz w:val="22"/>
                <w:szCs w:val="22"/>
                <w:lang w:eastAsia="zh-CN"/>
              </w:rPr>
              <w:t>Dílčí základ daně z pronájmu podle § 9</w:t>
            </w:r>
          </w:p>
        </w:tc>
        <w:tc>
          <w:tcPr>
            <w:tcW w:w="1433" w:type="dxa"/>
            <w:shd w:val="clear" w:color="auto" w:fill="auto"/>
            <w:noWrap/>
            <w:vAlign w:val="bottom"/>
            <w:hideMark/>
          </w:tcPr>
          <w:p w:rsidR="009B7CC2" w:rsidRPr="00091792" w:rsidRDefault="009B7CC2" w:rsidP="009B7CC2">
            <w:pPr>
              <w:spacing w:after="0" w:line="240" w:lineRule="auto"/>
              <w:jc w:val="right"/>
              <w:rPr>
                <w:color w:val="000000"/>
                <w:szCs w:val="22"/>
                <w:lang w:eastAsia="zh-CN"/>
              </w:rPr>
            </w:pPr>
            <w:r w:rsidRPr="00091792">
              <w:rPr>
                <w:color w:val="000000"/>
                <w:sz w:val="22"/>
                <w:szCs w:val="22"/>
                <w:lang w:eastAsia="zh-CN"/>
              </w:rPr>
              <w:t>84 000,00</w:t>
            </w:r>
          </w:p>
        </w:tc>
        <w:tc>
          <w:tcPr>
            <w:tcW w:w="1532" w:type="dxa"/>
            <w:shd w:val="clear" w:color="auto" w:fill="auto"/>
            <w:noWrap/>
            <w:vAlign w:val="bottom"/>
            <w:hideMark/>
          </w:tcPr>
          <w:p w:rsidR="009B7CC2" w:rsidRPr="00091792" w:rsidRDefault="009B7CC2" w:rsidP="009B7CC2">
            <w:pPr>
              <w:spacing w:after="0" w:line="240" w:lineRule="auto"/>
              <w:jc w:val="right"/>
              <w:rPr>
                <w:color w:val="000000"/>
                <w:szCs w:val="22"/>
                <w:lang w:eastAsia="zh-CN"/>
              </w:rPr>
            </w:pPr>
            <w:r w:rsidRPr="00091792">
              <w:rPr>
                <w:color w:val="000000"/>
                <w:sz w:val="22"/>
                <w:szCs w:val="22"/>
                <w:lang w:eastAsia="zh-CN"/>
              </w:rPr>
              <w:t>-36 907,00</w:t>
            </w:r>
          </w:p>
        </w:tc>
        <w:tc>
          <w:tcPr>
            <w:tcW w:w="1512" w:type="dxa"/>
            <w:shd w:val="clear" w:color="auto" w:fill="auto"/>
            <w:noWrap/>
            <w:vAlign w:val="bottom"/>
            <w:hideMark/>
          </w:tcPr>
          <w:p w:rsidR="009B7CC2" w:rsidRPr="00091792" w:rsidRDefault="009B7CC2" w:rsidP="009B7CC2">
            <w:pPr>
              <w:spacing w:after="0" w:line="240" w:lineRule="auto"/>
              <w:jc w:val="right"/>
              <w:rPr>
                <w:color w:val="000000"/>
                <w:szCs w:val="22"/>
                <w:lang w:eastAsia="zh-CN"/>
              </w:rPr>
            </w:pPr>
            <w:r w:rsidRPr="00091792">
              <w:rPr>
                <w:color w:val="000000"/>
                <w:sz w:val="22"/>
                <w:szCs w:val="22"/>
                <w:lang w:eastAsia="zh-CN"/>
              </w:rPr>
              <w:t>-112 857,00</w:t>
            </w:r>
          </w:p>
        </w:tc>
      </w:tr>
      <w:tr w:rsidR="009B7CC2" w:rsidRPr="00091792" w:rsidTr="00F42C34">
        <w:trPr>
          <w:trHeight w:val="185"/>
        </w:trPr>
        <w:tc>
          <w:tcPr>
            <w:tcW w:w="4418" w:type="dxa"/>
            <w:shd w:val="clear" w:color="auto" w:fill="auto"/>
            <w:vAlign w:val="bottom"/>
            <w:hideMark/>
          </w:tcPr>
          <w:p w:rsidR="009B7CC2" w:rsidRPr="00091792" w:rsidRDefault="009B7CC2" w:rsidP="009B7CC2">
            <w:pPr>
              <w:spacing w:after="0" w:line="240" w:lineRule="auto"/>
              <w:jc w:val="left"/>
              <w:rPr>
                <w:color w:val="000000"/>
                <w:szCs w:val="22"/>
                <w:lang w:eastAsia="zh-CN"/>
              </w:rPr>
            </w:pPr>
            <w:r w:rsidRPr="00091792">
              <w:rPr>
                <w:color w:val="000000"/>
                <w:sz w:val="22"/>
                <w:szCs w:val="22"/>
                <w:lang w:eastAsia="zh-CN"/>
              </w:rPr>
              <w:t>Dílčí základ daně z ostatních příjmů podle § 10</w:t>
            </w:r>
          </w:p>
        </w:tc>
        <w:tc>
          <w:tcPr>
            <w:tcW w:w="1433" w:type="dxa"/>
            <w:shd w:val="clear" w:color="auto" w:fill="auto"/>
            <w:noWrap/>
            <w:vAlign w:val="bottom"/>
            <w:hideMark/>
          </w:tcPr>
          <w:p w:rsidR="009B7CC2" w:rsidRPr="00091792" w:rsidRDefault="009B7CC2" w:rsidP="009B7CC2">
            <w:pPr>
              <w:spacing w:after="0" w:line="240" w:lineRule="auto"/>
              <w:jc w:val="right"/>
              <w:rPr>
                <w:color w:val="000000"/>
                <w:szCs w:val="22"/>
                <w:lang w:eastAsia="zh-CN"/>
              </w:rPr>
            </w:pPr>
            <w:r w:rsidRPr="00091792">
              <w:rPr>
                <w:color w:val="000000"/>
                <w:sz w:val="22"/>
                <w:szCs w:val="22"/>
                <w:lang w:eastAsia="zh-CN"/>
              </w:rPr>
              <w:t>0,00</w:t>
            </w:r>
          </w:p>
        </w:tc>
        <w:tc>
          <w:tcPr>
            <w:tcW w:w="1532" w:type="dxa"/>
            <w:shd w:val="clear" w:color="auto" w:fill="auto"/>
            <w:noWrap/>
            <w:vAlign w:val="bottom"/>
            <w:hideMark/>
          </w:tcPr>
          <w:p w:rsidR="009B7CC2" w:rsidRPr="00091792" w:rsidRDefault="009B7CC2" w:rsidP="009B7CC2">
            <w:pPr>
              <w:spacing w:after="0" w:line="240" w:lineRule="auto"/>
              <w:jc w:val="right"/>
              <w:rPr>
                <w:color w:val="000000"/>
                <w:szCs w:val="22"/>
                <w:lang w:eastAsia="zh-CN"/>
              </w:rPr>
            </w:pPr>
            <w:r w:rsidRPr="00091792">
              <w:rPr>
                <w:color w:val="000000"/>
                <w:sz w:val="22"/>
                <w:szCs w:val="22"/>
                <w:lang w:eastAsia="zh-CN"/>
              </w:rPr>
              <w:t>0,00</w:t>
            </w:r>
          </w:p>
        </w:tc>
        <w:tc>
          <w:tcPr>
            <w:tcW w:w="1512" w:type="dxa"/>
            <w:shd w:val="clear" w:color="auto" w:fill="auto"/>
            <w:noWrap/>
            <w:vAlign w:val="bottom"/>
            <w:hideMark/>
          </w:tcPr>
          <w:p w:rsidR="009B7CC2" w:rsidRPr="00091792" w:rsidRDefault="009B7CC2" w:rsidP="009B7CC2">
            <w:pPr>
              <w:spacing w:after="0" w:line="240" w:lineRule="auto"/>
              <w:jc w:val="right"/>
              <w:rPr>
                <w:color w:val="000000"/>
                <w:szCs w:val="22"/>
                <w:lang w:eastAsia="zh-CN"/>
              </w:rPr>
            </w:pPr>
            <w:r w:rsidRPr="00091792">
              <w:rPr>
                <w:color w:val="000000"/>
                <w:sz w:val="22"/>
                <w:szCs w:val="22"/>
                <w:lang w:eastAsia="zh-CN"/>
              </w:rPr>
              <w:t>0,00</w:t>
            </w:r>
          </w:p>
        </w:tc>
      </w:tr>
      <w:tr w:rsidR="009B7CC2" w:rsidRPr="00091792" w:rsidTr="00F42C34">
        <w:trPr>
          <w:trHeight w:val="185"/>
        </w:trPr>
        <w:tc>
          <w:tcPr>
            <w:tcW w:w="4418" w:type="dxa"/>
            <w:shd w:val="clear" w:color="000000" w:fill="C5D9F1"/>
            <w:vAlign w:val="bottom"/>
            <w:hideMark/>
          </w:tcPr>
          <w:p w:rsidR="009B7CC2" w:rsidRPr="00091792" w:rsidRDefault="009B7CC2" w:rsidP="009B7CC2">
            <w:pPr>
              <w:spacing w:after="0" w:line="240" w:lineRule="auto"/>
              <w:jc w:val="left"/>
              <w:rPr>
                <w:b/>
                <w:bCs/>
                <w:color w:val="000000"/>
                <w:szCs w:val="22"/>
                <w:lang w:eastAsia="zh-CN"/>
              </w:rPr>
            </w:pPr>
            <w:r w:rsidRPr="00091792">
              <w:rPr>
                <w:b/>
                <w:bCs/>
                <w:color w:val="000000"/>
                <w:sz w:val="22"/>
                <w:szCs w:val="22"/>
                <w:lang w:eastAsia="zh-CN"/>
              </w:rPr>
              <w:t>Úhrn dílčích základů daně</w:t>
            </w:r>
          </w:p>
        </w:tc>
        <w:tc>
          <w:tcPr>
            <w:tcW w:w="1433" w:type="dxa"/>
            <w:shd w:val="clear" w:color="000000" w:fill="C5D9F1"/>
            <w:noWrap/>
            <w:vAlign w:val="bottom"/>
            <w:hideMark/>
          </w:tcPr>
          <w:p w:rsidR="009B7CC2" w:rsidRPr="00091792" w:rsidRDefault="009B7CC2" w:rsidP="009B7CC2">
            <w:pPr>
              <w:spacing w:after="0" w:line="240" w:lineRule="auto"/>
              <w:jc w:val="right"/>
              <w:rPr>
                <w:b/>
                <w:bCs/>
                <w:color w:val="000000"/>
                <w:szCs w:val="22"/>
                <w:lang w:eastAsia="zh-CN"/>
              </w:rPr>
            </w:pPr>
            <w:r w:rsidRPr="00091792">
              <w:rPr>
                <w:b/>
                <w:bCs/>
                <w:color w:val="000000"/>
                <w:sz w:val="22"/>
                <w:szCs w:val="22"/>
                <w:lang w:eastAsia="zh-CN"/>
              </w:rPr>
              <w:t>445 480,00</w:t>
            </w:r>
          </w:p>
        </w:tc>
        <w:tc>
          <w:tcPr>
            <w:tcW w:w="1532" w:type="dxa"/>
            <w:shd w:val="clear" w:color="000000" w:fill="C5D9F1"/>
            <w:noWrap/>
            <w:vAlign w:val="bottom"/>
            <w:hideMark/>
          </w:tcPr>
          <w:p w:rsidR="009B7CC2" w:rsidRPr="00091792" w:rsidRDefault="009B7CC2" w:rsidP="009B7CC2">
            <w:pPr>
              <w:spacing w:after="0" w:line="240" w:lineRule="auto"/>
              <w:jc w:val="right"/>
              <w:rPr>
                <w:b/>
                <w:bCs/>
                <w:color w:val="000000"/>
                <w:szCs w:val="22"/>
                <w:lang w:eastAsia="zh-CN"/>
              </w:rPr>
            </w:pPr>
            <w:r w:rsidRPr="00091792">
              <w:rPr>
                <w:b/>
                <w:bCs/>
                <w:color w:val="000000"/>
                <w:sz w:val="22"/>
                <w:szCs w:val="22"/>
                <w:lang w:eastAsia="zh-CN"/>
              </w:rPr>
              <w:t>324 573,00</w:t>
            </w:r>
          </w:p>
        </w:tc>
        <w:tc>
          <w:tcPr>
            <w:tcW w:w="1512" w:type="dxa"/>
            <w:shd w:val="clear" w:color="000000" w:fill="C5D9F1"/>
            <w:noWrap/>
            <w:vAlign w:val="bottom"/>
            <w:hideMark/>
          </w:tcPr>
          <w:p w:rsidR="009B7CC2" w:rsidRPr="00091792" w:rsidRDefault="009B7CC2" w:rsidP="009B7CC2">
            <w:pPr>
              <w:spacing w:after="0" w:line="240" w:lineRule="auto"/>
              <w:jc w:val="right"/>
              <w:rPr>
                <w:b/>
                <w:bCs/>
                <w:color w:val="000000"/>
                <w:szCs w:val="22"/>
                <w:lang w:eastAsia="zh-CN"/>
              </w:rPr>
            </w:pPr>
            <w:r w:rsidRPr="00091792">
              <w:rPr>
                <w:b/>
                <w:bCs/>
                <w:color w:val="000000"/>
                <w:sz w:val="22"/>
                <w:szCs w:val="22"/>
                <w:lang w:eastAsia="zh-CN"/>
              </w:rPr>
              <w:t>248 623,00</w:t>
            </w:r>
          </w:p>
        </w:tc>
      </w:tr>
      <w:tr w:rsidR="009B7CC2" w:rsidRPr="00091792" w:rsidTr="00F42C34">
        <w:trPr>
          <w:trHeight w:val="185"/>
        </w:trPr>
        <w:tc>
          <w:tcPr>
            <w:tcW w:w="8895" w:type="dxa"/>
            <w:gridSpan w:val="4"/>
            <w:shd w:val="clear" w:color="auto" w:fill="auto"/>
            <w:noWrap/>
            <w:vAlign w:val="bottom"/>
            <w:hideMark/>
          </w:tcPr>
          <w:p w:rsidR="009B7CC2" w:rsidRPr="00091792" w:rsidRDefault="009B7CC2" w:rsidP="009B7CC2">
            <w:pPr>
              <w:spacing w:after="0" w:line="240" w:lineRule="auto"/>
              <w:jc w:val="left"/>
              <w:rPr>
                <w:color w:val="000000"/>
                <w:szCs w:val="22"/>
                <w:lang w:eastAsia="zh-CN"/>
              </w:rPr>
            </w:pPr>
            <w:r w:rsidRPr="00091792">
              <w:rPr>
                <w:color w:val="000000"/>
                <w:sz w:val="22"/>
                <w:szCs w:val="22"/>
                <w:lang w:eastAsia="zh-CN"/>
              </w:rPr>
              <w:t> </w:t>
            </w:r>
          </w:p>
        </w:tc>
      </w:tr>
      <w:tr w:rsidR="009B7CC2" w:rsidRPr="00091792" w:rsidTr="00F42C34">
        <w:trPr>
          <w:trHeight w:val="185"/>
        </w:trPr>
        <w:tc>
          <w:tcPr>
            <w:tcW w:w="4418" w:type="dxa"/>
            <w:shd w:val="clear" w:color="000000" w:fill="C5D9F1"/>
            <w:vAlign w:val="bottom"/>
            <w:hideMark/>
          </w:tcPr>
          <w:p w:rsidR="009B7CC2" w:rsidRPr="00091792" w:rsidRDefault="009B7CC2" w:rsidP="009B7CC2">
            <w:pPr>
              <w:spacing w:after="0" w:line="240" w:lineRule="auto"/>
              <w:jc w:val="left"/>
              <w:rPr>
                <w:b/>
                <w:bCs/>
                <w:color w:val="000000"/>
                <w:szCs w:val="22"/>
                <w:lang w:eastAsia="zh-CN"/>
              </w:rPr>
            </w:pPr>
            <w:r w:rsidRPr="00091792">
              <w:rPr>
                <w:b/>
                <w:bCs/>
                <w:color w:val="000000"/>
                <w:sz w:val="22"/>
                <w:szCs w:val="22"/>
                <w:lang w:eastAsia="zh-CN"/>
              </w:rPr>
              <w:t>Celkem nezdanitelné části základu daně</w:t>
            </w:r>
          </w:p>
        </w:tc>
        <w:tc>
          <w:tcPr>
            <w:tcW w:w="1433" w:type="dxa"/>
            <w:shd w:val="clear" w:color="000000" w:fill="C5D9F1"/>
            <w:noWrap/>
            <w:vAlign w:val="bottom"/>
            <w:hideMark/>
          </w:tcPr>
          <w:p w:rsidR="009B7CC2" w:rsidRPr="00091792" w:rsidRDefault="009B7CC2" w:rsidP="009B7CC2">
            <w:pPr>
              <w:spacing w:after="0" w:line="240" w:lineRule="auto"/>
              <w:jc w:val="right"/>
              <w:rPr>
                <w:b/>
                <w:bCs/>
                <w:color w:val="000000"/>
                <w:szCs w:val="22"/>
                <w:lang w:eastAsia="zh-CN"/>
              </w:rPr>
            </w:pPr>
            <w:r w:rsidRPr="00091792">
              <w:rPr>
                <w:b/>
                <w:bCs/>
                <w:color w:val="000000"/>
                <w:sz w:val="22"/>
                <w:szCs w:val="22"/>
                <w:lang w:eastAsia="zh-CN"/>
              </w:rPr>
              <w:t>0,00</w:t>
            </w:r>
          </w:p>
        </w:tc>
        <w:tc>
          <w:tcPr>
            <w:tcW w:w="1532" w:type="dxa"/>
            <w:shd w:val="clear" w:color="000000" w:fill="C5D9F1"/>
            <w:noWrap/>
            <w:vAlign w:val="bottom"/>
            <w:hideMark/>
          </w:tcPr>
          <w:p w:rsidR="009B7CC2" w:rsidRPr="00091792" w:rsidRDefault="009B7CC2" w:rsidP="009B7CC2">
            <w:pPr>
              <w:spacing w:after="0" w:line="240" w:lineRule="auto"/>
              <w:jc w:val="right"/>
              <w:rPr>
                <w:b/>
                <w:bCs/>
                <w:color w:val="000000"/>
                <w:szCs w:val="22"/>
                <w:lang w:eastAsia="zh-CN"/>
              </w:rPr>
            </w:pPr>
            <w:r w:rsidRPr="00091792">
              <w:rPr>
                <w:b/>
                <w:bCs/>
                <w:color w:val="000000"/>
                <w:sz w:val="22"/>
                <w:szCs w:val="22"/>
                <w:lang w:eastAsia="zh-CN"/>
              </w:rPr>
              <w:t>0,00</w:t>
            </w:r>
          </w:p>
        </w:tc>
        <w:tc>
          <w:tcPr>
            <w:tcW w:w="1512" w:type="dxa"/>
            <w:shd w:val="clear" w:color="000000" w:fill="C5D9F1"/>
            <w:noWrap/>
            <w:vAlign w:val="bottom"/>
            <w:hideMark/>
          </w:tcPr>
          <w:p w:rsidR="009B7CC2" w:rsidRPr="00091792" w:rsidRDefault="009B7CC2" w:rsidP="009B7CC2">
            <w:pPr>
              <w:spacing w:after="0" w:line="240" w:lineRule="auto"/>
              <w:jc w:val="right"/>
              <w:rPr>
                <w:b/>
                <w:bCs/>
                <w:color w:val="000000"/>
                <w:szCs w:val="22"/>
                <w:lang w:eastAsia="zh-CN"/>
              </w:rPr>
            </w:pPr>
            <w:r w:rsidRPr="00091792">
              <w:rPr>
                <w:b/>
                <w:bCs/>
                <w:color w:val="000000"/>
                <w:sz w:val="22"/>
                <w:szCs w:val="22"/>
                <w:lang w:eastAsia="zh-CN"/>
              </w:rPr>
              <w:t>0,00</w:t>
            </w:r>
          </w:p>
        </w:tc>
      </w:tr>
      <w:tr w:rsidR="009B7CC2" w:rsidRPr="00091792" w:rsidTr="00F42C34">
        <w:trPr>
          <w:trHeight w:val="185"/>
        </w:trPr>
        <w:tc>
          <w:tcPr>
            <w:tcW w:w="8895" w:type="dxa"/>
            <w:gridSpan w:val="4"/>
            <w:shd w:val="clear" w:color="auto" w:fill="auto"/>
            <w:noWrap/>
            <w:vAlign w:val="bottom"/>
            <w:hideMark/>
          </w:tcPr>
          <w:p w:rsidR="009B7CC2" w:rsidRPr="00091792" w:rsidRDefault="009B7CC2" w:rsidP="009B7CC2">
            <w:pPr>
              <w:spacing w:after="0" w:line="240" w:lineRule="auto"/>
              <w:jc w:val="left"/>
              <w:rPr>
                <w:color w:val="000000"/>
                <w:szCs w:val="22"/>
                <w:lang w:eastAsia="zh-CN"/>
              </w:rPr>
            </w:pPr>
            <w:r w:rsidRPr="00091792">
              <w:rPr>
                <w:color w:val="000000"/>
                <w:sz w:val="22"/>
                <w:szCs w:val="22"/>
                <w:lang w:eastAsia="zh-CN"/>
              </w:rPr>
              <w:t> </w:t>
            </w:r>
          </w:p>
        </w:tc>
      </w:tr>
      <w:tr w:rsidR="009B7CC2" w:rsidRPr="00091792" w:rsidTr="00F42C34">
        <w:trPr>
          <w:trHeight w:val="177"/>
        </w:trPr>
        <w:tc>
          <w:tcPr>
            <w:tcW w:w="4418" w:type="dxa"/>
            <w:shd w:val="clear" w:color="auto" w:fill="auto"/>
            <w:vAlign w:val="bottom"/>
            <w:hideMark/>
          </w:tcPr>
          <w:p w:rsidR="009B7CC2" w:rsidRPr="00091792" w:rsidRDefault="009B7CC2" w:rsidP="009B7CC2">
            <w:pPr>
              <w:spacing w:after="0" w:line="240" w:lineRule="auto"/>
              <w:jc w:val="left"/>
              <w:rPr>
                <w:color w:val="000000"/>
                <w:szCs w:val="22"/>
                <w:lang w:eastAsia="zh-CN"/>
              </w:rPr>
            </w:pPr>
            <w:r w:rsidRPr="00091792">
              <w:rPr>
                <w:color w:val="000000"/>
                <w:sz w:val="22"/>
                <w:szCs w:val="22"/>
                <w:lang w:eastAsia="zh-CN"/>
              </w:rPr>
              <w:t>Základ daně</w:t>
            </w:r>
          </w:p>
        </w:tc>
        <w:tc>
          <w:tcPr>
            <w:tcW w:w="1433" w:type="dxa"/>
            <w:shd w:val="clear" w:color="auto" w:fill="auto"/>
            <w:noWrap/>
            <w:vAlign w:val="bottom"/>
            <w:hideMark/>
          </w:tcPr>
          <w:p w:rsidR="009B7CC2" w:rsidRPr="00091792" w:rsidRDefault="009B7CC2" w:rsidP="009B7CC2">
            <w:pPr>
              <w:spacing w:after="0" w:line="240" w:lineRule="auto"/>
              <w:jc w:val="right"/>
              <w:rPr>
                <w:color w:val="000000"/>
                <w:szCs w:val="22"/>
                <w:lang w:eastAsia="zh-CN"/>
              </w:rPr>
            </w:pPr>
            <w:r w:rsidRPr="00091792">
              <w:rPr>
                <w:color w:val="000000"/>
                <w:sz w:val="22"/>
                <w:szCs w:val="22"/>
                <w:lang w:eastAsia="zh-CN"/>
              </w:rPr>
              <w:t>445 480,00</w:t>
            </w:r>
          </w:p>
        </w:tc>
        <w:tc>
          <w:tcPr>
            <w:tcW w:w="1532" w:type="dxa"/>
            <w:shd w:val="clear" w:color="auto" w:fill="auto"/>
            <w:noWrap/>
            <w:vAlign w:val="bottom"/>
            <w:hideMark/>
          </w:tcPr>
          <w:p w:rsidR="009B7CC2" w:rsidRPr="00091792" w:rsidRDefault="009B7CC2" w:rsidP="009B7CC2">
            <w:pPr>
              <w:spacing w:after="0" w:line="240" w:lineRule="auto"/>
              <w:jc w:val="right"/>
              <w:rPr>
                <w:color w:val="000000"/>
                <w:szCs w:val="22"/>
                <w:lang w:eastAsia="zh-CN"/>
              </w:rPr>
            </w:pPr>
            <w:r w:rsidRPr="00091792">
              <w:rPr>
                <w:color w:val="000000"/>
                <w:sz w:val="22"/>
                <w:szCs w:val="22"/>
                <w:lang w:eastAsia="zh-CN"/>
              </w:rPr>
              <w:t>324 573,00</w:t>
            </w:r>
          </w:p>
        </w:tc>
        <w:tc>
          <w:tcPr>
            <w:tcW w:w="1512" w:type="dxa"/>
            <w:shd w:val="clear" w:color="auto" w:fill="auto"/>
            <w:noWrap/>
            <w:vAlign w:val="bottom"/>
            <w:hideMark/>
          </w:tcPr>
          <w:p w:rsidR="009B7CC2" w:rsidRPr="00091792" w:rsidRDefault="009B7CC2" w:rsidP="009B7CC2">
            <w:pPr>
              <w:spacing w:after="0" w:line="240" w:lineRule="auto"/>
              <w:jc w:val="right"/>
              <w:rPr>
                <w:color w:val="000000"/>
                <w:szCs w:val="22"/>
                <w:lang w:eastAsia="zh-CN"/>
              </w:rPr>
            </w:pPr>
            <w:r w:rsidRPr="00091792">
              <w:rPr>
                <w:color w:val="000000"/>
                <w:sz w:val="22"/>
                <w:szCs w:val="22"/>
                <w:lang w:eastAsia="zh-CN"/>
              </w:rPr>
              <w:t>248 623,00</w:t>
            </w:r>
          </w:p>
        </w:tc>
      </w:tr>
      <w:tr w:rsidR="009B7CC2" w:rsidRPr="00091792" w:rsidTr="00F42C34">
        <w:trPr>
          <w:trHeight w:val="177"/>
        </w:trPr>
        <w:tc>
          <w:tcPr>
            <w:tcW w:w="4418" w:type="dxa"/>
            <w:shd w:val="clear" w:color="auto" w:fill="auto"/>
            <w:vAlign w:val="bottom"/>
            <w:hideMark/>
          </w:tcPr>
          <w:p w:rsidR="009B7CC2" w:rsidRPr="00091792" w:rsidRDefault="009B7CC2" w:rsidP="009B7CC2">
            <w:pPr>
              <w:spacing w:after="0" w:line="240" w:lineRule="auto"/>
              <w:jc w:val="left"/>
              <w:rPr>
                <w:color w:val="000000"/>
                <w:szCs w:val="22"/>
                <w:lang w:eastAsia="zh-CN"/>
              </w:rPr>
            </w:pPr>
            <w:r w:rsidRPr="00091792">
              <w:rPr>
                <w:color w:val="000000"/>
                <w:sz w:val="22"/>
                <w:szCs w:val="22"/>
                <w:lang w:eastAsia="zh-CN"/>
              </w:rPr>
              <w:t>Zaokrouhlený základ daně</w:t>
            </w:r>
          </w:p>
        </w:tc>
        <w:tc>
          <w:tcPr>
            <w:tcW w:w="1433" w:type="dxa"/>
            <w:shd w:val="clear" w:color="auto" w:fill="auto"/>
            <w:noWrap/>
            <w:vAlign w:val="bottom"/>
            <w:hideMark/>
          </w:tcPr>
          <w:p w:rsidR="009B7CC2" w:rsidRPr="00091792" w:rsidRDefault="009B7CC2" w:rsidP="009B7CC2">
            <w:pPr>
              <w:spacing w:after="0" w:line="240" w:lineRule="auto"/>
              <w:jc w:val="right"/>
              <w:rPr>
                <w:color w:val="000000"/>
                <w:szCs w:val="22"/>
                <w:lang w:eastAsia="zh-CN"/>
              </w:rPr>
            </w:pPr>
            <w:r w:rsidRPr="00091792">
              <w:rPr>
                <w:color w:val="000000"/>
                <w:sz w:val="22"/>
                <w:szCs w:val="22"/>
                <w:lang w:eastAsia="zh-CN"/>
              </w:rPr>
              <w:t>445 400,00</w:t>
            </w:r>
          </w:p>
        </w:tc>
        <w:tc>
          <w:tcPr>
            <w:tcW w:w="1532" w:type="dxa"/>
            <w:shd w:val="clear" w:color="auto" w:fill="auto"/>
            <w:noWrap/>
            <w:vAlign w:val="bottom"/>
            <w:hideMark/>
          </w:tcPr>
          <w:p w:rsidR="009B7CC2" w:rsidRPr="00091792" w:rsidRDefault="009B7CC2" w:rsidP="009B7CC2">
            <w:pPr>
              <w:spacing w:after="0" w:line="240" w:lineRule="auto"/>
              <w:jc w:val="right"/>
              <w:rPr>
                <w:color w:val="000000"/>
                <w:szCs w:val="22"/>
                <w:lang w:eastAsia="zh-CN"/>
              </w:rPr>
            </w:pPr>
            <w:r w:rsidRPr="00091792">
              <w:rPr>
                <w:color w:val="000000"/>
                <w:sz w:val="22"/>
                <w:szCs w:val="22"/>
                <w:lang w:eastAsia="zh-CN"/>
              </w:rPr>
              <w:t>324 500,00</w:t>
            </w:r>
          </w:p>
        </w:tc>
        <w:tc>
          <w:tcPr>
            <w:tcW w:w="1512" w:type="dxa"/>
            <w:shd w:val="clear" w:color="auto" w:fill="auto"/>
            <w:noWrap/>
            <w:vAlign w:val="bottom"/>
            <w:hideMark/>
          </w:tcPr>
          <w:p w:rsidR="009B7CC2" w:rsidRPr="00091792" w:rsidRDefault="009B7CC2" w:rsidP="009B7CC2">
            <w:pPr>
              <w:spacing w:after="0" w:line="240" w:lineRule="auto"/>
              <w:jc w:val="right"/>
              <w:rPr>
                <w:color w:val="000000"/>
                <w:szCs w:val="22"/>
                <w:lang w:eastAsia="zh-CN"/>
              </w:rPr>
            </w:pPr>
            <w:r w:rsidRPr="00091792">
              <w:rPr>
                <w:color w:val="000000"/>
                <w:sz w:val="22"/>
                <w:szCs w:val="22"/>
                <w:lang w:eastAsia="zh-CN"/>
              </w:rPr>
              <w:t>248 600,00</w:t>
            </w:r>
          </w:p>
        </w:tc>
      </w:tr>
      <w:tr w:rsidR="009B7CC2" w:rsidRPr="00091792" w:rsidTr="00F42C34">
        <w:trPr>
          <w:trHeight w:val="185"/>
        </w:trPr>
        <w:tc>
          <w:tcPr>
            <w:tcW w:w="4418" w:type="dxa"/>
            <w:shd w:val="clear" w:color="auto" w:fill="auto"/>
            <w:vAlign w:val="bottom"/>
            <w:hideMark/>
          </w:tcPr>
          <w:p w:rsidR="009B7CC2" w:rsidRPr="00091792" w:rsidRDefault="009B7CC2" w:rsidP="009B7CC2">
            <w:pPr>
              <w:spacing w:after="0" w:line="240" w:lineRule="auto"/>
              <w:jc w:val="left"/>
              <w:rPr>
                <w:color w:val="000000"/>
                <w:szCs w:val="22"/>
                <w:lang w:eastAsia="zh-CN"/>
              </w:rPr>
            </w:pPr>
            <w:r w:rsidRPr="00091792">
              <w:rPr>
                <w:color w:val="000000"/>
                <w:sz w:val="22"/>
                <w:szCs w:val="22"/>
                <w:lang w:eastAsia="zh-CN"/>
              </w:rPr>
              <w:t>Sazba daně</w:t>
            </w:r>
          </w:p>
        </w:tc>
        <w:tc>
          <w:tcPr>
            <w:tcW w:w="1433" w:type="dxa"/>
            <w:shd w:val="clear" w:color="auto" w:fill="auto"/>
            <w:noWrap/>
            <w:vAlign w:val="bottom"/>
            <w:hideMark/>
          </w:tcPr>
          <w:p w:rsidR="009B7CC2" w:rsidRPr="00091792" w:rsidRDefault="009B7CC2" w:rsidP="009B7CC2">
            <w:pPr>
              <w:spacing w:after="0" w:line="240" w:lineRule="auto"/>
              <w:jc w:val="right"/>
              <w:rPr>
                <w:color w:val="000000"/>
                <w:szCs w:val="22"/>
                <w:lang w:eastAsia="zh-CN"/>
              </w:rPr>
            </w:pPr>
            <w:r w:rsidRPr="00091792">
              <w:rPr>
                <w:color w:val="000000"/>
                <w:sz w:val="22"/>
                <w:szCs w:val="22"/>
                <w:lang w:eastAsia="zh-CN"/>
              </w:rPr>
              <w:t>15,00</w:t>
            </w:r>
          </w:p>
        </w:tc>
        <w:tc>
          <w:tcPr>
            <w:tcW w:w="1532" w:type="dxa"/>
            <w:shd w:val="clear" w:color="auto" w:fill="auto"/>
            <w:noWrap/>
            <w:vAlign w:val="bottom"/>
            <w:hideMark/>
          </w:tcPr>
          <w:p w:rsidR="009B7CC2" w:rsidRPr="00091792" w:rsidRDefault="009B7CC2" w:rsidP="009B7CC2">
            <w:pPr>
              <w:spacing w:after="0" w:line="240" w:lineRule="auto"/>
              <w:jc w:val="right"/>
              <w:rPr>
                <w:color w:val="000000"/>
                <w:szCs w:val="22"/>
                <w:lang w:eastAsia="zh-CN"/>
              </w:rPr>
            </w:pPr>
            <w:r w:rsidRPr="00091792">
              <w:rPr>
                <w:color w:val="000000"/>
                <w:sz w:val="22"/>
                <w:szCs w:val="22"/>
                <w:lang w:eastAsia="zh-CN"/>
              </w:rPr>
              <w:t>15,00</w:t>
            </w:r>
          </w:p>
        </w:tc>
        <w:tc>
          <w:tcPr>
            <w:tcW w:w="1512" w:type="dxa"/>
            <w:shd w:val="clear" w:color="auto" w:fill="auto"/>
            <w:noWrap/>
            <w:vAlign w:val="bottom"/>
            <w:hideMark/>
          </w:tcPr>
          <w:p w:rsidR="009B7CC2" w:rsidRPr="00091792" w:rsidRDefault="009B7CC2" w:rsidP="009B7CC2">
            <w:pPr>
              <w:spacing w:after="0" w:line="240" w:lineRule="auto"/>
              <w:jc w:val="right"/>
              <w:rPr>
                <w:color w:val="000000"/>
                <w:szCs w:val="22"/>
                <w:lang w:eastAsia="zh-CN"/>
              </w:rPr>
            </w:pPr>
            <w:r w:rsidRPr="00091792">
              <w:rPr>
                <w:color w:val="000000"/>
                <w:sz w:val="22"/>
                <w:szCs w:val="22"/>
                <w:lang w:eastAsia="zh-CN"/>
              </w:rPr>
              <w:t>15,00</w:t>
            </w:r>
          </w:p>
        </w:tc>
      </w:tr>
      <w:tr w:rsidR="009B7CC2" w:rsidRPr="00091792" w:rsidTr="00F42C34">
        <w:trPr>
          <w:trHeight w:val="185"/>
        </w:trPr>
        <w:tc>
          <w:tcPr>
            <w:tcW w:w="4418" w:type="dxa"/>
            <w:shd w:val="clear" w:color="000000" w:fill="C5D9F1"/>
            <w:vAlign w:val="bottom"/>
            <w:hideMark/>
          </w:tcPr>
          <w:p w:rsidR="009B7CC2" w:rsidRPr="00091792" w:rsidRDefault="009B7CC2" w:rsidP="009B7CC2">
            <w:pPr>
              <w:spacing w:after="0" w:line="240" w:lineRule="auto"/>
              <w:jc w:val="left"/>
              <w:rPr>
                <w:b/>
                <w:bCs/>
                <w:color w:val="000000"/>
                <w:szCs w:val="22"/>
                <w:lang w:eastAsia="zh-CN"/>
              </w:rPr>
            </w:pPr>
            <w:r w:rsidRPr="00091792">
              <w:rPr>
                <w:b/>
                <w:bCs/>
                <w:color w:val="000000"/>
                <w:sz w:val="22"/>
                <w:szCs w:val="22"/>
                <w:lang w:eastAsia="zh-CN"/>
              </w:rPr>
              <w:t>Daň před slevami</w:t>
            </w:r>
          </w:p>
        </w:tc>
        <w:tc>
          <w:tcPr>
            <w:tcW w:w="1433" w:type="dxa"/>
            <w:shd w:val="clear" w:color="000000" w:fill="C5D9F1"/>
            <w:noWrap/>
            <w:vAlign w:val="bottom"/>
            <w:hideMark/>
          </w:tcPr>
          <w:p w:rsidR="009B7CC2" w:rsidRPr="00091792" w:rsidRDefault="009B7CC2" w:rsidP="009B7CC2">
            <w:pPr>
              <w:spacing w:after="0" w:line="240" w:lineRule="auto"/>
              <w:jc w:val="right"/>
              <w:rPr>
                <w:b/>
                <w:bCs/>
                <w:color w:val="000000"/>
                <w:szCs w:val="22"/>
                <w:lang w:eastAsia="zh-CN"/>
              </w:rPr>
            </w:pPr>
            <w:r w:rsidRPr="00091792">
              <w:rPr>
                <w:b/>
                <w:bCs/>
                <w:color w:val="000000"/>
                <w:sz w:val="22"/>
                <w:szCs w:val="22"/>
                <w:lang w:eastAsia="zh-CN"/>
              </w:rPr>
              <w:t>66 810,00</w:t>
            </w:r>
          </w:p>
        </w:tc>
        <w:tc>
          <w:tcPr>
            <w:tcW w:w="1532" w:type="dxa"/>
            <w:shd w:val="clear" w:color="000000" w:fill="C5D9F1"/>
            <w:noWrap/>
            <w:vAlign w:val="bottom"/>
            <w:hideMark/>
          </w:tcPr>
          <w:p w:rsidR="009B7CC2" w:rsidRPr="00091792" w:rsidRDefault="009B7CC2" w:rsidP="009B7CC2">
            <w:pPr>
              <w:spacing w:after="0" w:line="240" w:lineRule="auto"/>
              <w:jc w:val="right"/>
              <w:rPr>
                <w:b/>
                <w:bCs/>
                <w:color w:val="000000"/>
                <w:szCs w:val="22"/>
                <w:lang w:eastAsia="zh-CN"/>
              </w:rPr>
            </w:pPr>
            <w:r w:rsidRPr="00091792">
              <w:rPr>
                <w:b/>
                <w:bCs/>
                <w:color w:val="000000"/>
                <w:sz w:val="22"/>
                <w:szCs w:val="22"/>
                <w:lang w:eastAsia="zh-CN"/>
              </w:rPr>
              <w:t>48 675,00</w:t>
            </w:r>
          </w:p>
        </w:tc>
        <w:tc>
          <w:tcPr>
            <w:tcW w:w="1512" w:type="dxa"/>
            <w:shd w:val="clear" w:color="000000" w:fill="C5D9F1"/>
            <w:noWrap/>
            <w:vAlign w:val="bottom"/>
            <w:hideMark/>
          </w:tcPr>
          <w:p w:rsidR="009B7CC2" w:rsidRPr="00091792" w:rsidRDefault="009B7CC2" w:rsidP="009B7CC2">
            <w:pPr>
              <w:spacing w:after="0" w:line="240" w:lineRule="auto"/>
              <w:jc w:val="right"/>
              <w:rPr>
                <w:b/>
                <w:bCs/>
                <w:color w:val="000000"/>
                <w:szCs w:val="22"/>
                <w:lang w:eastAsia="zh-CN"/>
              </w:rPr>
            </w:pPr>
            <w:r w:rsidRPr="00091792">
              <w:rPr>
                <w:b/>
                <w:bCs/>
                <w:color w:val="000000"/>
                <w:sz w:val="22"/>
                <w:szCs w:val="22"/>
                <w:lang w:eastAsia="zh-CN"/>
              </w:rPr>
              <w:t>37 290,00</w:t>
            </w:r>
          </w:p>
        </w:tc>
      </w:tr>
      <w:tr w:rsidR="009B7CC2" w:rsidRPr="00091792" w:rsidTr="00F42C34">
        <w:trPr>
          <w:trHeight w:val="185"/>
        </w:trPr>
        <w:tc>
          <w:tcPr>
            <w:tcW w:w="8895" w:type="dxa"/>
            <w:gridSpan w:val="4"/>
            <w:shd w:val="clear" w:color="auto" w:fill="auto"/>
            <w:noWrap/>
            <w:vAlign w:val="bottom"/>
            <w:hideMark/>
          </w:tcPr>
          <w:p w:rsidR="009B7CC2" w:rsidRPr="00091792" w:rsidRDefault="009B7CC2" w:rsidP="009B7CC2">
            <w:pPr>
              <w:spacing w:after="0" w:line="240" w:lineRule="auto"/>
              <w:jc w:val="left"/>
              <w:rPr>
                <w:color w:val="000000"/>
                <w:szCs w:val="22"/>
                <w:lang w:eastAsia="zh-CN"/>
              </w:rPr>
            </w:pPr>
            <w:r w:rsidRPr="00091792">
              <w:rPr>
                <w:color w:val="000000"/>
                <w:sz w:val="22"/>
                <w:szCs w:val="22"/>
                <w:lang w:eastAsia="zh-CN"/>
              </w:rPr>
              <w:t> </w:t>
            </w:r>
          </w:p>
        </w:tc>
      </w:tr>
      <w:tr w:rsidR="009B7CC2" w:rsidRPr="00091792" w:rsidTr="00F42C34">
        <w:trPr>
          <w:trHeight w:val="185"/>
        </w:trPr>
        <w:tc>
          <w:tcPr>
            <w:tcW w:w="4418" w:type="dxa"/>
            <w:shd w:val="clear" w:color="auto" w:fill="auto"/>
            <w:vAlign w:val="bottom"/>
            <w:hideMark/>
          </w:tcPr>
          <w:p w:rsidR="009B7CC2" w:rsidRPr="00091792" w:rsidRDefault="009B7CC2" w:rsidP="009B7CC2">
            <w:pPr>
              <w:spacing w:after="0" w:line="240" w:lineRule="auto"/>
              <w:jc w:val="left"/>
              <w:rPr>
                <w:color w:val="000000"/>
                <w:szCs w:val="22"/>
                <w:lang w:eastAsia="zh-CN"/>
              </w:rPr>
            </w:pPr>
            <w:r w:rsidRPr="00091792">
              <w:rPr>
                <w:color w:val="000000"/>
                <w:sz w:val="22"/>
                <w:szCs w:val="22"/>
                <w:lang w:eastAsia="zh-CN"/>
              </w:rPr>
              <w:t>Sleva na poplatníka</w:t>
            </w:r>
          </w:p>
        </w:tc>
        <w:tc>
          <w:tcPr>
            <w:tcW w:w="1433" w:type="dxa"/>
            <w:shd w:val="clear" w:color="auto" w:fill="auto"/>
            <w:noWrap/>
            <w:vAlign w:val="bottom"/>
            <w:hideMark/>
          </w:tcPr>
          <w:p w:rsidR="009B7CC2" w:rsidRPr="00091792" w:rsidRDefault="009B7CC2" w:rsidP="009B7CC2">
            <w:pPr>
              <w:spacing w:after="0" w:line="240" w:lineRule="auto"/>
              <w:jc w:val="right"/>
              <w:rPr>
                <w:color w:val="000000"/>
                <w:szCs w:val="22"/>
                <w:lang w:eastAsia="zh-CN"/>
              </w:rPr>
            </w:pPr>
            <w:r w:rsidRPr="00091792">
              <w:rPr>
                <w:color w:val="000000"/>
                <w:sz w:val="22"/>
                <w:szCs w:val="22"/>
                <w:lang w:eastAsia="zh-CN"/>
              </w:rPr>
              <w:t>23 640,00</w:t>
            </w:r>
          </w:p>
        </w:tc>
        <w:tc>
          <w:tcPr>
            <w:tcW w:w="1532" w:type="dxa"/>
            <w:shd w:val="clear" w:color="auto" w:fill="auto"/>
            <w:noWrap/>
            <w:vAlign w:val="bottom"/>
            <w:hideMark/>
          </w:tcPr>
          <w:p w:rsidR="009B7CC2" w:rsidRPr="00091792" w:rsidRDefault="009B7CC2" w:rsidP="009B7CC2">
            <w:pPr>
              <w:spacing w:after="0" w:line="240" w:lineRule="auto"/>
              <w:jc w:val="right"/>
              <w:rPr>
                <w:color w:val="000000"/>
                <w:szCs w:val="22"/>
                <w:lang w:eastAsia="zh-CN"/>
              </w:rPr>
            </w:pPr>
            <w:r w:rsidRPr="00091792">
              <w:rPr>
                <w:color w:val="000000"/>
                <w:sz w:val="22"/>
                <w:szCs w:val="22"/>
                <w:lang w:eastAsia="zh-CN"/>
              </w:rPr>
              <w:t>23 640,00</w:t>
            </w:r>
          </w:p>
        </w:tc>
        <w:tc>
          <w:tcPr>
            <w:tcW w:w="1512" w:type="dxa"/>
            <w:shd w:val="clear" w:color="auto" w:fill="auto"/>
            <w:noWrap/>
            <w:vAlign w:val="bottom"/>
            <w:hideMark/>
          </w:tcPr>
          <w:p w:rsidR="009B7CC2" w:rsidRPr="00091792" w:rsidRDefault="009B7CC2" w:rsidP="009B7CC2">
            <w:pPr>
              <w:spacing w:after="0" w:line="240" w:lineRule="auto"/>
              <w:jc w:val="right"/>
              <w:rPr>
                <w:color w:val="000000"/>
                <w:szCs w:val="22"/>
                <w:lang w:eastAsia="zh-CN"/>
              </w:rPr>
            </w:pPr>
            <w:r w:rsidRPr="00091792">
              <w:rPr>
                <w:color w:val="000000"/>
                <w:sz w:val="22"/>
                <w:szCs w:val="22"/>
                <w:lang w:eastAsia="zh-CN"/>
              </w:rPr>
              <w:t>23 640,00</w:t>
            </w:r>
          </w:p>
        </w:tc>
      </w:tr>
      <w:tr w:rsidR="009B7CC2" w:rsidRPr="00091792" w:rsidTr="00F42C34">
        <w:trPr>
          <w:trHeight w:val="185"/>
        </w:trPr>
        <w:tc>
          <w:tcPr>
            <w:tcW w:w="4418" w:type="dxa"/>
            <w:shd w:val="clear" w:color="000000" w:fill="C5D9F1"/>
            <w:vAlign w:val="bottom"/>
            <w:hideMark/>
          </w:tcPr>
          <w:p w:rsidR="009B7CC2" w:rsidRPr="00091792" w:rsidRDefault="009B7CC2" w:rsidP="009B7CC2">
            <w:pPr>
              <w:spacing w:after="0" w:line="240" w:lineRule="auto"/>
              <w:jc w:val="left"/>
              <w:rPr>
                <w:b/>
                <w:bCs/>
                <w:color w:val="000000"/>
                <w:szCs w:val="22"/>
                <w:lang w:eastAsia="zh-CN"/>
              </w:rPr>
            </w:pPr>
            <w:r w:rsidRPr="00091792">
              <w:rPr>
                <w:b/>
                <w:bCs/>
                <w:color w:val="000000"/>
                <w:sz w:val="22"/>
                <w:szCs w:val="22"/>
                <w:lang w:eastAsia="zh-CN"/>
              </w:rPr>
              <w:t>Slevy celkem</w:t>
            </w:r>
          </w:p>
        </w:tc>
        <w:tc>
          <w:tcPr>
            <w:tcW w:w="1433" w:type="dxa"/>
            <w:shd w:val="clear" w:color="000000" w:fill="C5D9F1"/>
            <w:noWrap/>
            <w:vAlign w:val="bottom"/>
            <w:hideMark/>
          </w:tcPr>
          <w:p w:rsidR="009B7CC2" w:rsidRPr="00091792" w:rsidRDefault="009B7CC2" w:rsidP="009B7CC2">
            <w:pPr>
              <w:spacing w:after="0" w:line="240" w:lineRule="auto"/>
              <w:jc w:val="right"/>
              <w:rPr>
                <w:b/>
                <w:bCs/>
                <w:color w:val="000000"/>
                <w:szCs w:val="22"/>
                <w:lang w:eastAsia="zh-CN"/>
              </w:rPr>
            </w:pPr>
            <w:r w:rsidRPr="00091792">
              <w:rPr>
                <w:b/>
                <w:bCs/>
                <w:color w:val="000000"/>
                <w:sz w:val="22"/>
                <w:szCs w:val="22"/>
                <w:lang w:eastAsia="zh-CN"/>
              </w:rPr>
              <w:t>23 640,00</w:t>
            </w:r>
          </w:p>
        </w:tc>
        <w:tc>
          <w:tcPr>
            <w:tcW w:w="1532" w:type="dxa"/>
            <w:shd w:val="clear" w:color="000000" w:fill="C5D9F1"/>
            <w:noWrap/>
            <w:vAlign w:val="bottom"/>
            <w:hideMark/>
          </w:tcPr>
          <w:p w:rsidR="009B7CC2" w:rsidRPr="00091792" w:rsidRDefault="009B7CC2" w:rsidP="009B7CC2">
            <w:pPr>
              <w:spacing w:after="0" w:line="240" w:lineRule="auto"/>
              <w:jc w:val="right"/>
              <w:rPr>
                <w:b/>
                <w:bCs/>
                <w:color w:val="000000"/>
                <w:szCs w:val="22"/>
                <w:lang w:eastAsia="zh-CN"/>
              </w:rPr>
            </w:pPr>
            <w:r w:rsidRPr="00091792">
              <w:rPr>
                <w:b/>
                <w:bCs/>
                <w:color w:val="000000"/>
                <w:sz w:val="22"/>
                <w:szCs w:val="22"/>
                <w:lang w:eastAsia="zh-CN"/>
              </w:rPr>
              <w:t>23 640,00</w:t>
            </w:r>
          </w:p>
        </w:tc>
        <w:tc>
          <w:tcPr>
            <w:tcW w:w="1512" w:type="dxa"/>
            <w:shd w:val="clear" w:color="000000" w:fill="C5D9F1"/>
            <w:noWrap/>
            <w:vAlign w:val="bottom"/>
            <w:hideMark/>
          </w:tcPr>
          <w:p w:rsidR="009B7CC2" w:rsidRPr="00091792" w:rsidRDefault="009B7CC2" w:rsidP="009B7CC2">
            <w:pPr>
              <w:spacing w:after="0" w:line="240" w:lineRule="auto"/>
              <w:jc w:val="right"/>
              <w:rPr>
                <w:b/>
                <w:bCs/>
                <w:color w:val="000000"/>
                <w:szCs w:val="22"/>
                <w:lang w:eastAsia="zh-CN"/>
              </w:rPr>
            </w:pPr>
            <w:r w:rsidRPr="00091792">
              <w:rPr>
                <w:b/>
                <w:bCs/>
                <w:color w:val="000000"/>
                <w:sz w:val="22"/>
                <w:szCs w:val="22"/>
                <w:lang w:eastAsia="zh-CN"/>
              </w:rPr>
              <w:t>23 640,00</w:t>
            </w:r>
          </w:p>
        </w:tc>
      </w:tr>
      <w:tr w:rsidR="009B7CC2" w:rsidRPr="00091792" w:rsidTr="00F42C34">
        <w:trPr>
          <w:trHeight w:val="185"/>
        </w:trPr>
        <w:tc>
          <w:tcPr>
            <w:tcW w:w="8895" w:type="dxa"/>
            <w:gridSpan w:val="4"/>
            <w:shd w:val="clear" w:color="auto" w:fill="auto"/>
            <w:noWrap/>
            <w:vAlign w:val="bottom"/>
            <w:hideMark/>
          </w:tcPr>
          <w:p w:rsidR="009B7CC2" w:rsidRPr="00091792" w:rsidRDefault="009B7CC2" w:rsidP="009B7CC2">
            <w:pPr>
              <w:spacing w:after="0" w:line="240" w:lineRule="auto"/>
              <w:jc w:val="left"/>
              <w:rPr>
                <w:color w:val="000000"/>
                <w:szCs w:val="22"/>
                <w:lang w:eastAsia="zh-CN"/>
              </w:rPr>
            </w:pPr>
            <w:r w:rsidRPr="00091792">
              <w:rPr>
                <w:color w:val="000000"/>
                <w:sz w:val="22"/>
                <w:szCs w:val="22"/>
                <w:lang w:eastAsia="zh-CN"/>
              </w:rPr>
              <w:t> </w:t>
            </w:r>
          </w:p>
        </w:tc>
      </w:tr>
      <w:tr w:rsidR="009B7CC2" w:rsidRPr="00091792" w:rsidTr="00F42C34">
        <w:trPr>
          <w:trHeight w:val="185"/>
        </w:trPr>
        <w:tc>
          <w:tcPr>
            <w:tcW w:w="4418" w:type="dxa"/>
            <w:shd w:val="clear" w:color="000000" w:fill="C5D9F1"/>
            <w:vAlign w:val="bottom"/>
            <w:hideMark/>
          </w:tcPr>
          <w:p w:rsidR="009B7CC2" w:rsidRPr="00091792" w:rsidRDefault="009B7CC2" w:rsidP="009B7CC2">
            <w:pPr>
              <w:spacing w:after="0" w:line="240" w:lineRule="auto"/>
              <w:jc w:val="left"/>
              <w:rPr>
                <w:b/>
                <w:bCs/>
                <w:color w:val="000000"/>
                <w:szCs w:val="22"/>
                <w:lang w:eastAsia="zh-CN"/>
              </w:rPr>
            </w:pPr>
            <w:r w:rsidRPr="00091792">
              <w:rPr>
                <w:b/>
                <w:bCs/>
                <w:color w:val="000000"/>
                <w:sz w:val="22"/>
                <w:szCs w:val="22"/>
                <w:lang w:eastAsia="zh-CN"/>
              </w:rPr>
              <w:t>Daňové zvýhodnění na děti Celkem</w:t>
            </w:r>
          </w:p>
        </w:tc>
        <w:tc>
          <w:tcPr>
            <w:tcW w:w="1433" w:type="dxa"/>
            <w:shd w:val="clear" w:color="000000" w:fill="C5D9F1"/>
            <w:noWrap/>
            <w:vAlign w:val="bottom"/>
            <w:hideMark/>
          </w:tcPr>
          <w:p w:rsidR="009B7CC2" w:rsidRPr="00091792" w:rsidRDefault="009B7CC2" w:rsidP="009B7CC2">
            <w:pPr>
              <w:spacing w:after="0" w:line="240" w:lineRule="auto"/>
              <w:jc w:val="right"/>
              <w:rPr>
                <w:b/>
                <w:bCs/>
                <w:color w:val="000000"/>
                <w:szCs w:val="22"/>
                <w:lang w:eastAsia="zh-CN"/>
              </w:rPr>
            </w:pPr>
            <w:r w:rsidRPr="00091792">
              <w:rPr>
                <w:b/>
                <w:bCs/>
                <w:color w:val="000000"/>
                <w:sz w:val="22"/>
                <w:szCs w:val="22"/>
                <w:lang w:eastAsia="zh-CN"/>
              </w:rPr>
              <w:t>11 604,00</w:t>
            </w:r>
          </w:p>
        </w:tc>
        <w:tc>
          <w:tcPr>
            <w:tcW w:w="1532" w:type="dxa"/>
            <w:shd w:val="clear" w:color="000000" w:fill="C5D9F1"/>
            <w:noWrap/>
            <w:vAlign w:val="bottom"/>
            <w:hideMark/>
          </w:tcPr>
          <w:p w:rsidR="009B7CC2" w:rsidRPr="00091792" w:rsidRDefault="009B7CC2" w:rsidP="009B7CC2">
            <w:pPr>
              <w:spacing w:after="0" w:line="240" w:lineRule="auto"/>
              <w:jc w:val="right"/>
              <w:rPr>
                <w:b/>
                <w:bCs/>
                <w:color w:val="000000"/>
                <w:szCs w:val="22"/>
                <w:lang w:eastAsia="zh-CN"/>
              </w:rPr>
            </w:pPr>
            <w:r w:rsidRPr="00091792">
              <w:rPr>
                <w:b/>
                <w:bCs/>
                <w:color w:val="000000"/>
                <w:sz w:val="22"/>
                <w:szCs w:val="22"/>
                <w:lang w:eastAsia="zh-CN"/>
              </w:rPr>
              <w:t>11 604,00</w:t>
            </w:r>
          </w:p>
        </w:tc>
        <w:tc>
          <w:tcPr>
            <w:tcW w:w="1512" w:type="dxa"/>
            <w:shd w:val="clear" w:color="000000" w:fill="C5D9F1"/>
            <w:noWrap/>
            <w:vAlign w:val="bottom"/>
            <w:hideMark/>
          </w:tcPr>
          <w:p w:rsidR="009B7CC2" w:rsidRPr="00091792" w:rsidRDefault="009B7CC2" w:rsidP="009B7CC2">
            <w:pPr>
              <w:spacing w:after="0" w:line="240" w:lineRule="auto"/>
              <w:jc w:val="right"/>
              <w:rPr>
                <w:b/>
                <w:bCs/>
                <w:color w:val="000000"/>
                <w:szCs w:val="22"/>
                <w:lang w:eastAsia="zh-CN"/>
              </w:rPr>
            </w:pPr>
            <w:r w:rsidRPr="00091792">
              <w:rPr>
                <w:b/>
                <w:bCs/>
                <w:color w:val="000000"/>
                <w:sz w:val="22"/>
                <w:szCs w:val="22"/>
                <w:lang w:eastAsia="zh-CN"/>
              </w:rPr>
              <w:t>11 604,00</w:t>
            </w:r>
          </w:p>
        </w:tc>
      </w:tr>
      <w:tr w:rsidR="009B7CC2" w:rsidRPr="00091792" w:rsidTr="00F42C34">
        <w:trPr>
          <w:trHeight w:val="185"/>
        </w:trPr>
        <w:tc>
          <w:tcPr>
            <w:tcW w:w="8895" w:type="dxa"/>
            <w:gridSpan w:val="4"/>
            <w:shd w:val="clear" w:color="auto" w:fill="auto"/>
            <w:noWrap/>
            <w:vAlign w:val="bottom"/>
            <w:hideMark/>
          </w:tcPr>
          <w:p w:rsidR="009B7CC2" w:rsidRPr="00091792" w:rsidRDefault="009B7CC2" w:rsidP="009B7CC2">
            <w:pPr>
              <w:spacing w:after="0" w:line="240" w:lineRule="auto"/>
              <w:jc w:val="left"/>
              <w:rPr>
                <w:color w:val="000000"/>
                <w:szCs w:val="22"/>
                <w:lang w:eastAsia="zh-CN"/>
              </w:rPr>
            </w:pPr>
            <w:r w:rsidRPr="00091792">
              <w:rPr>
                <w:color w:val="000000"/>
                <w:sz w:val="22"/>
                <w:szCs w:val="22"/>
                <w:lang w:eastAsia="zh-CN"/>
              </w:rPr>
              <w:t> </w:t>
            </w:r>
          </w:p>
        </w:tc>
      </w:tr>
      <w:tr w:rsidR="009B7CC2" w:rsidRPr="00091792" w:rsidTr="00F42C34">
        <w:trPr>
          <w:trHeight w:val="185"/>
        </w:trPr>
        <w:tc>
          <w:tcPr>
            <w:tcW w:w="4418" w:type="dxa"/>
            <w:shd w:val="clear" w:color="000000" w:fill="8DB4E3"/>
            <w:vAlign w:val="bottom"/>
            <w:hideMark/>
          </w:tcPr>
          <w:p w:rsidR="009B7CC2" w:rsidRPr="00091792" w:rsidRDefault="009B7CC2" w:rsidP="009B7CC2">
            <w:pPr>
              <w:spacing w:after="0" w:line="240" w:lineRule="auto"/>
              <w:jc w:val="left"/>
              <w:rPr>
                <w:b/>
                <w:bCs/>
                <w:color w:val="000000"/>
                <w:szCs w:val="22"/>
                <w:lang w:eastAsia="zh-CN"/>
              </w:rPr>
            </w:pPr>
            <w:r w:rsidRPr="00091792">
              <w:rPr>
                <w:b/>
                <w:bCs/>
                <w:color w:val="000000"/>
                <w:sz w:val="22"/>
                <w:szCs w:val="22"/>
                <w:lang w:eastAsia="zh-CN"/>
              </w:rPr>
              <w:t>Výsledná daň po slevách a zvýhodnění</w:t>
            </w:r>
          </w:p>
        </w:tc>
        <w:tc>
          <w:tcPr>
            <w:tcW w:w="1433" w:type="dxa"/>
            <w:shd w:val="clear" w:color="000000" w:fill="8DB4E3"/>
            <w:noWrap/>
            <w:vAlign w:val="bottom"/>
            <w:hideMark/>
          </w:tcPr>
          <w:p w:rsidR="009B7CC2" w:rsidRPr="00091792" w:rsidRDefault="009B7CC2" w:rsidP="009B7CC2">
            <w:pPr>
              <w:spacing w:after="0" w:line="240" w:lineRule="auto"/>
              <w:jc w:val="right"/>
              <w:rPr>
                <w:b/>
                <w:bCs/>
                <w:color w:val="000000"/>
                <w:szCs w:val="22"/>
                <w:lang w:eastAsia="zh-CN"/>
              </w:rPr>
            </w:pPr>
            <w:r w:rsidRPr="00091792">
              <w:rPr>
                <w:b/>
                <w:bCs/>
                <w:color w:val="000000"/>
                <w:sz w:val="22"/>
                <w:szCs w:val="22"/>
                <w:lang w:eastAsia="zh-CN"/>
              </w:rPr>
              <w:t>31 566,00</w:t>
            </w:r>
          </w:p>
        </w:tc>
        <w:tc>
          <w:tcPr>
            <w:tcW w:w="1532" w:type="dxa"/>
            <w:shd w:val="clear" w:color="000000" w:fill="8DB4E3"/>
            <w:noWrap/>
            <w:vAlign w:val="bottom"/>
            <w:hideMark/>
          </w:tcPr>
          <w:p w:rsidR="009B7CC2" w:rsidRPr="00091792" w:rsidRDefault="009B7CC2" w:rsidP="009B7CC2">
            <w:pPr>
              <w:spacing w:after="0" w:line="240" w:lineRule="auto"/>
              <w:jc w:val="right"/>
              <w:rPr>
                <w:b/>
                <w:bCs/>
                <w:color w:val="000000"/>
                <w:szCs w:val="22"/>
                <w:lang w:eastAsia="zh-CN"/>
              </w:rPr>
            </w:pPr>
            <w:r w:rsidRPr="00091792">
              <w:rPr>
                <w:b/>
                <w:bCs/>
                <w:color w:val="000000"/>
                <w:sz w:val="22"/>
                <w:szCs w:val="22"/>
                <w:lang w:eastAsia="zh-CN"/>
              </w:rPr>
              <w:t>13 431,00</w:t>
            </w:r>
          </w:p>
        </w:tc>
        <w:tc>
          <w:tcPr>
            <w:tcW w:w="1512" w:type="dxa"/>
            <w:shd w:val="clear" w:color="000000" w:fill="8DB4E3"/>
            <w:noWrap/>
            <w:vAlign w:val="bottom"/>
            <w:hideMark/>
          </w:tcPr>
          <w:p w:rsidR="009B7CC2" w:rsidRPr="00091792" w:rsidRDefault="009B7CC2" w:rsidP="009B7CC2">
            <w:pPr>
              <w:spacing w:after="0" w:line="240" w:lineRule="auto"/>
              <w:jc w:val="right"/>
              <w:rPr>
                <w:b/>
                <w:bCs/>
                <w:color w:val="000000"/>
                <w:szCs w:val="22"/>
                <w:lang w:eastAsia="zh-CN"/>
              </w:rPr>
            </w:pPr>
            <w:r w:rsidRPr="00091792">
              <w:rPr>
                <w:b/>
                <w:bCs/>
                <w:color w:val="000000"/>
                <w:sz w:val="22"/>
                <w:szCs w:val="22"/>
                <w:lang w:eastAsia="zh-CN"/>
              </w:rPr>
              <w:t>2 046,00</w:t>
            </w:r>
          </w:p>
        </w:tc>
      </w:tr>
      <w:tr w:rsidR="009B7CC2" w:rsidRPr="00091792" w:rsidTr="00F42C34">
        <w:trPr>
          <w:trHeight w:val="185"/>
        </w:trPr>
        <w:tc>
          <w:tcPr>
            <w:tcW w:w="8895" w:type="dxa"/>
            <w:gridSpan w:val="4"/>
            <w:shd w:val="clear" w:color="auto" w:fill="auto"/>
            <w:noWrap/>
            <w:vAlign w:val="bottom"/>
            <w:hideMark/>
          </w:tcPr>
          <w:p w:rsidR="009B7CC2" w:rsidRPr="00091792" w:rsidRDefault="009B7CC2" w:rsidP="009B7CC2">
            <w:pPr>
              <w:spacing w:after="0" w:line="240" w:lineRule="auto"/>
              <w:jc w:val="left"/>
              <w:rPr>
                <w:color w:val="000000"/>
                <w:szCs w:val="22"/>
                <w:lang w:eastAsia="zh-CN"/>
              </w:rPr>
            </w:pPr>
            <w:r w:rsidRPr="00091792">
              <w:rPr>
                <w:color w:val="000000"/>
                <w:sz w:val="22"/>
                <w:szCs w:val="22"/>
                <w:lang w:eastAsia="zh-CN"/>
              </w:rPr>
              <w:t> </w:t>
            </w:r>
          </w:p>
        </w:tc>
      </w:tr>
      <w:tr w:rsidR="009B7CC2" w:rsidRPr="00091792" w:rsidTr="00F42C34">
        <w:trPr>
          <w:trHeight w:val="185"/>
        </w:trPr>
        <w:tc>
          <w:tcPr>
            <w:tcW w:w="4418" w:type="dxa"/>
            <w:shd w:val="clear" w:color="000000" w:fill="C5D9F1"/>
            <w:vAlign w:val="bottom"/>
            <w:hideMark/>
          </w:tcPr>
          <w:p w:rsidR="009B7CC2" w:rsidRPr="00091792" w:rsidRDefault="009B7CC2" w:rsidP="009B7CC2">
            <w:pPr>
              <w:spacing w:after="0" w:line="240" w:lineRule="auto"/>
              <w:jc w:val="left"/>
              <w:rPr>
                <w:b/>
                <w:bCs/>
                <w:color w:val="000000"/>
                <w:szCs w:val="22"/>
                <w:lang w:eastAsia="zh-CN"/>
              </w:rPr>
            </w:pPr>
            <w:r w:rsidRPr="00091792">
              <w:rPr>
                <w:b/>
                <w:bCs/>
                <w:color w:val="000000"/>
                <w:sz w:val="22"/>
                <w:szCs w:val="22"/>
                <w:lang w:eastAsia="zh-CN"/>
              </w:rPr>
              <w:t>Zálohy na daň</w:t>
            </w:r>
          </w:p>
        </w:tc>
        <w:tc>
          <w:tcPr>
            <w:tcW w:w="1433" w:type="dxa"/>
            <w:shd w:val="clear" w:color="000000" w:fill="C5D9F1"/>
            <w:noWrap/>
            <w:vAlign w:val="bottom"/>
            <w:hideMark/>
          </w:tcPr>
          <w:p w:rsidR="009B7CC2" w:rsidRPr="00091792" w:rsidRDefault="009B7CC2" w:rsidP="009B7CC2">
            <w:pPr>
              <w:spacing w:after="0" w:line="240" w:lineRule="auto"/>
              <w:jc w:val="right"/>
              <w:rPr>
                <w:b/>
                <w:bCs/>
                <w:color w:val="000000"/>
                <w:szCs w:val="22"/>
                <w:lang w:eastAsia="zh-CN"/>
              </w:rPr>
            </w:pPr>
            <w:r w:rsidRPr="00091792">
              <w:rPr>
                <w:b/>
                <w:bCs/>
                <w:color w:val="000000"/>
                <w:sz w:val="22"/>
                <w:szCs w:val="22"/>
                <w:lang w:eastAsia="zh-CN"/>
              </w:rPr>
              <w:t>0,00</w:t>
            </w:r>
          </w:p>
        </w:tc>
        <w:tc>
          <w:tcPr>
            <w:tcW w:w="1532" w:type="dxa"/>
            <w:shd w:val="clear" w:color="000000" w:fill="C5D9F1"/>
            <w:noWrap/>
            <w:vAlign w:val="bottom"/>
            <w:hideMark/>
          </w:tcPr>
          <w:p w:rsidR="009B7CC2" w:rsidRPr="00091792" w:rsidRDefault="009B7CC2" w:rsidP="009B7CC2">
            <w:pPr>
              <w:spacing w:after="0" w:line="240" w:lineRule="auto"/>
              <w:jc w:val="right"/>
              <w:rPr>
                <w:b/>
                <w:bCs/>
                <w:color w:val="000000"/>
                <w:szCs w:val="22"/>
                <w:lang w:eastAsia="zh-CN"/>
              </w:rPr>
            </w:pPr>
            <w:r w:rsidRPr="00091792">
              <w:rPr>
                <w:b/>
                <w:bCs/>
                <w:color w:val="000000"/>
                <w:sz w:val="22"/>
                <w:szCs w:val="22"/>
                <w:lang w:eastAsia="zh-CN"/>
              </w:rPr>
              <w:t>0,00</w:t>
            </w:r>
          </w:p>
        </w:tc>
        <w:tc>
          <w:tcPr>
            <w:tcW w:w="1512" w:type="dxa"/>
            <w:shd w:val="clear" w:color="000000" w:fill="C5D9F1"/>
            <w:noWrap/>
            <w:vAlign w:val="bottom"/>
            <w:hideMark/>
          </w:tcPr>
          <w:p w:rsidR="009B7CC2" w:rsidRPr="00091792" w:rsidRDefault="009B7CC2" w:rsidP="009B7CC2">
            <w:pPr>
              <w:spacing w:after="0" w:line="240" w:lineRule="auto"/>
              <w:jc w:val="right"/>
              <w:rPr>
                <w:b/>
                <w:bCs/>
                <w:color w:val="000000"/>
                <w:szCs w:val="22"/>
                <w:lang w:eastAsia="zh-CN"/>
              </w:rPr>
            </w:pPr>
            <w:r w:rsidRPr="00091792">
              <w:rPr>
                <w:b/>
                <w:bCs/>
                <w:color w:val="000000"/>
                <w:sz w:val="22"/>
                <w:szCs w:val="22"/>
                <w:lang w:eastAsia="zh-CN"/>
              </w:rPr>
              <w:t>0,00</w:t>
            </w:r>
          </w:p>
        </w:tc>
      </w:tr>
      <w:tr w:rsidR="009B7CC2" w:rsidRPr="00091792" w:rsidTr="00F42C34">
        <w:trPr>
          <w:trHeight w:val="185"/>
        </w:trPr>
        <w:tc>
          <w:tcPr>
            <w:tcW w:w="8895" w:type="dxa"/>
            <w:gridSpan w:val="4"/>
            <w:shd w:val="clear" w:color="auto" w:fill="auto"/>
            <w:noWrap/>
            <w:vAlign w:val="bottom"/>
            <w:hideMark/>
          </w:tcPr>
          <w:p w:rsidR="009B7CC2" w:rsidRPr="00091792" w:rsidRDefault="009B7CC2" w:rsidP="009B7CC2">
            <w:pPr>
              <w:spacing w:after="0" w:line="240" w:lineRule="auto"/>
              <w:jc w:val="left"/>
              <w:rPr>
                <w:color w:val="000000"/>
                <w:szCs w:val="22"/>
                <w:lang w:eastAsia="zh-CN"/>
              </w:rPr>
            </w:pPr>
            <w:r w:rsidRPr="00091792">
              <w:rPr>
                <w:color w:val="000000"/>
                <w:sz w:val="22"/>
                <w:szCs w:val="22"/>
                <w:lang w:eastAsia="zh-CN"/>
              </w:rPr>
              <w:t> </w:t>
            </w:r>
          </w:p>
        </w:tc>
      </w:tr>
      <w:tr w:rsidR="009B7CC2" w:rsidRPr="00091792" w:rsidTr="00F42C34">
        <w:trPr>
          <w:trHeight w:val="185"/>
        </w:trPr>
        <w:tc>
          <w:tcPr>
            <w:tcW w:w="4418" w:type="dxa"/>
            <w:shd w:val="clear" w:color="000000" w:fill="8DB4E3"/>
            <w:vAlign w:val="bottom"/>
            <w:hideMark/>
          </w:tcPr>
          <w:p w:rsidR="009B7CC2" w:rsidRPr="00091792" w:rsidRDefault="009B7CC2" w:rsidP="009B7CC2">
            <w:pPr>
              <w:spacing w:after="0" w:line="240" w:lineRule="auto"/>
              <w:jc w:val="left"/>
              <w:rPr>
                <w:b/>
                <w:bCs/>
                <w:color w:val="000000"/>
                <w:szCs w:val="22"/>
                <w:lang w:eastAsia="zh-CN"/>
              </w:rPr>
            </w:pPr>
            <w:r w:rsidRPr="00091792">
              <w:rPr>
                <w:b/>
                <w:bCs/>
                <w:color w:val="000000"/>
                <w:sz w:val="22"/>
                <w:szCs w:val="22"/>
                <w:lang w:eastAsia="zh-CN"/>
              </w:rPr>
              <w:t>Doplatek/přeplatek</w:t>
            </w:r>
          </w:p>
        </w:tc>
        <w:tc>
          <w:tcPr>
            <w:tcW w:w="1433" w:type="dxa"/>
            <w:shd w:val="clear" w:color="000000" w:fill="8DB4E3"/>
            <w:noWrap/>
            <w:vAlign w:val="bottom"/>
            <w:hideMark/>
          </w:tcPr>
          <w:p w:rsidR="009B7CC2" w:rsidRPr="00091792" w:rsidRDefault="009B7CC2" w:rsidP="009B7CC2">
            <w:pPr>
              <w:spacing w:after="0" w:line="240" w:lineRule="auto"/>
              <w:jc w:val="right"/>
              <w:rPr>
                <w:b/>
                <w:bCs/>
                <w:color w:val="000000"/>
                <w:szCs w:val="22"/>
                <w:lang w:eastAsia="zh-CN"/>
              </w:rPr>
            </w:pPr>
            <w:r w:rsidRPr="00091792">
              <w:rPr>
                <w:b/>
                <w:bCs/>
                <w:color w:val="000000"/>
                <w:sz w:val="22"/>
                <w:szCs w:val="22"/>
                <w:lang w:eastAsia="zh-CN"/>
              </w:rPr>
              <w:t>31 566,00</w:t>
            </w:r>
          </w:p>
        </w:tc>
        <w:tc>
          <w:tcPr>
            <w:tcW w:w="1532" w:type="dxa"/>
            <w:shd w:val="clear" w:color="000000" w:fill="8DB4E3"/>
            <w:noWrap/>
            <w:vAlign w:val="bottom"/>
            <w:hideMark/>
          </w:tcPr>
          <w:p w:rsidR="009B7CC2" w:rsidRPr="00091792" w:rsidRDefault="009B7CC2" w:rsidP="009B7CC2">
            <w:pPr>
              <w:spacing w:after="0" w:line="240" w:lineRule="auto"/>
              <w:jc w:val="right"/>
              <w:rPr>
                <w:b/>
                <w:bCs/>
                <w:color w:val="000000"/>
                <w:szCs w:val="22"/>
                <w:lang w:eastAsia="zh-CN"/>
              </w:rPr>
            </w:pPr>
            <w:r w:rsidRPr="00091792">
              <w:rPr>
                <w:b/>
                <w:bCs/>
                <w:color w:val="000000"/>
                <w:sz w:val="22"/>
                <w:szCs w:val="22"/>
                <w:lang w:eastAsia="zh-CN"/>
              </w:rPr>
              <w:t>13 431,00</w:t>
            </w:r>
          </w:p>
        </w:tc>
        <w:tc>
          <w:tcPr>
            <w:tcW w:w="1512" w:type="dxa"/>
            <w:shd w:val="clear" w:color="000000" w:fill="8DB4E3"/>
            <w:noWrap/>
            <w:vAlign w:val="bottom"/>
            <w:hideMark/>
          </w:tcPr>
          <w:p w:rsidR="009B7CC2" w:rsidRPr="00091792" w:rsidRDefault="009B7CC2" w:rsidP="009B7CC2">
            <w:pPr>
              <w:spacing w:after="0" w:line="240" w:lineRule="auto"/>
              <w:jc w:val="right"/>
              <w:rPr>
                <w:b/>
                <w:bCs/>
                <w:color w:val="000000"/>
                <w:szCs w:val="22"/>
                <w:lang w:eastAsia="zh-CN"/>
              </w:rPr>
            </w:pPr>
            <w:r w:rsidRPr="00091792">
              <w:rPr>
                <w:b/>
                <w:bCs/>
                <w:color w:val="000000"/>
                <w:sz w:val="22"/>
                <w:szCs w:val="22"/>
                <w:lang w:eastAsia="zh-CN"/>
              </w:rPr>
              <w:t>2 046,00</w:t>
            </w:r>
          </w:p>
        </w:tc>
      </w:tr>
    </w:tbl>
    <w:p w:rsidR="006F5526" w:rsidRDefault="006F5526" w:rsidP="006F5526">
      <w:pPr>
        <w:pStyle w:val="Tabulka-pramen"/>
      </w:pPr>
      <w:r w:rsidRPr="000B6D1F">
        <w:t xml:space="preserve">Zdroj: BLAŽKOVÁ, E. </w:t>
      </w:r>
      <w:r w:rsidRPr="000B6D1F">
        <w:rPr>
          <w:i/>
        </w:rPr>
        <w:t xml:space="preserve">Daňové přiznání FO a odpisy jako významná položka daňových nákladů ovlivňujících daňový základ </w:t>
      </w:r>
      <w:r w:rsidRPr="000B6D1F">
        <w:t>Praha: 201</w:t>
      </w:r>
      <w:r>
        <w:t>1.</w:t>
      </w:r>
    </w:p>
    <w:p w:rsidR="00383E90" w:rsidRPr="000E3C02" w:rsidRDefault="000E3C02" w:rsidP="00C3767B">
      <w:r w:rsidRPr="000E3C02">
        <w:t xml:space="preserve">Nejprve zjistíme úhrn dílčích základů daně, který činí </w:t>
      </w:r>
      <w:r w:rsidR="00727284">
        <w:t xml:space="preserve">v případě uplatnění paušálních výdajů </w:t>
      </w:r>
      <w:r w:rsidRPr="000E3C02">
        <w:rPr>
          <w:b/>
        </w:rPr>
        <w:t>445.480 Kč.</w:t>
      </w:r>
      <w:r w:rsidRPr="000E3C02">
        <w:t xml:space="preserve"> Jelikož poplatník neuplatňuje žádné nezdanitelné části ze základu daně, zaokrouhlíme částku na celé stokoruny směrem dolů a můžeme vypočítat 15% daň z příjmů. Daň z příjmů činí </w:t>
      </w:r>
      <w:r w:rsidRPr="000E3C02">
        <w:rPr>
          <w:b/>
        </w:rPr>
        <w:t>66.810 Kč</w:t>
      </w:r>
      <w:r w:rsidRPr="000E3C02">
        <w:t>. Z této částky dále odečteme zákonné slevy a</w:t>
      </w:r>
      <w:r w:rsidR="00171D21">
        <w:t> </w:t>
      </w:r>
      <w:r w:rsidRPr="000E3C02">
        <w:t xml:space="preserve">zvýhodnění, které může podle ZDP poplatník uplatnit. Odečteme tudíž slevu na poplatníka </w:t>
      </w:r>
      <w:r w:rsidRPr="00727284">
        <w:rPr>
          <w:b/>
        </w:rPr>
        <w:t>23.640 Kč</w:t>
      </w:r>
      <w:r w:rsidRPr="000E3C02">
        <w:t xml:space="preserve"> a zvýhodnění na dítě žijící ve společné domácnosti ve výši </w:t>
      </w:r>
      <w:r w:rsidRPr="00727284">
        <w:rPr>
          <w:b/>
        </w:rPr>
        <w:t>11.604</w:t>
      </w:r>
      <w:r w:rsidR="00171D21">
        <w:t> </w:t>
      </w:r>
      <w:r w:rsidRPr="00727284">
        <w:rPr>
          <w:b/>
        </w:rPr>
        <w:t>Kč</w:t>
      </w:r>
      <w:r w:rsidRPr="000E3C02">
        <w:t xml:space="preserve">. Zde je třeba dodat, že k uplatnění zvýhodnění na dítě, potřebuje poplatník prohlášení manželky, že neuplatňuje ona toto zvýhodnění. Poplatníkovi nevznikla v roce 2011 povinnost platit zálohy, proto činí výsledná daň k úhradě </w:t>
      </w:r>
      <w:r w:rsidRPr="000E3C02">
        <w:rPr>
          <w:b/>
        </w:rPr>
        <w:t>31.566 Kč</w:t>
      </w:r>
      <w:r w:rsidRPr="000E3C02">
        <w:t>.</w:t>
      </w:r>
    </w:p>
    <w:p w:rsidR="000E3C02" w:rsidRPr="000E3C02" w:rsidRDefault="000E3C02" w:rsidP="00C3767B">
      <w:r w:rsidRPr="000E3C02">
        <w:lastRenderedPageBreak/>
        <w:t xml:space="preserve">Výpočet daňové povinnosti </w:t>
      </w:r>
      <w:r w:rsidR="00727284">
        <w:t xml:space="preserve">při uplatňování rovnoměrného odepisování </w:t>
      </w:r>
      <w:r w:rsidRPr="000E3C02">
        <w:t>je následující. Známe dílčí základy daně podle § 7 a 8, které sečteme a od výsledku odečteme ztrátu vzni</w:t>
      </w:r>
      <w:r w:rsidR="00B7265C">
        <w:t xml:space="preserve">klou z pronájmu bytu podle § 9, jelikož ztráta z pronájmu lze započíst se ziskem z podnikání. </w:t>
      </w:r>
      <w:r w:rsidRPr="000E3C02">
        <w:t xml:space="preserve">Vznikne úhrn dílčích základů daně </w:t>
      </w:r>
      <w:r w:rsidR="00161488">
        <w:t>odpovídající částce</w:t>
      </w:r>
      <w:r w:rsidRPr="000E3C02">
        <w:t xml:space="preserve"> </w:t>
      </w:r>
      <w:r w:rsidRPr="000E3C02">
        <w:rPr>
          <w:b/>
        </w:rPr>
        <w:t>324.573 Kč</w:t>
      </w:r>
      <w:r w:rsidRPr="000E3C02">
        <w:t>. Dále se postupuje stejným způsobem jako u uplatňování paušálu. Základ daně se zaokrouhlí na celé stokoruny směrem dolů a vypočte se 15% daň z příjmů. Po uplatnění slevy na</w:t>
      </w:r>
      <w:r w:rsidR="00171D21">
        <w:t> </w:t>
      </w:r>
      <w:r w:rsidRPr="000E3C02">
        <w:t>poplatníka a daňového zvýhodnění na vyživované d</w:t>
      </w:r>
      <w:r w:rsidR="00171D21">
        <w:t>ítě vznikne daňová povinnost ve v</w:t>
      </w:r>
      <w:r w:rsidRPr="000E3C02">
        <w:t xml:space="preserve">ýši </w:t>
      </w:r>
      <w:r w:rsidRPr="000E3C02">
        <w:rPr>
          <w:b/>
        </w:rPr>
        <w:t>13.431 Kč</w:t>
      </w:r>
      <w:r w:rsidRPr="000E3C02">
        <w:t>.</w:t>
      </w:r>
    </w:p>
    <w:p w:rsidR="00597226" w:rsidRPr="00383E90" w:rsidRDefault="00597226" w:rsidP="00C3767B">
      <w:r w:rsidRPr="00383E90">
        <w:t xml:space="preserve">Pro výpočet </w:t>
      </w:r>
      <w:r w:rsidR="00383E90" w:rsidRPr="00383E90">
        <w:t xml:space="preserve">třetí varianty </w:t>
      </w:r>
      <w:r w:rsidRPr="00383E90">
        <w:t xml:space="preserve">daně z příjmů </w:t>
      </w:r>
      <w:r w:rsidR="00383E90" w:rsidRPr="00383E90">
        <w:t xml:space="preserve">FO </w:t>
      </w:r>
      <w:r w:rsidRPr="00383E90">
        <w:t>nejprve zjistíme úhrn dílčích základů daně sečtením dílčího základu daně podle § 7 a §</w:t>
      </w:r>
      <w:r w:rsidR="00C3767B" w:rsidRPr="00383E90">
        <w:t xml:space="preserve"> 8 a odečte</w:t>
      </w:r>
      <w:r w:rsidR="00161488">
        <w:t>ní ztráty z pronájmu podle § 9. T</w:t>
      </w:r>
      <w:r w:rsidR="00C3767B" w:rsidRPr="00383E90">
        <w:t xml:space="preserve">ímto postupem získáme úhrn dílčích základů ve výši </w:t>
      </w:r>
      <w:r w:rsidR="00C3767B" w:rsidRPr="00383E90">
        <w:rPr>
          <w:b/>
        </w:rPr>
        <w:t>248.623</w:t>
      </w:r>
      <w:r w:rsidR="00547E14" w:rsidRPr="00383E90">
        <w:rPr>
          <w:b/>
        </w:rPr>
        <w:t xml:space="preserve"> Kč</w:t>
      </w:r>
      <w:r w:rsidR="00C3767B" w:rsidRPr="00383E90">
        <w:t xml:space="preserve">, který opět zaokrouhlíme na </w:t>
      </w:r>
      <w:r w:rsidR="00161488">
        <w:t xml:space="preserve">částku </w:t>
      </w:r>
      <w:r w:rsidR="00C3767B" w:rsidRPr="00383E90">
        <w:rPr>
          <w:b/>
        </w:rPr>
        <w:t>248.600</w:t>
      </w:r>
      <w:r w:rsidR="00547E14" w:rsidRPr="00383E90">
        <w:rPr>
          <w:b/>
        </w:rPr>
        <w:t xml:space="preserve"> Kč</w:t>
      </w:r>
      <w:r w:rsidR="00161488">
        <w:t>. Daň 15% z tohoto základu</w:t>
      </w:r>
      <w:r w:rsidR="00C3767B" w:rsidRPr="00383E90">
        <w:t xml:space="preserve"> dělá </w:t>
      </w:r>
      <w:r w:rsidR="00C3767B" w:rsidRPr="00383E90">
        <w:rPr>
          <w:b/>
        </w:rPr>
        <w:t>37.290</w:t>
      </w:r>
      <w:r w:rsidR="00547E14" w:rsidRPr="00383E90">
        <w:rPr>
          <w:b/>
        </w:rPr>
        <w:t xml:space="preserve"> Kč</w:t>
      </w:r>
      <w:r w:rsidR="00C3767B" w:rsidRPr="00383E90">
        <w:t xml:space="preserve"> a</w:t>
      </w:r>
      <w:r w:rsidR="00171D21">
        <w:t> </w:t>
      </w:r>
      <w:r w:rsidR="00C3767B" w:rsidRPr="00383E90">
        <w:t>po</w:t>
      </w:r>
      <w:r w:rsidR="00171D21">
        <w:t> </w:t>
      </w:r>
      <w:r w:rsidR="00C3767B" w:rsidRPr="00383E90">
        <w:t xml:space="preserve">odečtení slevy na poplatníka a daňového zvýhodnění na vyživované dítě vznikne daň k úhradě ve výši </w:t>
      </w:r>
      <w:r w:rsidR="00C3767B" w:rsidRPr="00383E90">
        <w:rPr>
          <w:b/>
        </w:rPr>
        <w:t>2.046</w:t>
      </w:r>
      <w:r w:rsidR="00547E14" w:rsidRPr="00383E90">
        <w:rPr>
          <w:b/>
        </w:rPr>
        <w:t xml:space="preserve"> Kč</w:t>
      </w:r>
      <w:r w:rsidR="00C3767B" w:rsidRPr="00383E90">
        <w:t>.</w:t>
      </w:r>
    </w:p>
    <w:p w:rsidR="008F4D8A" w:rsidRPr="005D5B7E" w:rsidRDefault="008F4D8A" w:rsidP="00352535">
      <w:pPr>
        <w:pStyle w:val="Nadpis3"/>
        <w:rPr>
          <w:b/>
        </w:rPr>
      </w:pPr>
      <w:bookmarkStart w:id="27" w:name="_Toc307859026"/>
      <w:r w:rsidRPr="005D5B7E">
        <w:rPr>
          <w:b/>
        </w:rPr>
        <w:t>Porovnání variant řešení</w:t>
      </w:r>
      <w:bookmarkEnd w:id="27"/>
    </w:p>
    <w:p w:rsidR="00334530" w:rsidRPr="00903AA7" w:rsidRDefault="00334530" w:rsidP="00903AA7">
      <w:r w:rsidRPr="00903AA7">
        <w:t>Z předešlých výpočtů je patrné, že výběr způso</w:t>
      </w:r>
      <w:r w:rsidR="00823FA7" w:rsidRPr="00903AA7">
        <w:t>bů</w:t>
      </w:r>
      <w:r w:rsidR="00903AA7" w:rsidRPr="00903AA7">
        <w:t xml:space="preserve"> uplatnění nákladů má významný vliv na výslednou daňovou povinnost.</w:t>
      </w:r>
      <w:r w:rsidR="005C6D3F">
        <w:t xml:space="preserve"> </w:t>
      </w:r>
      <w:r w:rsidR="00C8310F">
        <w:t>Z výsledků vidíme, že p</w:t>
      </w:r>
      <w:r w:rsidR="005C6D3F">
        <w:t>ro poplatníka je nevýhodnější uplatnění zrychleného odepisování ve třetí variantě</w:t>
      </w:r>
      <w:r w:rsidR="00C8310F">
        <w:t xml:space="preserve"> výpočtů, kde vzni</w:t>
      </w:r>
      <w:r w:rsidR="007A0BB6">
        <w:t>ká</w:t>
      </w:r>
      <w:r w:rsidR="00C8310F">
        <w:t xml:space="preserve"> </w:t>
      </w:r>
      <w:r w:rsidR="00547E14">
        <w:t>daňová povinnost ve výši 2.046 Kč</w:t>
      </w:r>
      <w:r w:rsidR="00C8310F">
        <w:t xml:space="preserve">.  Oproti </w:t>
      </w:r>
      <w:r w:rsidR="00E10F0F">
        <w:t>výdajovému</w:t>
      </w:r>
      <w:r w:rsidR="00C8310F">
        <w:t xml:space="preserve"> paušálu</w:t>
      </w:r>
      <w:r w:rsidR="00547E14">
        <w:t xml:space="preserve"> (</w:t>
      </w:r>
      <w:r w:rsidR="00A92C80">
        <w:t xml:space="preserve">daňová povinnost </w:t>
      </w:r>
      <w:r w:rsidR="00547E14">
        <w:t>31.566 Kč</w:t>
      </w:r>
      <w:r w:rsidR="00C8310F">
        <w:t xml:space="preserve">) a rovnoměrnému odepisování </w:t>
      </w:r>
      <w:r w:rsidR="00547E14">
        <w:t>(</w:t>
      </w:r>
      <w:r w:rsidR="00A92C80">
        <w:t xml:space="preserve">daňová povinnost </w:t>
      </w:r>
      <w:r w:rsidR="00547E14">
        <w:t>13.431 Kč</w:t>
      </w:r>
      <w:r w:rsidR="00E10F0F">
        <w:t>) se jedná o značnou úsporu na dani z příjmů.</w:t>
      </w:r>
    </w:p>
    <w:p w:rsidR="00027ED8" w:rsidRDefault="00027ED8" w:rsidP="00027ED8">
      <w:r>
        <w:t>Uplatnění výdajového paušálu zjednodušuje do jisté míry administrativu, avšak u</w:t>
      </w:r>
      <w:r w:rsidR="00171D21">
        <w:t> </w:t>
      </w:r>
      <w:r>
        <w:t xml:space="preserve">pronájmu nemovitostí nebývá příliš výhodnou variantou uplatnění výdajů. </w:t>
      </w:r>
      <w:r w:rsidR="00AB7407">
        <w:t>Výhodou je, že při uplatnění paušálu postačí evidence příjmů a pohledávek vzniklých v souvislosti s pronájmem, zatímc</w:t>
      </w:r>
      <w:r w:rsidR="00C61AAD">
        <w:t>o u uplatnění skutečných výdajů</w:t>
      </w:r>
      <w:r w:rsidR="00AB7407">
        <w:t xml:space="preserve"> má poplatník povinnost vést </w:t>
      </w:r>
      <w:r w:rsidR="007E1017">
        <w:t xml:space="preserve">i další </w:t>
      </w:r>
      <w:r w:rsidR="00AB7407">
        <w:t>záznamy</w:t>
      </w:r>
      <w:r w:rsidR="007E1017">
        <w:t>. Jedná se</w:t>
      </w:r>
      <w:r w:rsidR="00AB7407">
        <w:t xml:space="preserve"> o </w:t>
      </w:r>
      <w:r w:rsidR="007E1017">
        <w:t>evidenci příjmů a výdajů</w:t>
      </w:r>
      <w:r w:rsidR="00AB7407">
        <w:t>, evidenci hmotného majetku, který lze odepisovat, evidenci o tvorbě a použití rezerv</w:t>
      </w:r>
      <w:r w:rsidR="001863F1">
        <w:t xml:space="preserve"> na opravy hmotného majetku, evidenci o pohledávkách a závazcích v roce ukončení pronájmu a mzdové listy. Paušál se může vyplatit poplatníkům</w:t>
      </w:r>
      <w:r w:rsidR="00EA254C">
        <w:t xml:space="preserve">, kteří vlastní nemovitost již zcela odepsanou a </w:t>
      </w:r>
      <w:r w:rsidR="001863F1">
        <w:t xml:space="preserve">nevznikají jim žádné vyšší výdaje například na </w:t>
      </w:r>
      <w:r w:rsidR="00EA254C">
        <w:t xml:space="preserve">rekonstrukce a opravy. </w:t>
      </w:r>
      <w:r>
        <w:t xml:space="preserve">V případě, </w:t>
      </w:r>
      <w:r>
        <w:lastRenderedPageBreak/>
        <w:t>kdy</w:t>
      </w:r>
      <w:r w:rsidR="00171D21">
        <w:t> </w:t>
      </w:r>
      <w:r>
        <w:t>je možné uplatnit odpisy nemovitosti, převýší tyto odpisy několikanásobně výdajový paušál</w:t>
      </w:r>
      <w:r w:rsidR="001863F1">
        <w:t xml:space="preserve"> a tím se stávají skutečné výdaje výhodnější variantou uplatnění výdajů. </w:t>
      </w:r>
    </w:p>
    <w:p w:rsidR="008F4D8A" w:rsidRDefault="007A0BB6" w:rsidP="00FA2631">
      <w:r>
        <w:t>Pokud</w:t>
      </w:r>
      <w:r w:rsidR="00C8310F">
        <w:t xml:space="preserve"> uvažujeme o nejvýhodnější variantě pro rok 2011</w:t>
      </w:r>
      <w:r>
        <w:t>,</w:t>
      </w:r>
      <w:r w:rsidR="00C8310F">
        <w:t xml:space="preserve"> je bezesporu nejlepší zrychlené odepisování. </w:t>
      </w:r>
      <w:r w:rsidR="00E10F0F">
        <w:t>Poplatník si však musí rozmyslet již v prvním roce odepisování, co pro něj má z dlouhodobého hlediska největší přínos, což je ve většině případů těžké posoudit,</w:t>
      </w:r>
      <w:r w:rsidR="00AC266F">
        <w:t xml:space="preserve"> vzhledem k tomu, že se nemovitost odepisuje 30 let. </w:t>
      </w:r>
      <w:r w:rsidR="00803452">
        <w:t xml:space="preserve">Poplatník č. 2 předpokládá, že byt bude v budoucnu využívat k bydlení a proto si vybral zrychlené odepisování </w:t>
      </w:r>
      <w:r>
        <w:t xml:space="preserve">a to </w:t>
      </w:r>
      <w:r w:rsidR="00803452">
        <w:t>z důvodů rychlejšího uplatnění vstupní ceny majetku do nákladů na</w:t>
      </w:r>
      <w:r w:rsidR="00171D21">
        <w:t> </w:t>
      </w:r>
      <w:r w:rsidR="00803452">
        <w:t xml:space="preserve">začátku doby odepisování. </w:t>
      </w:r>
      <w:r w:rsidR="00764D62">
        <w:t>V opačném případě</w:t>
      </w:r>
      <w:r w:rsidR="00CB3BAF">
        <w:t>, kdy poplatník nepředpokládá využití</w:t>
      </w:r>
      <w:r w:rsidR="007D0279">
        <w:t xml:space="preserve"> byt</w:t>
      </w:r>
      <w:r w:rsidR="00CB3BAF">
        <w:t>u</w:t>
      </w:r>
      <w:r w:rsidR="007D0279">
        <w:t xml:space="preserve"> </w:t>
      </w:r>
      <w:r w:rsidR="00764D62">
        <w:t>k soukromým účelů</w:t>
      </w:r>
      <w:r w:rsidR="007D0279">
        <w:t>m</w:t>
      </w:r>
      <w:r w:rsidR="005A1916">
        <w:t>,</w:t>
      </w:r>
      <w:r w:rsidR="00764D62">
        <w:t xml:space="preserve"> </w:t>
      </w:r>
      <w:r w:rsidR="00CB3BAF">
        <w:t>stanou</w:t>
      </w:r>
      <w:r w:rsidR="00764D62">
        <w:t xml:space="preserve"> se </w:t>
      </w:r>
      <w:r w:rsidR="00F526A8">
        <w:t xml:space="preserve">s největší pravděpodobností </w:t>
      </w:r>
      <w:r w:rsidR="00764D62">
        <w:t>nejvýhodnější variantou rovnoměrné odpisy, při kterých se zůstatková cena rozloží do celé doby odepisování rovnoměrně.</w:t>
      </w:r>
      <w:r>
        <w:t xml:space="preserve"> </w:t>
      </w:r>
      <w:r w:rsidR="000E23A1">
        <w:t>Bohužel vždy existují vlivy, které mohou ovlivnit situaci a</w:t>
      </w:r>
      <w:r w:rsidR="00171D21">
        <w:t> </w:t>
      </w:r>
      <w:r w:rsidR="000E23A1">
        <w:t xml:space="preserve">které nemůžeme </w:t>
      </w:r>
      <w:r w:rsidR="00E22E85">
        <w:t xml:space="preserve">na takto dlouhou dobu </w:t>
      </w:r>
      <w:r w:rsidR="000E23A1">
        <w:t xml:space="preserve">předpokládat. Patří mezi ně </w:t>
      </w:r>
      <w:r w:rsidR="00A82502">
        <w:t xml:space="preserve">především </w:t>
      </w:r>
      <w:r w:rsidR="000E23A1">
        <w:t xml:space="preserve">daňová politika, která </w:t>
      </w:r>
      <w:r w:rsidR="00E22E85">
        <w:t xml:space="preserve">se stále mění. </w:t>
      </w:r>
    </w:p>
    <w:p w:rsidR="000B4FD3" w:rsidRDefault="000B4FD3" w:rsidP="00FA2631"/>
    <w:p w:rsidR="008F4D8A" w:rsidRPr="003B0FCB" w:rsidRDefault="008F4D8A" w:rsidP="00230DD1">
      <w:pPr>
        <w:pStyle w:val="Nadpis1"/>
      </w:pPr>
      <w:bookmarkStart w:id="28" w:name="_Toc307859027"/>
      <w:r w:rsidRPr="003B0FCB">
        <w:t>Závěr</w:t>
      </w:r>
      <w:bookmarkEnd w:id="28"/>
    </w:p>
    <w:p w:rsidR="008F4D8A" w:rsidRDefault="001D6AEA" w:rsidP="001D6AEA">
      <w:r w:rsidRPr="001D6AEA">
        <w:t xml:space="preserve">Otázka daňového přiznání a odpisování je velmi rozsáhlou záležitostí. Existuje zde mnoho výjimek a pravidel, které musí </w:t>
      </w:r>
      <w:r w:rsidR="008270EF">
        <w:t>daňový subjekt</w:t>
      </w:r>
      <w:r w:rsidRPr="001D6AEA">
        <w:t xml:space="preserve"> znát. Při zpracování a předkládání přiznání k dani z příjmů fyzických osob se poplatníci řídí především zákonem o daních z příjmů, ale existuje i celá řada jiných předpisů, které je potřeba vzít v úvahu. Jedná se </w:t>
      </w:r>
      <w:r>
        <w:t xml:space="preserve">o </w:t>
      </w:r>
      <w:r w:rsidR="009630C2">
        <w:t>Zákon D</w:t>
      </w:r>
      <w:r>
        <w:t>aňový řád, který upravuje správu daní a poplatků</w:t>
      </w:r>
      <w:r w:rsidR="008270EF">
        <w:t xml:space="preserve">, ale také </w:t>
      </w:r>
      <w:r w:rsidR="004415D3">
        <w:t xml:space="preserve">vyhlášky, </w:t>
      </w:r>
      <w:r w:rsidR="008270EF">
        <w:t>pokyny (především pokyny řady D) a stanoviska Ministerstva financí.</w:t>
      </w:r>
      <w:r w:rsidR="004415D3">
        <w:t xml:space="preserve"> Situaci ztěžuje především fakt, že dochází k častým změnám legislativy a to </w:t>
      </w:r>
      <w:r w:rsidR="00590342">
        <w:t xml:space="preserve">i </w:t>
      </w:r>
      <w:r w:rsidR="004415D3">
        <w:t xml:space="preserve">zásadním způsobem. ZDP byl od svého vzniku již více jak 100 krát novelizován, zatímco </w:t>
      </w:r>
      <w:r w:rsidR="001C6EC8">
        <w:t>Zákon d</w:t>
      </w:r>
      <w:r w:rsidR="004415D3">
        <w:t xml:space="preserve">aňový řád vznikl zcela nově s účinností od </w:t>
      </w:r>
      <w:r w:rsidR="001C6EC8">
        <w:t xml:space="preserve">1. ledna 2011 </w:t>
      </w:r>
      <w:r w:rsidR="004415D3">
        <w:t>a nahradil tak Zákon č. 337/1992 Sb. o správě daní a poplatků.</w:t>
      </w:r>
    </w:p>
    <w:p w:rsidR="00470BAF" w:rsidRDefault="00470BAF" w:rsidP="001D6AEA">
      <w:r>
        <w:t xml:space="preserve">Na základě údajů zjištěných z daňových evidencí poplatníků byl proveden propočet jejich daňové povinnosti za rok 2011 se zaměřením na různé způsoby odpisování. </w:t>
      </w:r>
      <w:r w:rsidR="00244B12">
        <w:t xml:space="preserve">Lze konstatovat, že FO se spíše </w:t>
      </w:r>
      <w:r w:rsidR="009630C2">
        <w:t xml:space="preserve">všeobecně </w:t>
      </w:r>
      <w:r w:rsidR="00244B12">
        <w:t xml:space="preserve">přiklánějí k využívání zrychleného způsobu </w:t>
      </w:r>
      <w:r w:rsidR="00244B12">
        <w:lastRenderedPageBreak/>
        <w:t>odpisování a to z důvodů rychlejšího promítnutí vstupní ceny do nákladů v prvních letech. Zpravidla opomíjejí plánování a zhodnocení budoucího vývoje v následujících zda</w:t>
      </w:r>
      <w:r w:rsidR="00517882">
        <w:t xml:space="preserve">ňovacích obdobích a možnost cíleného a zákonného snižování daňového zatížení </w:t>
      </w:r>
      <w:r w:rsidR="009630C2">
        <w:t xml:space="preserve">pomocí odpisů </w:t>
      </w:r>
      <w:r w:rsidR="00517882">
        <w:t xml:space="preserve">v jednotlivých letech. </w:t>
      </w:r>
      <w:r w:rsidR="00101413">
        <w:t xml:space="preserve">K tomu také přispívá náročnost daňové legislativy a s tím související neznalost </w:t>
      </w:r>
      <w:r w:rsidR="00CB49A4">
        <w:t>legislativy</w:t>
      </w:r>
      <w:r w:rsidR="00101413">
        <w:t>.</w:t>
      </w:r>
    </w:p>
    <w:p w:rsidR="005A76F9" w:rsidRDefault="00306EE0" w:rsidP="001D6AEA">
      <w:r>
        <w:t>V praxi jsou však velmi dobře využitelné oba způsoby</w:t>
      </w:r>
      <w:r w:rsidR="00C245CC">
        <w:t xml:space="preserve"> </w:t>
      </w:r>
      <w:r>
        <w:t>odpisování hmotného majetku</w:t>
      </w:r>
      <w:r w:rsidR="00C245CC">
        <w:t xml:space="preserve"> (lineární a zrychlené).</w:t>
      </w:r>
      <w:r>
        <w:t xml:space="preserve"> V každém </w:t>
      </w:r>
      <w:r w:rsidR="005A76F9">
        <w:t xml:space="preserve">je </w:t>
      </w:r>
      <w:r w:rsidR="00C245CC">
        <w:t xml:space="preserve">možné </w:t>
      </w:r>
      <w:r>
        <w:t>spatřovat výhody i nevýhody, záleží pouze na stavu příjmů a výdajů</w:t>
      </w:r>
      <w:r w:rsidR="00071204">
        <w:t xml:space="preserve"> (nákladů)</w:t>
      </w:r>
      <w:r>
        <w:t xml:space="preserve"> poplatníka a </w:t>
      </w:r>
      <w:r w:rsidR="009630C2">
        <w:t xml:space="preserve">jeho </w:t>
      </w:r>
      <w:r>
        <w:t>celkové situaci.</w:t>
      </w:r>
      <w:r w:rsidR="00C245CC">
        <w:t xml:space="preserve"> </w:t>
      </w:r>
    </w:p>
    <w:p w:rsidR="00306EE0" w:rsidRDefault="00C245CC" w:rsidP="001D6AEA">
      <w:r>
        <w:t>Poplatník</w:t>
      </w:r>
      <w:r w:rsidR="005A76F9">
        <w:t>ovi</w:t>
      </w:r>
      <w:r>
        <w:t xml:space="preserve"> č. 1, který uvažuje o koupi automobilu, vychází jako nejvhod</w:t>
      </w:r>
      <w:r w:rsidR="004417C5">
        <w:t>nější varianta rovnoměrné odpisování</w:t>
      </w:r>
      <w:r>
        <w:t>. Tato FO nepředpokládá výraznou změnu svého základu daně z</w:t>
      </w:r>
      <w:r w:rsidR="004417C5">
        <w:t> </w:t>
      </w:r>
      <w:r>
        <w:t>podnikání</w:t>
      </w:r>
      <w:r w:rsidR="004417C5">
        <w:t>,</w:t>
      </w:r>
      <w:r>
        <w:t xml:space="preserve"> v posledních letech došlo </w:t>
      </w:r>
      <w:r w:rsidR="00CB49A4">
        <w:t xml:space="preserve">spíše </w:t>
      </w:r>
      <w:r>
        <w:t>k</w:t>
      </w:r>
      <w:r w:rsidR="004417C5">
        <w:t> poklesu. N</w:t>
      </w:r>
      <w:r>
        <w:t xml:space="preserve">yní </w:t>
      </w:r>
      <w:r w:rsidR="004417C5">
        <w:t>vyvíjí aktivity k</w:t>
      </w:r>
      <w:r w:rsidR="00F164D6">
        <w:t> </w:t>
      </w:r>
      <w:r>
        <w:t>opětovnému nárůstu</w:t>
      </w:r>
      <w:r w:rsidR="00CB49A4">
        <w:t xml:space="preserve"> příjmů, který bude</w:t>
      </w:r>
      <w:r w:rsidR="004417C5">
        <w:t xml:space="preserve"> dlouhodobější záležitostí </w:t>
      </w:r>
      <w:r w:rsidR="009630C2">
        <w:t>(</w:t>
      </w:r>
      <w:r w:rsidR="004417C5">
        <w:t>vzhledem k dopadům ekonomické krize na odvětví</w:t>
      </w:r>
      <w:r w:rsidR="009630C2">
        <w:t>)</w:t>
      </w:r>
      <w:r w:rsidR="004417C5">
        <w:t>.</w:t>
      </w:r>
      <w:r>
        <w:t xml:space="preserve"> Doporučení proto zní </w:t>
      </w:r>
      <w:r w:rsidR="004417C5">
        <w:t xml:space="preserve">ponechat si možnost uplatnění rovnoměrného rozložení odpisů do celé doby odpisování. </w:t>
      </w:r>
    </w:p>
    <w:p w:rsidR="005A76F9" w:rsidRDefault="005A76F9" w:rsidP="001D6AEA">
      <w:r>
        <w:t>U druhé FO je tomu naopak nejvhodnějším prostředkem ke snížení základu daně se</w:t>
      </w:r>
      <w:r w:rsidR="00F164D6">
        <w:t> </w:t>
      </w:r>
      <w:r>
        <w:t>stávají zrychlené odpisy. Poplatník nepředpokládá pronájem bytu v dlouhodobém horizontu</w:t>
      </w:r>
      <w:r w:rsidR="00BA3A2A">
        <w:t>,</w:t>
      </w:r>
      <w:r>
        <w:t xml:space="preserve"> a proto bude odpisování po několika letech přerušeno.</w:t>
      </w:r>
      <w:r w:rsidR="00BA3A2A">
        <w:t xml:space="preserve"> Pomocí degresivního odpisování </w:t>
      </w:r>
      <w:r w:rsidR="009630C2">
        <w:t xml:space="preserve">jednoznačně </w:t>
      </w:r>
      <w:r w:rsidR="00BA3A2A">
        <w:t>promítne vyšší část vstupní ceny do daňově uznatelných výdajů.</w:t>
      </w:r>
    </w:p>
    <w:p w:rsidR="00F164D6" w:rsidRPr="001D6AEA" w:rsidRDefault="00F164D6" w:rsidP="001D6AEA">
      <w:r>
        <w:t>Při rozhodování o způsobu uplatnění výdajů (nákladů) není vždy reálné zcela předpovídat veškeré vlivy, které mohou v budoucnu nastat. Nemožné je to především pokud se j</w:t>
      </w:r>
      <w:r w:rsidR="00CB49A4">
        <w:t>edná o majetek od</w:t>
      </w:r>
      <w:r>
        <w:t xml:space="preserve">pisovaný po delší období, jako například byt </w:t>
      </w:r>
      <w:r w:rsidR="00CB49A4">
        <w:t>od</w:t>
      </w:r>
      <w:r w:rsidR="00A01B6B">
        <w:t>pisovaný 30</w:t>
      </w:r>
      <w:r w:rsidR="00CB49A4">
        <w:t> </w:t>
      </w:r>
      <w:r w:rsidR="00A01B6B">
        <w:t xml:space="preserve">let </w:t>
      </w:r>
      <w:r>
        <w:t xml:space="preserve">u poplatníka č. 2. </w:t>
      </w:r>
      <w:r w:rsidR="00032282">
        <w:t>V krátkém období lze spíše předvídat možné ekonomické a</w:t>
      </w:r>
      <w:r w:rsidR="00CB49A4">
        <w:t> </w:t>
      </w:r>
      <w:r w:rsidR="00032282">
        <w:t>daňové změny, vývoj výdajů (nákladů), příjmů, odčitatelných položek a slev poplatníka.</w:t>
      </w:r>
    </w:p>
    <w:p w:rsidR="008F4D8A" w:rsidRDefault="008F4D8A" w:rsidP="00D853CF">
      <w:pPr>
        <w:tabs>
          <w:tab w:val="left" w:pos="6690"/>
        </w:tabs>
        <w:jc w:val="left"/>
        <w:rPr>
          <w:b/>
          <w:bCs/>
          <w:sz w:val="26"/>
          <w:szCs w:val="40"/>
        </w:rPr>
      </w:pPr>
      <w:r>
        <w:br w:type="page"/>
      </w:r>
    </w:p>
    <w:p w:rsidR="008F4D8A" w:rsidRPr="003B0FCB" w:rsidRDefault="008F4D8A" w:rsidP="001F3C88">
      <w:pPr>
        <w:pStyle w:val="Nadpis1"/>
        <w:numPr>
          <w:ilvl w:val="0"/>
          <w:numId w:val="0"/>
        </w:numPr>
        <w:ind w:left="360" w:hanging="360"/>
      </w:pPr>
      <w:bookmarkStart w:id="29" w:name="_Toc307859028"/>
      <w:r>
        <w:lastRenderedPageBreak/>
        <w:t>Literatura</w:t>
      </w:r>
      <w:bookmarkEnd w:id="29"/>
    </w:p>
    <w:p w:rsidR="008F4D8A" w:rsidRDefault="008F4D8A" w:rsidP="00CE0DFD">
      <w:pPr>
        <w:pStyle w:val="Literatura-text"/>
        <w:rPr>
          <w:b/>
        </w:rPr>
      </w:pPr>
      <w:r w:rsidRPr="0003139C">
        <w:rPr>
          <w:b/>
        </w:rPr>
        <w:t>Primární zdroje</w:t>
      </w:r>
    </w:p>
    <w:p w:rsidR="0042026E" w:rsidRPr="0003139C" w:rsidRDefault="0042026E" w:rsidP="0042026E">
      <w:pPr>
        <w:rPr>
          <w:sz w:val="22"/>
          <w:szCs w:val="22"/>
        </w:rPr>
      </w:pPr>
      <w:r w:rsidRPr="0003139C">
        <w:rPr>
          <w:sz w:val="22"/>
          <w:szCs w:val="22"/>
        </w:rPr>
        <w:t>Zákon č. 586/1992 Sb. o daních z</w:t>
      </w:r>
      <w:r>
        <w:rPr>
          <w:sz w:val="22"/>
          <w:szCs w:val="22"/>
        </w:rPr>
        <w:t> </w:t>
      </w:r>
      <w:r w:rsidRPr="0003139C">
        <w:rPr>
          <w:sz w:val="22"/>
          <w:szCs w:val="22"/>
        </w:rPr>
        <w:t>příjmů</w:t>
      </w:r>
      <w:r>
        <w:rPr>
          <w:sz w:val="22"/>
          <w:szCs w:val="22"/>
        </w:rPr>
        <w:t>.</w:t>
      </w:r>
    </w:p>
    <w:p w:rsidR="0042026E" w:rsidRPr="0003139C" w:rsidRDefault="00D0228C" w:rsidP="0042026E">
      <w:pPr>
        <w:rPr>
          <w:sz w:val="22"/>
          <w:szCs w:val="22"/>
        </w:rPr>
      </w:pPr>
      <w:hyperlink r:id="rId14" w:tooltip="Zákon č. 280/2009 Sb." w:history="1">
        <w:r w:rsidR="0042026E" w:rsidRPr="0003139C">
          <w:rPr>
            <w:sz w:val="22"/>
            <w:szCs w:val="22"/>
          </w:rPr>
          <w:t>Zákon č. 280/2009 Sb.</w:t>
        </w:r>
      </w:hyperlink>
      <w:r w:rsidR="0042026E" w:rsidRPr="0003139C">
        <w:rPr>
          <w:sz w:val="22"/>
          <w:szCs w:val="22"/>
        </w:rPr>
        <w:t xml:space="preserve"> daňový řád</w:t>
      </w:r>
      <w:r w:rsidR="0042026E">
        <w:rPr>
          <w:sz w:val="22"/>
          <w:szCs w:val="22"/>
        </w:rPr>
        <w:t>.</w:t>
      </w:r>
    </w:p>
    <w:p w:rsidR="0042026E" w:rsidRPr="0003139C" w:rsidRDefault="0042026E" w:rsidP="00CE0DFD">
      <w:pPr>
        <w:pStyle w:val="Literatura-text"/>
        <w:rPr>
          <w:b/>
        </w:rPr>
      </w:pPr>
      <w:r>
        <w:rPr>
          <w:b/>
        </w:rPr>
        <w:t>Publikace</w:t>
      </w:r>
    </w:p>
    <w:p w:rsidR="008F4D8A" w:rsidRDefault="008F4D8A" w:rsidP="00DA1BD6">
      <w:pPr>
        <w:rPr>
          <w:sz w:val="22"/>
          <w:szCs w:val="22"/>
        </w:rPr>
      </w:pPr>
      <w:r w:rsidRPr="0003139C">
        <w:rPr>
          <w:caps/>
          <w:sz w:val="22"/>
          <w:szCs w:val="22"/>
        </w:rPr>
        <w:t>Bokšová, J.</w:t>
      </w:r>
      <w:r w:rsidRPr="0003139C">
        <w:rPr>
          <w:sz w:val="22"/>
          <w:szCs w:val="22"/>
        </w:rPr>
        <w:t xml:space="preserve"> a kol</w:t>
      </w:r>
      <w:r w:rsidRPr="0003139C">
        <w:rPr>
          <w:i/>
          <w:sz w:val="22"/>
          <w:szCs w:val="22"/>
        </w:rPr>
        <w:t>.  Účetnictví 2.</w:t>
      </w:r>
      <w:r w:rsidRPr="0003139C">
        <w:rPr>
          <w:sz w:val="22"/>
          <w:szCs w:val="22"/>
        </w:rPr>
        <w:t xml:space="preserve"> Praha: Institut svazu účetních, 2004. 547 s. ISBN 80-86716-08-2.</w:t>
      </w:r>
    </w:p>
    <w:p w:rsidR="007F4EE9" w:rsidRPr="0003139C" w:rsidRDefault="007F4EE9" w:rsidP="00DA1BD6">
      <w:pPr>
        <w:rPr>
          <w:sz w:val="22"/>
          <w:szCs w:val="22"/>
        </w:rPr>
      </w:pPr>
      <w:r w:rsidRPr="0003139C">
        <w:rPr>
          <w:caps/>
          <w:sz w:val="22"/>
          <w:szCs w:val="22"/>
        </w:rPr>
        <w:t>Březinová, H. – Munzar</w:t>
      </w:r>
      <w:r w:rsidRPr="0003139C">
        <w:rPr>
          <w:sz w:val="22"/>
          <w:szCs w:val="22"/>
        </w:rPr>
        <w:t xml:space="preserve">, V. </w:t>
      </w:r>
      <w:r w:rsidRPr="0003139C">
        <w:rPr>
          <w:i/>
          <w:sz w:val="22"/>
          <w:szCs w:val="22"/>
        </w:rPr>
        <w:t>Účetnictví 1.</w:t>
      </w:r>
      <w:r w:rsidRPr="0003139C">
        <w:rPr>
          <w:sz w:val="22"/>
          <w:szCs w:val="22"/>
        </w:rPr>
        <w:t xml:space="preserve"> Praha: Institut svazu účetních, 2</w:t>
      </w:r>
      <w:r>
        <w:rPr>
          <w:sz w:val="22"/>
          <w:szCs w:val="22"/>
        </w:rPr>
        <w:t>003. 368 s. ISBN 80-86716-00-7.</w:t>
      </w:r>
    </w:p>
    <w:p w:rsidR="008F4D8A" w:rsidRPr="0003139C" w:rsidRDefault="008F4D8A" w:rsidP="00DA1BD6">
      <w:pPr>
        <w:rPr>
          <w:sz w:val="22"/>
          <w:szCs w:val="22"/>
        </w:rPr>
      </w:pPr>
      <w:r w:rsidRPr="0003139C">
        <w:rPr>
          <w:caps/>
          <w:sz w:val="22"/>
          <w:szCs w:val="22"/>
        </w:rPr>
        <w:t>Cardová, Z.</w:t>
      </w:r>
      <w:r w:rsidRPr="0003139C">
        <w:rPr>
          <w:sz w:val="22"/>
          <w:szCs w:val="22"/>
        </w:rPr>
        <w:t xml:space="preserve"> </w:t>
      </w:r>
      <w:r w:rsidRPr="0003139C">
        <w:rPr>
          <w:i/>
          <w:sz w:val="22"/>
          <w:szCs w:val="22"/>
        </w:rPr>
        <w:t>Majetek v daňové evidenci</w:t>
      </w:r>
      <w:r w:rsidR="007F4EE9">
        <w:rPr>
          <w:sz w:val="22"/>
          <w:szCs w:val="22"/>
        </w:rPr>
        <w:t xml:space="preserve">. Praha: ASPI, </w:t>
      </w:r>
      <w:r w:rsidRPr="0003139C">
        <w:rPr>
          <w:sz w:val="22"/>
          <w:szCs w:val="22"/>
        </w:rPr>
        <w:t>2009. 136 s. ISBN 978-80-7357-431-4.</w:t>
      </w:r>
    </w:p>
    <w:p w:rsidR="008F4D8A" w:rsidRPr="0003139C" w:rsidRDefault="008F4D8A" w:rsidP="00DA1BD6">
      <w:pPr>
        <w:rPr>
          <w:sz w:val="22"/>
          <w:szCs w:val="22"/>
        </w:rPr>
      </w:pPr>
      <w:r w:rsidRPr="0003139C">
        <w:rPr>
          <w:caps/>
          <w:sz w:val="22"/>
          <w:szCs w:val="22"/>
        </w:rPr>
        <w:t xml:space="preserve">Kobík, J. – Kohoutková, A. </w:t>
      </w:r>
      <w:r w:rsidRPr="0003139C">
        <w:rPr>
          <w:i/>
          <w:sz w:val="22"/>
          <w:szCs w:val="22"/>
        </w:rPr>
        <w:t xml:space="preserve">Orientační průvodce </w:t>
      </w:r>
      <w:r w:rsidRPr="0003139C">
        <w:rPr>
          <w:i/>
          <w:caps/>
          <w:sz w:val="22"/>
          <w:szCs w:val="22"/>
        </w:rPr>
        <w:t>novým daňovým řádem.</w:t>
      </w:r>
      <w:r w:rsidRPr="0003139C">
        <w:rPr>
          <w:caps/>
          <w:sz w:val="22"/>
          <w:szCs w:val="22"/>
        </w:rPr>
        <w:t xml:space="preserve"> </w:t>
      </w:r>
      <w:r w:rsidR="007F4EE9">
        <w:rPr>
          <w:sz w:val="22"/>
          <w:szCs w:val="22"/>
        </w:rPr>
        <w:t>Praha: 1. VOX</w:t>
      </w:r>
      <w:r w:rsidRPr="0003139C">
        <w:rPr>
          <w:sz w:val="22"/>
          <w:szCs w:val="22"/>
        </w:rPr>
        <w:t>, 2010. 187 s. ISBN 978-80-86324-87-6.</w:t>
      </w:r>
    </w:p>
    <w:p w:rsidR="008F4D8A" w:rsidRPr="0003139C" w:rsidRDefault="008F4D8A" w:rsidP="00DA1BD6">
      <w:pPr>
        <w:rPr>
          <w:sz w:val="22"/>
          <w:szCs w:val="22"/>
        </w:rPr>
      </w:pPr>
      <w:r w:rsidRPr="0003139C">
        <w:rPr>
          <w:caps/>
          <w:sz w:val="22"/>
          <w:szCs w:val="22"/>
        </w:rPr>
        <w:t>Kubátová, K</w:t>
      </w:r>
      <w:r w:rsidRPr="0003139C">
        <w:rPr>
          <w:sz w:val="22"/>
          <w:szCs w:val="22"/>
        </w:rPr>
        <w:t xml:space="preserve">. </w:t>
      </w:r>
      <w:r w:rsidRPr="0003139C">
        <w:rPr>
          <w:i/>
          <w:sz w:val="22"/>
          <w:szCs w:val="22"/>
        </w:rPr>
        <w:t>Daňová teorie a politika</w:t>
      </w:r>
      <w:r w:rsidR="007F4EE9">
        <w:rPr>
          <w:sz w:val="22"/>
          <w:szCs w:val="22"/>
        </w:rPr>
        <w:t>. Praha:</w:t>
      </w:r>
      <w:proofErr w:type="spellStart"/>
      <w:r w:rsidR="007F4EE9">
        <w:rPr>
          <w:sz w:val="22"/>
          <w:szCs w:val="22"/>
        </w:rPr>
        <w:t>Wolters</w:t>
      </w:r>
      <w:proofErr w:type="spellEnd"/>
      <w:r w:rsidR="007F4EE9">
        <w:rPr>
          <w:sz w:val="22"/>
          <w:szCs w:val="22"/>
        </w:rPr>
        <w:t xml:space="preserve"> </w:t>
      </w:r>
      <w:proofErr w:type="spellStart"/>
      <w:r w:rsidR="007F4EE9">
        <w:rPr>
          <w:sz w:val="22"/>
          <w:szCs w:val="22"/>
        </w:rPr>
        <w:t>Kluwer</w:t>
      </w:r>
      <w:proofErr w:type="spellEnd"/>
      <w:r w:rsidR="007F4EE9">
        <w:rPr>
          <w:sz w:val="22"/>
          <w:szCs w:val="22"/>
        </w:rPr>
        <w:t xml:space="preserve"> ČR,</w:t>
      </w:r>
      <w:r w:rsidRPr="0003139C">
        <w:rPr>
          <w:sz w:val="22"/>
          <w:szCs w:val="22"/>
        </w:rPr>
        <w:t xml:space="preserve"> 2010. 276. ISBN 978-80-7357-574-8.</w:t>
      </w:r>
    </w:p>
    <w:p w:rsidR="008F4D8A" w:rsidRPr="0003139C" w:rsidRDefault="008F4D8A" w:rsidP="00DA1BD6">
      <w:pPr>
        <w:rPr>
          <w:sz w:val="22"/>
          <w:szCs w:val="22"/>
        </w:rPr>
      </w:pPr>
      <w:r w:rsidRPr="0003139C">
        <w:rPr>
          <w:caps/>
          <w:sz w:val="22"/>
          <w:szCs w:val="22"/>
        </w:rPr>
        <w:t>Pelc, V.</w:t>
      </w:r>
      <w:r w:rsidRPr="0003139C">
        <w:rPr>
          <w:sz w:val="22"/>
          <w:szCs w:val="22"/>
        </w:rPr>
        <w:t xml:space="preserve"> </w:t>
      </w:r>
      <w:r w:rsidRPr="0003139C">
        <w:rPr>
          <w:i/>
          <w:sz w:val="22"/>
          <w:szCs w:val="22"/>
        </w:rPr>
        <w:t>Daňové odpisy</w:t>
      </w:r>
      <w:r w:rsidRPr="0003139C">
        <w:rPr>
          <w:sz w:val="22"/>
          <w:szCs w:val="22"/>
        </w:rPr>
        <w:t xml:space="preserve">. Praha: C. H. </w:t>
      </w:r>
      <w:proofErr w:type="spellStart"/>
      <w:r w:rsidRPr="0003139C">
        <w:rPr>
          <w:sz w:val="22"/>
          <w:szCs w:val="22"/>
        </w:rPr>
        <w:t>Beck</w:t>
      </w:r>
      <w:proofErr w:type="spellEnd"/>
      <w:r w:rsidR="007F4EE9">
        <w:rPr>
          <w:sz w:val="22"/>
          <w:szCs w:val="22"/>
        </w:rPr>
        <w:t>,</w:t>
      </w:r>
      <w:r w:rsidRPr="0003139C">
        <w:rPr>
          <w:sz w:val="22"/>
          <w:szCs w:val="22"/>
        </w:rPr>
        <w:t xml:space="preserve"> 2011. 204 s. ISBN 978-80-7400-387-5.</w:t>
      </w:r>
    </w:p>
    <w:p w:rsidR="008F4D8A" w:rsidRPr="0003139C" w:rsidRDefault="008F4D8A" w:rsidP="00871236">
      <w:pPr>
        <w:rPr>
          <w:sz w:val="22"/>
          <w:szCs w:val="22"/>
        </w:rPr>
      </w:pPr>
      <w:r w:rsidRPr="0003139C">
        <w:rPr>
          <w:caps/>
          <w:sz w:val="22"/>
          <w:szCs w:val="22"/>
        </w:rPr>
        <w:t>Vančurová, A. – Láchová, L</w:t>
      </w:r>
      <w:r w:rsidRPr="0003139C">
        <w:rPr>
          <w:sz w:val="22"/>
          <w:szCs w:val="22"/>
        </w:rPr>
        <w:t xml:space="preserve">. </w:t>
      </w:r>
      <w:r w:rsidRPr="0003139C">
        <w:rPr>
          <w:i/>
          <w:sz w:val="22"/>
          <w:szCs w:val="22"/>
        </w:rPr>
        <w:t>Daňový systém ČR 2010</w:t>
      </w:r>
      <w:r w:rsidRPr="0003139C">
        <w:rPr>
          <w:sz w:val="22"/>
          <w:szCs w:val="22"/>
        </w:rPr>
        <w:t>. desáté aktualiz</w:t>
      </w:r>
      <w:r w:rsidR="007F4EE9">
        <w:rPr>
          <w:sz w:val="22"/>
          <w:szCs w:val="22"/>
        </w:rPr>
        <w:t>ované vydání. Praha: 1. VOX,</w:t>
      </w:r>
      <w:r w:rsidRPr="0003139C">
        <w:rPr>
          <w:sz w:val="22"/>
          <w:szCs w:val="22"/>
        </w:rPr>
        <w:t xml:space="preserve"> 2010. 355 s. ISBN 978-80-86324-86-9.</w:t>
      </w:r>
    </w:p>
    <w:p w:rsidR="008F4D8A" w:rsidRPr="0003139C" w:rsidRDefault="008F4D8A" w:rsidP="00CE0DFD">
      <w:pPr>
        <w:pStyle w:val="Literatura-text"/>
        <w:rPr>
          <w:b/>
        </w:rPr>
      </w:pPr>
      <w:r w:rsidRPr="0003139C">
        <w:rPr>
          <w:b/>
        </w:rPr>
        <w:t>Internetové zdroje</w:t>
      </w:r>
    </w:p>
    <w:p w:rsidR="008F4D8A" w:rsidRPr="0003139C" w:rsidRDefault="0091234F" w:rsidP="00DA1BD6">
      <w:pPr>
        <w:rPr>
          <w:sz w:val="22"/>
          <w:szCs w:val="22"/>
        </w:rPr>
      </w:pPr>
      <w:r>
        <w:rPr>
          <w:sz w:val="22"/>
          <w:szCs w:val="22"/>
        </w:rPr>
        <w:t>Daňová přiznání</w:t>
      </w:r>
      <w:r w:rsidR="008F4D8A" w:rsidRPr="0003139C">
        <w:rPr>
          <w:sz w:val="22"/>
          <w:szCs w:val="22"/>
        </w:rPr>
        <w:t xml:space="preserve"> [online]. </w:t>
      </w:r>
      <w:r>
        <w:rPr>
          <w:sz w:val="22"/>
          <w:szCs w:val="22"/>
        </w:rPr>
        <w:t xml:space="preserve">Praha, 2011 </w:t>
      </w:r>
      <w:r w:rsidRPr="0003139C">
        <w:rPr>
          <w:sz w:val="22"/>
          <w:szCs w:val="22"/>
        </w:rPr>
        <w:t>[</w:t>
      </w:r>
      <w:r>
        <w:rPr>
          <w:sz w:val="22"/>
          <w:szCs w:val="22"/>
        </w:rPr>
        <w:t>cit. 2011-05-14</w:t>
      </w:r>
      <w:r w:rsidRPr="0003139C">
        <w:rPr>
          <w:sz w:val="22"/>
          <w:szCs w:val="22"/>
        </w:rPr>
        <w:t xml:space="preserve">]. </w:t>
      </w:r>
      <w:r w:rsidR="008F4D8A" w:rsidRPr="0003139C">
        <w:rPr>
          <w:sz w:val="22"/>
          <w:szCs w:val="22"/>
        </w:rPr>
        <w:t xml:space="preserve">Dostupné </w:t>
      </w:r>
      <w:r>
        <w:rPr>
          <w:sz w:val="22"/>
          <w:szCs w:val="22"/>
        </w:rPr>
        <w:t>z</w:t>
      </w:r>
      <w:r w:rsidR="008F4D8A" w:rsidRPr="0003139C">
        <w:rPr>
          <w:sz w:val="22"/>
          <w:szCs w:val="22"/>
        </w:rPr>
        <w:t xml:space="preserve"> www: &lt; http://www.danovapriznani.cz/ &gt;.</w:t>
      </w:r>
    </w:p>
    <w:p w:rsidR="008F4D8A" w:rsidRPr="0003139C" w:rsidRDefault="0091234F" w:rsidP="00DA1BD6">
      <w:pPr>
        <w:rPr>
          <w:sz w:val="22"/>
          <w:szCs w:val="22"/>
        </w:rPr>
      </w:pPr>
      <w:r>
        <w:rPr>
          <w:sz w:val="22"/>
          <w:szCs w:val="22"/>
        </w:rPr>
        <w:t>Ministerstvo financí ČR</w:t>
      </w:r>
      <w:r w:rsidR="008F4D8A" w:rsidRPr="0003139C">
        <w:rPr>
          <w:sz w:val="22"/>
          <w:szCs w:val="22"/>
        </w:rPr>
        <w:t xml:space="preserve"> [online].</w:t>
      </w:r>
      <w:r>
        <w:rPr>
          <w:sz w:val="22"/>
          <w:szCs w:val="22"/>
        </w:rPr>
        <w:t xml:space="preserve"> Praha, 2011</w:t>
      </w:r>
      <w:r w:rsidR="008F4D8A" w:rsidRPr="0003139C">
        <w:rPr>
          <w:sz w:val="22"/>
          <w:szCs w:val="22"/>
        </w:rPr>
        <w:t xml:space="preserve"> </w:t>
      </w:r>
      <w:r w:rsidRPr="0003139C">
        <w:rPr>
          <w:sz w:val="22"/>
          <w:szCs w:val="22"/>
        </w:rPr>
        <w:t>[</w:t>
      </w:r>
      <w:r>
        <w:rPr>
          <w:sz w:val="22"/>
          <w:szCs w:val="22"/>
        </w:rPr>
        <w:t>cit. 2011-08-12</w:t>
      </w:r>
      <w:r w:rsidRPr="0003139C">
        <w:rPr>
          <w:sz w:val="22"/>
          <w:szCs w:val="22"/>
        </w:rPr>
        <w:t xml:space="preserve">]. </w:t>
      </w:r>
      <w:r w:rsidR="008F4D8A" w:rsidRPr="0003139C">
        <w:rPr>
          <w:sz w:val="22"/>
          <w:szCs w:val="22"/>
        </w:rPr>
        <w:t xml:space="preserve">Dostupné </w:t>
      </w:r>
      <w:r>
        <w:rPr>
          <w:sz w:val="22"/>
          <w:szCs w:val="22"/>
        </w:rPr>
        <w:t>z</w:t>
      </w:r>
      <w:r w:rsidR="008F4D8A" w:rsidRPr="0003139C">
        <w:rPr>
          <w:sz w:val="22"/>
          <w:szCs w:val="22"/>
        </w:rPr>
        <w:t xml:space="preserve"> www: &lt;http://www.mfcr.cz/ &gt;.</w:t>
      </w:r>
    </w:p>
    <w:p w:rsidR="008F4D8A" w:rsidRPr="0003139C" w:rsidRDefault="0091234F" w:rsidP="00DA1BD6">
      <w:pPr>
        <w:rPr>
          <w:sz w:val="22"/>
          <w:szCs w:val="22"/>
        </w:rPr>
      </w:pPr>
      <w:r>
        <w:rPr>
          <w:sz w:val="22"/>
          <w:szCs w:val="22"/>
        </w:rPr>
        <w:t>Realitní noviny</w:t>
      </w:r>
      <w:r w:rsidR="00493625">
        <w:rPr>
          <w:sz w:val="22"/>
          <w:szCs w:val="22"/>
        </w:rPr>
        <w:t xml:space="preserve"> </w:t>
      </w:r>
      <w:r w:rsidR="00493625" w:rsidRPr="0003139C">
        <w:rPr>
          <w:sz w:val="22"/>
          <w:szCs w:val="22"/>
        </w:rPr>
        <w:t xml:space="preserve">[online]. </w:t>
      </w:r>
      <w:r>
        <w:rPr>
          <w:sz w:val="22"/>
          <w:szCs w:val="22"/>
        </w:rPr>
        <w:t xml:space="preserve"> Praha, 2011 </w:t>
      </w:r>
      <w:r w:rsidRPr="0003139C">
        <w:rPr>
          <w:sz w:val="22"/>
          <w:szCs w:val="22"/>
        </w:rPr>
        <w:t>[</w:t>
      </w:r>
      <w:r>
        <w:rPr>
          <w:sz w:val="22"/>
          <w:szCs w:val="22"/>
        </w:rPr>
        <w:t>cit. 2011-08-30</w:t>
      </w:r>
      <w:r w:rsidRPr="0003139C">
        <w:rPr>
          <w:sz w:val="22"/>
          <w:szCs w:val="22"/>
        </w:rPr>
        <w:t xml:space="preserve">]. </w:t>
      </w:r>
      <w:r w:rsidR="00493625" w:rsidRPr="0003139C">
        <w:rPr>
          <w:sz w:val="22"/>
          <w:szCs w:val="22"/>
        </w:rPr>
        <w:t xml:space="preserve">Dostupné </w:t>
      </w:r>
      <w:r>
        <w:rPr>
          <w:sz w:val="22"/>
          <w:szCs w:val="22"/>
        </w:rPr>
        <w:t>z</w:t>
      </w:r>
      <w:r w:rsidR="00493625" w:rsidRPr="0003139C">
        <w:rPr>
          <w:sz w:val="22"/>
          <w:szCs w:val="22"/>
        </w:rPr>
        <w:t xml:space="preserve"> www: </w:t>
      </w:r>
      <w:r w:rsidR="00493625">
        <w:rPr>
          <w:sz w:val="22"/>
          <w:szCs w:val="22"/>
        </w:rPr>
        <w:t>&lt;</w:t>
      </w:r>
      <w:r w:rsidR="008F4D8A" w:rsidRPr="0003139C">
        <w:rPr>
          <w:sz w:val="22"/>
          <w:szCs w:val="22"/>
        </w:rPr>
        <w:t>http://</w:t>
      </w:r>
      <w:proofErr w:type="gramStart"/>
      <w:r w:rsidR="008F4D8A" w:rsidRPr="0003139C">
        <w:rPr>
          <w:sz w:val="22"/>
          <w:szCs w:val="22"/>
        </w:rPr>
        <w:t>realitni-noviny</w:t>
      </w:r>
      <w:proofErr w:type="gramEnd"/>
      <w:r w:rsidR="008F4D8A" w:rsidRPr="0003139C">
        <w:rPr>
          <w:sz w:val="22"/>
          <w:szCs w:val="22"/>
        </w:rPr>
        <w:t>.</w:t>
      </w:r>
      <w:proofErr w:type="gramStart"/>
      <w:r w:rsidR="008F4D8A" w:rsidRPr="0003139C">
        <w:rPr>
          <w:sz w:val="22"/>
          <w:szCs w:val="22"/>
        </w:rPr>
        <w:t>malina-reality</w:t>
      </w:r>
      <w:proofErr w:type="gramEnd"/>
      <w:r w:rsidR="008F4D8A" w:rsidRPr="0003139C">
        <w:rPr>
          <w:sz w:val="22"/>
          <w:szCs w:val="22"/>
        </w:rPr>
        <w:t>.cz/jak-platit-mensi-dane-pri-pronajmu-bytu.html</w:t>
      </w:r>
      <w:r w:rsidR="009E5EF8">
        <w:rPr>
          <w:sz w:val="22"/>
          <w:szCs w:val="22"/>
        </w:rPr>
        <w:t>&gt;.</w:t>
      </w:r>
    </w:p>
    <w:p w:rsidR="008F4D8A" w:rsidRPr="00831212" w:rsidRDefault="008F4D8A" w:rsidP="00E77216">
      <w:pPr>
        <w:pStyle w:val="Nadpis1"/>
        <w:numPr>
          <w:ilvl w:val="0"/>
          <w:numId w:val="0"/>
        </w:numPr>
        <w:ind w:left="360" w:hanging="360"/>
      </w:pPr>
      <w:bookmarkStart w:id="30" w:name="_Toc307221189"/>
      <w:bookmarkStart w:id="31" w:name="_Toc307859029"/>
      <w:r>
        <w:lastRenderedPageBreak/>
        <w:t>Přílohy</w:t>
      </w:r>
      <w:bookmarkEnd w:id="30"/>
      <w:bookmarkEnd w:id="31"/>
    </w:p>
    <w:p w:rsidR="008F4D8A" w:rsidRPr="00875709" w:rsidRDefault="008F4D8A" w:rsidP="00D63CE4">
      <w:pPr>
        <w:pStyle w:val="Tabulka-pramen"/>
        <w:rPr>
          <w:b/>
          <w:szCs w:val="22"/>
        </w:rPr>
      </w:pPr>
      <w:r w:rsidRPr="00875709">
        <w:rPr>
          <w:b/>
          <w:szCs w:val="22"/>
        </w:rPr>
        <w:t xml:space="preserve">Příloha 1 </w:t>
      </w:r>
      <w:r w:rsidR="004B37C2">
        <w:rPr>
          <w:b/>
          <w:szCs w:val="22"/>
        </w:rPr>
        <w:t>Výňatek z přílohy</w:t>
      </w:r>
      <w:r w:rsidR="00762ACD" w:rsidRPr="00875709">
        <w:rPr>
          <w:b/>
          <w:szCs w:val="22"/>
        </w:rPr>
        <w:t xml:space="preserve"> č. 1 k zákonu č. 586/1992 Sb. (třídění hmotného majetku do odpisových skupin)</w:t>
      </w:r>
    </w:p>
    <w:p w:rsidR="005C2252" w:rsidRPr="005C2252" w:rsidRDefault="005C2252" w:rsidP="005C2252">
      <w:pPr>
        <w:pStyle w:val="Nadpis1"/>
        <w:numPr>
          <w:ilvl w:val="0"/>
          <w:numId w:val="0"/>
        </w:numPr>
        <w:ind w:left="1778" w:right="2448" w:firstLine="349"/>
        <w:jc w:val="center"/>
        <w:rPr>
          <w:rFonts w:ascii="Tahoma" w:hAnsi="Tahoma" w:cs="Tahoma"/>
          <w:color w:val="065B9D"/>
          <w:sz w:val="26"/>
          <w:szCs w:val="26"/>
        </w:rPr>
      </w:pPr>
      <w:bookmarkStart w:id="32" w:name="_Toc307221190"/>
      <w:bookmarkStart w:id="33" w:name="_Toc307519696"/>
      <w:bookmarkStart w:id="34" w:name="_Toc307858751"/>
      <w:bookmarkStart w:id="35" w:name="_Toc307859030"/>
      <w:r w:rsidRPr="005C2252">
        <w:rPr>
          <w:rFonts w:ascii="Tahoma" w:hAnsi="Tahoma" w:cs="Tahoma"/>
          <w:color w:val="065B9D"/>
          <w:sz w:val="26"/>
          <w:szCs w:val="26"/>
        </w:rPr>
        <w:t>Příloha č. 1</w:t>
      </w:r>
      <w:bookmarkEnd w:id="32"/>
      <w:bookmarkEnd w:id="33"/>
      <w:bookmarkEnd w:id="34"/>
      <w:bookmarkEnd w:id="35"/>
    </w:p>
    <w:p w:rsidR="005C2252" w:rsidRDefault="005C2252" w:rsidP="005C2252">
      <w:pPr>
        <w:jc w:val="center"/>
        <w:rPr>
          <w:rFonts w:ascii="Tahoma" w:hAnsi="Tahoma" w:cs="Tahoma"/>
          <w:color w:val="444444"/>
          <w:szCs w:val="24"/>
        </w:rPr>
      </w:pPr>
      <w:r>
        <w:rPr>
          <w:rFonts w:ascii="Tahoma" w:hAnsi="Tahoma" w:cs="Tahoma"/>
          <w:color w:val="444444"/>
        </w:rPr>
        <w:t>k zákonu ČNR č. 586/1992 Sb. (ve znění zákona č. 261/2007 Sb.)</w:t>
      </w:r>
    </w:p>
    <w:p w:rsidR="005C2252" w:rsidRDefault="005C2252" w:rsidP="005C2252">
      <w:pPr>
        <w:pStyle w:val="Nadpis1"/>
        <w:numPr>
          <w:ilvl w:val="0"/>
          <w:numId w:val="0"/>
        </w:numPr>
        <w:ind w:left="2448" w:right="2448"/>
        <w:jc w:val="center"/>
        <w:rPr>
          <w:rFonts w:ascii="Tahoma" w:hAnsi="Tahoma" w:cs="Tahoma"/>
          <w:color w:val="065B9D"/>
          <w:sz w:val="26"/>
          <w:szCs w:val="26"/>
        </w:rPr>
      </w:pPr>
      <w:bookmarkStart w:id="36" w:name="P1-1"/>
      <w:bookmarkStart w:id="37" w:name="_Toc307221191"/>
      <w:bookmarkStart w:id="38" w:name="_Toc307519697"/>
      <w:bookmarkStart w:id="39" w:name="_Toc307858752"/>
      <w:bookmarkStart w:id="40" w:name="_Toc307859031"/>
      <w:bookmarkEnd w:id="36"/>
      <w:r>
        <w:rPr>
          <w:rFonts w:ascii="Tahoma" w:hAnsi="Tahoma" w:cs="Tahoma"/>
          <w:color w:val="065B9D"/>
          <w:sz w:val="26"/>
          <w:szCs w:val="26"/>
        </w:rPr>
        <w:t>Třídění hmotného majetku do odpisových skupin</w:t>
      </w:r>
      <w:bookmarkEnd w:id="37"/>
      <w:bookmarkEnd w:id="38"/>
      <w:bookmarkEnd w:id="39"/>
      <w:bookmarkEnd w:id="40"/>
    </w:p>
    <w:p w:rsidR="005C2252" w:rsidRDefault="005C2252" w:rsidP="005C2252">
      <w:pPr>
        <w:pStyle w:val="Nadpis1"/>
        <w:numPr>
          <w:ilvl w:val="0"/>
          <w:numId w:val="0"/>
        </w:numPr>
        <w:ind w:left="2448" w:right="2448"/>
        <w:jc w:val="center"/>
        <w:rPr>
          <w:rFonts w:ascii="Tahoma" w:hAnsi="Tahoma" w:cs="Tahoma"/>
          <w:color w:val="065B9D"/>
          <w:sz w:val="26"/>
          <w:szCs w:val="26"/>
        </w:rPr>
      </w:pPr>
      <w:bookmarkStart w:id="41" w:name="_Toc307221192"/>
      <w:bookmarkStart w:id="42" w:name="_Toc307519698"/>
      <w:bookmarkStart w:id="43" w:name="_Toc307858753"/>
      <w:bookmarkStart w:id="44" w:name="_Toc307859032"/>
      <w:r>
        <w:rPr>
          <w:rFonts w:ascii="Tahoma" w:hAnsi="Tahoma" w:cs="Tahoma"/>
          <w:color w:val="065B9D"/>
          <w:sz w:val="26"/>
          <w:szCs w:val="26"/>
        </w:rPr>
        <w:t>ODPISOVÁ SKUPINA 1</w:t>
      </w:r>
      <w:bookmarkEnd w:id="41"/>
      <w:bookmarkEnd w:id="42"/>
      <w:bookmarkEnd w:id="43"/>
      <w:bookmarkEnd w:id="44"/>
    </w:p>
    <w:p w:rsidR="005C2252" w:rsidRPr="005C2252" w:rsidRDefault="005C2252" w:rsidP="005C2252">
      <w:pPr>
        <w:pStyle w:val="FormtovanvHTML"/>
        <w:rPr>
          <w:color w:val="444444"/>
          <w:sz w:val="18"/>
          <w:szCs w:val="18"/>
        </w:rPr>
      </w:pPr>
      <w:r>
        <w:rPr>
          <w:color w:val="444444"/>
          <w:sz w:val="22"/>
          <w:szCs w:val="22"/>
        </w:rPr>
        <w:t xml:space="preserve"> </w:t>
      </w:r>
      <w:r w:rsidRPr="005C2252">
        <w:rPr>
          <w:color w:val="444444"/>
          <w:sz w:val="18"/>
          <w:szCs w:val="18"/>
        </w:rPr>
        <w:t xml:space="preserve">Položka </w:t>
      </w:r>
      <w:hyperlink r:id="rId15" w:anchor="P1-101" w:tooltip="586/1992 Sb. Příloha č. 1" w:history="1">
        <w:r w:rsidRPr="005C2252">
          <w:rPr>
            <w:color w:val="0000FF"/>
            <w:sz w:val="18"/>
            <w:szCs w:val="18"/>
          </w:rPr>
          <w:t>[1]</w:t>
        </w:r>
      </w:hyperlink>
      <w:r w:rsidRPr="005C2252">
        <w:rPr>
          <w:color w:val="444444"/>
          <w:sz w:val="18"/>
          <w:szCs w:val="18"/>
        </w:rPr>
        <w:t xml:space="preserve"> SKP </w:t>
      </w:r>
      <w:hyperlink r:id="rId16" w:anchor="P1-102" w:tooltip="586/1992 Sb. Příloha č. 1" w:history="1">
        <w:r w:rsidRPr="005C2252">
          <w:rPr>
            <w:color w:val="0000FF"/>
            <w:sz w:val="18"/>
            <w:szCs w:val="18"/>
          </w:rPr>
          <w:t>[2]</w:t>
        </w:r>
      </w:hyperlink>
      <w:r w:rsidR="00282850">
        <w:rPr>
          <w:color w:val="444444"/>
          <w:sz w:val="18"/>
          <w:szCs w:val="18"/>
        </w:rPr>
        <w:t xml:space="preserve">          </w:t>
      </w:r>
      <w:r w:rsidRPr="005C2252">
        <w:rPr>
          <w:color w:val="444444"/>
          <w:sz w:val="18"/>
          <w:szCs w:val="18"/>
        </w:rPr>
        <w:t xml:space="preserve">Název </w:t>
      </w:r>
      <w:proofErr w:type="gramStart"/>
      <w:r w:rsidR="00D0228C" w:rsidRPr="005C2252">
        <w:rPr>
          <w:color w:val="444444"/>
          <w:sz w:val="18"/>
          <w:szCs w:val="18"/>
        </w:rPr>
        <w:fldChar w:fldCharType="begin"/>
      </w:r>
      <w:r w:rsidRPr="005C2252">
        <w:rPr>
          <w:color w:val="444444"/>
          <w:sz w:val="18"/>
          <w:szCs w:val="18"/>
        </w:rPr>
        <w:instrText xml:space="preserve"> HYPERLINK "http://cds.mfcr.cz/cps/rde/xchg/SID-3EA98423-1FE61A50/cds/xsl/legislativa_metodika_3167.html/papp/cds_konzultant/-4c84516c:13319c2badd:77c3" \l "P1-104" \o "586/1992 Sb. Příloha č. 1" </w:instrText>
      </w:r>
      <w:r w:rsidR="00D0228C" w:rsidRPr="005C2252">
        <w:rPr>
          <w:color w:val="444444"/>
          <w:sz w:val="18"/>
          <w:szCs w:val="18"/>
        </w:rPr>
        <w:fldChar w:fldCharType="separate"/>
      </w:r>
      <w:r w:rsidRPr="005C2252">
        <w:rPr>
          <w:color w:val="0000FF"/>
          <w:sz w:val="18"/>
          <w:szCs w:val="18"/>
        </w:rPr>
        <w:t>[4]</w:t>
      </w:r>
      <w:r w:rsidR="00D0228C" w:rsidRPr="005C2252">
        <w:rPr>
          <w:color w:val="444444"/>
          <w:sz w:val="18"/>
          <w:szCs w:val="18"/>
        </w:rPr>
        <w:fldChar w:fldCharType="end"/>
      </w:r>
      <w:r w:rsidRPr="005C2252">
        <w:rPr>
          <w:color w:val="444444"/>
          <w:sz w:val="18"/>
          <w:szCs w:val="18"/>
        </w:rPr>
        <w:br/>
        <w:t xml:space="preserve"> (1-1)       01</w:t>
      </w:r>
      <w:proofErr w:type="gramEnd"/>
      <w:r w:rsidRPr="005C2252">
        <w:rPr>
          <w:color w:val="444444"/>
          <w:sz w:val="18"/>
          <w:szCs w:val="18"/>
        </w:rPr>
        <w:t>. 2l. </w:t>
      </w:r>
      <w:proofErr w:type="gramStart"/>
      <w:r w:rsidRPr="005C2252">
        <w:rPr>
          <w:color w:val="444444"/>
          <w:sz w:val="18"/>
          <w:szCs w:val="18"/>
        </w:rPr>
        <w:t>11       Jen</w:t>
      </w:r>
      <w:proofErr w:type="gramEnd"/>
      <w:r w:rsidRPr="005C2252">
        <w:rPr>
          <w:color w:val="444444"/>
          <w:sz w:val="18"/>
          <w:szCs w:val="18"/>
        </w:rPr>
        <w:t>: skot plemenný</w:t>
      </w:r>
      <w:r w:rsidRPr="005C2252">
        <w:rPr>
          <w:color w:val="444444"/>
          <w:sz w:val="18"/>
          <w:szCs w:val="18"/>
        </w:rPr>
        <w:br/>
        <w:t xml:space="preserve"> (1-2)       01. 21. 11       Jen: skot chovný</w:t>
      </w:r>
      <w:r w:rsidRPr="005C2252">
        <w:rPr>
          <w:color w:val="444444"/>
          <w:sz w:val="18"/>
          <w:szCs w:val="18"/>
        </w:rPr>
        <w:br/>
        <w:t xml:space="preserve"> (1-3)       01. 22. 11       Jen: ovce chovné a plemenné</w:t>
      </w:r>
      <w:r w:rsidRPr="005C2252">
        <w:rPr>
          <w:color w:val="444444"/>
          <w:sz w:val="18"/>
          <w:szCs w:val="18"/>
        </w:rPr>
        <w:br/>
        <w:t xml:space="preserve"> (1-4)       01. 22. 12       Jen: kozy chovné a plemenné</w:t>
      </w:r>
      <w:r w:rsidRPr="005C2252">
        <w:rPr>
          <w:color w:val="444444"/>
          <w:sz w:val="18"/>
          <w:szCs w:val="18"/>
        </w:rPr>
        <w:br/>
        <w:t xml:space="preserve"> (1-5)       01. 22. 13       Jen: osli, muly a mezci chovní a plemenní</w:t>
      </w:r>
      <w:r w:rsidRPr="005C2252">
        <w:rPr>
          <w:color w:val="444444"/>
          <w:sz w:val="18"/>
          <w:szCs w:val="18"/>
        </w:rPr>
        <w:br/>
        <w:t xml:space="preserve"> (1-6)    </w:t>
      </w:r>
      <w:r>
        <w:rPr>
          <w:color w:val="444444"/>
          <w:sz w:val="18"/>
          <w:szCs w:val="18"/>
        </w:rPr>
        <w:t xml:space="preserve">   01. 23. 10       Jen: prasata</w:t>
      </w:r>
      <w:r w:rsidRPr="005C2252">
        <w:rPr>
          <w:color w:val="444444"/>
          <w:sz w:val="18"/>
          <w:szCs w:val="18"/>
        </w:rPr>
        <w:t xml:space="preserve"> plemenná</w:t>
      </w:r>
      <w:r w:rsidRPr="005C2252">
        <w:rPr>
          <w:color w:val="444444"/>
          <w:sz w:val="18"/>
          <w:szCs w:val="18"/>
        </w:rPr>
        <w:br/>
        <w:t xml:space="preserve"> (1-7)       01. 23. 10       Jen: prasata chovná</w:t>
      </w:r>
      <w:r w:rsidRPr="005C2252">
        <w:rPr>
          <w:color w:val="444444"/>
          <w:sz w:val="18"/>
          <w:szCs w:val="18"/>
        </w:rPr>
        <w:br/>
        <w:t xml:space="preserve"> (1-8)       01. 24. 10       Jen: hejna husí plemenná</w:t>
      </w:r>
      <w:r w:rsidRPr="005C2252">
        <w:rPr>
          <w:color w:val="444444"/>
          <w:sz w:val="18"/>
          <w:szCs w:val="18"/>
        </w:rPr>
        <w:br/>
        <w:t xml:space="preserve"> (1-9)       01. 24. 10       Jen: hejna husí chovná</w:t>
      </w:r>
      <w:r w:rsidRPr="005C2252">
        <w:rPr>
          <w:color w:val="444444"/>
          <w:sz w:val="18"/>
          <w:szCs w:val="18"/>
        </w:rPr>
        <w:br/>
        <w:t xml:space="preserve"> (1-15)      28. 62           Nástroje a nářadí</w:t>
      </w:r>
      <w:r w:rsidRPr="005C2252">
        <w:rPr>
          <w:color w:val="444444"/>
          <w:sz w:val="18"/>
          <w:szCs w:val="18"/>
        </w:rPr>
        <w:br/>
        <w:t xml:space="preserve">                              kromě: nástrojů na strojní tváření za tepla</w:t>
      </w:r>
      <w:r w:rsidRPr="005C2252">
        <w:rPr>
          <w:color w:val="444444"/>
          <w:sz w:val="18"/>
          <w:szCs w:val="18"/>
        </w:rPr>
        <w:br/>
        <w:t xml:space="preserve">                              SKP 28.62.50</w:t>
      </w:r>
      <w:r w:rsidRPr="005C2252">
        <w:rPr>
          <w:color w:val="444444"/>
          <w:sz w:val="18"/>
          <w:szCs w:val="18"/>
        </w:rPr>
        <w:br/>
        <w:t xml:space="preserve">                              v položce (2-12)</w:t>
      </w:r>
      <w:r w:rsidRPr="005C2252">
        <w:rPr>
          <w:color w:val="444444"/>
          <w:sz w:val="18"/>
          <w:szCs w:val="18"/>
        </w:rPr>
        <w:br/>
        <w:t xml:space="preserve"> (1-17)      29. 32. 40       Mechanické přístroje ke stříkání,</w:t>
      </w:r>
      <w:r w:rsidRPr="005C2252">
        <w:rPr>
          <w:color w:val="444444"/>
          <w:sz w:val="18"/>
          <w:szCs w:val="18"/>
        </w:rPr>
        <w:br/>
        <w:t xml:space="preserve">                              rozstřikování nebo</w:t>
      </w:r>
      <w:r w:rsidRPr="005C2252">
        <w:rPr>
          <w:color w:val="444444"/>
          <w:sz w:val="18"/>
          <w:szCs w:val="18"/>
        </w:rPr>
        <w:br/>
        <w:t xml:space="preserve">                              rozprašování tekutin pro zemědělství</w:t>
      </w:r>
      <w:r w:rsidRPr="005C2252">
        <w:rPr>
          <w:color w:val="444444"/>
          <w:sz w:val="18"/>
          <w:szCs w:val="18"/>
        </w:rPr>
        <w:br/>
        <w:t xml:space="preserve">                              a zahradnictví</w:t>
      </w:r>
      <w:r w:rsidRPr="005C2252">
        <w:rPr>
          <w:color w:val="444444"/>
          <w:sz w:val="18"/>
          <w:szCs w:val="18"/>
        </w:rPr>
        <w:br/>
        <w:t xml:space="preserve"> (1-19)      29. 32. 65       Jen: stroje a přístroje zemědělské,</w:t>
      </w:r>
      <w:r w:rsidRPr="005C2252">
        <w:rPr>
          <w:color w:val="444444"/>
          <w:sz w:val="18"/>
          <w:szCs w:val="18"/>
        </w:rPr>
        <w:br/>
        <w:t xml:space="preserve">                              zahradnické, lesnické, drůbeží nebo včelařské</w:t>
      </w:r>
      <w:r w:rsidRPr="005C2252">
        <w:rPr>
          <w:color w:val="444444"/>
          <w:sz w:val="18"/>
          <w:szCs w:val="18"/>
        </w:rPr>
        <w:br/>
        <w:t xml:space="preserve">                              jinde neuvedené,</w:t>
      </w:r>
      <w:r w:rsidRPr="005C2252">
        <w:rPr>
          <w:color w:val="444444"/>
          <w:sz w:val="18"/>
          <w:szCs w:val="18"/>
        </w:rPr>
        <w:br/>
        <w:t xml:space="preserve"> (1-20)      29. 41.          Ruční mechanizované nářadí a nástroje</w:t>
      </w:r>
      <w:r w:rsidRPr="005C2252">
        <w:rPr>
          <w:color w:val="444444"/>
          <w:sz w:val="18"/>
          <w:szCs w:val="18"/>
        </w:rPr>
        <w:br/>
        <w:t xml:space="preserve"> (1-21)      30. 0            Kancelářské stroje a počítače</w:t>
      </w:r>
      <w:r w:rsidRPr="005C2252">
        <w:rPr>
          <w:color w:val="444444"/>
          <w:sz w:val="18"/>
          <w:szCs w:val="18"/>
        </w:rPr>
        <w:br/>
        <w:t xml:space="preserve"> (1-23)      32. 20. </w:t>
      </w:r>
      <w:proofErr w:type="gramStart"/>
      <w:r w:rsidRPr="005C2252">
        <w:rPr>
          <w:color w:val="444444"/>
          <w:sz w:val="18"/>
          <w:szCs w:val="18"/>
        </w:rPr>
        <w:t>12       Televizní</w:t>
      </w:r>
      <w:proofErr w:type="gramEnd"/>
      <w:r w:rsidRPr="005C2252">
        <w:rPr>
          <w:color w:val="444444"/>
          <w:sz w:val="18"/>
          <w:szCs w:val="18"/>
        </w:rPr>
        <w:t xml:space="preserve"> kamery</w:t>
      </w:r>
      <w:r w:rsidRPr="005C2252">
        <w:rPr>
          <w:color w:val="444444"/>
          <w:sz w:val="18"/>
          <w:szCs w:val="18"/>
        </w:rPr>
        <w:br/>
        <w:t xml:space="preserve"> (1-24)      32. 20. 20       Elektrické přístroje pro telefonii nebo</w:t>
      </w:r>
      <w:r w:rsidRPr="005C2252">
        <w:rPr>
          <w:color w:val="444444"/>
          <w:sz w:val="18"/>
          <w:szCs w:val="18"/>
        </w:rPr>
        <w:br/>
        <w:t xml:space="preserve">                              telegrafii po vedení včetně faxů</w:t>
      </w:r>
      <w:r w:rsidRPr="005C2252">
        <w:rPr>
          <w:color w:val="444444"/>
          <w:sz w:val="18"/>
          <w:szCs w:val="18"/>
        </w:rPr>
        <w:br/>
        <w:t xml:space="preserve"> (1-26)      32. 30. 44       Přijímací přístroje pro radiotelefonii</w:t>
      </w:r>
      <w:r w:rsidRPr="005C2252">
        <w:rPr>
          <w:color w:val="444444"/>
          <w:sz w:val="18"/>
          <w:szCs w:val="18"/>
        </w:rPr>
        <w:br/>
        <w:t xml:space="preserve">                              nebo radiotelegrafii jinde neuvedené</w:t>
      </w:r>
      <w:r w:rsidRPr="005C2252">
        <w:rPr>
          <w:color w:val="444444"/>
          <w:sz w:val="18"/>
          <w:szCs w:val="18"/>
        </w:rPr>
        <w:br/>
        <w:t xml:space="preserve"> (1-27)      33. 2            Měřicí, kontrolní, zkušební, navigační a jiné</w:t>
      </w:r>
      <w:r w:rsidRPr="005C2252">
        <w:rPr>
          <w:color w:val="444444"/>
          <w:sz w:val="18"/>
          <w:szCs w:val="18"/>
        </w:rPr>
        <w:br/>
        <w:t xml:space="preserve">                              přístroje a zařízení kromě:</w:t>
      </w:r>
      <w:r w:rsidRPr="005C2252">
        <w:rPr>
          <w:color w:val="444444"/>
          <w:sz w:val="18"/>
          <w:szCs w:val="18"/>
        </w:rPr>
        <w:br/>
        <w:t xml:space="preserve">                              přesných vah, kreslicích a rýsovacích</w:t>
      </w:r>
      <w:r w:rsidRPr="005C2252">
        <w:rPr>
          <w:color w:val="444444"/>
          <w:sz w:val="18"/>
          <w:szCs w:val="18"/>
        </w:rPr>
        <w:br/>
        <w:t xml:space="preserve">                              přístrojů a nástrojů pro měření délky</w:t>
      </w:r>
      <w:r w:rsidRPr="005C2252">
        <w:rPr>
          <w:color w:val="444444"/>
          <w:sz w:val="18"/>
          <w:szCs w:val="18"/>
        </w:rPr>
        <w:br/>
        <w:t xml:space="preserve">                              v SKP 33.20.3</w:t>
      </w:r>
      <w:r w:rsidRPr="005C2252">
        <w:rPr>
          <w:color w:val="444444"/>
          <w:sz w:val="18"/>
          <w:szCs w:val="18"/>
        </w:rPr>
        <w:br/>
        <w:t xml:space="preserve">                              v položce (2-53)</w:t>
      </w:r>
      <w:r w:rsidRPr="005C2252">
        <w:rPr>
          <w:color w:val="444444"/>
          <w:sz w:val="18"/>
          <w:szCs w:val="18"/>
        </w:rPr>
        <w:br/>
        <w:t xml:space="preserve"> (1-32)      35. 20. 33       Jen: vozíky kolejové důlní a </w:t>
      </w:r>
      <w:proofErr w:type="spellStart"/>
      <w:r w:rsidRPr="005C2252">
        <w:rPr>
          <w:color w:val="444444"/>
          <w:sz w:val="18"/>
          <w:szCs w:val="18"/>
        </w:rPr>
        <w:t>malodrážní</w:t>
      </w:r>
      <w:proofErr w:type="spellEnd"/>
      <w:r w:rsidRPr="005C2252">
        <w:rPr>
          <w:color w:val="444444"/>
          <w:sz w:val="18"/>
          <w:szCs w:val="18"/>
        </w:rPr>
        <w:br/>
        <w:t xml:space="preserve"> (1-33)      35. 42           Jízdní kola</w:t>
      </w:r>
      <w:r w:rsidRPr="005C2252">
        <w:rPr>
          <w:color w:val="444444"/>
          <w:sz w:val="18"/>
          <w:szCs w:val="18"/>
        </w:rPr>
        <w:br/>
        <w:t xml:space="preserve"> (1-34)      36. 63. 2        Psací a kancelářské potřeby</w:t>
      </w:r>
      <w:r w:rsidRPr="005C2252">
        <w:rPr>
          <w:color w:val="444444"/>
          <w:sz w:val="18"/>
          <w:szCs w:val="18"/>
        </w:rPr>
        <w:br/>
      </w:r>
      <w:r w:rsidRPr="004B37C2">
        <w:rPr>
          <w:color w:val="FF0000"/>
          <w:sz w:val="18"/>
          <w:szCs w:val="18"/>
        </w:rPr>
        <w:br/>
      </w:r>
    </w:p>
    <w:p w:rsidR="005C2252" w:rsidRDefault="005C2252" w:rsidP="005C2252">
      <w:pPr>
        <w:pStyle w:val="Nadpis1"/>
        <w:numPr>
          <w:ilvl w:val="0"/>
          <w:numId w:val="0"/>
        </w:numPr>
        <w:ind w:left="2448" w:right="2448"/>
        <w:rPr>
          <w:rFonts w:ascii="Tahoma" w:hAnsi="Tahoma" w:cs="Tahoma"/>
          <w:color w:val="065B9D"/>
          <w:sz w:val="26"/>
          <w:szCs w:val="26"/>
        </w:rPr>
      </w:pPr>
      <w:bookmarkStart w:id="45" w:name="P1-2"/>
      <w:bookmarkStart w:id="46" w:name="_Toc307221193"/>
      <w:bookmarkStart w:id="47" w:name="_Toc307519699"/>
      <w:bookmarkStart w:id="48" w:name="_Toc307858754"/>
      <w:bookmarkStart w:id="49" w:name="_Toc307859033"/>
      <w:bookmarkEnd w:id="45"/>
      <w:r>
        <w:rPr>
          <w:rFonts w:ascii="Tahoma" w:hAnsi="Tahoma" w:cs="Tahoma"/>
          <w:color w:val="065B9D"/>
          <w:sz w:val="26"/>
          <w:szCs w:val="26"/>
        </w:rPr>
        <w:lastRenderedPageBreak/>
        <w:t>ODPISOVÁ SKUPINA 2</w:t>
      </w:r>
      <w:bookmarkEnd w:id="46"/>
      <w:bookmarkEnd w:id="47"/>
      <w:bookmarkEnd w:id="48"/>
      <w:bookmarkEnd w:id="49"/>
    </w:p>
    <w:p w:rsidR="005C2252" w:rsidRDefault="005C2252" w:rsidP="005C2252">
      <w:pPr>
        <w:pStyle w:val="FormtovanvHTML"/>
        <w:rPr>
          <w:color w:val="444444"/>
          <w:sz w:val="18"/>
          <w:szCs w:val="18"/>
        </w:rPr>
      </w:pPr>
      <w:r>
        <w:rPr>
          <w:color w:val="444444"/>
          <w:sz w:val="22"/>
          <w:szCs w:val="22"/>
        </w:rPr>
        <w:t xml:space="preserve"> </w:t>
      </w:r>
      <w:r w:rsidRPr="005C2252">
        <w:rPr>
          <w:color w:val="444444"/>
          <w:sz w:val="18"/>
          <w:szCs w:val="18"/>
        </w:rPr>
        <w:t xml:space="preserve">Položka </w:t>
      </w:r>
      <w:hyperlink r:id="rId17" w:anchor="P1-101" w:tooltip="586/1992 Sb. Příloha č. 1" w:history="1">
        <w:r w:rsidRPr="005C2252">
          <w:rPr>
            <w:color w:val="0000FF"/>
            <w:sz w:val="18"/>
            <w:szCs w:val="18"/>
          </w:rPr>
          <w:t>[1]</w:t>
        </w:r>
      </w:hyperlink>
      <w:r w:rsidR="00282850">
        <w:rPr>
          <w:color w:val="444444"/>
          <w:sz w:val="18"/>
          <w:szCs w:val="18"/>
        </w:rPr>
        <w:t xml:space="preserve"> </w:t>
      </w:r>
      <w:r w:rsidRPr="005C2252">
        <w:rPr>
          <w:color w:val="444444"/>
          <w:sz w:val="18"/>
          <w:szCs w:val="18"/>
        </w:rPr>
        <w:t xml:space="preserve">SKP </w:t>
      </w:r>
      <w:hyperlink r:id="rId18" w:anchor="P1-102" w:tooltip="586/1992 Sb. Příloha č. 1" w:history="1">
        <w:r w:rsidRPr="005C2252">
          <w:rPr>
            <w:color w:val="0000FF"/>
            <w:sz w:val="18"/>
            <w:szCs w:val="18"/>
          </w:rPr>
          <w:t>[2]</w:t>
        </w:r>
      </w:hyperlink>
      <w:r w:rsidR="00282850">
        <w:rPr>
          <w:color w:val="444444"/>
          <w:sz w:val="18"/>
          <w:szCs w:val="18"/>
        </w:rPr>
        <w:t xml:space="preserve">   CZ-     </w:t>
      </w:r>
      <w:r w:rsidRPr="005C2252">
        <w:rPr>
          <w:color w:val="444444"/>
          <w:sz w:val="18"/>
          <w:szCs w:val="18"/>
        </w:rPr>
        <w:t xml:space="preserve">Název </w:t>
      </w:r>
      <w:hyperlink r:id="rId19" w:anchor="P1-104" w:tooltip="586/1992 Sb. Příloha č. 1" w:history="1">
        <w:r w:rsidRPr="005C2252">
          <w:rPr>
            <w:color w:val="0000FF"/>
            <w:sz w:val="18"/>
            <w:szCs w:val="18"/>
          </w:rPr>
          <w:t>[4]</w:t>
        </w:r>
      </w:hyperlink>
      <w:r w:rsidR="00282850">
        <w:rPr>
          <w:color w:val="444444"/>
          <w:sz w:val="18"/>
          <w:szCs w:val="18"/>
        </w:rPr>
        <w:br/>
        <w:t xml:space="preserve">             </w:t>
      </w:r>
      <w:r w:rsidRPr="005C2252">
        <w:rPr>
          <w:color w:val="444444"/>
          <w:sz w:val="18"/>
          <w:szCs w:val="18"/>
        </w:rPr>
        <w:t xml:space="preserve">CC </w:t>
      </w:r>
      <w:hyperlink r:id="rId20" w:anchor="P1-103" w:tooltip="586/1992 Sb. Příloha č. 1" w:history="1">
        <w:r w:rsidRPr="005C2252">
          <w:rPr>
            <w:color w:val="0000FF"/>
            <w:sz w:val="18"/>
            <w:szCs w:val="18"/>
          </w:rPr>
          <w:t>[3]</w:t>
        </w:r>
      </w:hyperlink>
      <w:r w:rsidRPr="005C2252">
        <w:rPr>
          <w:color w:val="444444"/>
          <w:sz w:val="18"/>
          <w:szCs w:val="18"/>
        </w:rPr>
        <w:br/>
        <w:t xml:space="preserve"> (2-1)       01. 22. </w:t>
      </w:r>
      <w:proofErr w:type="gramStart"/>
      <w:r w:rsidRPr="005C2252">
        <w:rPr>
          <w:color w:val="444444"/>
          <w:sz w:val="18"/>
          <w:szCs w:val="18"/>
        </w:rPr>
        <w:t>13        Jen</w:t>
      </w:r>
      <w:proofErr w:type="gramEnd"/>
      <w:r w:rsidRPr="005C2252">
        <w:rPr>
          <w:color w:val="444444"/>
          <w:sz w:val="18"/>
          <w:szCs w:val="18"/>
        </w:rPr>
        <w:t>: koně (užitkoví, plemenní, chovní)</w:t>
      </w:r>
      <w:r w:rsidRPr="005C2252">
        <w:rPr>
          <w:color w:val="444444"/>
          <w:sz w:val="18"/>
          <w:szCs w:val="18"/>
        </w:rPr>
        <w:br/>
        <w:t xml:space="preserve"> (2-2)       17. 40. 2         Ostatní konfekční textilní výrobky</w:t>
      </w:r>
      <w:r w:rsidRPr="005C2252">
        <w:rPr>
          <w:color w:val="444444"/>
          <w:sz w:val="18"/>
          <w:szCs w:val="18"/>
        </w:rPr>
        <w:br/>
        <w:t xml:space="preserve">                               zejména: lodní plachty, stany, padáky</w:t>
      </w:r>
      <w:r w:rsidRPr="005C2252">
        <w:rPr>
          <w:color w:val="444444"/>
          <w:sz w:val="18"/>
          <w:szCs w:val="18"/>
        </w:rPr>
        <w:br/>
        <w:t xml:space="preserve"> (2-3)       17. 51. 1         Koberce a ostatní textilní podlahové krytiny</w:t>
      </w:r>
      <w:r w:rsidRPr="005C2252">
        <w:rPr>
          <w:color w:val="444444"/>
          <w:sz w:val="18"/>
          <w:szCs w:val="18"/>
        </w:rPr>
        <w:br/>
        <w:t xml:space="preserve">                               (nespojené se stavebním dílem)</w:t>
      </w:r>
      <w:r w:rsidRPr="005C2252">
        <w:rPr>
          <w:color w:val="444444"/>
          <w:sz w:val="18"/>
          <w:szCs w:val="18"/>
        </w:rPr>
        <w:br/>
        <w:t xml:space="preserve"> (2-8)       22. 11            Knihy, (slovníky, atlasy, </w:t>
      </w:r>
      <w:proofErr w:type="spellStart"/>
      <w:r w:rsidRPr="005C2252">
        <w:rPr>
          <w:color w:val="444444"/>
          <w:sz w:val="18"/>
          <w:szCs w:val="18"/>
        </w:rPr>
        <w:t>glóbusy</w:t>
      </w:r>
      <w:proofErr w:type="spellEnd"/>
      <w:r w:rsidRPr="005C2252">
        <w:rPr>
          <w:color w:val="444444"/>
          <w:sz w:val="18"/>
          <w:szCs w:val="18"/>
        </w:rPr>
        <w:t xml:space="preserve"> a podobně)</w:t>
      </w:r>
      <w:r w:rsidRPr="005C2252">
        <w:rPr>
          <w:color w:val="444444"/>
          <w:sz w:val="18"/>
          <w:szCs w:val="18"/>
        </w:rPr>
        <w:br/>
        <w:t xml:space="preserve"> (2-12)      28. 62. 50        Jen: nástroje na strojní tváření za tepla</w:t>
      </w:r>
      <w:r w:rsidRPr="005C2252">
        <w:rPr>
          <w:color w:val="444444"/>
          <w:sz w:val="18"/>
          <w:szCs w:val="18"/>
        </w:rPr>
        <w:br/>
        <w:t xml:space="preserve"> (2-14)      28. 71            Ocelové sudy a podobné nádoby (s objemem</w:t>
      </w:r>
      <w:r w:rsidRPr="005C2252">
        <w:rPr>
          <w:color w:val="444444"/>
          <w:sz w:val="18"/>
          <w:szCs w:val="18"/>
        </w:rPr>
        <w:br/>
        <w:t xml:space="preserve">                               300 litrů a menším)</w:t>
      </w:r>
      <w:r w:rsidRPr="005C2252">
        <w:rPr>
          <w:color w:val="444444"/>
          <w:sz w:val="18"/>
          <w:szCs w:val="18"/>
        </w:rPr>
        <w:br/>
        <w:t xml:space="preserve">                               zejména: cisterny, sudy, bubny, kádě</w:t>
      </w:r>
      <w:r w:rsidRPr="005C2252">
        <w:rPr>
          <w:color w:val="444444"/>
          <w:sz w:val="18"/>
          <w:szCs w:val="18"/>
        </w:rPr>
        <w:br/>
        <w:t xml:space="preserve"> (2-16)      28. 73. 1         Drátěné výrobky</w:t>
      </w:r>
      <w:r w:rsidRPr="005C2252">
        <w:rPr>
          <w:color w:val="444444"/>
          <w:sz w:val="18"/>
          <w:szCs w:val="18"/>
        </w:rPr>
        <w:br/>
        <w:t xml:space="preserve">                               zejména: lana a pásy</w:t>
      </w:r>
      <w:r w:rsidRPr="005C2252">
        <w:rPr>
          <w:color w:val="444444"/>
          <w:sz w:val="18"/>
          <w:szCs w:val="18"/>
        </w:rPr>
        <w:br/>
        <w:t xml:space="preserve"> (2-18)      29. 12. 2         Čerpadla a zdviže na kapaliny</w:t>
      </w:r>
      <w:r w:rsidRPr="005C2252">
        <w:rPr>
          <w:color w:val="444444"/>
          <w:sz w:val="18"/>
          <w:szCs w:val="18"/>
        </w:rPr>
        <w:br/>
        <w:t xml:space="preserve"> (2-19)      29. 22. 14        Jen: jeřáby stavební (konstruované pro</w:t>
      </w:r>
      <w:r w:rsidRPr="005C2252">
        <w:rPr>
          <w:color w:val="444444"/>
          <w:sz w:val="18"/>
          <w:szCs w:val="18"/>
        </w:rPr>
        <w:br/>
        <w:t xml:space="preserve">                                    stavebnictví)</w:t>
      </w:r>
      <w:r w:rsidRPr="005C2252">
        <w:rPr>
          <w:color w:val="444444"/>
          <w:sz w:val="18"/>
          <w:szCs w:val="18"/>
        </w:rPr>
        <w:br/>
        <w:t xml:space="preserve"> (2-20)      29. 22. 17        Jen: transportní zařízení pro přepravu</w:t>
      </w:r>
      <w:r w:rsidRPr="005C2252">
        <w:rPr>
          <w:color w:val="444444"/>
          <w:sz w:val="18"/>
          <w:szCs w:val="18"/>
        </w:rPr>
        <w:br/>
        <w:t xml:space="preserve">                                    kusových materiálů</w:t>
      </w:r>
      <w:r w:rsidRPr="005C2252">
        <w:rPr>
          <w:color w:val="444444"/>
          <w:sz w:val="18"/>
          <w:szCs w:val="18"/>
        </w:rPr>
        <w:br/>
        <w:t xml:space="preserve"> (2-27)      29. 24. 33        Prodejní automaty</w:t>
      </w:r>
      <w:r w:rsidRPr="005C2252">
        <w:rPr>
          <w:color w:val="444444"/>
          <w:sz w:val="18"/>
          <w:szCs w:val="18"/>
        </w:rPr>
        <w:br/>
        <w:t xml:space="preserve"> (2-29)      29. 24. 6         Myčky nádobí průmyslového charakteru</w:t>
      </w:r>
      <w:r w:rsidRPr="005C2252">
        <w:rPr>
          <w:color w:val="444444"/>
          <w:sz w:val="18"/>
          <w:szCs w:val="18"/>
        </w:rPr>
        <w:br/>
        <w:t xml:space="preserve"> (2-30)      29. 31            Zemědělství a lesnické traktory</w:t>
      </w:r>
      <w:r w:rsidRPr="005C2252">
        <w:rPr>
          <w:color w:val="444444"/>
          <w:sz w:val="18"/>
          <w:szCs w:val="18"/>
        </w:rPr>
        <w:br/>
        <w:t xml:space="preserve"> (2-40)      29. 56            Ostatní účelové stroje (kromě strojů pro</w:t>
      </w:r>
      <w:r w:rsidRPr="005C2252">
        <w:rPr>
          <w:color w:val="444444"/>
          <w:sz w:val="18"/>
          <w:szCs w:val="18"/>
        </w:rPr>
        <w:br/>
        <w:t xml:space="preserve">                               domácnost)</w:t>
      </w:r>
      <w:r w:rsidRPr="005C2252">
        <w:rPr>
          <w:color w:val="444444"/>
          <w:sz w:val="18"/>
          <w:szCs w:val="18"/>
        </w:rPr>
        <w:br/>
        <w:t xml:space="preserve"> (2-46)      31. 4             Akumulátory, primární články a baterie</w:t>
      </w:r>
      <w:r w:rsidRPr="005C2252">
        <w:rPr>
          <w:color w:val="444444"/>
          <w:sz w:val="18"/>
          <w:szCs w:val="18"/>
        </w:rPr>
        <w:br/>
        <w:t xml:space="preserve"> (2-47)      31. 50            Elekt</w:t>
      </w:r>
      <w:r w:rsidR="00445E3F">
        <w:rPr>
          <w:color w:val="444444"/>
          <w:sz w:val="18"/>
          <w:szCs w:val="18"/>
        </w:rPr>
        <w:t>rické zdroje světla a svítidla</w:t>
      </w:r>
      <w:r w:rsidRPr="005C2252">
        <w:rPr>
          <w:color w:val="444444"/>
          <w:sz w:val="18"/>
          <w:szCs w:val="18"/>
        </w:rPr>
        <w:t xml:space="preserve">                           </w:t>
      </w:r>
      <w:r w:rsidRPr="005C2252">
        <w:rPr>
          <w:color w:val="444444"/>
          <w:sz w:val="18"/>
          <w:szCs w:val="18"/>
        </w:rPr>
        <w:br/>
        <w:t xml:space="preserve"> (2-51)      32. 30            Rozhlasové a televizní přijímače, přístroje</w:t>
      </w:r>
      <w:r w:rsidRPr="005C2252">
        <w:rPr>
          <w:color w:val="444444"/>
          <w:sz w:val="18"/>
          <w:szCs w:val="18"/>
        </w:rPr>
        <w:br/>
        <w:t xml:space="preserve">                               pro záznam a reprodukci zvuku nebo obrazu</w:t>
      </w:r>
      <w:r w:rsidRPr="005C2252">
        <w:rPr>
          <w:color w:val="444444"/>
          <w:sz w:val="18"/>
          <w:szCs w:val="18"/>
        </w:rPr>
        <w:br/>
        <w:t xml:space="preserve">                               a podobná rádiová zařízení a příslušenství</w:t>
      </w:r>
      <w:r w:rsidRPr="005C2252">
        <w:rPr>
          <w:color w:val="444444"/>
          <w:sz w:val="18"/>
          <w:szCs w:val="18"/>
        </w:rPr>
        <w:br/>
        <w:t xml:space="preserve">                               (včetně antén a parabolických antén všech</w:t>
      </w:r>
      <w:r w:rsidRPr="005C2252">
        <w:rPr>
          <w:color w:val="444444"/>
          <w:sz w:val="18"/>
          <w:szCs w:val="18"/>
        </w:rPr>
        <w:br/>
        <w:t xml:space="preserve">      </w:t>
      </w:r>
      <w:r w:rsidR="00445E3F">
        <w:rPr>
          <w:color w:val="444444"/>
          <w:sz w:val="18"/>
          <w:szCs w:val="18"/>
        </w:rPr>
        <w:t xml:space="preserve">                         druhů)</w:t>
      </w:r>
      <w:r w:rsidRPr="005C2252">
        <w:rPr>
          <w:color w:val="444444"/>
          <w:sz w:val="18"/>
          <w:szCs w:val="18"/>
        </w:rPr>
        <w:br/>
        <w:t xml:space="preserve"> (2-52)      33. 10            Zdravotnické přístroje a zařízení,</w:t>
      </w:r>
      <w:r w:rsidRPr="005C2252">
        <w:rPr>
          <w:color w:val="444444"/>
          <w:sz w:val="18"/>
          <w:szCs w:val="18"/>
        </w:rPr>
        <w:br/>
        <w:t xml:space="preserve">                               chirurgické a ortopedické prostředky</w:t>
      </w:r>
      <w:r w:rsidRPr="005C2252">
        <w:rPr>
          <w:color w:val="444444"/>
          <w:sz w:val="18"/>
          <w:szCs w:val="18"/>
        </w:rPr>
        <w:br/>
        <w:t xml:space="preserve">                               kromě: dýchacích přístrojů, plynových masek</w:t>
      </w:r>
      <w:r w:rsidRPr="005C2252">
        <w:rPr>
          <w:color w:val="444444"/>
          <w:sz w:val="18"/>
          <w:szCs w:val="18"/>
        </w:rPr>
        <w:br/>
        <w:t xml:space="preserve">                               v SKP 33.10.16 v položce (1-37)</w:t>
      </w:r>
      <w:r w:rsidRPr="005C2252">
        <w:rPr>
          <w:color w:val="444444"/>
          <w:sz w:val="18"/>
          <w:szCs w:val="18"/>
        </w:rPr>
        <w:br/>
        <w:t xml:space="preserve"> (2-56)      34. 10. 3         Motorová vozidla pro přepravu deseti</w:t>
      </w:r>
      <w:r w:rsidRPr="005C2252">
        <w:rPr>
          <w:color w:val="444444"/>
          <w:sz w:val="18"/>
          <w:szCs w:val="18"/>
        </w:rPr>
        <w:br/>
        <w:t xml:space="preserve">                               a více osob</w:t>
      </w:r>
      <w:r w:rsidRPr="005C2252">
        <w:rPr>
          <w:color w:val="444444"/>
          <w:sz w:val="18"/>
          <w:szCs w:val="18"/>
        </w:rPr>
        <w:br/>
        <w:t xml:space="preserve"> (2-57)      34. 10. 4         Motoro</w:t>
      </w:r>
      <w:r w:rsidR="00445E3F">
        <w:rPr>
          <w:color w:val="444444"/>
          <w:sz w:val="18"/>
          <w:szCs w:val="18"/>
        </w:rPr>
        <w:t>vá vozidla pro nákladní dopravu</w:t>
      </w:r>
      <w:r w:rsidRPr="005C2252">
        <w:rPr>
          <w:color w:val="444444"/>
          <w:sz w:val="18"/>
          <w:szCs w:val="18"/>
        </w:rPr>
        <w:br/>
        <w:t xml:space="preserve"> (2-59)      34. 10. 52        Jeřábové automobily</w:t>
      </w:r>
      <w:r w:rsidRPr="005C2252">
        <w:rPr>
          <w:color w:val="444444"/>
          <w:sz w:val="18"/>
          <w:szCs w:val="18"/>
        </w:rPr>
        <w:br/>
        <w:t xml:space="preserve"> (2-60)      34. 10. 54        Motorová vozidla pro speciální použití,</w:t>
      </w:r>
      <w:r w:rsidRPr="005C2252">
        <w:rPr>
          <w:color w:val="444444"/>
          <w:sz w:val="18"/>
          <w:szCs w:val="18"/>
        </w:rPr>
        <w:br/>
        <w:t xml:space="preserve">                               jinde neuvedená</w:t>
      </w:r>
      <w:r w:rsidRPr="005C2252">
        <w:rPr>
          <w:color w:val="444444"/>
          <w:sz w:val="18"/>
          <w:szCs w:val="18"/>
        </w:rPr>
        <w:br/>
        <w:t xml:space="preserve"> (2-61)      34. 20. 2         Přívěsy, návěsy, kontejnery</w:t>
      </w:r>
      <w:r w:rsidRPr="005C2252">
        <w:rPr>
          <w:color w:val="444444"/>
          <w:sz w:val="18"/>
          <w:szCs w:val="18"/>
        </w:rPr>
        <w:br/>
        <w:t xml:space="preserve"> (2-62)      34. 30. 20        Ostatní příslušenství pro motorová vozidla</w:t>
      </w:r>
      <w:r w:rsidRPr="005C2252">
        <w:rPr>
          <w:color w:val="444444"/>
          <w:sz w:val="18"/>
          <w:szCs w:val="18"/>
        </w:rPr>
        <w:br/>
        <w:t xml:space="preserve"> (2-63)      35. 12            Rekreační a sportovní čluny</w:t>
      </w:r>
      <w:r w:rsidRPr="005C2252">
        <w:rPr>
          <w:color w:val="444444"/>
          <w:sz w:val="18"/>
          <w:szCs w:val="18"/>
        </w:rPr>
        <w:br/>
        <w:t xml:space="preserve"> (2-64)      35. 30            Letadla a kosmické lodě (balóny,</w:t>
      </w:r>
      <w:r w:rsidRPr="005C2252">
        <w:rPr>
          <w:color w:val="444444"/>
          <w:sz w:val="18"/>
          <w:szCs w:val="18"/>
        </w:rPr>
        <w:br/>
        <w:t xml:space="preserve">                               vzducholodě, dr</w:t>
      </w:r>
      <w:r w:rsidR="00B80E84">
        <w:rPr>
          <w:color w:val="444444"/>
          <w:sz w:val="18"/>
          <w:szCs w:val="18"/>
        </w:rPr>
        <w:t xml:space="preserve">užice)               </w:t>
      </w:r>
      <w:r w:rsidRPr="005C2252">
        <w:rPr>
          <w:color w:val="444444"/>
          <w:sz w:val="18"/>
          <w:szCs w:val="18"/>
        </w:rPr>
        <w:br/>
        <w:t xml:space="preserve"> (2-65)      35. 41            Motocykly (mopedy, kola s pomocným motorkem)</w:t>
      </w:r>
      <w:r w:rsidRPr="005C2252">
        <w:rPr>
          <w:color w:val="444444"/>
          <w:sz w:val="18"/>
          <w:szCs w:val="18"/>
        </w:rPr>
        <w:br/>
        <w:t xml:space="preserve"> (2-66)      35. 43            Invalidní vozíky</w:t>
      </w:r>
      <w:r w:rsidRPr="005C2252">
        <w:rPr>
          <w:color w:val="444444"/>
          <w:sz w:val="18"/>
          <w:szCs w:val="18"/>
        </w:rPr>
        <w:br/>
        <w:t xml:space="preserve"> (2-67)      35. 50. 1         Jiné dopravní prostředky a zařízení (zejména</w:t>
      </w:r>
      <w:r w:rsidRPr="005C2252">
        <w:rPr>
          <w:color w:val="444444"/>
          <w:sz w:val="18"/>
          <w:szCs w:val="18"/>
        </w:rPr>
        <w:br/>
        <w:t xml:space="preserve">                               vozidla bez motoru jinde neuvedená)</w:t>
      </w:r>
      <w:r w:rsidRPr="005C2252">
        <w:rPr>
          <w:color w:val="444444"/>
          <w:sz w:val="18"/>
          <w:szCs w:val="18"/>
        </w:rPr>
        <w:br/>
        <w:t xml:space="preserve"> (2-68)      36. 1             Nábytek</w:t>
      </w:r>
      <w:r w:rsidRPr="005C2252">
        <w:rPr>
          <w:color w:val="444444"/>
          <w:sz w:val="18"/>
          <w:szCs w:val="18"/>
        </w:rPr>
        <w:br/>
        <w:t xml:space="preserve"> (2-69)      36. 3             Hudební nástroje</w:t>
      </w:r>
      <w:r w:rsidRPr="005C2252">
        <w:rPr>
          <w:color w:val="444444"/>
          <w:sz w:val="18"/>
          <w:szCs w:val="18"/>
        </w:rPr>
        <w:br/>
        <w:t xml:space="preserve"> (2-70)      36. 4             Sportovní potřeby</w:t>
      </w:r>
      <w:r w:rsidRPr="005C2252">
        <w:rPr>
          <w:color w:val="444444"/>
          <w:sz w:val="18"/>
          <w:szCs w:val="18"/>
        </w:rPr>
        <w:br/>
        <w:t xml:space="preserve"> (2-71)      36. 50. 4         Výrobky pro lunaparky, pro stolní nebo</w:t>
      </w:r>
      <w:r w:rsidRPr="005C2252">
        <w:rPr>
          <w:color w:val="444444"/>
          <w:sz w:val="18"/>
          <w:szCs w:val="18"/>
        </w:rPr>
        <w:br/>
        <w:t xml:space="preserve">               </w:t>
      </w:r>
      <w:r w:rsidR="00B80E84">
        <w:rPr>
          <w:color w:val="444444"/>
          <w:sz w:val="18"/>
          <w:szCs w:val="18"/>
        </w:rPr>
        <w:t xml:space="preserve">                společenské hry</w:t>
      </w:r>
      <w:r w:rsidRPr="005C2252">
        <w:rPr>
          <w:color w:val="444444"/>
          <w:sz w:val="18"/>
          <w:szCs w:val="18"/>
        </w:rPr>
        <w:br/>
        <w:t xml:space="preserve"> (2-74)      29. 22. 15        Vidlicové vozíky, jiné vozíky vybavené</w:t>
      </w:r>
      <w:r w:rsidRPr="005C2252">
        <w:rPr>
          <w:color w:val="444444"/>
          <w:sz w:val="18"/>
          <w:szCs w:val="18"/>
        </w:rPr>
        <w:br/>
        <w:t xml:space="preserve">                               zdvihacím a manipulačním zařízením a malé</w:t>
      </w:r>
      <w:r w:rsidRPr="005C2252">
        <w:rPr>
          <w:color w:val="444444"/>
          <w:sz w:val="18"/>
          <w:szCs w:val="18"/>
        </w:rPr>
        <w:br/>
        <w:t xml:space="preserve">      </w:t>
      </w:r>
      <w:r w:rsidR="00B80E84">
        <w:rPr>
          <w:color w:val="444444"/>
          <w:sz w:val="18"/>
          <w:szCs w:val="18"/>
        </w:rPr>
        <w:t xml:space="preserve">                         tahače</w:t>
      </w:r>
      <w:r w:rsidRPr="005C2252">
        <w:rPr>
          <w:color w:val="444444"/>
          <w:sz w:val="18"/>
          <w:szCs w:val="18"/>
        </w:rPr>
        <w:br/>
        <w:t xml:space="preserve"> (2-81)      34.10.2           Dvoustopá motorová vozidla osobní</w:t>
      </w:r>
    </w:p>
    <w:p w:rsidR="005C2252" w:rsidRPr="005C2252" w:rsidRDefault="005C2252" w:rsidP="005C2252">
      <w:pPr>
        <w:pStyle w:val="FormtovanvHTML"/>
        <w:rPr>
          <w:color w:val="444444"/>
          <w:sz w:val="18"/>
          <w:szCs w:val="18"/>
        </w:rPr>
      </w:pPr>
    </w:p>
    <w:p w:rsidR="005C2252" w:rsidRDefault="005C2252" w:rsidP="005C2252">
      <w:pPr>
        <w:pStyle w:val="Nadpis1"/>
        <w:numPr>
          <w:ilvl w:val="0"/>
          <w:numId w:val="0"/>
        </w:numPr>
        <w:ind w:left="2448" w:right="2448"/>
        <w:rPr>
          <w:rFonts w:ascii="Tahoma" w:hAnsi="Tahoma" w:cs="Tahoma"/>
          <w:color w:val="065B9D"/>
          <w:sz w:val="26"/>
          <w:szCs w:val="26"/>
        </w:rPr>
      </w:pPr>
      <w:bookmarkStart w:id="50" w:name="P1-3"/>
      <w:bookmarkStart w:id="51" w:name="_Toc307221194"/>
      <w:bookmarkStart w:id="52" w:name="_Toc307519700"/>
      <w:bookmarkStart w:id="53" w:name="_Toc307858755"/>
      <w:bookmarkStart w:id="54" w:name="_Toc307859034"/>
      <w:bookmarkEnd w:id="50"/>
      <w:r>
        <w:rPr>
          <w:rFonts w:ascii="Tahoma" w:hAnsi="Tahoma" w:cs="Tahoma"/>
          <w:color w:val="065B9D"/>
          <w:sz w:val="26"/>
          <w:szCs w:val="26"/>
        </w:rPr>
        <w:lastRenderedPageBreak/>
        <w:t>ODPISOVÁ SKUPINA 3</w:t>
      </w:r>
      <w:bookmarkEnd w:id="51"/>
      <w:bookmarkEnd w:id="52"/>
      <w:bookmarkEnd w:id="53"/>
      <w:bookmarkEnd w:id="54"/>
    </w:p>
    <w:p w:rsidR="005C2252" w:rsidRDefault="005C2252" w:rsidP="005C2252">
      <w:pPr>
        <w:pStyle w:val="FormtovanvHTML"/>
        <w:rPr>
          <w:color w:val="444444"/>
          <w:sz w:val="18"/>
          <w:szCs w:val="18"/>
        </w:rPr>
      </w:pPr>
      <w:r>
        <w:rPr>
          <w:color w:val="444444"/>
          <w:sz w:val="22"/>
          <w:szCs w:val="22"/>
        </w:rPr>
        <w:t xml:space="preserve"> </w:t>
      </w:r>
      <w:r w:rsidRPr="005C2252">
        <w:rPr>
          <w:color w:val="444444"/>
          <w:sz w:val="18"/>
          <w:szCs w:val="18"/>
        </w:rPr>
        <w:t xml:space="preserve">Položka </w:t>
      </w:r>
      <w:hyperlink r:id="rId21" w:anchor="P1-101" w:tooltip="586/1992 Sb. Příloha č. 1" w:history="1">
        <w:r w:rsidRPr="005C2252">
          <w:rPr>
            <w:color w:val="0000FF"/>
            <w:sz w:val="18"/>
            <w:szCs w:val="18"/>
          </w:rPr>
          <w:t>[1]</w:t>
        </w:r>
      </w:hyperlink>
      <w:r w:rsidRPr="005C2252">
        <w:rPr>
          <w:color w:val="444444"/>
          <w:sz w:val="18"/>
          <w:szCs w:val="18"/>
        </w:rPr>
        <w:t xml:space="preserve">  SKP </w:t>
      </w:r>
      <w:hyperlink r:id="rId22" w:anchor="P1-102" w:tooltip="586/1992 Sb. Příloha č. 1" w:history="1">
        <w:r w:rsidRPr="005C2252">
          <w:rPr>
            <w:color w:val="0000FF"/>
            <w:sz w:val="18"/>
            <w:szCs w:val="18"/>
          </w:rPr>
          <w:t>[2]</w:t>
        </w:r>
      </w:hyperlink>
      <w:r w:rsidR="00282850">
        <w:rPr>
          <w:color w:val="444444"/>
          <w:sz w:val="18"/>
          <w:szCs w:val="18"/>
        </w:rPr>
        <w:t xml:space="preserve">   CZ-   </w:t>
      </w:r>
      <w:r w:rsidRPr="005C2252">
        <w:rPr>
          <w:color w:val="444444"/>
          <w:sz w:val="18"/>
          <w:szCs w:val="18"/>
        </w:rPr>
        <w:t xml:space="preserve">Název </w:t>
      </w:r>
      <w:hyperlink r:id="rId23" w:anchor="P1-104" w:tooltip="586/1992 Sb. Příloha č. 1" w:history="1">
        <w:r w:rsidRPr="005C2252">
          <w:rPr>
            <w:color w:val="0000FF"/>
            <w:sz w:val="18"/>
            <w:szCs w:val="18"/>
          </w:rPr>
          <w:t>[4]</w:t>
        </w:r>
      </w:hyperlink>
      <w:r w:rsidRPr="005C2252">
        <w:rPr>
          <w:color w:val="444444"/>
          <w:sz w:val="18"/>
          <w:szCs w:val="18"/>
        </w:rPr>
        <w:br/>
        <w:t xml:space="preserve">              CC </w:t>
      </w:r>
      <w:hyperlink r:id="rId24" w:anchor="P1-103" w:tooltip="586/1992 Sb. Příloha č. 1" w:history="1">
        <w:r w:rsidRPr="005C2252">
          <w:rPr>
            <w:color w:val="0000FF"/>
            <w:sz w:val="18"/>
            <w:szCs w:val="18"/>
          </w:rPr>
          <w:t>[3]</w:t>
        </w:r>
      </w:hyperlink>
      <w:r w:rsidRPr="005C2252">
        <w:rPr>
          <w:color w:val="444444"/>
          <w:sz w:val="18"/>
          <w:szCs w:val="18"/>
        </w:rPr>
        <w:br/>
        <w:t xml:space="preserve"> (3-1)       26. 61. 2        Prefabrikované a stavební části a celky</w:t>
      </w:r>
      <w:r w:rsidRPr="005C2252">
        <w:rPr>
          <w:color w:val="444444"/>
          <w:sz w:val="18"/>
          <w:szCs w:val="18"/>
        </w:rPr>
        <w:br/>
        <w:t xml:space="preserve">                     </w:t>
      </w:r>
      <w:r w:rsidR="000C00A5">
        <w:rPr>
          <w:color w:val="444444"/>
          <w:sz w:val="18"/>
          <w:szCs w:val="18"/>
        </w:rPr>
        <w:t xml:space="preserve">         z betonu a </w:t>
      </w:r>
      <w:proofErr w:type="spellStart"/>
      <w:r w:rsidR="000C00A5">
        <w:rPr>
          <w:color w:val="444444"/>
          <w:sz w:val="18"/>
          <w:szCs w:val="18"/>
        </w:rPr>
        <w:t>železobetnu</w:t>
      </w:r>
      <w:proofErr w:type="spellEnd"/>
      <w:r w:rsidRPr="005C2252">
        <w:rPr>
          <w:color w:val="444444"/>
          <w:sz w:val="18"/>
          <w:szCs w:val="18"/>
        </w:rPr>
        <w:t xml:space="preserve">                     </w:t>
      </w:r>
      <w:r w:rsidR="000C00A5">
        <w:rPr>
          <w:color w:val="444444"/>
          <w:sz w:val="18"/>
          <w:szCs w:val="18"/>
        </w:rPr>
        <w:t xml:space="preserve">                  </w:t>
      </w:r>
      <w:r w:rsidRPr="005C2252">
        <w:rPr>
          <w:color w:val="444444"/>
          <w:sz w:val="18"/>
          <w:szCs w:val="18"/>
        </w:rPr>
        <w:t xml:space="preserve">                                       </w:t>
      </w:r>
      <w:r w:rsidRPr="005C2252">
        <w:rPr>
          <w:color w:val="444444"/>
          <w:sz w:val="18"/>
          <w:szCs w:val="18"/>
        </w:rPr>
        <w:br/>
        <w:t xml:space="preserve"> (3-2)       28. 11. 10       Kovové prefabrikované stavebnicové části</w:t>
      </w:r>
      <w:r w:rsidRPr="005C2252">
        <w:rPr>
          <w:color w:val="444444"/>
          <w:sz w:val="18"/>
          <w:szCs w:val="18"/>
        </w:rPr>
        <w:br/>
        <w:t xml:space="preserve">                              a celk</w:t>
      </w:r>
      <w:r w:rsidR="000C00A5">
        <w:rPr>
          <w:color w:val="444444"/>
          <w:sz w:val="18"/>
          <w:szCs w:val="18"/>
        </w:rPr>
        <w:t xml:space="preserve">y                        </w:t>
      </w:r>
      <w:r w:rsidRPr="005C2252">
        <w:rPr>
          <w:color w:val="444444"/>
          <w:sz w:val="18"/>
          <w:szCs w:val="18"/>
        </w:rPr>
        <w:br/>
        <w:t xml:space="preserve"> (3-3)       28. 11. 21       Kovové konstrukce nosné pro mosty</w:t>
      </w:r>
      <w:r w:rsidRPr="005C2252">
        <w:rPr>
          <w:color w:val="444444"/>
          <w:sz w:val="18"/>
          <w:szCs w:val="18"/>
        </w:rPr>
        <w:br/>
        <w:t xml:space="preserve">                              a části mostů</w:t>
      </w:r>
      <w:r w:rsidRPr="005C2252">
        <w:rPr>
          <w:color w:val="444444"/>
          <w:sz w:val="18"/>
          <w:szCs w:val="18"/>
        </w:rPr>
        <w:br/>
        <w:t xml:space="preserve"> (3-4)       28. 11. 22       Ocelové konstrukce stožáru, sloupů a pilíř</w:t>
      </w:r>
      <w:r w:rsidR="000C00A5">
        <w:rPr>
          <w:color w:val="444444"/>
          <w:sz w:val="18"/>
          <w:szCs w:val="18"/>
        </w:rPr>
        <w:t>ů</w:t>
      </w:r>
      <w:r w:rsidRPr="005C2252">
        <w:rPr>
          <w:color w:val="444444"/>
          <w:sz w:val="18"/>
          <w:szCs w:val="18"/>
        </w:rPr>
        <w:br/>
        <w:t xml:space="preserve"> (3-5)       28. 11. 23       Ostatní ocelové nebo hliníkové konstrukce</w:t>
      </w:r>
      <w:r w:rsidRPr="005C2252">
        <w:rPr>
          <w:color w:val="444444"/>
          <w:sz w:val="18"/>
          <w:szCs w:val="18"/>
        </w:rPr>
        <w:br/>
        <w:t xml:space="preserve">                              kromě: konstrukce pro lešení a bednění</w:t>
      </w:r>
      <w:r w:rsidRPr="005C2252">
        <w:rPr>
          <w:color w:val="444444"/>
          <w:sz w:val="18"/>
          <w:szCs w:val="18"/>
        </w:rPr>
        <w:br/>
        <w:t xml:space="preserve">                                     v položce (2-75)</w:t>
      </w:r>
      <w:r w:rsidRPr="005C2252">
        <w:rPr>
          <w:color w:val="444444"/>
          <w:sz w:val="18"/>
          <w:szCs w:val="18"/>
        </w:rPr>
        <w:br/>
        <w:t xml:space="preserve"> (3-6)       28. 21           Kovové nádrže, zásobníky a kontejnery</w:t>
      </w:r>
      <w:r w:rsidRPr="005C2252">
        <w:rPr>
          <w:color w:val="444444"/>
          <w:sz w:val="18"/>
          <w:szCs w:val="18"/>
        </w:rPr>
        <w:br/>
        <w:t xml:space="preserve">                              (s objemem nad 300 litrů)</w:t>
      </w:r>
      <w:r w:rsidRPr="005C2252">
        <w:rPr>
          <w:color w:val="444444"/>
          <w:sz w:val="18"/>
          <w:szCs w:val="18"/>
        </w:rPr>
        <w:br/>
        <w:t xml:space="preserve"> (3-7)       28. 30           Parní kotle a pomocná zařízení, kondenzátory,</w:t>
      </w:r>
      <w:r w:rsidRPr="005C2252">
        <w:rPr>
          <w:color w:val="444444"/>
          <w:sz w:val="18"/>
          <w:szCs w:val="18"/>
        </w:rPr>
        <w:br/>
        <w:t xml:space="preserve">                              jaderné reaktory</w:t>
      </w:r>
      <w:r w:rsidRPr="005C2252">
        <w:rPr>
          <w:color w:val="444444"/>
          <w:sz w:val="18"/>
          <w:szCs w:val="18"/>
        </w:rPr>
        <w:br/>
        <w:t xml:space="preserve"> (3-8)       28. 75. 21       Trezory a pancéřové skříně</w:t>
      </w:r>
      <w:r w:rsidRPr="005C2252">
        <w:rPr>
          <w:color w:val="444444"/>
          <w:sz w:val="18"/>
          <w:szCs w:val="18"/>
        </w:rPr>
        <w:br/>
        <w:t xml:space="preserve"> (3-9)       28. 75. 22       Kartotékové kovové skříně a podobné výrobky</w:t>
      </w:r>
      <w:r w:rsidRPr="005C2252">
        <w:rPr>
          <w:color w:val="444444"/>
          <w:sz w:val="18"/>
          <w:szCs w:val="18"/>
        </w:rPr>
        <w:br/>
        <w:t xml:space="preserve">                              kovové</w:t>
      </w:r>
      <w:r w:rsidRPr="005C2252">
        <w:rPr>
          <w:color w:val="444444"/>
          <w:sz w:val="18"/>
          <w:szCs w:val="18"/>
        </w:rPr>
        <w:br/>
        <w:t xml:space="preserve"> (3-10)      28. 75. 24       Dekorační sochy, sošky a podobné předměty</w:t>
      </w:r>
      <w:r w:rsidRPr="005C2252">
        <w:rPr>
          <w:color w:val="444444"/>
          <w:sz w:val="18"/>
          <w:szCs w:val="18"/>
        </w:rPr>
        <w:br/>
        <w:t xml:space="preserve">               </w:t>
      </w:r>
      <w:r w:rsidR="00D05DCC">
        <w:rPr>
          <w:color w:val="444444"/>
          <w:sz w:val="18"/>
          <w:szCs w:val="18"/>
        </w:rPr>
        <w:t xml:space="preserve">               kovové</w:t>
      </w:r>
      <w:r w:rsidRPr="005C2252">
        <w:rPr>
          <w:color w:val="444444"/>
          <w:sz w:val="18"/>
          <w:szCs w:val="18"/>
        </w:rPr>
        <w:br/>
        <w:t xml:space="preserve"> (3-14)      29. 11. 13       Vznětové pístové motory</w:t>
      </w:r>
      <w:r w:rsidRPr="005C2252">
        <w:rPr>
          <w:color w:val="444444"/>
          <w:sz w:val="18"/>
          <w:szCs w:val="18"/>
        </w:rPr>
        <w:br/>
        <w:t xml:space="preserve"> (3-15)      29. 11. 2        Turbíny</w:t>
      </w:r>
      <w:r w:rsidRPr="005C2252">
        <w:rPr>
          <w:color w:val="444444"/>
          <w:sz w:val="18"/>
          <w:szCs w:val="18"/>
        </w:rPr>
        <w:br/>
        <w:t xml:space="preserve"> (3-16)      29. 12. 1        Hydraulické a pneumatické pohony a motory</w:t>
      </w:r>
      <w:r w:rsidRPr="005C2252">
        <w:rPr>
          <w:color w:val="444444"/>
          <w:sz w:val="18"/>
          <w:szCs w:val="18"/>
        </w:rPr>
        <w:br/>
        <w:t xml:space="preserve"> (3-17)      29. 12. 3        Vzduchová čerpadla, vývěvy, kompresory</w:t>
      </w:r>
      <w:r w:rsidRPr="005C2252">
        <w:rPr>
          <w:color w:val="444444"/>
          <w:sz w:val="18"/>
          <w:szCs w:val="18"/>
        </w:rPr>
        <w:br/>
        <w:t xml:space="preserve">                              a ventilátory</w:t>
      </w:r>
      <w:r w:rsidRPr="005C2252">
        <w:rPr>
          <w:color w:val="444444"/>
          <w:sz w:val="18"/>
          <w:szCs w:val="18"/>
        </w:rPr>
        <w:br/>
        <w:t xml:space="preserve">                              kromě: laboratorních zařízení pro vývin vakua</w:t>
      </w:r>
      <w:r w:rsidRPr="005C2252">
        <w:rPr>
          <w:color w:val="444444"/>
          <w:sz w:val="18"/>
          <w:szCs w:val="18"/>
        </w:rPr>
        <w:br/>
        <w:t xml:space="preserve">                                     (mechanické, difuzní, </w:t>
      </w:r>
      <w:proofErr w:type="spellStart"/>
      <w:r w:rsidRPr="005C2252">
        <w:rPr>
          <w:color w:val="444444"/>
          <w:sz w:val="18"/>
          <w:szCs w:val="18"/>
        </w:rPr>
        <w:t>ultravakuové</w:t>
      </w:r>
      <w:proofErr w:type="spellEnd"/>
      <w:r w:rsidRPr="005C2252">
        <w:rPr>
          <w:color w:val="444444"/>
          <w:sz w:val="18"/>
          <w:szCs w:val="18"/>
        </w:rPr>
        <w:t>,</w:t>
      </w:r>
      <w:r w:rsidRPr="005C2252">
        <w:rPr>
          <w:color w:val="444444"/>
          <w:sz w:val="18"/>
          <w:szCs w:val="18"/>
        </w:rPr>
        <w:br/>
        <w:t xml:space="preserve">                                      soupravy laboratorní vakuové čerpací)</w:t>
      </w:r>
      <w:r w:rsidRPr="005C2252">
        <w:rPr>
          <w:color w:val="444444"/>
          <w:sz w:val="18"/>
          <w:szCs w:val="18"/>
        </w:rPr>
        <w:br/>
        <w:t xml:space="preserve">                                     v SKP </w:t>
      </w:r>
      <w:proofErr w:type="gramStart"/>
      <w:r w:rsidRPr="005C2252">
        <w:rPr>
          <w:color w:val="444444"/>
          <w:sz w:val="18"/>
          <w:szCs w:val="18"/>
        </w:rPr>
        <w:t>29.12.31</w:t>
      </w:r>
      <w:proofErr w:type="gramEnd"/>
      <w:r w:rsidRPr="005C2252">
        <w:rPr>
          <w:color w:val="444444"/>
          <w:sz w:val="18"/>
          <w:szCs w:val="18"/>
        </w:rPr>
        <w:t xml:space="preserve"> v položce (2-76)</w:t>
      </w:r>
      <w:r w:rsidRPr="005C2252">
        <w:rPr>
          <w:color w:val="444444"/>
          <w:sz w:val="18"/>
          <w:szCs w:val="18"/>
        </w:rPr>
        <w:br/>
        <w:t xml:space="preserve"> (3-18)      29. 21. 1        Pece a hořáky</w:t>
      </w:r>
      <w:r w:rsidRPr="005C2252">
        <w:rPr>
          <w:color w:val="444444"/>
          <w:sz w:val="18"/>
          <w:szCs w:val="18"/>
        </w:rPr>
        <w:br/>
        <w:t xml:space="preserve">                              kromě: laboratorních pecí a pícek, autokláv</w:t>
      </w:r>
      <w:r w:rsidRPr="005C2252">
        <w:rPr>
          <w:color w:val="444444"/>
          <w:sz w:val="18"/>
          <w:szCs w:val="18"/>
        </w:rPr>
        <w:br/>
        <w:t xml:space="preserve">                                     a </w:t>
      </w:r>
      <w:proofErr w:type="spellStart"/>
      <w:r w:rsidRPr="005C2252">
        <w:rPr>
          <w:color w:val="444444"/>
          <w:sz w:val="18"/>
          <w:szCs w:val="18"/>
        </w:rPr>
        <w:t>fermentorů</w:t>
      </w:r>
      <w:proofErr w:type="spellEnd"/>
      <w:r w:rsidRPr="005C2252">
        <w:rPr>
          <w:color w:val="444444"/>
          <w:sz w:val="18"/>
          <w:szCs w:val="18"/>
        </w:rPr>
        <w:br/>
        <w:t xml:space="preserve">                                     laboratorních v SKP</w:t>
      </w:r>
      <w:r w:rsidRPr="005C2252">
        <w:rPr>
          <w:color w:val="444444"/>
          <w:sz w:val="18"/>
          <w:szCs w:val="18"/>
        </w:rPr>
        <w:br/>
        <w:t xml:space="preserve">                                     29.21.12 a 29.21.13 v položce (2-77)</w:t>
      </w:r>
      <w:r w:rsidRPr="005C2252">
        <w:rPr>
          <w:color w:val="444444"/>
          <w:sz w:val="18"/>
          <w:szCs w:val="18"/>
        </w:rPr>
        <w:br/>
        <w:t xml:space="preserve"> (3-19)      29. 22. 11       Kladky, kladkostroje a podobná zdvihací</w:t>
      </w:r>
      <w:r w:rsidRPr="005C2252">
        <w:rPr>
          <w:color w:val="444444"/>
          <w:sz w:val="18"/>
          <w:szCs w:val="18"/>
        </w:rPr>
        <w:br/>
        <w:t xml:space="preserve">                              zařízení</w:t>
      </w:r>
      <w:r w:rsidRPr="005C2252">
        <w:rPr>
          <w:color w:val="444444"/>
          <w:sz w:val="18"/>
          <w:szCs w:val="18"/>
        </w:rPr>
        <w:br/>
        <w:t xml:space="preserve"> (3-20)      29. 22. 12       Navíjecí zařízení, rumpály a bubnová</w:t>
      </w:r>
      <w:r w:rsidRPr="005C2252">
        <w:rPr>
          <w:color w:val="444444"/>
          <w:sz w:val="18"/>
          <w:szCs w:val="18"/>
        </w:rPr>
        <w:br/>
        <w:t xml:space="preserve">                              zdvihadla včetně speciálně vyrobených</w:t>
      </w:r>
      <w:r w:rsidRPr="005C2252">
        <w:rPr>
          <w:color w:val="444444"/>
          <w:sz w:val="18"/>
          <w:szCs w:val="18"/>
        </w:rPr>
        <w:br/>
        <w:t xml:space="preserve">                              pro práci pod zemí</w:t>
      </w:r>
      <w:r w:rsidRPr="005C2252">
        <w:rPr>
          <w:color w:val="444444"/>
          <w:sz w:val="18"/>
          <w:szCs w:val="18"/>
        </w:rPr>
        <w:br/>
        <w:t xml:space="preserve"> (3-21)      29. 22. 13       Zvedáky a zdvihací zařízení ke zvedání</w:t>
      </w:r>
      <w:r w:rsidRPr="005C2252">
        <w:rPr>
          <w:color w:val="444444"/>
          <w:sz w:val="18"/>
          <w:szCs w:val="18"/>
        </w:rPr>
        <w:br/>
        <w:t xml:space="preserve">                              vozidel</w:t>
      </w:r>
      <w:r w:rsidRPr="005C2252">
        <w:rPr>
          <w:color w:val="444444"/>
          <w:sz w:val="18"/>
          <w:szCs w:val="18"/>
        </w:rPr>
        <w:br/>
        <w:t xml:space="preserve"> (3-22)      29. 22. 14       Jeřáby, mobilní zdvihací rámy, zdvižené</w:t>
      </w:r>
      <w:r w:rsidRPr="005C2252">
        <w:rPr>
          <w:color w:val="444444"/>
          <w:sz w:val="18"/>
          <w:szCs w:val="18"/>
        </w:rPr>
        <w:br/>
        <w:t xml:space="preserve">                              obkročené vozíky, portálové nízkozdvižné</w:t>
      </w:r>
      <w:r w:rsidRPr="005C2252">
        <w:rPr>
          <w:color w:val="444444"/>
          <w:sz w:val="18"/>
          <w:szCs w:val="18"/>
        </w:rPr>
        <w:br/>
        <w:t xml:space="preserve">                              vozíky a jeřábové vozíky</w:t>
      </w:r>
      <w:r w:rsidRPr="005C2252">
        <w:rPr>
          <w:color w:val="444444"/>
          <w:sz w:val="18"/>
          <w:szCs w:val="18"/>
        </w:rPr>
        <w:br/>
        <w:t xml:space="preserve">                              kromě: stavebních jeřábů v položce (2-19)</w:t>
      </w:r>
      <w:r w:rsidRPr="005C2252">
        <w:rPr>
          <w:color w:val="444444"/>
          <w:sz w:val="18"/>
          <w:szCs w:val="18"/>
        </w:rPr>
        <w:br/>
        <w:t xml:space="preserve"> (3-24)      29. 22. 16       Výtahy, skipové výtahy, eskalátory a</w:t>
      </w:r>
      <w:r w:rsidRPr="005C2252">
        <w:rPr>
          <w:color w:val="444444"/>
          <w:sz w:val="18"/>
          <w:szCs w:val="18"/>
        </w:rPr>
        <w:br/>
        <w:t xml:space="preserve">                              pohyblivé chodníky</w:t>
      </w:r>
      <w:r w:rsidRPr="005C2252">
        <w:rPr>
          <w:color w:val="444444"/>
          <w:sz w:val="18"/>
          <w:szCs w:val="18"/>
        </w:rPr>
        <w:br/>
        <w:t xml:space="preserve"> (3-25)      29. 22. 17       Pneumatické a ostatní elevátory, dopravníky</w:t>
      </w:r>
      <w:r w:rsidRPr="005C2252">
        <w:rPr>
          <w:color w:val="444444"/>
          <w:sz w:val="18"/>
          <w:szCs w:val="18"/>
        </w:rPr>
        <w:br/>
        <w:t xml:space="preserve">                              pro nepřetržité přemisťování zboží</w:t>
      </w:r>
      <w:r w:rsidRPr="005C2252">
        <w:rPr>
          <w:color w:val="444444"/>
          <w:sz w:val="18"/>
          <w:szCs w:val="18"/>
        </w:rPr>
        <w:br/>
        <w:t xml:space="preserve">                              a materiálu</w:t>
      </w:r>
      <w:r w:rsidRPr="005C2252">
        <w:rPr>
          <w:color w:val="444444"/>
          <w:sz w:val="18"/>
          <w:szCs w:val="18"/>
        </w:rPr>
        <w:br/>
        <w:t xml:space="preserve">                              kromě: transportních zařízení pro přepravu</w:t>
      </w:r>
      <w:r w:rsidRPr="005C2252">
        <w:rPr>
          <w:color w:val="444444"/>
          <w:sz w:val="18"/>
          <w:szCs w:val="18"/>
        </w:rPr>
        <w:br/>
        <w:t xml:space="preserve">                                     kusových materiálů v položce (2-20)</w:t>
      </w:r>
      <w:r w:rsidRPr="005C2252">
        <w:rPr>
          <w:color w:val="444444"/>
          <w:sz w:val="18"/>
          <w:szCs w:val="18"/>
        </w:rPr>
        <w:br/>
        <w:t xml:space="preserve"> (3-26)      29. 22. 18       Ostatní zvedací, manipulační, nakládací nebo</w:t>
      </w:r>
      <w:r w:rsidRPr="005C2252">
        <w:rPr>
          <w:color w:val="444444"/>
          <w:sz w:val="18"/>
          <w:szCs w:val="18"/>
        </w:rPr>
        <w:br/>
        <w:t xml:space="preserve">                              vykládací zařízení</w:t>
      </w:r>
      <w:r w:rsidRPr="005C2252">
        <w:rPr>
          <w:color w:val="444444"/>
          <w:sz w:val="18"/>
          <w:szCs w:val="18"/>
        </w:rPr>
        <w:br/>
        <w:t xml:space="preserve">                              kromě: transportních zařízení pro přepravu</w:t>
      </w:r>
      <w:r w:rsidRPr="005C2252">
        <w:rPr>
          <w:color w:val="444444"/>
          <w:sz w:val="18"/>
          <w:szCs w:val="18"/>
        </w:rPr>
        <w:br/>
        <w:t xml:space="preserve">                                     kusových materiálů v položce (2-21)</w:t>
      </w:r>
      <w:r w:rsidRPr="005C2252">
        <w:rPr>
          <w:color w:val="444444"/>
          <w:sz w:val="18"/>
          <w:szCs w:val="18"/>
        </w:rPr>
        <w:br/>
        <w:t xml:space="preserve"> (3-27)      29. 23. 11       Výměníky tepla a zkapalňovače plynů</w:t>
      </w:r>
      <w:r w:rsidRPr="005C2252">
        <w:rPr>
          <w:color w:val="444444"/>
          <w:sz w:val="18"/>
          <w:szCs w:val="18"/>
        </w:rPr>
        <w:br/>
        <w:t xml:space="preserve">                              kromě: laboratorních přístrojů pro destilaci,</w:t>
      </w:r>
      <w:r w:rsidRPr="005C2252">
        <w:rPr>
          <w:color w:val="444444"/>
          <w:sz w:val="18"/>
          <w:szCs w:val="18"/>
        </w:rPr>
        <w:br/>
        <w:t xml:space="preserve">                              odpařování a zkapalňování plynů, sušiček</w:t>
      </w:r>
      <w:r w:rsidRPr="005C2252">
        <w:rPr>
          <w:color w:val="444444"/>
          <w:sz w:val="18"/>
          <w:szCs w:val="18"/>
        </w:rPr>
        <w:br/>
        <w:t xml:space="preserve">                              a termostatů laboratorních v položce (2-78)</w:t>
      </w:r>
      <w:r w:rsidRPr="005C2252">
        <w:rPr>
          <w:color w:val="444444"/>
          <w:sz w:val="18"/>
          <w:szCs w:val="18"/>
        </w:rPr>
        <w:br/>
        <w:t xml:space="preserve"> (3-28)      29. 23. 12       Klimatizační zařízení</w:t>
      </w:r>
      <w:r w:rsidRPr="005C2252">
        <w:rPr>
          <w:color w:val="444444"/>
          <w:sz w:val="18"/>
          <w:szCs w:val="18"/>
        </w:rPr>
        <w:br/>
      </w:r>
      <w:r w:rsidRPr="005C2252">
        <w:rPr>
          <w:color w:val="444444"/>
          <w:sz w:val="18"/>
          <w:szCs w:val="18"/>
        </w:rPr>
        <w:lastRenderedPageBreak/>
        <w:t xml:space="preserve"> (3-29)      29. 23. 14       Stroje a zařízení pro filtrování a čištění</w:t>
      </w:r>
      <w:r w:rsidRPr="005C2252">
        <w:rPr>
          <w:color w:val="444444"/>
          <w:sz w:val="18"/>
          <w:szCs w:val="18"/>
        </w:rPr>
        <w:br/>
        <w:t xml:space="preserve">                              plynů jinde neuvedené</w:t>
      </w:r>
      <w:r w:rsidRPr="005C2252">
        <w:rPr>
          <w:color w:val="444444"/>
          <w:sz w:val="18"/>
          <w:szCs w:val="18"/>
        </w:rPr>
        <w:br/>
        <w:t xml:space="preserve"> (3-30)      29. 23. 2        Ventilátory kromě stolních</w:t>
      </w:r>
      <w:r w:rsidRPr="005C2252">
        <w:rPr>
          <w:color w:val="444444"/>
          <w:sz w:val="18"/>
          <w:szCs w:val="18"/>
        </w:rPr>
        <w:br/>
        <w:t xml:space="preserve"> (3-31)      29. 24. 1        Plynové generátory, destilační, filtrační</w:t>
      </w:r>
      <w:r w:rsidRPr="005C2252">
        <w:rPr>
          <w:color w:val="444444"/>
          <w:sz w:val="18"/>
          <w:szCs w:val="18"/>
        </w:rPr>
        <w:br/>
        <w:t xml:space="preserve">                              nebo rektifikační přístroje</w:t>
      </w:r>
      <w:r w:rsidRPr="005C2252">
        <w:rPr>
          <w:color w:val="444444"/>
          <w:sz w:val="18"/>
          <w:szCs w:val="18"/>
        </w:rPr>
        <w:br/>
        <w:t xml:space="preserve">                              kromě: - výrobních a provozních filtračních</w:t>
      </w:r>
      <w:r w:rsidRPr="005C2252">
        <w:rPr>
          <w:color w:val="444444"/>
          <w:sz w:val="18"/>
          <w:szCs w:val="18"/>
        </w:rPr>
        <w:br/>
        <w:t xml:space="preserve">                                       zařízení a zařízení pro úpravu vod</w:t>
      </w:r>
      <w:r w:rsidRPr="005C2252">
        <w:rPr>
          <w:color w:val="444444"/>
          <w:sz w:val="18"/>
          <w:szCs w:val="18"/>
        </w:rPr>
        <w:br/>
        <w:t xml:space="preserve">                                       o kapacitě do 2000 ekvivalentních</w:t>
      </w:r>
      <w:r w:rsidRPr="005C2252">
        <w:rPr>
          <w:color w:val="444444"/>
          <w:sz w:val="18"/>
          <w:szCs w:val="18"/>
        </w:rPr>
        <w:br/>
        <w:t xml:space="preserve">                                       obyvatel v položce (2-23)</w:t>
      </w:r>
      <w:r w:rsidRPr="005C2252">
        <w:rPr>
          <w:color w:val="444444"/>
          <w:sz w:val="18"/>
          <w:szCs w:val="18"/>
        </w:rPr>
        <w:br/>
        <w:t xml:space="preserve">                                     - laboratorních destilačních</w:t>
      </w:r>
      <w:r w:rsidRPr="005C2252">
        <w:rPr>
          <w:color w:val="444444"/>
          <w:sz w:val="18"/>
          <w:szCs w:val="18"/>
        </w:rPr>
        <w:br/>
        <w:t xml:space="preserve">                                       a rektifikačních přístrojů</w:t>
      </w:r>
      <w:r w:rsidRPr="005C2252">
        <w:rPr>
          <w:color w:val="444444"/>
          <w:sz w:val="18"/>
          <w:szCs w:val="18"/>
        </w:rPr>
        <w:br/>
        <w:t xml:space="preserve">                                       v SKP 29.24.11 v položce (2-79)</w:t>
      </w:r>
      <w:r w:rsidRPr="005C2252">
        <w:rPr>
          <w:color w:val="444444"/>
          <w:sz w:val="18"/>
          <w:szCs w:val="18"/>
        </w:rPr>
        <w:br/>
        <w:t xml:space="preserve"> (3-32)      29. 51           Stroje pro metalurgii</w:t>
      </w:r>
      <w:r w:rsidRPr="005C2252">
        <w:rPr>
          <w:color w:val="444444"/>
          <w:sz w:val="18"/>
          <w:szCs w:val="18"/>
        </w:rPr>
        <w:br/>
        <w:t xml:space="preserve"> (3-33)      29. 52. 2        Jen: rypadla kolesová a zakladače</w:t>
      </w:r>
      <w:r w:rsidRPr="005C2252">
        <w:rPr>
          <w:color w:val="444444"/>
          <w:sz w:val="18"/>
          <w:szCs w:val="18"/>
        </w:rPr>
        <w:br/>
        <w:t xml:space="preserve"> (3-34)      29. 55           Stroje a přístroje pro výrobu a konečnou</w:t>
      </w:r>
      <w:r w:rsidRPr="005C2252">
        <w:rPr>
          <w:color w:val="444444"/>
          <w:sz w:val="18"/>
          <w:szCs w:val="18"/>
        </w:rPr>
        <w:br/>
        <w:t xml:space="preserve">                              úpravu papíru, kartónu a lepenky</w:t>
      </w:r>
      <w:r w:rsidRPr="005C2252">
        <w:rPr>
          <w:color w:val="444444"/>
          <w:sz w:val="18"/>
          <w:szCs w:val="18"/>
        </w:rPr>
        <w:br/>
        <w:t xml:space="preserve"> (3-35)      31. 10           Elektromotory, generátory a transformátory</w:t>
      </w:r>
      <w:r w:rsidRPr="005C2252">
        <w:rPr>
          <w:color w:val="444444"/>
          <w:sz w:val="18"/>
          <w:szCs w:val="18"/>
        </w:rPr>
        <w:br/>
        <w:t xml:space="preserve">                              kromě: generátorových soustrojí v SKP</w:t>
      </w:r>
      <w:r w:rsidRPr="005C2252">
        <w:rPr>
          <w:color w:val="444444"/>
          <w:sz w:val="18"/>
          <w:szCs w:val="18"/>
        </w:rPr>
        <w:br/>
        <w:t xml:space="preserve">                                     </w:t>
      </w:r>
      <w:proofErr w:type="gramStart"/>
      <w:r w:rsidRPr="005C2252">
        <w:rPr>
          <w:color w:val="444444"/>
          <w:sz w:val="18"/>
          <w:szCs w:val="18"/>
        </w:rPr>
        <w:t>31.10.31</w:t>
      </w:r>
      <w:proofErr w:type="gramEnd"/>
      <w:r w:rsidRPr="005C2252">
        <w:rPr>
          <w:color w:val="444444"/>
          <w:sz w:val="18"/>
          <w:szCs w:val="18"/>
        </w:rPr>
        <w:t xml:space="preserve"> a 31.10.32</w:t>
      </w:r>
      <w:r w:rsidRPr="005C2252">
        <w:rPr>
          <w:color w:val="444444"/>
          <w:sz w:val="18"/>
          <w:szCs w:val="18"/>
        </w:rPr>
        <w:br/>
        <w:t xml:space="preserve">                               do 2,5 MW elektrického výkonu v položce</w:t>
      </w:r>
      <w:r w:rsidRPr="005C2252">
        <w:rPr>
          <w:color w:val="444444"/>
          <w:sz w:val="18"/>
          <w:szCs w:val="18"/>
        </w:rPr>
        <w:br/>
        <w:t xml:space="preserve">               </w:t>
      </w:r>
      <w:r w:rsidR="000C00A5">
        <w:rPr>
          <w:color w:val="444444"/>
          <w:sz w:val="18"/>
          <w:szCs w:val="18"/>
        </w:rPr>
        <w:t xml:space="preserve">                (2-44) a (2-45)</w:t>
      </w:r>
      <w:r w:rsidRPr="005C2252">
        <w:rPr>
          <w:color w:val="444444"/>
          <w:sz w:val="18"/>
          <w:szCs w:val="18"/>
        </w:rPr>
        <w:br/>
        <w:t xml:space="preserve"> (3-37)      32. 10. 1        Elektrické kondenzátory</w:t>
      </w:r>
      <w:r w:rsidRPr="005C2252">
        <w:rPr>
          <w:color w:val="444444"/>
          <w:sz w:val="18"/>
          <w:szCs w:val="18"/>
        </w:rPr>
        <w:br/>
        <w:t xml:space="preserve"> (3</w:t>
      </w:r>
      <w:r w:rsidR="000C00A5">
        <w:rPr>
          <w:color w:val="444444"/>
          <w:sz w:val="18"/>
          <w:szCs w:val="18"/>
        </w:rPr>
        <w:t>-38)      35. 11           Lodě</w:t>
      </w:r>
      <w:r w:rsidRPr="005C2252">
        <w:rPr>
          <w:color w:val="444444"/>
          <w:sz w:val="18"/>
          <w:szCs w:val="18"/>
        </w:rPr>
        <w:br/>
        <w:t xml:space="preserve"> (3-39)      35. 20           Lokomotivy a kolejový vozový park</w:t>
      </w:r>
      <w:r w:rsidRPr="005C2252">
        <w:rPr>
          <w:color w:val="444444"/>
          <w:sz w:val="18"/>
          <w:szCs w:val="18"/>
        </w:rPr>
        <w:br/>
        <w:t xml:space="preserve">                              kromě: vozíků kolejových důlních</w:t>
      </w:r>
      <w:r w:rsidRPr="005C2252">
        <w:rPr>
          <w:color w:val="444444"/>
          <w:sz w:val="18"/>
          <w:szCs w:val="18"/>
        </w:rPr>
        <w:br/>
        <w:t xml:space="preserve">                              a </w:t>
      </w:r>
      <w:proofErr w:type="spellStart"/>
      <w:r w:rsidRPr="005C2252">
        <w:rPr>
          <w:color w:val="444444"/>
          <w:sz w:val="18"/>
          <w:szCs w:val="18"/>
        </w:rPr>
        <w:t>malodrážních</w:t>
      </w:r>
      <w:proofErr w:type="spellEnd"/>
      <w:r w:rsidRPr="005C2252">
        <w:rPr>
          <w:color w:val="444444"/>
          <w:sz w:val="18"/>
          <w:szCs w:val="18"/>
        </w:rPr>
        <w:t xml:space="preserve"> v SKP 35.20.33 v položce</w:t>
      </w:r>
      <w:r w:rsidRPr="005C2252">
        <w:rPr>
          <w:color w:val="444444"/>
          <w:sz w:val="18"/>
          <w:szCs w:val="18"/>
        </w:rPr>
        <w:br/>
        <w:t xml:space="preserve">                              (1-32)</w:t>
      </w:r>
      <w:r w:rsidRPr="005C2252">
        <w:rPr>
          <w:color w:val="444444"/>
          <w:sz w:val="18"/>
          <w:szCs w:val="18"/>
        </w:rPr>
        <w:br/>
        <w:t xml:space="preserve"> (3-40)      -                Pěstitelské celky trvalých porostů s dobou</w:t>
      </w:r>
      <w:r w:rsidRPr="005C2252">
        <w:rPr>
          <w:color w:val="444444"/>
          <w:sz w:val="18"/>
          <w:szCs w:val="18"/>
        </w:rPr>
        <w:br/>
        <w:t xml:space="preserve">                              plodnosti delší než tři roky </w:t>
      </w:r>
      <w:hyperlink r:id="rId25" w:tooltip="586/1992 Sb. Poznámka č. 29" w:history="1">
        <w:r w:rsidRPr="005C2252">
          <w:rPr>
            <w:color w:val="0000FF"/>
            <w:sz w:val="18"/>
            <w:szCs w:val="18"/>
          </w:rPr>
          <w:t>[29]</w:t>
        </w:r>
      </w:hyperlink>
      <w:r w:rsidRPr="005C2252">
        <w:rPr>
          <w:color w:val="444444"/>
          <w:sz w:val="18"/>
          <w:szCs w:val="18"/>
        </w:rPr>
        <w:br/>
        <w:t xml:space="preserve"> (3-41)      127113           Skleníky (</w:t>
      </w:r>
      <w:proofErr w:type="spellStart"/>
      <w:r w:rsidRPr="005C2252">
        <w:rPr>
          <w:color w:val="444444"/>
          <w:sz w:val="18"/>
          <w:szCs w:val="18"/>
        </w:rPr>
        <w:t>foliovníky</w:t>
      </w:r>
      <w:proofErr w:type="spellEnd"/>
      <w:r w:rsidRPr="005C2252">
        <w:rPr>
          <w:color w:val="444444"/>
          <w:sz w:val="18"/>
          <w:szCs w:val="18"/>
        </w:rPr>
        <w:t>) pro pěstování rostlin</w:t>
      </w:r>
      <w:r w:rsidRPr="005C2252">
        <w:rPr>
          <w:color w:val="444444"/>
          <w:sz w:val="18"/>
          <w:szCs w:val="18"/>
        </w:rPr>
        <w:br/>
        <w:t xml:space="preserve"> (3-42)      28. 22. 12       Kotle pro ústřední topení, pokud nejsou</w:t>
      </w:r>
      <w:r w:rsidRPr="005C2252">
        <w:rPr>
          <w:color w:val="444444"/>
          <w:sz w:val="18"/>
          <w:szCs w:val="18"/>
        </w:rPr>
        <w:br/>
        <w:t xml:space="preserve">                              nedílnou součástí stavebního díla </w:t>
      </w:r>
      <w:hyperlink r:id="rId26" w:anchor="P1-104" w:tooltip="586/1992 Sb. Příloha č. 1" w:history="1">
        <w:r w:rsidRPr="005C2252">
          <w:rPr>
            <w:color w:val="0000FF"/>
            <w:sz w:val="18"/>
            <w:szCs w:val="18"/>
          </w:rPr>
          <w:t>[4]</w:t>
        </w:r>
      </w:hyperlink>
      <w:r w:rsidRPr="005C2252">
        <w:rPr>
          <w:color w:val="444444"/>
          <w:sz w:val="18"/>
          <w:szCs w:val="18"/>
        </w:rPr>
        <w:br/>
        <w:t xml:space="preserve"> (3-43)      242061           Konstrukce chmelnic</w:t>
      </w:r>
      <w:r w:rsidRPr="005C2252">
        <w:rPr>
          <w:color w:val="444444"/>
          <w:sz w:val="18"/>
          <w:szCs w:val="18"/>
        </w:rPr>
        <w:br/>
      </w:r>
    </w:p>
    <w:p w:rsidR="005C2252" w:rsidRPr="005C2252" w:rsidRDefault="005C2252" w:rsidP="005C2252">
      <w:pPr>
        <w:pStyle w:val="FormtovanvHTML"/>
        <w:rPr>
          <w:color w:val="444444"/>
          <w:sz w:val="18"/>
          <w:szCs w:val="18"/>
        </w:rPr>
      </w:pPr>
    </w:p>
    <w:p w:rsidR="005C2252" w:rsidRDefault="005C2252" w:rsidP="005C2252">
      <w:pPr>
        <w:pStyle w:val="Nadpis1"/>
        <w:numPr>
          <w:ilvl w:val="0"/>
          <w:numId w:val="0"/>
        </w:numPr>
        <w:ind w:left="2448" w:right="2448"/>
        <w:rPr>
          <w:rFonts w:ascii="Tahoma" w:hAnsi="Tahoma" w:cs="Tahoma"/>
          <w:color w:val="065B9D"/>
          <w:sz w:val="26"/>
          <w:szCs w:val="26"/>
        </w:rPr>
      </w:pPr>
      <w:bookmarkStart w:id="55" w:name="P1-4"/>
      <w:bookmarkStart w:id="56" w:name="_Toc307221195"/>
      <w:bookmarkStart w:id="57" w:name="_Toc307519701"/>
      <w:bookmarkStart w:id="58" w:name="_Toc307858756"/>
      <w:bookmarkStart w:id="59" w:name="_Toc307859035"/>
      <w:bookmarkEnd w:id="55"/>
      <w:r>
        <w:rPr>
          <w:rFonts w:ascii="Tahoma" w:hAnsi="Tahoma" w:cs="Tahoma"/>
          <w:color w:val="065B9D"/>
          <w:sz w:val="26"/>
          <w:szCs w:val="26"/>
        </w:rPr>
        <w:t>ODPISOVÁ SKUPINA 4</w:t>
      </w:r>
      <w:bookmarkEnd w:id="56"/>
      <w:bookmarkEnd w:id="57"/>
      <w:bookmarkEnd w:id="58"/>
      <w:bookmarkEnd w:id="59"/>
    </w:p>
    <w:p w:rsidR="005C2252" w:rsidRDefault="005C2252" w:rsidP="005C2252">
      <w:pPr>
        <w:pStyle w:val="FormtovanvHTML"/>
        <w:rPr>
          <w:color w:val="444444"/>
          <w:sz w:val="18"/>
          <w:szCs w:val="18"/>
        </w:rPr>
      </w:pPr>
      <w:r w:rsidRPr="005C2252">
        <w:rPr>
          <w:color w:val="444444"/>
          <w:sz w:val="18"/>
          <w:szCs w:val="18"/>
        </w:rPr>
        <w:t xml:space="preserve">položka </w:t>
      </w:r>
      <w:hyperlink r:id="rId27" w:anchor="P1-101" w:tooltip="586/1992 Sb. Příloha č. 1" w:history="1">
        <w:r w:rsidRPr="005C2252">
          <w:rPr>
            <w:color w:val="0000FF"/>
            <w:sz w:val="18"/>
            <w:szCs w:val="18"/>
          </w:rPr>
          <w:t>[1]</w:t>
        </w:r>
      </w:hyperlink>
      <w:r w:rsidRPr="005C2252">
        <w:rPr>
          <w:color w:val="444444"/>
          <w:sz w:val="18"/>
          <w:szCs w:val="18"/>
        </w:rPr>
        <w:t xml:space="preserve"> CZ-CC</w:t>
      </w:r>
      <w:hyperlink r:id="rId28" w:anchor="P1-103" w:tooltip="586/1992 Sb. Příloha č. 1" w:history="1">
        <w:r w:rsidRPr="005C2252">
          <w:rPr>
            <w:color w:val="0000FF"/>
            <w:sz w:val="18"/>
            <w:szCs w:val="18"/>
          </w:rPr>
          <w:t>[3]</w:t>
        </w:r>
      </w:hyperlink>
      <w:r w:rsidRPr="005C2252">
        <w:rPr>
          <w:color w:val="444444"/>
          <w:sz w:val="18"/>
          <w:szCs w:val="18"/>
        </w:rPr>
        <w:t xml:space="preserve">         Název </w:t>
      </w:r>
      <w:proofErr w:type="gramStart"/>
      <w:r w:rsidR="00D0228C" w:rsidRPr="005C2252">
        <w:rPr>
          <w:color w:val="444444"/>
          <w:sz w:val="18"/>
          <w:szCs w:val="18"/>
        </w:rPr>
        <w:fldChar w:fldCharType="begin"/>
      </w:r>
      <w:r w:rsidRPr="005C2252">
        <w:rPr>
          <w:color w:val="444444"/>
          <w:sz w:val="18"/>
          <w:szCs w:val="18"/>
        </w:rPr>
        <w:instrText xml:space="preserve"> HYPERLINK "http://cds.mfcr.cz/cps/rde/xchg/SID-3EA98423-1FE61A50/cds/xsl/legislativa_metodika_3167.html/papp/cds_konzultant/-4c84516c:13319c2badd:77c3" \l "P1-104" \o "586/1992 Sb. Příloha č. 1" </w:instrText>
      </w:r>
      <w:r w:rsidR="00D0228C" w:rsidRPr="005C2252">
        <w:rPr>
          <w:color w:val="444444"/>
          <w:sz w:val="18"/>
          <w:szCs w:val="18"/>
        </w:rPr>
        <w:fldChar w:fldCharType="separate"/>
      </w:r>
      <w:r w:rsidRPr="005C2252">
        <w:rPr>
          <w:color w:val="0000FF"/>
          <w:sz w:val="18"/>
          <w:szCs w:val="18"/>
        </w:rPr>
        <w:t>[4]</w:t>
      </w:r>
      <w:r w:rsidR="00D0228C" w:rsidRPr="005C2252">
        <w:rPr>
          <w:color w:val="444444"/>
          <w:sz w:val="18"/>
          <w:szCs w:val="18"/>
        </w:rPr>
        <w:fldChar w:fldCharType="end"/>
      </w:r>
      <w:r w:rsidRPr="005C2252">
        <w:rPr>
          <w:color w:val="444444"/>
          <w:sz w:val="18"/>
          <w:szCs w:val="18"/>
        </w:rPr>
        <w:br/>
        <w:t xml:space="preserve"> (4-1)            1          Jen</w:t>
      </w:r>
      <w:proofErr w:type="gramEnd"/>
      <w:r w:rsidRPr="005C2252">
        <w:rPr>
          <w:color w:val="444444"/>
          <w:sz w:val="18"/>
          <w:szCs w:val="18"/>
        </w:rPr>
        <w:t>: budovy</w:t>
      </w:r>
      <w:r w:rsidRPr="005C2252">
        <w:rPr>
          <w:color w:val="444444"/>
          <w:sz w:val="18"/>
          <w:szCs w:val="18"/>
        </w:rPr>
        <w:br/>
        <w:t xml:space="preserve">                                - ze dřeva a plastů</w:t>
      </w:r>
      <w:r w:rsidRPr="005C2252">
        <w:rPr>
          <w:color w:val="444444"/>
          <w:sz w:val="18"/>
          <w:szCs w:val="18"/>
        </w:rPr>
        <w:br/>
        <w:t xml:space="preserve">                                - na povrchových dolech, pokud nejsou</w:t>
      </w:r>
      <w:r w:rsidRPr="005C2252">
        <w:rPr>
          <w:color w:val="444444"/>
          <w:sz w:val="18"/>
          <w:szCs w:val="18"/>
        </w:rPr>
        <w:br/>
        <w:t xml:space="preserve">                                  vázané na životnost dolu</w:t>
      </w:r>
      <w:r w:rsidRPr="005C2252">
        <w:rPr>
          <w:color w:val="444444"/>
          <w:sz w:val="18"/>
          <w:szCs w:val="18"/>
        </w:rPr>
        <w:br/>
        <w:t xml:space="preserve">                             kromě:</w:t>
      </w:r>
      <w:r w:rsidRPr="005C2252">
        <w:rPr>
          <w:color w:val="444444"/>
          <w:sz w:val="18"/>
          <w:szCs w:val="18"/>
        </w:rPr>
        <w:br/>
        <w:t xml:space="preserve">                             skleníků (</w:t>
      </w:r>
      <w:proofErr w:type="spellStart"/>
      <w:r w:rsidRPr="005C2252">
        <w:rPr>
          <w:color w:val="444444"/>
          <w:sz w:val="18"/>
          <w:szCs w:val="18"/>
        </w:rPr>
        <w:t>foliovníků</w:t>
      </w:r>
      <w:proofErr w:type="spellEnd"/>
      <w:r w:rsidRPr="005C2252">
        <w:rPr>
          <w:color w:val="444444"/>
          <w:sz w:val="18"/>
          <w:szCs w:val="18"/>
        </w:rPr>
        <w:t>) pro pěstování rostlin</w:t>
      </w:r>
      <w:r w:rsidRPr="005C2252">
        <w:rPr>
          <w:color w:val="444444"/>
          <w:sz w:val="18"/>
          <w:szCs w:val="18"/>
        </w:rPr>
        <w:br/>
        <w:t xml:space="preserve">                             v CZ-CC 127113</w:t>
      </w:r>
      <w:r w:rsidRPr="005C2252">
        <w:rPr>
          <w:color w:val="444444"/>
          <w:sz w:val="18"/>
          <w:szCs w:val="18"/>
        </w:rPr>
        <w:br/>
        <w:t xml:space="preserve">                             v položce (3-41)</w:t>
      </w:r>
      <w:r w:rsidRPr="005C2252">
        <w:rPr>
          <w:color w:val="444444"/>
          <w:sz w:val="18"/>
          <w:szCs w:val="18"/>
        </w:rPr>
        <w:br/>
        <w:t xml:space="preserve"> (4-2)           1,2         Jen: oplocení</w:t>
      </w:r>
      <w:r w:rsidRPr="005C2252">
        <w:rPr>
          <w:color w:val="444444"/>
          <w:sz w:val="18"/>
          <w:szCs w:val="18"/>
        </w:rPr>
        <w:br/>
        <w:t xml:space="preserve"> (4-3)           1,2         Jen: vnější osvětlení budov a staveb</w:t>
      </w:r>
      <w:r w:rsidRPr="005C2252">
        <w:rPr>
          <w:color w:val="444444"/>
          <w:sz w:val="18"/>
          <w:szCs w:val="18"/>
        </w:rPr>
        <w:br/>
        <w:t xml:space="preserve"> (4-4)         125112        Budovy výrobní pro energetiku</w:t>
      </w:r>
      <w:r w:rsidRPr="005C2252">
        <w:rPr>
          <w:color w:val="444444"/>
          <w:sz w:val="18"/>
          <w:szCs w:val="18"/>
        </w:rPr>
        <w:br/>
        <w:t xml:space="preserve"> (4-5)         125222        Sila samostatná</w:t>
      </w:r>
      <w:r w:rsidRPr="005C2252">
        <w:rPr>
          <w:color w:val="444444"/>
          <w:sz w:val="18"/>
          <w:szCs w:val="18"/>
        </w:rPr>
        <w:br/>
        <w:t xml:space="preserve"> (4-6)         127122        Sila pro posklizňovou úpravu a skladování</w:t>
      </w:r>
      <w:r w:rsidRPr="005C2252">
        <w:rPr>
          <w:color w:val="444444"/>
          <w:sz w:val="18"/>
          <w:szCs w:val="18"/>
        </w:rPr>
        <w:br/>
        <w:t xml:space="preserve">                             obilí</w:t>
      </w:r>
      <w:r w:rsidRPr="005C2252">
        <w:rPr>
          <w:color w:val="444444"/>
          <w:sz w:val="18"/>
          <w:szCs w:val="18"/>
        </w:rPr>
        <w:br/>
        <w:t xml:space="preserve"> (4-7)         212121        Svršek drah </w:t>
      </w:r>
      <w:r w:rsidR="00D05DCC">
        <w:rPr>
          <w:color w:val="444444"/>
          <w:sz w:val="18"/>
          <w:szCs w:val="18"/>
        </w:rPr>
        <w:t xml:space="preserve">železničních dálkových </w:t>
      </w:r>
      <w:r w:rsidRPr="005C2252">
        <w:rPr>
          <w:color w:val="444444"/>
          <w:sz w:val="18"/>
          <w:szCs w:val="18"/>
        </w:rPr>
        <w:br/>
        <w:t xml:space="preserve"> (4-11)        212221        Svršek drah kolejových - metro, tramvajové</w:t>
      </w:r>
      <w:r w:rsidRPr="005C2252">
        <w:rPr>
          <w:color w:val="444444"/>
          <w:sz w:val="18"/>
          <w:szCs w:val="18"/>
        </w:rPr>
        <w:br/>
        <w:t xml:space="preserve">   </w:t>
      </w:r>
      <w:r w:rsidR="00D05DCC">
        <w:rPr>
          <w:color w:val="444444"/>
          <w:sz w:val="18"/>
          <w:szCs w:val="18"/>
        </w:rPr>
        <w:t xml:space="preserve">                          dráhy</w:t>
      </w:r>
      <w:r w:rsidRPr="005C2252">
        <w:rPr>
          <w:color w:val="444444"/>
          <w:sz w:val="18"/>
          <w:szCs w:val="18"/>
        </w:rPr>
        <w:br/>
        <w:t xml:space="preserve"> (4-13)          221         Vedení dálková trubní, telekomunikační</w:t>
      </w:r>
      <w:r w:rsidRPr="005C2252">
        <w:rPr>
          <w:color w:val="444444"/>
          <w:sz w:val="18"/>
          <w:szCs w:val="18"/>
        </w:rPr>
        <w:br/>
        <w:t xml:space="preserve">                             a el</w:t>
      </w:r>
      <w:r w:rsidR="00D05DCC">
        <w:rPr>
          <w:color w:val="444444"/>
          <w:sz w:val="18"/>
          <w:szCs w:val="18"/>
        </w:rPr>
        <w:t xml:space="preserve">ektrická               </w:t>
      </w:r>
      <w:r w:rsidRPr="005C2252">
        <w:rPr>
          <w:color w:val="444444"/>
          <w:sz w:val="18"/>
          <w:szCs w:val="18"/>
        </w:rPr>
        <w:br/>
        <w:t xml:space="preserve"> (4-14)          222         Vedení místní trubní, elektrická</w:t>
      </w:r>
      <w:r w:rsidRPr="005C2252">
        <w:rPr>
          <w:color w:val="444444"/>
          <w:sz w:val="18"/>
          <w:szCs w:val="18"/>
        </w:rPr>
        <w:br/>
        <w:t xml:space="preserve">                             a telekomunikač</w:t>
      </w:r>
      <w:r w:rsidR="00D05DCC">
        <w:rPr>
          <w:color w:val="444444"/>
          <w:sz w:val="18"/>
          <w:szCs w:val="18"/>
        </w:rPr>
        <w:t xml:space="preserve">ní                          </w:t>
      </w:r>
      <w:r w:rsidRPr="005C2252">
        <w:rPr>
          <w:color w:val="444444"/>
          <w:sz w:val="18"/>
          <w:szCs w:val="18"/>
        </w:rPr>
        <w:br/>
        <w:t xml:space="preserve"> (4-15)          230           Jen: věže, stožáry, věžové zásobníky</w:t>
      </w:r>
      <w:r w:rsidRPr="005C2252">
        <w:rPr>
          <w:color w:val="444444"/>
          <w:sz w:val="18"/>
          <w:szCs w:val="18"/>
        </w:rPr>
        <w:br/>
        <w:t xml:space="preserve">                               v CZ-CC 230141, 230341, 230441 kromě: věžových</w:t>
      </w:r>
      <w:r w:rsidRPr="005C2252">
        <w:rPr>
          <w:color w:val="444444"/>
          <w:sz w:val="18"/>
          <w:szCs w:val="18"/>
        </w:rPr>
        <w:br/>
        <w:t xml:space="preserve">                               zásobníků chemických podniků v CZ-CC 230341</w:t>
      </w:r>
      <w:r w:rsidRPr="005C2252">
        <w:rPr>
          <w:color w:val="444444"/>
          <w:sz w:val="18"/>
          <w:szCs w:val="18"/>
        </w:rPr>
        <w:br/>
        <w:t xml:space="preserve">                               v položce (3-44)</w:t>
      </w:r>
      <w:r w:rsidRPr="005C2252">
        <w:rPr>
          <w:color w:val="444444"/>
          <w:sz w:val="18"/>
          <w:szCs w:val="18"/>
        </w:rPr>
        <w:br/>
        <w:t xml:space="preserve"> (4-16)          2302          Stavby elektráren (díla energetická výrobní)</w:t>
      </w:r>
      <w:r w:rsidRPr="005C2252">
        <w:rPr>
          <w:color w:val="444444"/>
          <w:sz w:val="18"/>
          <w:szCs w:val="18"/>
        </w:rPr>
        <w:br/>
      </w:r>
      <w:r w:rsidRPr="005C2252">
        <w:rPr>
          <w:color w:val="444444"/>
          <w:sz w:val="18"/>
          <w:szCs w:val="18"/>
        </w:rPr>
        <w:lastRenderedPageBreak/>
        <w:t xml:space="preserve">                               kromě:</w:t>
      </w:r>
      <w:r w:rsidRPr="005C2252">
        <w:rPr>
          <w:color w:val="444444"/>
          <w:sz w:val="18"/>
          <w:szCs w:val="18"/>
        </w:rPr>
        <w:br/>
        <w:t xml:space="preserve">                             - podzemních staveb elektrárenských</w:t>
      </w:r>
      <w:r w:rsidRPr="005C2252">
        <w:rPr>
          <w:color w:val="444444"/>
          <w:sz w:val="18"/>
          <w:szCs w:val="18"/>
        </w:rPr>
        <w:br/>
        <w:t xml:space="preserve">                               v CZ-CC 230279 v položce (5-</w:t>
      </w:r>
      <w:proofErr w:type="gramStart"/>
      <w:r w:rsidRPr="005C2252">
        <w:rPr>
          <w:color w:val="444444"/>
          <w:sz w:val="18"/>
          <w:szCs w:val="18"/>
        </w:rPr>
        <w:t>27)</w:t>
      </w:r>
      <w:r w:rsidRPr="005C2252">
        <w:rPr>
          <w:color w:val="444444"/>
          <w:sz w:val="18"/>
          <w:szCs w:val="18"/>
        </w:rPr>
        <w:br/>
        <w:t xml:space="preserve"> (4-17</w:t>
      </w:r>
      <w:proofErr w:type="gramEnd"/>
      <w:r w:rsidRPr="005C2252">
        <w:rPr>
          <w:color w:val="444444"/>
          <w:sz w:val="18"/>
          <w:szCs w:val="18"/>
        </w:rPr>
        <w:t>)          230351        Průmyslové komíny chemických podniků</w:t>
      </w:r>
      <w:r w:rsidRPr="005C2252">
        <w:rPr>
          <w:color w:val="444444"/>
          <w:sz w:val="18"/>
          <w:szCs w:val="18"/>
        </w:rPr>
        <w:br/>
        <w:t xml:space="preserve"> (4-18)          230451        Průmyslové komíny pro ostatní průmysl</w:t>
      </w:r>
      <w:r w:rsidRPr="005C2252">
        <w:rPr>
          <w:color w:val="444444"/>
          <w:sz w:val="18"/>
          <w:szCs w:val="18"/>
        </w:rPr>
        <w:br/>
        <w:t xml:space="preserve"> (4-19)          241131        Jen: koupaliště (bazény) nekryté ze dřeva</w:t>
      </w:r>
      <w:r w:rsidRPr="005C2252">
        <w:rPr>
          <w:color w:val="444444"/>
          <w:sz w:val="18"/>
          <w:szCs w:val="18"/>
        </w:rPr>
        <w:br/>
        <w:t xml:space="preserve">        </w:t>
      </w:r>
      <w:r w:rsidR="00D05DCC">
        <w:rPr>
          <w:color w:val="444444"/>
          <w:sz w:val="18"/>
          <w:szCs w:val="18"/>
        </w:rPr>
        <w:t xml:space="preserve">                       a plastů</w:t>
      </w:r>
      <w:r w:rsidRPr="005C2252">
        <w:rPr>
          <w:color w:val="444444"/>
          <w:sz w:val="18"/>
          <w:szCs w:val="18"/>
        </w:rPr>
        <w:br/>
        <w:t xml:space="preserve"> (4-21)          242062        Konstrukce vinic</w:t>
      </w:r>
      <w:r w:rsidRPr="005C2252">
        <w:rPr>
          <w:color w:val="444444"/>
          <w:sz w:val="18"/>
          <w:szCs w:val="18"/>
        </w:rPr>
        <w:br/>
        <w:t xml:space="preserve"> (4-22)            -           Jen: byty a nebytové prostory vymezené jako</w:t>
      </w:r>
      <w:r w:rsidRPr="005C2252">
        <w:rPr>
          <w:color w:val="444444"/>
          <w:sz w:val="18"/>
          <w:szCs w:val="18"/>
        </w:rPr>
        <w:br/>
        <w:t xml:space="preserve">                               jednotky zvláštním právním předpisem</w:t>
      </w:r>
      <w:r w:rsidRPr="005C2252">
        <w:rPr>
          <w:color w:val="444444"/>
          <w:sz w:val="18"/>
          <w:szCs w:val="18"/>
        </w:rPr>
        <w:br/>
        <w:t xml:space="preserve">                               v budovách ze dřeva a plastů</w:t>
      </w:r>
    </w:p>
    <w:p w:rsidR="005C2252" w:rsidRPr="005C2252" w:rsidRDefault="005C2252" w:rsidP="005C2252">
      <w:pPr>
        <w:pStyle w:val="FormtovanvHTML"/>
        <w:rPr>
          <w:color w:val="444444"/>
          <w:sz w:val="18"/>
          <w:szCs w:val="18"/>
        </w:rPr>
      </w:pPr>
    </w:p>
    <w:p w:rsidR="005C2252" w:rsidRDefault="005C2252" w:rsidP="005C2252">
      <w:pPr>
        <w:pStyle w:val="Nadpis1"/>
        <w:numPr>
          <w:ilvl w:val="0"/>
          <w:numId w:val="0"/>
        </w:numPr>
        <w:ind w:left="2448" w:right="2448"/>
        <w:rPr>
          <w:rFonts w:ascii="Tahoma" w:hAnsi="Tahoma" w:cs="Tahoma"/>
          <w:color w:val="065B9D"/>
          <w:sz w:val="26"/>
          <w:szCs w:val="26"/>
        </w:rPr>
      </w:pPr>
      <w:bookmarkStart w:id="60" w:name="P1-5"/>
      <w:bookmarkStart w:id="61" w:name="_Toc307221196"/>
      <w:bookmarkStart w:id="62" w:name="_Toc307519702"/>
      <w:bookmarkStart w:id="63" w:name="_Toc307858757"/>
      <w:bookmarkStart w:id="64" w:name="_Toc307859036"/>
      <w:bookmarkEnd w:id="60"/>
      <w:r>
        <w:rPr>
          <w:rFonts w:ascii="Tahoma" w:hAnsi="Tahoma" w:cs="Tahoma"/>
          <w:color w:val="065B9D"/>
          <w:sz w:val="26"/>
          <w:szCs w:val="26"/>
        </w:rPr>
        <w:t>ODPISOVÁ SKUPINA 5</w:t>
      </w:r>
      <w:bookmarkEnd w:id="61"/>
      <w:bookmarkEnd w:id="62"/>
      <w:bookmarkEnd w:id="63"/>
      <w:bookmarkEnd w:id="64"/>
    </w:p>
    <w:p w:rsidR="005C2252" w:rsidRPr="005C2252" w:rsidRDefault="005C2252" w:rsidP="005C2252">
      <w:pPr>
        <w:pStyle w:val="FormtovanvHTML"/>
        <w:rPr>
          <w:color w:val="444444"/>
          <w:sz w:val="18"/>
          <w:szCs w:val="18"/>
        </w:rPr>
      </w:pPr>
      <w:r w:rsidRPr="005C2252">
        <w:rPr>
          <w:color w:val="444444"/>
          <w:sz w:val="18"/>
          <w:szCs w:val="18"/>
        </w:rPr>
        <w:t xml:space="preserve">Položka </w:t>
      </w:r>
      <w:hyperlink r:id="rId29" w:anchor="P1-101" w:tooltip="586/1992 Sb. Příloha č. 1" w:history="1">
        <w:r w:rsidRPr="005C2252">
          <w:rPr>
            <w:color w:val="0000FF"/>
            <w:sz w:val="18"/>
            <w:szCs w:val="18"/>
          </w:rPr>
          <w:t>[1]</w:t>
        </w:r>
      </w:hyperlink>
      <w:r w:rsidRPr="005C2252">
        <w:rPr>
          <w:color w:val="444444"/>
          <w:sz w:val="18"/>
          <w:szCs w:val="18"/>
        </w:rPr>
        <w:t xml:space="preserve">    SKP </w:t>
      </w:r>
      <w:hyperlink r:id="rId30" w:anchor="P1-103" w:tooltip="586/1992 Sb. Příloha č. 1" w:history="1">
        <w:r w:rsidRPr="005C2252">
          <w:rPr>
            <w:color w:val="0000FF"/>
            <w:sz w:val="18"/>
            <w:szCs w:val="18"/>
          </w:rPr>
          <w:t>[3]</w:t>
        </w:r>
      </w:hyperlink>
      <w:r w:rsidRPr="005C2252">
        <w:rPr>
          <w:color w:val="444444"/>
          <w:sz w:val="18"/>
          <w:szCs w:val="18"/>
        </w:rPr>
        <w:t xml:space="preserve">      </w:t>
      </w:r>
      <w:r w:rsidR="00282850">
        <w:rPr>
          <w:color w:val="444444"/>
          <w:sz w:val="18"/>
          <w:szCs w:val="18"/>
        </w:rPr>
        <w:t xml:space="preserve"> </w:t>
      </w:r>
      <w:r w:rsidRPr="005C2252">
        <w:rPr>
          <w:color w:val="444444"/>
          <w:sz w:val="18"/>
          <w:szCs w:val="18"/>
        </w:rPr>
        <w:t xml:space="preserve">Název </w:t>
      </w:r>
      <w:hyperlink r:id="rId31" w:anchor="P1-104" w:tooltip="586/1992 Sb. Příloha č. 1" w:history="1">
        <w:r w:rsidRPr="005C2252">
          <w:rPr>
            <w:color w:val="0000FF"/>
            <w:sz w:val="18"/>
            <w:szCs w:val="18"/>
          </w:rPr>
          <w:t>[4]</w:t>
        </w:r>
      </w:hyperlink>
      <w:r w:rsidRPr="005C2252">
        <w:rPr>
          <w:color w:val="444444"/>
          <w:sz w:val="18"/>
          <w:szCs w:val="18"/>
        </w:rPr>
        <w:br/>
        <w:t xml:space="preserve"> (5-1)          1            Budovy</w:t>
      </w:r>
      <w:r w:rsidRPr="005C2252">
        <w:rPr>
          <w:color w:val="444444"/>
          <w:sz w:val="18"/>
          <w:szCs w:val="18"/>
        </w:rPr>
        <w:br/>
        <w:t xml:space="preserve">                             </w:t>
      </w:r>
      <w:proofErr w:type="gramStart"/>
      <w:r w:rsidRPr="005C2252">
        <w:rPr>
          <w:color w:val="444444"/>
          <w:sz w:val="18"/>
          <w:szCs w:val="18"/>
        </w:rPr>
        <w:t>kromě</w:t>
      </w:r>
      <w:proofErr w:type="gramEnd"/>
      <w:r w:rsidRPr="005C2252">
        <w:rPr>
          <w:color w:val="444444"/>
          <w:sz w:val="18"/>
          <w:szCs w:val="18"/>
        </w:rPr>
        <w:t>: - uvedených v odpisové skupině 4</w:t>
      </w:r>
      <w:r w:rsidRPr="005C2252">
        <w:rPr>
          <w:color w:val="444444"/>
          <w:sz w:val="18"/>
          <w:szCs w:val="18"/>
        </w:rPr>
        <w:br/>
        <w:t xml:space="preserve">                                    - uvedených v odpisové skupině 6</w:t>
      </w:r>
      <w:r w:rsidRPr="005C2252">
        <w:rPr>
          <w:color w:val="444444"/>
          <w:sz w:val="18"/>
          <w:szCs w:val="18"/>
        </w:rPr>
        <w:br/>
        <w:t xml:space="preserve">                                    - skleníků (</w:t>
      </w:r>
      <w:proofErr w:type="spellStart"/>
      <w:r w:rsidRPr="005C2252">
        <w:rPr>
          <w:color w:val="444444"/>
          <w:sz w:val="18"/>
          <w:szCs w:val="18"/>
        </w:rPr>
        <w:t>foliovníků</w:t>
      </w:r>
      <w:proofErr w:type="spellEnd"/>
      <w:r w:rsidRPr="005C2252">
        <w:rPr>
          <w:color w:val="444444"/>
          <w:sz w:val="18"/>
          <w:szCs w:val="18"/>
        </w:rPr>
        <w:t>) pro pěstování</w:t>
      </w:r>
      <w:r w:rsidRPr="005C2252">
        <w:rPr>
          <w:color w:val="444444"/>
          <w:sz w:val="18"/>
          <w:szCs w:val="18"/>
        </w:rPr>
        <w:br/>
        <w:t xml:space="preserve">                                      rostlin v CZ-CC 127113</w:t>
      </w:r>
      <w:r w:rsidRPr="005C2252">
        <w:rPr>
          <w:color w:val="444444"/>
          <w:sz w:val="18"/>
          <w:szCs w:val="18"/>
        </w:rPr>
        <w:br/>
        <w:t xml:space="preserve">                                      v položce (3-</w:t>
      </w:r>
      <w:proofErr w:type="gramStart"/>
      <w:r w:rsidRPr="005C2252">
        <w:rPr>
          <w:color w:val="444444"/>
          <w:sz w:val="18"/>
          <w:szCs w:val="18"/>
        </w:rPr>
        <w:t>41)</w:t>
      </w:r>
      <w:r w:rsidRPr="005C2252">
        <w:rPr>
          <w:color w:val="444444"/>
          <w:sz w:val="18"/>
          <w:szCs w:val="18"/>
        </w:rPr>
        <w:br/>
        <w:t xml:space="preserve"> (5-2)         211</w:t>
      </w:r>
      <w:proofErr w:type="gramEnd"/>
      <w:r w:rsidRPr="005C2252">
        <w:rPr>
          <w:color w:val="444444"/>
          <w:sz w:val="18"/>
          <w:szCs w:val="18"/>
        </w:rPr>
        <w:t xml:space="preserve">           Dálnice, silnice, místní a účelové komunikace</w:t>
      </w:r>
      <w:r w:rsidRPr="005C2252">
        <w:rPr>
          <w:color w:val="444444"/>
          <w:sz w:val="18"/>
          <w:szCs w:val="18"/>
        </w:rPr>
        <w:br/>
        <w:t xml:space="preserve">                             kromě: signalizačního a zabezpečovacího</w:t>
      </w:r>
      <w:r w:rsidRPr="005C2252">
        <w:rPr>
          <w:color w:val="444444"/>
          <w:sz w:val="18"/>
          <w:szCs w:val="18"/>
        </w:rPr>
        <w:br/>
        <w:t xml:space="preserve">                             zařízení v CZ-CC 211193 a 211293 v položce</w:t>
      </w:r>
      <w:r w:rsidRPr="005C2252">
        <w:rPr>
          <w:color w:val="444444"/>
          <w:sz w:val="18"/>
          <w:szCs w:val="18"/>
        </w:rPr>
        <w:br/>
        <w:t xml:space="preserve">                             (2-80)</w:t>
      </w:r>
      <w:r w:rsidRPr="005C2252">
        <w:rPr>
          <w:color w:val="444444"/>
          <w:sz w:val="18"/>
          <w:szCs w:val="18"/>
        </w:rPr>
        <w:br/>
        <w:t xml:space="preserve"> (5-5)          2130         Plochy letišť</w:t>
      </w:r>
      <w:r w:rsidRPr="005C2252">
        <w:rPr>
          <w:color w:val="444444"/>
          <w:sz w:val="18"/>
          <w:szCs w:val="18"/>
        </w:rPr>
        <w:br/>
        <w:t xml:space="preserve">                             kromě: signalizačního a zabezpečovacího</w:t>
      </w:r>
      <w:r w:rsidRPr="005C2252">
        <w:rPr>
          <w:color w:val="444444"/>
          <w:sz w:val="18"/>
          <w:szCs w:val="18"/>
        </w:rPr>
        <w:br/>
        <w:t xml:space="preserve">                                    zařízení staveb v CZ-CC 213093</w:t>
      </w:r>
      <w:r w:rsidRPr="005C2252">
        <w:rPr>
          <w:color w:val="444444"/>
          <w:sz w:val="18"/>
          <w:szCs w:val="18"/>
        </w:rPr>
        <w:br/>
        <w:t xml:space="preserve">                     </w:t>
      </w:r>
      <w:r w:rsidR="00D05DCC">
        <w:rPr>
          <w:color w:val="444444"/>
          <w:sz w:val="18"/>
          <w:szCs w:val="18"/>
        </w:rPr>
        <w:t xml:space="preserve">               v položce (2-80)</w:t>
      </w:r>
      <w:r w:rsidRPr="005C2252">
        <w:rPr>
          <w:color w:val="444444"/>
          <w:sz w:val="18"/>
          <w:szCs w:val="18"/>
        </w:rPr>
        <w:br/>
        <w:t xml:space="preserve"> (5-6)         2141          Mosty a visuté dálnice</w:t>
      </w:r>
      <w:r w:rsidRPr="005C2252">
        <w:rPr>
          <w:color w:val="444444"/>
          <w:sz w:val="18"/>
          <w:szCs w:val="18"/>
        </w:rPr>
        <w:br/>
        <w:t xml:space="preserve">                             kromě: signalizačního a zabezpečovacího</w:t>
      </w:r>
      <w:r w:rsidRPr="005C2252">
        <w:rPr>
          <w:color w:val="444444"/>
          <w:sz w:val="18"/>
          <w:szCs w:val="18"/>
        </w:rPr>
        <w:br/>
        <w:t xml:space="preserve">                                    zařízení staveb v položce (2-80)</w:t>
      </w:r>
      <w:r w:rsidRPr="005C2252">
        <w:rPr>
          <w:color w:val="444444"/>
          <w:sz w:val="18"/>
          <w:szCs w:val="18"/>
        </w:rPr>
        <w:br/>
        <w:t xml:space="preserve"> (5-7)         2142          Tunely, podjezdy a pochody</w:t>
      </w:r>
      <w:r w:rsidRPr="005C2252">
        <w:rPr>
          <w:color w:val="444444"/>
          <w:sz w:val="18"/>
          <w:szCs w:val="18"/>
        </w:rPr>
        <w:br/>
        <w:t xml:space="preserve">                             kromě: signalizačního a zabezpečovacího</w:t>
      </w:r>
      <w:r w:rsidRPr="005C2252">
        <w:rPr>
          <w:color w:val="444444"/>
          <w:sz w:val="18"/>
          <w:szCs w:val="18"/>
        </w:rPr>
        <w:br/>
        <w:t xml:space="preserve">                                    zařízení staveb v CZ-CC 214293</w:t>
      </w:r>
      <w:r w:rsidRPr="005C2252">
        <w:rPr>
          <w:color w:val="444444"/>
          <w:sz w:val="18"/>
          <w:szCs w:val="18"/>
        </w:rPr>
        <w:br/>
        <w:t xml:space="preserve">                                    v položce (2-80)</w:t>
      </w:r>
      <w:r w:rsidRPr="005C2252">
        <w:rPr>
          <w:color w:val="444444"/>
          <w:sz w:val="18"/>
          <w:szCs w:val="18"/>
        </w:rPr>
        <w:br/>
        <w:t xml:space="preserve"> (5-8)         2151          Přístavy a plavební kanály</w:t>
      </w:r>
      <w:r w:rsidRPr="005C2252">
        <w:rPr>
          <w:color w:val="444444"/>
          <w:sz w:val="18"/>
          <w:szCs w:val="18"/>
        </w:rPr>
        <w:br/>
        <w:t xml:space="preserve">                             kromě: signalizačního a zabezpečovacího</w:t>
      </w:r>
      <w:r w:rsidRPr="005C2252">
        <w:rPr>
          <w:color w:val="444444"/>
          <w:sz w:val="18"/>
          <w:szCs w:val="18"/>
        </w:rPr>
        <w:br/>
        <w:t xml:space="preserve">                                    zařízení staveb v CZ-CC 215193</w:t>
      </w:r>
      <w:r w:rsidRPr="005C2252">
        <w:rPr>
          <w:color w:val="444444"/>
          <w:sz w:val="18"/>
          <w:szCs w:val="18"/>
        </w:rPr>
        <w:br/>
        <w:t xml:space="preserve">                                    v položce (2-80)</w:t>
      </w:r>
      <w:r w:rsidRPr="005C2252">
        <w:rPr>
          <w:color w:val="444444"/>
          <w:sz w:val="18"/>
          <w:szCs w:val="18"/>
        </w:rPr>
        <w:br/>
        <w:t xml:space="preserve"> (5-12)      221232          Nádrže, jímky, objekty čistíren odpadních vod</w:t>
      </w:r>
      <w:r w:rsidRPr="005C2252">
        <w:rPr>
          <w:color w:val="444444"/>
          <w:sz w:val="18"/>
          <w:szCs w:val="18"/>
        </w:rPr>
        <w:br/>
        <w:t xml:space="preserve">                             - pozemních</w:t>
      </w:r>
      <w:r w:rsidRPr="005C2252">
        <w:rPr>
          <w:color w:val="444444"/>
          <w:sz w:val="18"/>
          <w:szCs w:val="18"/>
        </w:rPr>
        <w:br/>
        <w:t xml:space="preserve">           </w:t>
      </w:r>
      <w:r w:rsidR="00D05DCC">
        <w:rPr>
          <w:color w:val="444444"/>
          <w:sz w:val="18"/>
          <w:szCs w:val="18"/>
        </w:rPr>
        <w:t xml:space="preserve">                  (kromě budov)</w:t>
      </w:r>
      <w:r w:rsidRPr="005C2252">
        <w:rPr>
          <w:color w:val="444444"/>
          <w:sz w:val="18"/>
          <w:szCs w:val="18"/>
        </w:rPr>
        <w:br/>
        <w:t xml:space="preserve"> (5-19)    </w:t>
      </w:r>
      <w:r w:rsidR="004F6C56">
        <w:rPr>
          <w:color w:val="444444"/>
          <w:sz w:val="18"/>
          <w:szCs w:val="18"/>
        </w:rPr>
        <w:t xml:space="preserve"> 222332           Nádrže, jímky</w:t>
      </w:r>
      <w:r w:rsidRPr="005C2252">
        <w:rPr>
          <w:color w:val="444444"/>
          <w:sz w:val="18"/>
          <w:szCs w:val="18"/>
        </w:rPr>
        <w:br/>
        <w:t xml:space="preserve"> (5-21)     222479           </w:t>
      </w:r>
      <w:r w:rsidR="00D05DCC">
        <w:rPr>
          <w:color w:val="444444"/>
          <w:sz w:val="18"/>
          <w:szCs w:val="18"/>
        </w:rPr>
        <w:t>Podzemní stavby pro energetiku</w:t>
      </w:r>
      <w:r w:rsidRPr="005C2252">
        <w:rPr>
          <w:color w:val="444444"/>
          <w:sz w:val="18"/>
          <w:szCs w:val="18"/>
        </w:rPr>
        <w:br/>
        <w:t xml:space="preserve"> (5-27)     230279      </w:t>
      </w:r>
      <w:r w:rsidR="004F6C56">
        <w:rPr>
          <w:color w:val="444444"/>
          <w:sz w:val="18"/>
          <w:szCs w:val="18"/>
        </w:rPr>
        <w:t xml:space="preserve">     Podzemní stavby elektráren</w:t>
      </w:r>
      <w:r w:rsidRPr="005C2252">
        <w:rPr>
          <w:color w:val="444444"/>
          <w:sz w:val="18"/>
          <w:szCs w:val="18"/>
        </w:rPr>
        <w:br/>
        <w:t xml:space="preserve"> (5-34)     230479           Podz</w:t>
      </w:r>
      <w:r w:rsidR="00D05DCC">
        <w:rPr>
          <w:color w:val="444444"/>
          <w:sz w:val="18"/>
          <w:szCs w:val="18"/>
        </w:rPr>
        <w:t>emní stavby pro ostatní průmysl</w:t>
      </w:r>
      <w:r w:rsidRPr="005C2252">
        <w:rPr>
          <w:color w:val="444444"/>
          <w:sz w:val="18"/>
          <w:szCs w:val="18"/>
        </w:rPr>
        <w:br/>
        <w:t xml:space="preserve"> (5-36)      241             Stavby pro sport a rekreaci</w:t>
      </w:r>
      <w:r w:rsidRPr="005C2252">
        <w:rPr>
          <w:color w:val="444444"/>
          <w:sz w:val="18"/>
          <w:szCs w:val="18"/>
        </w:rPr>
        <w:br/>
        <w:t xml:space="preserve">                             kromě:</w:t>
      </w:r>
      <w:r w:rsidRPr="005C2252">
        <w:rPr>
          <w:color w:val="444444"/>
          <w:sz w:val="18"/>
          <w:szCs w:val="18"/>
        </w:rPr>
        <w:br/>
        <w:t xml:space="preserve">                             - koupališť (bazénů) nekrytých ze dřeva</w:t>
      </w:r>
      <w:r w:rsidRPr="005C2252">
        <w:rPr>
          <w:color w:val="444444"/>
          <w:sz w:val="18"/>
          <w:szCs w:val="18"/>
        </w:rPr>
        <w:br/>
        <w:t xml:space="preserve">                               a plastu v CZ-CC 241131 v položce (4-19</w:t>
      </w:r>
      <w:r w:rsidR="00D05DCC">
        <w:rPr>
          <w:color w:val="444444"/>
          <w:sz w:val="18"/>
          <w:szCs w:val="18"/>
        </w:rPr>
        <w:t>)</w:t>
      </w:r>
      <w:r w:rsidRPr="005C2252">
        <w:rPr>
          <w:color w:val="444444"/>
          <w:sz w:val="18"/>
          <w:szCs w:val="18"/>
        </w:rPr>
        <w:br/>
        <w:t xml:space="preserve"> (5-38)     230379           Podzemní stavby chemických podniků</w:t>
      </w:r>
      <w:r w:rsidRPr="005C2252">
        <w:rPr>
          <w:color w:val="444444"/>
          <w:sz w:val="18"/>
          <w:szCs w:val="18"/>
        </w:rPr>
        <w:br/>
        <w:t xml:space="preserve"> (5-39)                      Byty a nebytové prostory vymezené jako</w:t>
      </w:r>
      <w:r w:rsidRPr="005C2252">
        <w:rPr>
          <w:color w:val="444444"/>
          <w:sz w:val="18"/>
          <w:szCs w:val="18"/>
        </w:rPr>
        <w:br/>
        <w:t xml:space="preserve">                             jednotky zvláštním právním předpisem</w:t>
      </w:r>
      <w:r w:rsidRPr="005C2252">
        <w:rPr>
          <w:color w:val="444444"/>
          <w:sz w:val="18"/>
          <w:szCs w:val="18"/>
        </w:rPr>
        <w:br/>
        <w:t xml:space="preserve">                             </w:t>
      </w:r>
      <w:proofErr w:type="gramStart"/>
      <w:r w:rsidRPr="005C2252">
        <w:rPr>
          <w:color w:val="444444"/>
          <w:sz w:val="18"/>
          <w:szCs w:val="18"/>
        </w:rPr>
        <w:t>kromě</w:t>
      </w:r>
      <w:proofErr w:type="gramEnd"/>
      <w:r w:rsidRPr="005C2252">
        <w:rPr>
          <w:color w:val="444444"/>
          <w:sz w:val="18"/>
          <w:szCs w:val="18"/>
        </w:rPr>
        <w:t>: bytů a nebytových prostor vymezených</w:t>
      </w:r>
      <w:r w:rsidRPr="005C2252">
        <w:rPr>
          <w:color w:val="444444"/>
          <w:sz w:val="18"/>
          <w:szCs w:val="18"/>
        </w:rPr>
        <w:br/>
        <w:t xml:space="preserve">                             jako jednotky zvláštním právním předpisem</w:t>
      </w:r>
      <w:r w:rsidRPr="005C2252">
        <w:rPr>
          <w:color w:val="444444"/>
          <w:sz w:val="18"/>
          <w:szCs w:val="18"/>
        </w:rPr>
        <w:br/>
        <w:t xml:space="preserve">                             v budovách ze dřeva a plastů v položce (4-22)</w:t>
      </w:r>
      <w:r w:rsidRPr="005C2252">
        <w:rPr>
          <w:color w:val="444444"/>
          <w:sz w:val="18"/>
          <w:szCs w:val="18"/>
        </w:rPr>
        <w:br/>
        <w:t xml:space="preserve">                             a nebytových prostor vymezených jako jednotky</w:t>
      </w:r>
      <w:r w:rsidRPr="005C2252">
        <w:rPr>
          <w:color w:val="444444"/>
          <w:sz w:val="18"/>
          <w:szCs w:val="18"/>
        </w:rPr>
        <w:br/>
        <w:t xml:space="preserve">                             zvláštním právním předpisem v budovách</w:t>
      </w:r>
      <w:r w:rsidRPr="005C2252">
        <w:rPr>
          <w:color w:val="444444"/>
          <w:sz w:val="18"/>
          <w:szCs w:val="18"/>
        </w:rPr>
        <w:br/>
        <w:t xml:space="preserve">                             a stavbách uvedených v odpisové skupině 6</w:t>
      </w:r>
    </w:p>
    <w:p w:rsidR="005C2252" w:rsidRDefault="005C2252" w:rsidP="005C2252">
      <w:pPr>
        <w:pStyle w:val="Nadpis1"/>
        <w:numPr>
          <w:ilvl w:val="0"/>
          <w:numId w:val="0"/>
        </w:numPr>
        <w:ind w:left="2448" w:right="2448"/>
        <w:rPr>
          <w:rFonts w:ascii="Tahoma" w:hAnsi="Tahoma" w:cs="Tahoma"/>
          <w:color w:val="065B9D"/>
          <w:sz w:val="26"/>
          <w:szCs w:val="26"/>
        </w:rPr>
      </w:pPr>
      <w:bookmarkStart w:id="65" w:name="P1-6"/>
      <w:bookmarkStart w:id="66" w:name="_Toc307221197"/>
      <w:bookmarkStart w:id="67" w:name="_Toc307519703"/>
      <w:bookmarkStart w:id="68" w:name="_Toc307858758"/>
      <w:bookmarkStart w:id="69" w:name="_Toc307859037"/>
      <w:bookmarkEnd w:id="65"/>
      <w:r>
        <w:rPr>
          <w:rFonts w:ascii="Tahoma" w:hAnsi="Tahoma" w:cs="Tahoma"/>
          <w:color w:val="065B9D"/>
          <w:sz w:val="26"/>
          <w:szCs w:val="26"/>
        </w:rPr>
        <w:lastRenderedPageBreak/>
        <w:t>ODPISOVÁ SKUPINA 6</w:t>
      </w:r>
      <w:bookmarkEnd w:id="66"/>
      <w:bookmarkEnd w:id="67"/>
      <w:bookmarkEnd w:id="68"/>
      <w:bookmarkEnd w:id="69"/>
    </w:p>
    <w:p w:rsidR="005C2252" w:rsidRPr="005C2252" w:rsidRDefault="005C2252" w:rsidP="005C2252">
      <w:pPr>
        <w:pStyle w:val="FormtovanvHTML"/>
        <w:rPr>
          <w:color w:val="444444"/>
          <w:sz w:val="18"/>
          <w:szCs w:val="18"/>
        </w:rPr>
      </w:pPr>
      <w:r w:rsidRPr="005C2252">
        <w:rPr>
          <w:color w:val="444444"/>
          <w:sz w:val="18"/>
          <w:szCs w:val="18"/>
        </w:rPr>
        <w:t xml:space="preserve">Položka </w:t>
      </w:r>
      <w:hyperlink r:id="rId32" w:anchor="P1-101" w:tooltip="586/1992 Sb. Příloha č. 1" w:history="1">
        <w:r w:rsidRPr="005C2252">
          <w:rPr>
            <w:color w:val="0000FF"/>
            <w:sz w:val="18"/>
            <w:szCs w:val="18"/>
          </w:rPr>
          <w:t>[1]</w:t>
        </w:r>
      </w:hyperlink>
      <w:r w:rsidR="00282850">
        <w:rPr>
          <w:color w:val="444444"/>
          <w:sz w:val="18"/>
          <w:szCs w:val="18"/>
        </w:rPr>
        <w:t xml:space="preserve"> </w:t>
      </w:r>
      <w:r w:rsidRPr="005C2252">
        <w:rPr>
          <w:color w:val="444444"/>
          <w:sz w:val="18"/>
          <w:szCs w:val="18"/>
        </w:rPr>
        <w:t xml:space="preserve">CZ-CC </w:t>
      </w:r>
      <w:hyperlink r:id="rId33" w:anchor="P1-103" w:tooltip="586/1992 Sb. Příloha č. 1" w:history="1">
        <w:r w:rsidRPr="005C2252">
          <w:rPr>
            <w:color w:val="0000FF"/>
            <w:sz w:val="18"/>
            <w:szCs w:val="18"/>
          </w:rPr>
          <w:t>[3]</w:t>
        </w:r>
      </w:hyperlink>
      <w:r w:rsidR="00282850">
        <w:rPr>
          <w:color w:val="444444"/>
          <w:sz w:val="18"/>
          <w:szCs w:val="18"/>
        </w:rPr>
        <w:t xml:space="preserve">        </w:t>
      </w:r>
      <w:r w:rsidRPr="005C2252">
        <w:rPr>
          <w:color w:val="444444"/>
          <w:sz w:val="18"/>
          <w:szCs w:val="18"/>
        </w:rPr>
        <w:t xml:space="preserve">Název </w:t>
      </w:r>
      <w:proofErr w:type="gramStart"/>
      <w:r w:rsidR="00D0228C" w:rsidRPr="005C2252">
        <w:rPr>
          <w:color w:val="444444"/>
          <w:sz w:val="18"/>
          <w:szCs w:val="18"/>
        </w:rPr>
        <w:fldChar w:fldCharType="begin"/>
      </w:r>
      <w:r w:rsidRPr="005C2252">
        <w:rPr>
          <w:color w:val="444444"/>
          <w:sz w:val="18"/>
          <w:szCs w:val="18"/>
        </w:rPr>
        <w:instrText xml:space="preserve"> HYPERLINK "http://cds.mfcr.cz/cps/rde/xchg/SID-3EA98423-1FE61A50/cds/xsl/legislativa_metodika_3167.html/papp/cds_konzultant/-4c84516c:13319c2badd:77c3" \l "P1-104" \o "586/1992 Sb. Příloha č. 1" </w:instrText>
      </w:r>
      <w:r w:rsidR="00D0228C" w:rsidRPr="005C2252">
        <w:rPr>
          <w:color w:val="444444"/>
          <w:sz w:val="18"/>
          <w:szCs w:val="18"/>
        </w:rPr>
        <w:fldChar w:fldCharType="separate"/>
      </w:r>
      <w:r w:rsidRPr="005C2252">
        <w:rPr>
          <w:color w:val="0000FF"/>
          <w:sz w:val="18"/>
          <w:szCs w:val="18"/>
        </w:rPr>
        <w:t>[4]</w:t>
      </w:r>
      <w:r w:rsidR="00D0228C" w:rsidRPr="005C2252">
        <w:rPr>
          <w:color w:val="444444"/>
          <w:sz w:val="18"/>
          <w:szCs w:val="18"/>
        </w:rPr>
        <w:fldChar w:fldCharType="end"/>
      </w:r>
      <w:r w:rsidRPr="005C2252">
        <w:rPr>
          <w:color w:val="444444"/>
          <w:sz w:val="18"/>
          <w:szCs w:val="18"/>
        </w:rPr>
        <w:br/>
        <w:t xml:space="preserve"> (6-1)      121111</w:t>
      </w:r>
      <w:proofErr w:type="gramEnd"/>
      <w:r w:rsidRPr="005C2252">
        <w:rPr>
          <w:color w:val="444444"/>
          <w:sz w:val="18"/>
          <w:szCs w:val="18"/>
        </w:rPr>
        <w:t xml:space="preserve">           Budovy hotelů a podobných ubytovacích zařízení</w:t>
      </w:r>
      <w:r w:rsidRPr="005C2252">
        <w:rPr>
          <w:color w:val="444444"/>
          <w:sz w:val="18"/>
          <w:szCs w:val="18"/>
        </w:rPr>
        <w:br/>
        <w:t xml:space="preserve"> (6-2)        122            Budovy administrativní</w:t>
      </w:r>
      <w:r w:rsidRPr="005C2252">
        <w:rPr>
          <w:color w:val="444444"/>
          <w:sz w:val="18"/>
          <w:szCs w:val="18"/>
        </w:rPr>
        <w:br/>
        <w:t xml:space="preserve"> (6-3)      123011           Budovy obchodních domů</w:t>
      </w:r>
      <w:r w:rsidRPr="005C2252">
        <w:rPr>
          <w:color w:val="444444"/>
          <w:sz w:val="18"/>
          <w:szCs w:val="18"/>
        </w:rPr>
        <w:br/>
        <w:t xml:space="preserve"> (6-4)      123079           Podzemní obchodní střediska</w:t>
      </w:r>
      <w:r w:rsidRPr="005C2252">
        <w:rPr>
          <w:color w:val="444444"/>
          <w:sz w:val="18"/>
          <w:szCs w:val="18"/>
        </w:rPr>
        <w:br/>
        <w:t xml:space="preserve"> (6-5)       1261            Budovy pro společenské a kulturní účely</w:t>
      </w:r>
      <w:r w:rsidRPr="005C2252">
        <w:rPr>
          <w:color w:val="444444"/>
          <w:sz w:val="18"/>
          <w:szCs w:val="18"/>
        </w:rPr>
        <w:br/>
        <w:t xml:space="preserve"> (6-6)       1262            Muzea a knihovny</w:t>
      </w:r>
      <w:r w:rsidRPr="005C2252">
        <w:rPr>
          <w:color w:val="444444"/>
          <w:sz w:val="18"/>
          <w:szCs w:val="18"/>
        </w:rPr>
        <w:br/>
        <w:t xml:space="preserve"> (6-7)       1272            Budovy pro bohoslužby a náboženské aktivity</w:t>
      </w:r>
      <w:r w:rsidRPr="005C2252">
        <w:rPr>
          <w:color w:val="444444"/>
          <w:sz w:val="18"/>
          <w:szCs w:val="18"/>
        </w:rPr>
        <w:br/>
        <w:t xml:space="preserve"> (6-8)       1273            Historické nebo kulturní památky</w:t>
      </w:r>
    </w:p>
    <w:p w:rsidR="005C2252" w:rsidRDefault="00D0228C" w:rsidP="005C2252">
      <w:pPr>
        <w:rPr>
          <w:rFonts w:ascii="Tahoma" w:hAnsi="Tahoma" w:cs="Tahoma"/>
          <w:color w:val="444444"/>
          <w:szCs w:val="24"/>
        </w:rPr>
      </w:pPr>
      <w:r w:rsidRPr="00D0228C">
        <w:rPr>
          <w:rFonts w:ascii="Tahoma" w:hAnsi="Tahoma" w:cs="Tahoma"/>
          <w:color w:val="444444"/>
        </w:rPr>
        <w:pict>
          <v:rect id="_x0000_i1025" style="width:0;height:.75pt" o:hralign="center" o:hrstd="t" o:hrnoshade="t" o:hr="t" fillcolor="#083e7a" stroked="f"/>
        </w:pict>
      </w:r>
    </w:p>
    <w:p w:rsidR="00282850" w:rsidRPr="00282850" w:rsidRDefault="00282850" w:rsidP="0028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color w:val="444444"/>
          <w:sz w:val="16"/>
          <w:szCs w:val="16"/>
        </w:rPr>
      </w:pPr>
      <w:r w:rsidRPr="00282850">
        <w:rPr>
          <w:color w:val="444444"/>
          <w:sz w:val="16"/>
          <w:szCs w:val="16"/>
        </w:rPr>
        <w:t>Vysvětlivky:</w:t>
      </w:r>
    </w:p>
    <w:p w:rsidR="00282850" w:rsidRPr="00282850" w:rsidRDefault="00282850" w:rsidP="00282850">
      <w:pPr>
        <w:spacing w:after="0" w:line="240" w:lineRule="auto"/>
        <w:jc w:val="left"/>
        <w:rPr>
          <w:color w:val="444444"/>
          <w:sz w:val="16"/>
          <w:szCs w:val="16"/>
        </w:rPr>
      </w:pPr>
      <w:bookmarkStart w:id="70" w:name="P1-101"/>
      <w:bookmarkStart w:id="71" w:name="P1F1"/>
      <w:bookmarkEnd w:id="70"/>
      <w:bookmarkEnd w:id="71"/>
      <w:r w:rsidRPr="00282850">
        <w:rPr>
          <w:color w:val="444444"/>
          <w:sz w:val="16"/>
          <w:szCs w:val="16"/>
        </w:rPr>
        <w:t xml:space="preserve">[1]  </w:t>
      </w:r>
    </w:p>
    <w:p w:rsidR="00282850" w:rsidRPr="00282850" w:rsidRDefault="00282850" w:rsidP="00282850">
      <w:pPr>
        <w:spacing w:after="0" w:line="240" w:lineRule="auto"/>
        <w:rPr>
          <w:color w:val="444444"/>
          <w:sz w:val="16"/>
          <w:szCs w:val="16"/>
        </w:rPr>
      </w:pPr>
      <w:r w:rsidRPr="00282850">
        <w:rPr>
          <w:color w:val="444444"/>
          <w:sz w:val="16"/>
          <w:szCs w:val="16"/>
        </w:rPr>
        <w:t>Položka = kód odpisové skupiny (1 až 6) a pořadové číslo.</w:t>
      </w:r>
    </w:p>
    <w:p w:rsidR="00282850" w:rsidRPr="00282850" w:rsidRDefault="00282850" w:rsidP="00282850">
      <w:pPr>
        <w:spacing w:after="0" w:line="240" w:lineRule="auto"/>
        <w:jc w:val="left"/>
        <w:rPr>
          <w:color w:val="444444"/>
          <w:sz w:val="16"/>
          <w:szCs w:val="16"/>
        </w:rPr>
      </w:pPr>
      <w:bookmarkStart w:id="72" w:name="P1-102"/>
      <w:bookmarkStart w:id="73" w:name="P1F2"/>
      <w:bookmarkEnd w:id="72"/>
      <w:bookmarkEnd w:id="73"/>
      <w:r w:rsidRPr="00282850">
        <w:rPr>
          <w:color w:val="444444"/>
          <w:sz w:val="16"/>
          <w:szCs w:val="16"/>
        </w:rPr>
        <w:t xml:space="preserve">[2]  </w:t>
      </w:r>
    </w:p>
    <w:p w:rsidR="00282850" w:rsidRPr="00282850" w:rsidRDefault="00282850" w:rsidP="00282850">
      <w:pPr>
        <w:spacing w:after="0" w:line="240" w:lineRule="auto"/>
        <w:rPr>
          <w:color w:val="444444"/>
          <w:sz w:val="16"/>
          <w:szCs w:val="16"/>
        </w:rPr>
      </w:pPr>
      <w:r w:rsidRPr="00282850">
        <w:rPr>
          <w:color w:val="444444"/>
          <w:sz w:val="16"/>
          <w:szCs w:val="16"/>
        </w:rPr>
        <w:t>SKP = kód "Standardní klasifikace produkce zavedené Českým statistickým úřadem (sdělení Českého statistického úřadu ze dne 5. 12. 2002 o zavedení 2. vydání Standardní klasifikace produkce) pro konkrétní obsahové vymezení náplně položky odpisové skupiny. Je-li dále uvedený "Název" s ohledem na stručnost textace definován jinak, je rozhodující stanovená položka SKP (oddíl, pododdíl, skupina, podskupina a třída SKP), pokud v textu není výslovně stanoveno dílčí vymezení v rámci položky SKP.</w:t>
      </w:r>
    </w:p>
    <w:p w:rsidR="00282850" w:rsidRPr="00282850" w:rsidRDefault="00282850" w:rsidP="00282850">
      <w:pPr>
        <w:spacing w:after="0" w:line="240" w:lineRule="auto"/>
        <w:jc w:val="left"/>
        <w:rPr>
          <w:color w:val="444444"/>
          <w:sz w:val="16"/>
          <w:szCs w:val="16"/>
        </w:rPr>
      </w:pPr>
      <w:bookmarkStart w:id="74" w:name="P1-103"/>
      <w:bookmarkStart w:id="75" w:name="P1F3"/>
      <w:bookmarkEnd w:id="74"/>
      <w:bookmarkEnd w:id="75"/>
      <w:r w:rsidRPr="00282850">
        <w:rPr>
          <w:color w:val="444444"/>
          <w:sz w:val="16"/>
          <w:szCs w:val="16"/>
        </w:rPr>
        <w:t xml:space="preserve">[3]  </w:t>
      </w:r>
    </w:p>
    <w:p w:rsidR="00282850" w:rsidRPr="00282850" w:rsidRDefault="00282850" w:rsidP="00282850">
      <w:pPr>
        <w:spacing w:after="0" w:line="240" w:lineRule="auto"/>
        <w:rPr>
          <w:color w:val="444444"/>
          <w:sz w:val="16"/>
          <w:szCs w:val="16"/>
        </w:rPr>
      </w:pPr>
      <w:r w:rsidRPr="00282850">
        <w:rPr>
          <w:color w:val="444444"/>
          <w:sz w:val="16"/>
          <w:szCs w:val="16"/>
        </w:rPr>
        <w:t>CZ-CC = Klasifikace stavebních děl CZ-CC zavedená Českým statistickým úřadem s účinností od 1. ledna 2004.</w:t>
      </w:r>
    </w:p>
    <w:p w:rsidR="00282850" w:rsidRPr="00282850" w:rsidRDefault="00282850" w:rsidP="00282850">
      <w:pPr>
        <w:spacing w:after="0" w:line="240" w:lineRule="auto"/>
        <w:jc w:val="left"/>
        <w:rPr>
          <w:color w:val="444444"/>
          <w:sz w:val="16"/>
          <w:szCs w:val="16"/>
        </w:rPr>
      </w:pPr>
      <w:bookmarkStart w:id="76" w:name="P1-104"/>
      <w:bookmarkStart w:id="77" w:name="P1F4"/>
      <w:bookmarkEnd w:id="76"/>
      <w:bookmarkEnd w:id="77"/>
      <w:r w:rsidRPr="00282850">
        <w:rPr>
          <w:color w:val="444444"/>
          <w:sz w:val="16"/>
          <w:szCs w:val="16"/>
        </w:rPr>
        <w:t xml:space="preserve">[4]  </w:t>
      </w:r>
    </w:p>
    <w:p w:rsidR="00282850" w:rsidRDefault="00282850" w:rsidP="00282850">
      <w:pPr>
        <w:spacing w:after="0" w:line="240" w:lineRule="auto"/>
        <w:rPr>
          <w:color w:val="444444"/>
          <w:sz w:val="16"/>
          <w:szCs w:val="16"/>
        </w:rPr>
      </w:pPr>
      <w:r w:rsidRPr="00282850">
        <w:rPr>
          <w:color w:val="444444"/>
          <w:sz w:val="16"/>
          <w:szCs w:val="16"/>
        </w:rPr>
        <w:t>Název = Stručné označení majetku upřesněné pro účely hmotného majetku (např. vypuštění slov "díly", "instalace", "opravy a údržba"), s převážným použitím textace klasifikace SKP a CZ-CC.</w:t>
      </w:r>
    </w:p>
    <w:p w:rsidR="00282850" w:rsidRPr="00282850" w:rsidRDefault="00282850" w:rsidP="00282850">
      <w:pPr>
        <w:spacing w:after="0" w:line="240" w:lineRule="auto"/>
        <w:rPr>
          <w:color w:val="444444"/>
          <w:sz w:val="16"/>
          <w:szCs w:val="16"/>
        </w:rPr>
      </w:pPr>
    </w:p>
    <w:p w:rsidR="00A43C7B" w:rsidRPr="005E1DE1" w:rsidRDefault="00A43C7B" w:rsidP="00A43C7B">
      <w:pPr>
        <w:rPr>
          <w:sz w:val="22"/>
          <w:szCs w:val="22"/>
        </w:rPr>
      </w:pPr>
      <w:r w:rsidRPr="005E1DE1">
        <w:rPr>
          <w:sz w:val="22"/>
          <w:szCs w:val="22"/>
        </w:rPr>
        <w:t>Zdroj:</w:t>
      </w:r>
      <w:r w:rsidR="005C2252">
        <w:rPr>
          <w:sz w:val="22"/>
          <w:szCs w:val="22"/>
        </w:rPr>
        <w:t xml:space="preserve"> Ministerstvo financí ČR, (</w:t>
      </w:r>
      <w:r w:rsidR="005C2252" w:rsidRPr="005E1DE1">
        <w:rPr>
          <w:sz w:val="22"/>
          <w:szCs w:val="22"/>
        </w:rPr>
        <w:t>Zákon č. 586/1992 Sb. o daních z</w:t>
      </w:r>
      <w:r w:rsidR="005C2252">
        <w:rPr>
          <w:sz w:val="22"/>
          <w:szCs w:val="22"/>
        </w:rPr>
        <w:t> </w:t>
      </w:r>
      <w:r w:rsidR="005C2252" w:rsidRPr="005E1DE1">
        <w:rPr>
          <w:sz w:val="22"/>
          <w:szCs w:val="22"/>
        </w:rPr>
        <w:t>příjmů</w:t>
      </w:r>
      <w:r w:rsidR="005C2252">
        <w:rPr>
          <w:sz w:val="22"/>
          <w:szCs w:val="22"/>
        </w:rPr>
        <w:t xml:space="preserve">) </w:t>
      </w:r>
      <w:hyperlink r:id="rId34" w:history="1">
        <w:r w:rsidR="005C2252" w:rsidRPr="008B2FA8">
          <w:rPr>
            <w:rStyle w:val="Hypertextovodkaz"/>
            <w:sz w:val="22"/>
            <w:szCs w:val="22"/>
          </w:rPr>
          <w:t>http://cds.mfcr.cz/cps/rde/xchg/SID-3EA9846C-AF92B7C8/cds/xsl/legislativa_metodika_3167.html?year=0</w:t>
        </w:r>
      </w:hyperlink>
      <w:r w:rsidR="005C2252">
        <w:rPr>
          <w:sz w:val="22"/>
          <w:szCs w:val="22"/>
        </w:rPr>
        <w:t xml:space="preserve"> (data k </w:t>
      </w:r>
      <w:proofErr w:type="gramStart"/>
      <w:r w:rsidR="005C2252">
        <w:rPr>
          <w:sz w:val="22"/>
          <w:szCs w:val="22"/>
        </w:rPr>
        <w:t>21.10.2011</w:t>
      </w:r>
      <w:proofErr w:type="gramEnd"/>
      <w:r w:rsidR="005C2252">
        <w:rPr>
          <w:sz w:val="22"/>
          <w:szCs w:val="22"/>
        </w:rPr>
        <w:t>).</w:t>
      </w:r>
    </w:p>
    <w:p w:rsidR="00762ACD" w:rsidRPr="00B02C93" w:rsidRDefault="00762ACD" w:rsidP="00D63CE4">
      <w:pPr>
        <w:pStyle w:val="Tabulka-pramen"/>
        <w:rPr>
          <w:b/>
          <w:szCs w:val="22"/>
        </w:rPr>
      </w:pPr>
      <w:r w:rsidRPr="00B02C93">
        <w:rPr>
          <w:b/>
          <w:szCs w:val="22"/>
        </w:rPr>
        <w:t>Příloha 2 Doba odpisování majetku</w:t>
      </w:r>
    </w:p>
    <w:p w:rsidR="009D4D49" w:rsidRPr="009D4D49" w:rsidRDefault="009D4D49" w:rsidP="009D4D49">
      <w:pPr>
        <w:pStyle w:val="Tabulka-pramen"/>
        <w:rPr>
          <w:szCs w:val="22"/>
        </w:rPr>
      </w:pPr>
      <w:r w:rsidRPr="00B02C93">
        <w:rPr>
          <w:szCs w:val="22"/>
        </w:rPr>
        <w:t xml:space="preserve">Odpisová </w:t>
      </w:r>
      <w:proofErr w:type="gramStart"/>
      <w:r w:rsidRPr="00B02C93">
        <w:rPr>
          <w:szCs w:val="22"/>
        </w:rPr>
        <w:t>skupina          Doba</w:t>
      </w:r>
      <w:proofErr w:type="gramEnd"/>
      <w:r w:rsidRPr="00B02C93">
        <w:rPr>
          <w:szCs w:val="22"/>
        </w:rPr>
        <w:t xml:space="preserve"> odpisování</w:t>
      </w:r>
      <w:r w:rsidRPr="009D4D49">
        <w:rPr>
          <w:szCs w:val="22"/>
        </w:rPr>
        <w:br/>
        <w:t xml:space="preserve">                    1           </w:t>
      </w:r>
      <w:r>
        <w:rPr>
          <w:szCs w:val="22"/>
        </w:rPr>
        <w:t xml:space="preserve">   </w:t>
      </w:r>
      <w:r w:rsidRPr="009D4D49">
        <w:rPr>
          <w:szCs w:val="22"/>
        </w:rPr>
        <w:t xml:space="preserve">          </w:t>
      </w:r>
      <w:r>
        <w:rPr>
          <w:szCs w:val="22"/>
        </w:rPr>
        <w:tab/>
        <w:t xml:space="preserve">  </w:t>
      </w:r>
      <w:r w:rsidRPr="009D4D49">
        <w:rPr>
          <w:szCs w:val="22"/>
        </w:rPr>
        <w:t>3 roky</w:t>
      </w:r>
      <w:r w:rsidRPr="009D4D49">
        <w:rPr>
          <w:szCs w:val="22"/>
        </w:rPr>
        <w:br/>
        <w:t xml:space="preserve">                    2         </w:t>
      </w:r>
      <w:r>
        <w:rPr>
          <w:szCs w:val="22"/>
        </w:rPr>
        <w:t xml:space="preserve">   </w:t>
      </w:r>
      <w:r w:rsidRPr="009D4D49">
        <w:rPr>
          <w:szCs w:val="22"/>
        </w:rPr>
        <w:t xml:space="preserve">         </w:t>
      </w:r>
      <w:r>
        <w:rPr>
          <w:szCs w:val="22"/>
        </w:rPr>
        <w:tab/>
      </w:r>
      <w:r w:rsidRPr="009D4D49">
        <w:rPr>
          <w:szCs w:val="22"/>
        </w:rPr>
        <w:t xml:space="preserve">   5 let</w:t>
      </w:r>
      <w:r w:rsidRPr="009D4D49">
        <w:rPr>
          <w:szCs w:val="22"/>
        </w:rPr>
        <w:br/>
        <w:t xml:space="preserve">                    3            </w:t>
      </w:r>
      <w:r>
        <w:rPr>
          <w:szCs w:val="22"/>
        </w:rPr>
        <w:t xml:space="preserve">   </w:t>
      </w:r>
      <w:r w:rsidRPr="009D4D49">
        <w:rPr>
          <w:szCs w:val="22"/>
        </w:rPr>
        <w:t xml:space="preserve">      </w:t>
      </w:r>
      <w:r>
        <w:rPr>
          <w:szCs w:val="22"/>
        </w:rPr>
        <w:tab/>
      </w:r>
      <w:r w:rsidRPr="009D4D49">
        <w:rPr>
          <w:szCs w:val="22"/>
        </w:rPr>
        <w:t xml:space="preserve">  10 let</w:t>
      </w:r>
      <w:r w:rsidRPr="009D4D49">
        <w:rPr>
          <w:szCs w:val="22"/>
        </w:rPr>
        <w:br/>
        <w:t xml:space="preserve">                    4          </w:t>
      </w:r>
      <w:r>
        <w:rPr>
          <w:szCs w:val="22"/>
        </w:rPr>
        <w:t xml:space="preserve">   </w:t>
      </w:r>
      <w:r w:rsidRPr="009D4D49">
        <w:rPr>
          <w:szCs w:val="22"/>
        </w:rPr>
        <w:t xml:space="preserve">        </w:t>
      </w:r>
      <w:r>
        <w:rPr>
          <w:szCs w:val="22"/>
        </w:rPr>
        <w:tab/>
      </w:r>
      <w:r w:rsidRPr="009D4D49">
        <w:rPr>
          <w:szCs w:val="22"/>
        </w:rPr>
        <w:t xml:space="preserve">  20 let</w:t>
      </w:r>
      <w:r w:rsidRPr="009D4D49">
        <w:rPr>
          <w:szCs w:val="22"/>
        </w:rPr>
        <w:br/>
        <w:t xml:space="preserve">                    5         </w:t>
      </w:r>
      <w:r>
        <w:rPr>
          <w:szCs w:val="22"/>
        </w:rPr>
        <w:t xml:space="preserve">   </w:t>
      </w:r>
      <w:r w:rsidRPr="009D4D49">
        <w:rPr>
          <w:szCs w:val="22"/>
        </w:rPr>
        <w:t xml:space="preserve">         </w:t>
      </w:r>
      <w:r>
        <w:rPr>
          <w:szCs w:val="22"/>
        </w:rPr>
        <w:tab/>
      </w:r>
      <w:r w:rsidRPr="009D4D49">
        <w:rPr>
          <w:szCs w:val="22"/>
        </w:rPr>
        <w:t xml:space="preserve">  30 let</w:t>
      </w:r>
      <w:r w:rsidRPr="009D4D49">
        <w:rPr>
          <w:szCs w:val="22"/>
        </w:rPr>
        <w:br/>
        <w:t xml:space="preserve">                    6         </w:t>
      </w:r>
      <w:r>
        <w:rPr>
          <w:szCs w:val="22"/>
        </w:rPr>
        <w:t xml:space="preserve">             </w:t>
      </w:r>
      <w:r>
        <w:rPr>
          <w:szCs w:val="22"/>
        </w:rPr>
        <w:tab/>
        <w:t xml:space="preserve">  </w:t>
      </w:r>
      <w:r w:rsidRPr="009D4D49">
        <w:rPr>
          <w:szCs w:val="22"/>
        </w:rPr>
        <w:t>50 let.</w:t>
      </w:r>
    </w:p>
    <w:p w:rsidR="00A817B0" w:rsidRDefault="00A43C7B" w:rsidP="00A43C7B">
      <w:pPr>
        <w:rPr>
          <w:sz w:val="22"/>
          <w:szCs w:val="22"/>
        </w:rPr>
      </w:pPr>
      <w:r w:rsidRPr="005E1DE1">
        <w:rPr>
          <w:sz w:val="22"/>
          <w:szCs w:val="22"/>
        </w:rPr>
        <w:t>Zdroj: Zákon č. 586/1992 Sb. o daních z</w:t>
      </w:r>
      <w:r w:rsidR="009D4D49">
        <w:rPr>
          <w:sz w:val="22"/>
          <w:szCs w:val="22"/>
        </w:rPr>
        <w:t> </w:t>
      </w:r>
      <w:r w:rsidRPr="005E1DE1">
        <w:rPr>
          <w:sz w:val="22"/>
          <w:szCs w:val="22"/>
        </w:rPr>
        <w:t>příjmů</w:t>
      </w:r>
      <w:r w:rsidR="009D4D49">
        <w:rPr>
          <w:sz w:val="22"/>
          <w:szCs w:val="22"/>
        </w:rPr>
        <w:t>.</w:t>
      </w:r>
    </w:p>
    <w:p w:rsidR="00A817B0" w:rsidRDefault="00A817B0">
      <w:pPr>
        <w:spacing w:after="0" w:line="240" w:lineRule="auto"/>
        <w:jc w:val="left"/>
        <w:rPr>
          <w:sz w:val="22"/>
          <w:szCs w:val="22"/>
        </w:rPr>
      </w:pPr>
      <w:r>
        <w:rPr>
          <w:sz w:val="22"/>
          <w:szCs w:val="22"/>
        </w:rPr>
        <w:br w:type="page"/>
      </w:r>
    </w:p>
    <w:p w:rsidR="00257752" w:rsidRPr="00B02C93" w:rsidRDefault="00257752" w:rsidP="00A43C7B">
      <w:pPr>
        <w:rPr>
          <w:b/>
          <w:sz w:val="22"/>
          <w:szCs w:val="22"/>
        </w:rPr>
      </w:pPr>
      <w:r w:rsidRPr="00B02C93">
        <w:rPr>
          <w:b/>
          <w:sz w:val="22"/>
          <w:szCs w:val="22"/>
        </w:rPr>
        <w:lastRenderedPageBreak/>
        <w:t>Příloha 3 Sazby pro rovnoměrné odpisování</w:t>
      </w:r>
    </w:p>
    <w:p w:rsidR="00257752" w:rsidRPr="00257752" w:rsidRDefault="00257752" w:rsidP="00257752">
      <w:pPr>
        <w:spacing w:after="0" w:line="240" w:lineRule="auto"/>
        <w:jc w:val="center"/>
        <w:rPr>
          <w:b/>
          <w:bCs/>
          <w:sz w:val="20"/>
        </w:rPr>
      </w:pPr>
      <w:r w:rsidRPr="00257752">
        <w:rPr>
          <w:b/>
          <w:bCs/>
          <w:sz w:val="20"/>
        </w:rPr>
        <w:t>§ 31</w:t>
      </w:r>
    </w:p>
    <w:p w:rsidR="00257752" w:rsidRPr="00257752" w:rsidRDefault="00257752" w:rsidP="00257752">
      <w:pPr>
        <w:spacing w:after="0" w:line="240" w:lineRule="auto"/>
        <w:ind w:firstLine="600"/>
        <w:rPr>
          <w:sz w:val="20"/>
        </w:rPr>
      </w:pPr>
      <w:r w:rsidRPr="00257752">
        <w:rPr>
          <w:sz w:val="20"/>
        </w:rPr>
        <w:t>(1) Při rovnoměrném odpisování hmotného majetku jsou odpisovým skupinám přiřazeny tyto maximální roční odpisové sazby:</w:t>
      </w:r>
    </w:p>
    <w:p w:rsidR="00257752" w:rsidRPr="00257752" w:rsidRDefault="00257752" w:rsidP="00257752">
      <w:pPr>
        <w:spacing w:after="0" w:line="240" w:lineRule="auto"/>
        <w:jc w:val="left"/>
        <w:rPr>
          <w:sz w:val="20"/>
        </w:rPr>
      </w:pPr>
      <w:r w:rsidRPr="00257752">
        <w:rPr>
          <w:sz w:val="20"/>
        </w:rPr>
        <w:t xml:space="preserve">a)  </w:t>
      </w:r>
    </w:p>
    <w:p w:rsidR="00257752" w:rsidRPr="00257752" w:rsidRDefault="00257752" w:rsidP="00257752">
      <w:pPr>
        <w:spacing w:after="0" w:line="240" w:lineRule="auto"/>
        <w:rPr>
          <w:sz w:val="20"/>
        </w:rPr>
      </w:pPr>
      <w:r w:rsidRPr="00257752">
        <w:rPr>
          <w:sz w:val="20"/>
        </w:rPr>
        <w:t>Roční odpisová sazba pro hmotný majetek neodpisovaný podle písmen b) až d)</w:t>
      </w:r>
    </w:p>
    <w:p w:rsidR="00257752" w:rsidRPr="00257752" w:rsidRDefault="00257752" w:rsidP="00257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sz w:val="20"/>
        </w:rPr>
      </w:pPr>
      <w:r w:rsidRPr="00257752">
        <w:rPr>
          <w:sz w:val="20"/>
        </w:rPr>
        <w:t> </w:t>
      </w:r>
    </w:p>
    <w:p w:rsidR="00257752" w:rsidRPr="00257752" w:rsidRDefault="00257752" w:rsidP="00257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sz w:val="20"/>
        </w:rPr>
      </w:pPr>
      <w:r w:rsidRPr="00257752">
        <w:rPr>
          <w:sz w:val="20"/>
        </w:rPr>
        <w:t xml:space="preserve">            Odpisová   </w:t>
      </w:r>
      <w:r>
        <w:rPr>
          <w:sz w:val="20"/>
        </w:rPr>
        <w:tab/>
        <w:t xml:space="preserve"> </w:t>
      </w:r>
      <w:r w:rsidRPr="00257752">
        <w:rPr>
          <w:sz w:val="20"/>
        </w:rPr>
        <w:t xml:space="preserve">v prvním     </w:t>
      </w:r>
      <w:r>
        <w:rPr>
          <w:sz w:val="20"/>
        </w:rPr>
        <w:tab/>
      </w:r>
      <w:r w:rsidRPr="00257752">
        <w:rPr>
          <w:sz w:val="20"/>
        </w:rPr>
        <w:t xml:space="preserve">v dalších   </w:t>
      </w:r>
      <w:r>
        <w:rPr>
          <w:sz w:val="20"/>
        </w:rPr>
        <w:tab/>
      </w:r>
      <w:r>
        <w:rPr>
          <w:sz w:val="20"/>
        </w:rPr>
        <w:tab/>
      </w:r>
      <w:r w:rsidRPr="00257752">
        <w:rPr>
          <w:sz w:val="20"/>
        </w:rPr>
        <w:t>pro zvýšenou</w:t>
      </w:r>
      <w:r w:rsidRPr="00257752">
        <w:rPr>
          <w:sz w:val="20"/>
        </w:rPr>
        <w:br/>
        <w:t xml:space="preserve">            skupina      </w:t>
      </w:r>
      <w:r>
        <w:rPr>
          <w:sz w:val="20"/>
        </w:rPr>
        <w:tab/>
        <w:t xml:space="preserve"> </w:t>
      </w:r>
      <w:r w:rsidRPr="00257752">
        <w:rPr>
          <w:sz w:val="20"/>
        </w:rPr>
        <w:t xml:space="preserve">roce        </w:t>
      </w:r>
      <w:r>
        <w:rPr>
          <w:sz w:val="20"/>
        </w:rPr>
        <w:tab/>
      </w:r>
      <w:r w:rsidRPr="00257752">
        <w:rPr>
          <w:sz w:val="20"/>
        </w:rPr>
        <w:t xml:space="preserve"> </w:t>
      </w:r>
      <w:r>
        <w:rPr>
          <w:sz w:val="20"/>
        </w:rPr>
        <w:tab/>
      </w:r>
      <w:r w:rsidRPr="00257752">
        <w:rPr>
          <w:sz w:val="20"/>
        </w:rPr>
        <w:t xml:space="preserve">letech      </w:t>
      </w:r>
      <w:r>
        <w:rPr>
          <w:sz w:val="20"/>
        </w:rPr>
        <w:tab/>
      </w:r>
      <w:r>
        <w:rPr>
          <w:sz w:val="20"/>
        </w:rPr>
        <w:tab/>
      </w:r>
      <w:r w:rsidRPr="00257752">
        <w:rPr>
          <w:sz w:val="20"/>
        </w:rPr>
        <w:t>vstupní cenu</w:t>
      </w:r>
      <w:r w:rsidRPr="00257752">
        <w:rPr>
          <w:sz w:val="20"/>
        </w:rPr>
        <w:br/>
        <w:t xml:space="preserve">                          </w:t>
      </w:r>
      <w:r>
        <w:rPr>
          <w:sz w:val="20"/>
        </w:rPr>
        <w:tab/>
      </w:r>
      <w:r w:rsidRPr="00257752">
        <w:rPr>
          <w:sz w:val="20"/>
        </w:rPr>
        <w:t xml:space="preserve"> odpisování   </w:t>
      </w:r>
      <w:r>
        <w:rPr>
          <w:sz w:val="20"/>
        </w:rPr>
        <w:tab/>
      </w:r>
      <w:r w:rsidRPr="00257752">
        <w:rPr>
          <w:sz w:val="20"/>
        </w:rPr>
        <w:t>odpisování</w:t>
      </w:r>
      <w:r w:rsidRPr="00257752">
        <w:rPr>
          <w:sz w:val="20"/>
        </w:rPr>
        <w:br/>
        <w:t xml:space="preserve">               1            </w:t>
      </w:r>
      <w:r>
        <w:rPr>
          <w:sz w:val="20"/>
        </w:rPr>
        <w:tab/>
      </w:r>
      <w:r w:rsidRPr="00257752">
        <w:rPr>
          <w:sz w:val="20"/>
        </w:rPr>
        <w:t xml:space="preserve"> 20            </w:t>
      </w:r>
      <w:r>
        <w:rPr>
          <w:sz w:val="20"/>
        </w:rPr>
        <w:tab/>
      </w:r>
      <w:r>
        <w:rPr>
          <w:sz w:val="20"/>
        </w:rPr>
        <w:tab/>
      </w:r>
      <w:r w:rsidRPr="00257752">
        <w:rPr>
          <w:sz w:val="20"/>
        </w:rPr>
        <w:t xml:space="preserve">40          </w:t>
      </w:r>
      <w:r>
        <w:rPr>
          <w:sz w:val="20"/>
        </w:rPr>
        <w:tab/>
      </w:r>
      <w:r>
        <w:rPr>
          <w:sz w:val="20"/>
        </w:rPr>
        <w:tab/>
      </w:r>
      <w:r w:rsidRPr="00257752">
        <w:rPr>
          <w:sz w:val="20"/>
        </w:rPr>
        <w:t>33,3</w:t>
      </w:r>
      <w:r w:rsidRPr="00257752">
        <w:rPr>
          <w:sz w:val="20"/>
        </w:rPr>
        <w:br/>
        <w:t xml:space="preserve">               2           </w:t>
      </w:r>
      <w:r>
        <w:rPr>
          <w:sz w:val="20"/>
        </w:rPr>
        <w:tab/>
      </w:r>
      <w:r w:rsidRPr="00257752">
        <w:rPr>
          <w:sz w:val="20"/>
        </w:rPr>
        <w:t xml:space="preserve">  11            </w:t>
      </w:r>
      <w:r>
        <w:rPr>
          <w:sz w:val="20"/>
        </w:rPr>
        <w:tab/>
      </w:r>
      <w:r>
        <w:rPr>
          <w:sz w:val="20"/>
        </w:rPr>
        <w:tab/>
      </w:r>
      <w:r w:rsidRPr="00257752">
        <w:rPr>
          <w:sz w:val="20"/>
        </w:rPr>
        <w:t xml:space="preserve">22,25       </w:t>
      </w:r>
      <w:r>
        <w:rPr>
          <w:sz w:val="20"/>
        </w:rPr>
        <w:tab/>
      </w:r>
      <w:r>
        <w:rPr>
          <w:sz w:val="20"/>
        </w:rPr>
        <w:tab/>
      </w:r>
      <w:r w:rsidRPr="00257752">
        <w:rPr>
          <w:sz w:val="20"/>
        </w:rPr>
        <w:t>20</w:t>
      </w:r>
      <w:r w:rsidRPr="00257752">
        <w:rPr>
          <w:sz w:val="20"/>
        </w:rPr>
        <w:br/>
        <w:t xml:space="preserve">               3            </w:t>
      </w:r>
      <w:r>
        <w:rPr>
          <w:sz w:val="20"/>
        </w:rPr>
        <w:tab/>
      </w:r>
      <w:r w:rsidRPr="00257752">
        <w:rPr>
          <w:sz w:val="20"/>
        </w:rPr>
        <w:t xml:space="preserve">  5,5          </w:t>
      </w:r>
      <w:r>
        <w:rPr>
          <w:sz w:val="20"/>
        </w:rPr>
        <w:tab/>
      </w:r>
      <w:r>
        <w:rPr>
          <w:sz w:val="20"/>
        </w:rPr>
        <w:tab/>
      </w:r>
      <w:r w:rsidRPr="00257752">
        <w:rPr>
          <w:sz w:val="20"/>
        </w:rPr>
        <w:t xml:space="preserve">10,5        </w:t>
      </w:r>
      <w:r>
        <w:rPr>
          <w:sz w:val="20"/>
        </w:rPr>
        <w:tab/>
      </w:r>
      <w:r>
        <w:rPr>
          <w:sz w:val="20"/>
        </w:rPr>
        <w:tab/>
      </w:r>
      <w:r w:rsidRPr="00257752">
        <w:rPr>
          <w:sz w:val="20"/>
        </w:rPr>
        <w:t>10</w:t>
      </w:r>
      <w:r w:rsidRPr="00257752">
        <w:rPr>
          <w:sz w:val="20"/>
        </w:rPr>
        <w:br/>
        <w:t xml:space="preserve">               4           </w:t>
      </w:r>
      <w:r>
        <w:rPr>
          <w:sz w:val="20"/>
        </w:rPr>
        <w:tab/>
      </w:r>
      <w:r w:rsidRPr="00257752">
        <w:rPr>
          <w:sz w:val="20"/>
        </w:rPr>
        <w:t xml:space="preserve">   2,15          </w:t>
      </w:r>
      <w:r>
        <w:rPr>
          <w:sz w:val="20"/>
        </w:rPr>
        <w:tab/>
      </w:r>
      <w:r w:rsidRPr="00257752">
        <w:rPr>
          <w:sz w:val="20"/>
        </w:rPr>
        <w:t xml:space="preserve">5,15        </w:t>
      </w:r>
      <w:r>
        <w:rPr>
          <w:sz w:val="20"/>
        </w:rPr>
        <w:tab/>
      </w:r>
      <w:r>
        <w:rPr>
          <w:sz w:val="20"/>
        </w:rPr>
        <w:tab/>
      </w:r>
      <w:r w:rsidRPr="00257752">
        <w:rPr>
          <w:sz w:val="20"/>
        </w:rPr>
        <w:t>5,0</w:t>
      </w:r>
      <w:r w:rsidRPr="00257752">
        <w:rPr>
          <w:sz w:val="20"/>
        </w:rPr>
        <w:br/>
        <w:t xml:space="preserve">               5            </w:t>
      </w:r>
      <w:r>
        <w:rPr>
          <w:sz w:val="20"/>
        </w:rPr>
        <w:tab/>
      </w:r>
      <w:r w:rsidRPr="00257752">
        <w:rPr>
          <w:sz w:val="20"/>
        </w:rPr>
        <w:t xml:space="preserve">  1,4           </w:t>
      </w:r>
      <w:r>
        <w:rPr>
          <w:sz w:val="20"/>
        </w:rPr>
        <w:tab/>
      </w:r>
      <w:r>
        <w:rPr>
          <w:sz w:val="20"/>
        </w:rPr>
        <w:tab/>
      </w:r>
      <w:r w:rsidRPr="00257752">
        <w:rPr>
          <w:sz w:val="20"/>
        </w:rPr>
        <w:t xml:space="preserve">3,4         </w:t>
      </w:r>
      <w:r>
        <w:rPr>
          <w:sz w:val="20"/>
        </w:rPr>
        <w:tab/>
      </w:r>
      <w:r>
        <w:rPr>
          <w:sz w:val="20"/>
        </w:rPr>
        <w:tab/>
      </w:r>
      <w:r w:rsidRPr="00257752">
        <w:rPr>
          <w:sz w:val="20"/>
        </w:rPr>
        <w:t>3,4</w:t>
      </w:r>
      <w:r w:rsidRPr="00257752">
        <w:rPr>
          <w:sz w:val="20"/>
        </w:rPr>
        <w:br/>
        <w:t xml:space="preserve">               6             </w:t>
      </w:r>
      <w:r>
        <w:rPr>
          <w:sz w:val="20"/>
        </w:rPr>
        <w:tab/>
      </w:r>
      <w:r w:rsidRPr="00257752">
        <w:rPr>
          <w:sz w:val="20"/>
        </w:rPr>
        <w:t xml:space="preserve"> 1,02          </w:t>
      </w:r>
      <w:r>
        <w:rPr>
          <w:sz w:val="20"/>
        </w:rPr>
        <w:tab/>
      </w:r>
      <w:r>
        <w:rPr>
          <w:sz w:val="20"/>
        </w:rPr>
        <w:tab/>
      </w:r>
      <w:r w:rsidRPr="00257752">
        <w:rPr>
          <w:sz w:val="20"/>
        </w:rPr>
        <w:t xml:space="preserve">2,02       </w:t>
      </w:r>
      <w:r>
        <w:rPr>
          <w:sz w:val="20"/>
        </w:rPr>
        <w:tab/>
      </w:r>
      <w:r>
        <w:rPr>
          <w:sz w:val="20"/>
        </w:rPr>
        <w:tab/>
      </w:r>
      <w:r w:rsidRPr="00257752">
        <w:rPr>
          <w:sz w:val="20"/>
        </w:rPr>
        <w:t xml:space="preserve"> 2,</w:t>
      </w:r>
    </w:p>
    <w:p w:rsidR="00257752" w:rsidRPr="00257752" w:rsidRDefault="00257752" w:rsidP="00257752">
      <w:pPr>
        <w:spacing w:after="0" w:line="240" w:lineRule="auto"/>
        <w:jc w:val="left"/>
        <w:rPr>
          <w:sz w:val="20"/>
        </w:rPr>
      </w:pPr>
      <w:r w:rsidRPr="00257752">
        <w:rPr>
          <w:sz w:val="20"/>
        </w:rPr>
        <w:t xml:space="preserve">b)  </w:t>
      </w:r>
    </w:p>
    <w:p w:rsidR="00257752" w:rsidRPr="00257752" w:rsidRDefault="00257752" w:rsidP="00257752">
      <w:pPr>
        <w:spacing w:after="0" w:line="240" w:lineRule="auto"/>
        <w:rPr>
          <w:sz w:val="20"/>
        </w:rPr>
      </w:pPr>
      <w:r w:rsidRPr="00257752">
        <w:rPr>
          <w:sz w:val="20"/>
        </w:rPr>
        <w:t>Roční odpisová sazba při zvýšení odpisu v prvním roce odpisování o 20 %</w:t>
      </w:r>
    </w:p>
    <w:p w:rsidR="00257752" w:rsidRPr="00257752" w:rsidRDefault="00257752" w:rsidP="00257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sz w:val="20"/>
        </w:rPr>
      </w:pPr>
      <w:r w:rsidRPr="00257752">
        <w:rPr>
          <w:sz w:val="20"/>
        </w:rPr>
        <w:t xml:space="preserve">            Odpisová       </w:t>
      </w:r>
      <w:r>
        <w:rPr>
          <w:sz w:val="20"/>
        </w:rPr>
        <w:tab/>
      </w:r>
      <w:r w:rsidRPr="00257752">
        <w:rPr>
          <w:sz w:val="20"/>
        </w:rPr>
        <w:t xml:space="preserve">v prvním     </w:t>
      </w:r>
      <w:r>
        <w:rPr>
          <w:sz w:val="20"/>
        </w:rPr>
        <w:tab/>
      </w:r>
      <w:r w:rsidRPr="00257752">
        <w:rPr>
          <w:sz w:val="20"/>
        </w:rPr>
        <w:t xml:space="preserve">v dalších   </w:t>
      </w:r>
      <w:r>
        <w:rPr>
          <w:sz w:val="20"/>
        </w:rPr>
        <w:tab/>
      </w:r>
      <w:r>
        <w:rPr>
          <w:sz w:val="20"/>
        </w:rPr>
        <w:tab/>
      </w:r>
      <w:r w:rsidRPr="00257752">
        <w:rPr>
          <w:sz w:val="20"/>
        </w:rPr>
        <w:t>pro zvýšenou</w:t>
      </w:r>
      <w:r w:rsidRPr="00257752">
        <w:rPr>
          <w:sz w:val="20"/>
        </w:rPr>
        <w:br/>
        <w:t xml:space="preserve">            skupina        </w:t>
      </w:r>
      <w:r>
        <w:rPr>
          <w:sz w:val="20"/>
        </w:rPr>
        <w:tab/>
      </w:r>
      <w:r w:rsidRPr="00257752">
        <w:rPr>
          <w:sz w:val="20"/>
        </w:rPr>
        <w:t xml:space="preserve">roce        </w:t>
      </w:r>
      <w:r>
        <w:rPr>
          <w:sz w:val="20"/>
        </w:rPr>
        <w:tab/>
      </w:r>
      <w:r>
        <w:rPr>
          <w:sz w:val="20"/>
        </w:rPr>
        <w:tab/>
      </w:r>
      <w:r w:rsidRPr="00257752">
        <w:rPr>
          <w:sz w:val="20"/>
        </w:rPr>
        <w:t xml:space="preserve">letech      </w:t>
      </w:r>
      <w:r>
        <w:rPr>
          <w:sz w:val="20"/>
        </w:rPr>
        <w:tab/>
      </w:r>
      <w:r>
        <w:rPr>
          <w:sz w:val="20"/>
        </w:rPr>
        <w:tab/>
      </w:r>
      <w:r w:rsidRPr="00257752">
        <w:rPr>
          <w:sz w:val="20"/>
        </w:rPr>
        <w:t>vstupní cenu</w:t>
      </w:r>
      <w:r w:rsidRPr="00257752">
        <w:rPr>
          <w:sz w:val="20"/>
        </w:rPr>
        <w:br/>
        <w:t xml:space="preserve">                           </w:t>
      </w:r>
      <w:r>
        <w:rPr>
          <w:sz w:val="20"/>
        </w:rPr>
        <w:tab/>
      </w:r>
      <w:r w:rsidRPr="00257752">
        <w:rPr>
          <w:sz w:val="20"/>
        </w:rPr>
        <w:t xml:space="preserve">odpisování   </w:t>
      </w:r>
      <w:r>
        <w:rPr>
          <w:sz w:val="20"/>
        </w:rPr>
        <w:tab/>
      </w:r>
      <w:r w:rsidRPr="00257752">
        <w:rPr>
          <w:sz w:val="20"/>
        </w:rPr>
        <w:t>odpisování</w:t>
      </w:r>
      <w:r w:rsidRPr="00257752">
        <w:rPr>
          <w:sz w:val="20"/>
        </w:rPr>
        <w:br/>
        <w:t xml:space="preserve">               1            </w:t>
      </w:r>
      <w:r>
        <w:rPr>
          <w:sz w:val="20"/>
        </w:rPr>
        <w:tab/>
      </w:r>
      <w:r w:rsidRPr="00257752">
        <w:rPr>
          <w:sz w:val="20"/>
        </w:rPr>
        <w:t xml:space="preserve"> 40            </w:t>
      </w:r>
      <w:r>
        <w:rPr>
          <w:sz w:val="20"/>
        </w:rPr>
        <w:tab/>
      </w:r>
      <w:r>
        <w:rPr>
          <w:sz w:val="20"/>
        </w:rPr>
        <w:tab/>
      </w:r>
      <w:r w:rsidRPr="00257752">
        <w:rPr>
          <w:sz w:val="20"/>
        </w:rPr>
        <w:t xml:space="preserve">30          </w:t>
      </w:r>
      <w:r>
        <w:rPr>
          <w:sz w:val="20"/>
        </w:rPr>
        <w:tab/>
      </w:r>
      <w:r>
        <w:rPr>
          <w:sz w:val="20"/>
        </w:rPr>
        <w:tab/>
      </w:r>
      <w:r w:rsidRPr="00257752">
        <w:rPr>
          <w:sz w:val="20"/>
        </w:rPr>
        <w:t>33,3</w:t>
      </w:r>
      <w:r w:rsidRPr="00257752">
        <w:rPr>
          <w:sz w:val="20"/>
        </w:rPr>
        <w:br/>
        <w:t xml:space="preserve">               2             </w:t>
      </w:r>
      <w:r>
        <w:rPr>
          <w:sz w:val="20"/>
        </w:rPr>
        <w:tab/>
      </w:r>
      <w:r w:rsidRPr="00257752">
        <w:rPr>
          <w:sz w:val="20"/>
        </w:rPr>
        <w:t xml:space="preserve">31            </w:t>
      </w:r>
      <w:r>
        <w:rPr>
          <w:sz w:val="20"/>
        </w:rPr>
        <w:tab/>
      </w:r>
      <w:r>
        <w:rPr>
          <w:sz w:val="20"/>
        </w:rPr>
        <w:tab/>
      </w:r>
      <w:r w:rsidRPr="00257752">
        <w:rPr>
          <w:sz w:val="20"/>
        </w:rPr>
        <w:t xml:space="preserve">17,25       </w:t>
      </w:r>
      <w:r>
        <w:rPr>
          <w:sz w:val="20"/>
        </w:rPr>
        <w:tab/>
      </w:r>
      <w:r>
        <w:rPr>
          <w:sz w:val="20"/>
        </w:rPr>
        <w:tab/>
      </w:r>
      <w:r w:rsidRPr="00257752">
        <w:rPr>
          <w:sz w:val="20"/>
        </w:rPr>
        <w:t>20</w:t>
      </w:r>
      <w:r w:rsidRPr="00257752">
        <w:rPr>
          <w:sz w:val="20"/>
        </w:rPr>
        <w:br/>
        <w:t xml:space="preserve">               3             </w:t>
      </w:r>
      <w:r>
        <w:rPr>
          <w:sz w:val="20"/>
        </w:rPr>
        <w:tab/>
      </w:r>
      <w:r w:rsidRPr="00257752">
        <w:rPr>
          <w:sz w:val="20"/>
        </w:rPr>
        <w:t xml:space="preserve">24,4          </w:t>
      </w:r>
      <w:r>
        <w:rPr>
          <w:sz w:val="20"/>
        </w:rPr>
        <w:tab/>
      </w:r>
      <w:r>
        <w:rPr>
          <w:sz w:val="20"/>
        </w:rPr>
        <w:tab/>
      </w:r>
      <w:r w:rsidRPr="00257752">
        <w:rPr>
          <w:sz w:val="20"/>
        </w:rPr>
        <w:t xml:space="preserve">8,4         </w:t>
      </w:r>
      <w:r>
        <w:rPr>
          <w:sz w:val="20"/>
        </w:rPr>
        <w:tab/>
      </w:r>
      <w:r>
        <w:rPr>
          <w:sz w:val="20"/>
        </w:rPr>
        <w:tab/>
      </w:r>
      <w:r w:rsidRPr="00257752">
        <w:rPr>
          <w:sz w:val="20"/>
        </w:rPr>
        <w:t>10,</w:t>
      </w:r>
    </w:p>
    <w:p w:rsidR="00257752" w:rsidRPr="00257752" w:rsidRDefault="00257752" w:rsidP="00257752">
      <w:pPr>
        <w:spacing w:after="0" w:line="240" w:lineRule="auto"/>
        <w:jc w:val="left"/>
        <w:rPr>
          <w:sz w:val="20"/>
        </w:rPr>
      </w:pPr>
      <w:r w:rsidRPr="00257752">
        <w:rPr>
          <w:sz w:val="20"/>
        </w:rPr>
        <w:t xml:space="preserve">c)  </w:t>
      </w:r>
    </w:p>
    <w:p w:rsidR="00257752" w:rsidRPr="00257752" w:rsidRDefault="00257752" w:rsidP="00257752">
      <w:pPr>
        <w:spacing w:after="0" w:line="240" w:lineRule="auto"/>
        <w:rPr>
          <w:sz w:val="20"/>
        </w:rPr>
      </w:pPr>
      <w:r w:rsidRPr="00257752">
        <w:rPr>
          <w:sz w:val="20"/>
        </w:rPr>
        <w:t>Roční odpisová sazba při zvýšení odpisu v prvním roce odpisování o 15 %</w:t>
      </w:r>
    </w:p>
    <w:p w:rsidR="00257752" w:rsidRPr="00257752" w:rsidRDefault="00257752" w:rsidP="00257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sz w:val="20"/>
        </w:rPr>
      </w:pPr>
      <w:r w:rsidRPr="00257752">
        <w:rPr>
          <w:sz w:val="20"/>
        </w:rPr>
        <w:t xml:space="preserve">            Odpisová       </w:t>
      </w:r>
      <w:r>
        <w:rPr>
          <w:sz w:val="20"/>
        </w:rPr>
        <w:tab/>
      </w:r>
      <w:r w:rsidRPr="00257752">
        <w:rPr>
          <w:sz w:val="20"/>
        </w:rPr>
        <w:t xml:space="preserve">v prvním     </w:t>
      </w:r>
      <w:r>
        <w:rPr>
          <w:sz w:val="20"/>
        </w:rPr>
        <w:tab/>
      </w:r>
      <w:r w:rsidRPr="00257752">
        <w:rPr>
          <w:sz w:val="20"/>
        </w:rPr>
        <w:t xml:space="preserve">v dalších   </w:t>
      </w:r>
      <w:r>
        <w:rPr>
          <w:sz w:val="20"/>
        </w:rPr>
        <w:tab/>
      </w:r>
      <w:r>
        <w:rPr>
          <w:sz w:val="20"/>
        </w:rPr>
        <w:tab/>
      </w:r>
      <w:r w:rsidRPr="00257752">
        <w:rPr>
          <w:sz w:val="20"/>
        </w:rPr>
        <w:t>pro zvýšenou</w:t>
      </w:r>
      <w:r w:rsidRPr="00257752">
        <w:rPr>
          <w:sz w:val="20"/>
        </w:rPr>
        <w:br/>
        <w:t xml:space="preserve">            skupina       </w:t>
      </w:r>
      <w:r>
        <w:rPr>
          <w:sz w:val="20"/>
        </w:rPr>
        <w:tab/>
      </w:r>
      <w:r w:rsidRPr="00257752">
        <w:rPr>
          <w:sz w:val="20"/>
        </w:rPr>
        <w:t xml:space="preserve"> roce         </w:t>
      </w:r>
      <w:r>
        <w:rPr>
          <w:sz w:val="20"/>
        </w:rPr>
        <w:tab/>
      </w:r>
      <w:r>
        <w:rPr>
          <w:sz w:val="20"/>
        </w:rPr>
        <w:tab/>
      </w:r>
      <w:r w:rsidRPr="00257752">
        <w:rPr>
          <w:sz w:val="20"/>
        </w:rPr>
        <w:t xml:space="preserve">letech      </w:t>
      </w:r>
      <w:r>
        <w:rPr>
          <w:sz w:val="20"/>
        </w:rPr>
        <w:tab/>
      </w:r>
      <w:r>
        <w:rPr>
          <w:sz w:val="20"/>
        </w:rPr>
        <w:tab/>
      </w:r>
      <w:r w:rsidRPr="00257752">
        <w:rPr>
          <w:sz w:val="20"/>
        </w:rPr>
        <w:t>vstupní cenu</w:t>
      </w:r>
      <w:r w:rsidRPr="00257752">
        <w:rPr>
          <w:sz w:val="20"/>
        </w:rPr>
        <w:br/>
        <w:t xml:space="preserve">                           </w:t>
      </w:r>
      <w:r>
        <w:rPr>
          <w:sz w:val="20"/>
        </w:rPr>
        <w:tab/>
      </w:r>
      <w:r w:rsidRPr="00257752">
        <w:rPr>
          <w:sz w:val="20"/>
        </w:rPr>
        <w:t xml:space="preserve">odpisování   </w:t>
      </w:r>
      <w:r>
        <w:rPr>
          <w:sz w:val="20"/>
        </w:rPr>
        <w:tab/>
      </w:r>
      <w:r w:rsidRPr="00257752">
        <w:rPr>
          <w:sz w:val="20"/>
        </w:rPr>
        <w:t>odpisování</w:t>
      </w:r>
      <w:r w:rsidRPr="00257752">
        <w:rPr>
          <w:sz w:val="20"/>
        </w:rPr>
        <w:br/>
        <w:t xml:space="preserve">               1            </w:t>
      </w:r>
      <w:r>
        <w:rPr>
          <w:sz w:val="20"/>
        </w:rPr>
        <w:tab/>
      </w:r>
      <w:r w:rsidRPr="00257752">
        <w:rPr>
          <w:sz w:val="20"/>
        </w:rPr>
        <w:t xml:space="preserve"> 35            </w:t>
      </w:r>
      <w:r>
        <w:rPr>
          <w:sz w:val="20"/>
        </w:rPr>
        <w:tab/>
      </w:r>
      <w:r>
        <w:rPr>
          <w:sz w:val="20"/>
        </w:rPr>
        <w:tab/>
      </w:r>
      <w:r w:rsidRPr="00257752">
        <w:rPr>
          <w:sz w:val="20"/>
        </w:rPr>
        <w:t xml:space="preserve">32,5        </w:t>
      </w:r>
      <w:r>
        <w:rPr>
          <w:sz w:val="20"/>
        </w:rPr>
        <w:tab/>
      </w:r>
      <w:r>
        <w:rPr>
          <w:sz w:val="20"/>
        </w:rPr>
        <w:tab/>
      </w:r>
      <w:r w:rsidRPr="00257752">
        <w:rPr>
          <w:sz w:val="20"/>
        </w:rPr>
        <w:t>33,3</w:t>
      </w:r>
      <w:r w:rsidRPr="00257752">
        <w:rPr>
          <w:sz w:val="20"/>
        </w:rPr>
        <w:br/>
        <w:t xml:space="preserve">               2             </w:t>
      </w:r>
      <w:r>
        <w:rPr>
          <w:sz w:val="20"/>
        </w:rPr>
        <w:tab/>
      </w:r>
      <w:r w:rsidRPr="00257752">
        <w:rPr>
          <w:sz w:val="20"/>
        </w:rPr>
        <w:t xml:space="preserve">26            </w:t>
      </w:r>
      <w:r>
        <w:rPr>
          <w:sz w:val="20"/>
        </w:rPr>
        <w:tab/>
      </w:r>
      <w:r>
        <w:rPr>
          <w:sz w:val="20"/>
        </w:rPr>
        <w:tab/>
      </w:r>
      <w:r w:rsidRPr="00257752">
        <w:rPr>
          <w:sz w:val="20"/>
        </w:rPr>
        <w:t xml:space="preserve">18,5        </w:t>
      </w:r>
      <w:r>
        <w:rPr>
          <w:sz w:val="20"/>
        </w:rPr>
        <w:tab/>
      </w:r>
      <w:r>
        <w:rPr>
          <w:sz w:val="20"/>
        </w:rPr>
        <w:tab/>
      </w:r>
      <w:r w:rsidRPr="00257752">
        <w:rPr>
          <w:sz w:val="20"/>
        </w:rPr>
        <w:t>20</w:t>
      </w:r>
      <w:r w:rsidRPr="00257752">
        <w:rPr>
          <w:sz w:val="20"/>
        </w:rPr>
        <w:br/>
        <w:t xml:space="preserve">               3             </w:t>
      </w:r>
      <w:r>
        <w:rPr>
          <w:sz w:val="20"/>
        </w:rPr>
        <w:tab/>
      </w:r>
      <w:r w:rsidRPr="00257752">
        <w:rPr>
          <w:sz w:val="20"/>
        </w:rPr>
        <w:t xml:space="preserve">19             </w:t>
      </w:r>
      <w:r>
        <w:rPr>
          <w:sz w:val="20"/>
        </w:rPr>
        <w:tab/>
      </w:r>
      <w:r>
        <w:rPr>
          <w:sz w:val="20"/>
        </w:rPr>
        <w:tab/>
      </w:r>
      <w:r w:rsidRPr="00257752">
        <w:rPr>
          <w:sz w:val="20"/>
        </w:rPr>
        <w:t xml:space="preserve">9          </w:t>
      </w:r>
      <w:r>
        <w:rPr>
          <w:sz w:val="20"/>
        </w:rPr>
        <w:tab/>
      </w:r>
      <w:r>
        <w:rPr>
          <w:sz w:val="20"/>
        </w:rPr>
        <w:tab/>
      </w:r>
      <w:r w:rsidRPr="00257752">
        <w:rPr>
          <w:sz w:val="20"/>
        </w:rPr>
        <w:t>10,</w:t>
      </w:r>
    </w:p>
    <w:p w:rsidR="00257752" w:rsidRPr="00257752" w:rsidRDefault="00257752" w:rsidP="00257752">
      <w:pPr>
        <w:spacing w:after="0" w:line="240" w:lineRule="auto"/>
        <w:jc w:val="left"/>
        <w:rPr>
          <w:sz w:val="20"/>
        </w:rPr>
      </w:pPr>
      <w:r w:rsidRPr="00257752">
        <w:rPr>
          <w:sz w:val="20"/>
        </w:rPr>
        <w:t xml:space="preserve">d)  </w:t>
      </w:r>
    </w:p>
    <w:p w:rsidR="00257752" w:rsidRPr="00257752" w:rsidRDefault="00257752" w:rsidP="00257752">
      <w:pPr>
        <w:spacing w:after="0" w:line="240" w:lineRule="auto"/>
        <w:rPr>
          <w:sz w:val="20"/>
        </w:rPr>
      </w:pPr>
      <w:r w:rsidRPr="00257752">
        <w:rPr>
          <w:sz w:val="20"/>
        </w:rPr>
        <w:t>Roční odpisová sazba při zvýšení odpisu v prvním roce odpisování o 10 %</w:t>
      </w:r>
    </w:p>
    <w:p w:rsidR="00257752" w:rsidRPr="00257752" w:rsidRDefault="00257752" w:rsidP="00257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sz w:val="20"/>
        </w:rPr>
      </w:pPr>
      <w:r w:rsidRPr="00257752">
        <w:rPr>
          <w:sz w:val="20"/>
        </w:rPr>
        <w:t xml:space="preserve">            Odpisová       </w:t>
      </w:r>
      <w:r>
        <w:rPr>
          <w:sz w:val="20"/>
        </w:rPr>
        <w:tab/>
      </w:r>
      <w:r w:rsidRPr="00257752">
        <w:rPr>
          <w:sz w:val="20"/>
        </w:rPr>
        <w:t xml:space="preserve">v prvním     </w:t>
      </w:r>
      <w:r>
        <w:rPr>
          <w:sz w:val="20"/>
        </w:rPr>
        <w:tab/>
      </w:r>
      <w:r w:rsidRPr="00257752">
        <w:rPr>
          <w:sz w:val="20"/>
        </w:rPr>
        <w:t xml:space="preserve">v dalších   </w:t>
      </w:r>
      <w:r>
        <w:rPr>
          <w:sz w:val="20"/>
        </w:rPr>
        <w:tab/>
      </w:r>
      <w:r>
        <w:rPr>
          <w:sz w:val="20"/>
        </w:rPr>
        <w:tab/>
      </w:r>
      <w:r w:rsidRPr="00257752">
        <w:rPr>
          <w:sz w:val="20"/>
        </w:rPr>
        <w:t>pro zvýšenou</w:t>
      </w:r>
      <w:r w:rsidRPr="00257752">
        <w:rPr>
          <w:sz w:val="20"/>
        </w:rPr>
        <w:br/>
        <w:t xml:space="preserve">            skupina        </w:t>
      </w:r>
      <w:r>
        <w:rPr>
          <w:sz w:val="20"/>
        </w:rPr>
        <w:tab/>
      </w:r>
      <w:r w:rsidRPr="00257752">
        <w:rPr>
          <w:sz w:val="20"/>
        </w:rPr>
        <w:t xml:space="preserve">roce        </w:t>
      </w:r>
      <w:r>
        <w:rPr>
          <w:sz w:val="20"/>
        </w:rPr>
        <w:tab/>
      </w:r>
      <w:r>
        <w:rPr>
          <w:sz w:val="20"/>
        </w:rPr>
        <w:tab/>
      </w:r>
      <w:r w:rsidRPr="00257752">
        <w:rPr>
          <w:sz w:val="20"/>
        </w:rPr>
        <w:t xml:space="preserve"> letech     </w:t>
      </w:r>
      <w:r>
        <w:rPr>
          <w:sz w:val="20"/>
        </w:rPr>
        <w:tab/>
      </w:r>
      <w:r>
        <w:rPr>
          <w:sz w:val="20"/>
        </w:rPr>
        <w:tab/>
      </w:r>
      <w:r w:rsidRPr="00257752">
        <w:rPr>
          <w:sz w:val="20"/>
        </w:rPr>
        <w:t xml:space="preserve"> vstupní cenu</w:t>
      </w:r>
      <w:r w:rsidRPr="00257752">
        <w:rPr>
          <w:sz w:val="20"/>
        </w:rPr>
        <w:br/>
        <w:t xml:space="preserve">                           </w:t>
      </w:r>
      <w:r>
        <w:rPr>
          <w:sz w:val="20"/>
        </w:rPr>
        <w:tab/>
      </w:r>
      <w:r w:rsidRPr="00257752">
        <w:rPr>
          <w:sz w:val="20"/>
        </w:rPr>
        <w:t xml:space="preserve">odpisování   </w:t>
      </w:r>
      <w:r>
        <w:rPr>
          <w:sz w:val="20"/>
        </w:rPr>
        <w:tab/>
      </w:r>
      <w:r w:rsidRPr="00257752">
        <w:rPr>
          <w:sz w:val="20"/>
        </w:rPr>
        <w:t>odpisování</w:t>
      </w:r>
      <w:r w:rsidRPr="00257752">
        <w:rPr>
          <w:sz w:val="20"/>
        </w:rPr>
        <w:br/>
        <w:t xml:space="preserve">               1             </w:t>
      </w:r>
      <w:r>
        <w:rPr>
          <w:sz w:val="20"/>
        </w:rPr>
        <w:tab/>
      </w:r>
      <w:r w:rsidRPr="00257752">
        <w:rPr>
          <w:sz w:val="20"/>
        </w:rPr>
        <w:t xml:space="preserve">30            </w:t>
      </w:r>
      <w:r>
        <w:rPr>
          <w:sz w:val="20"/>
        </w:rPr>
        <w:tab/>
      </w:r>
      <w:r>
        <w:rPr>
          <w:sz w:val="20"/>
        </w:rPr>
        <w:tab/>
      </w:r>
      <w:r w:rsidRPr="00257752">
        <w:rPr>
          <w:sz w:val="20"/>
        </w:rPr>
        <w:t xml:space="preserve">35          </w:t>
      </w:r>
      <w:r>
        <w:rPr>
          <w:sz w:val="20"/>
        </w:rPr>
        <w:tab/>
      </w:r>
      <w:r>
        <w:rPr>
          <w:sz w:val="20"/>
        </w:rPr>
        <w:tab/>
      </w:r>
      <w:r w:rsidRPr="00257752">
        <w:rPr>
          <w:sz w:val="20"/>
        </w:rPr>
        <w:t>33,3</w:t>
      </w:r>
      <w:r w:rsidRPr="00257752">
        <w:rPr>
          <w:sz w:val="20"/>
        </w:rPr>
        <w:br/>
        <w:t xml:space="preserve">               2            </w:t>
      </w:r>
      <w:r>
        <w:rPr>
          <w:sz w:val="20"/>
        </w:rPr>
        <w:tab/>
      </w:r>
      <w:r w:rsidRPr="00257752">
        <w:rPr>
          <w:sz w:val="20"/>
        </w:rPr>
        <w:t xml:space="preserve"> 21            </w:t>
      </w:r>
      <w:r>
        <w:rPr>
          <w:sz w:val="20"/>
        </w:rPr>
        <w:tab/>
      </w:r>
      <w:r>
        <w:rPr>
          <w:sz w:val="20"/>
        </w:rPr>
        <w:tab/>
      </w:r>
      <w:r w:rsidRPr="00257752">
        <w:rPr>
          <w:sz w:val="20"/>
        </w:rPr>
        <w:t xml:space="preserve">19,75       </w:t>
      </w:r>
      <w:r>
        <w:rPr>
          <w:sz w:val="20"/>
        </w:rPr>
        <w:tab/>
      </w:r>
      <w:r>
        <w:rPr>
          <w:sz w:val="20"/>
        </w:rPr>
        <w:tab/>
      </w:r>
      <w:r w:rsidRPr="00257752">
        <w:rPr>
          <w:sz w:val="20"/>
        </w:rPr>
        <w:t>20</w:t>
      </w:r>
      <w:r w:rsidRPr="00257752">
        <w:rPr>
          <w:sz w:val="20"/>
        </w:rPr>
        <w:br/>
        <w:t xml:space="preserve">               3             </w:t>
      </w:r>
      <w:r>
        <w:rPr>
          <w:sz w:val="20"/>
        </w:rPr>
        <w:tab/>
      </w:r>
      <w:r w:rsidRPr="00257752">
        <w:rPr>
          <w:sz w:val="20"/>
        </w:rPr>
        <w:t xml:space="preserve">15,4          </w:t>
      </w:r>
      <w:r>
        <w:rPr>
          <w:sz w:val="20"/>
        </w:rPr>
        <w:tab/>
      </w:r>
      <w:r>
        <w:rPr>
          <w:sz w:val="20"/>
        </w:rPr>
        <w:tab/>
      </w:r>
      <w:r w:rsidRPr="00257752">
        <w:rPr>
          <w:sz w:val="20"/>
        </w:rPr>
        <w:t xml:space="preserve"> 9,4        </w:t>
      </w:r>
      <w:r>
        <w:rPr>
          <w:sz w:val="20"/>
        </w:rPr>
        <w:tab/>
      </w:r>
      <w:r>
        <w:rPr>
          <w:sz w:val="20"/>
        </w:rPr>
        <w:tab/>
      </w:r>
      <w:r w:rsidRPr="00257752">
        <w:rPr>
          <w:sz w:val="20"/>
        </w:rPr>
        <w:t>10.</w:t>
      </w:r>
    </w:p>
    <w:p w:rsidR="00257752" w:rsidRDefault="00257752" w:rsidP="00A43C7B">
      <w:pPr>
        <w:rPr>
          <w:sz w:val="20"/>
        </w:rPr>
      </w:pPr>
    </w:p>
    <w:p w:rsidR="00B02C93" w:rsidRDefault="00257752" w:rsidP="00257752">
      <w:pPr>
        <w:rPr>
          <w:sz w:val="22"/>
          <w:szCs w:val="22"/>
        </w:rPr>
      </w:pPr>
      <w:r w:rsidRPr="005E1DE1">
        <w:rPr>
          <w:sz w:val="22"/>
          <w:szCs w:val="22"/>
        </w:rPr>
        <w:t>Zdroj: Zákon č. 586/1992 Sb. o daních z</w:t>
      </w:r>
      <w:r>
        <w:rPr>
          <w:sz w:val="22"/>
          <w:szCs w:val="22"/>
        </w:rPr>
        <w:t> </w:t>
      </w:r>
      <w:r w:rsidRPr="005E1DE1">
        <w:rPr>
          <w:sz w:val="22"/>
          <w:szCs w:val="22"/>
        </w:rPr>
        <w:t>příjmů</w:t>
      </w:r>
      <w:r>
        <w:rPr>
          <w:sz w:val="22"/>
          <w:szCs w:val="22"/>
        </w:rPr>
        <w:t>.</w:t>
      </w:r>
    </w:p>
    <w:p w:rsidR="00B02C93" w:rsidRDefault="00B02C93">
      <w:pPr>
        <w:spacing w:after="0" w:line="240" w:lineRule="auto"/>
        <w:jc w:val="left"/>
        <w:rPr>
          <w:sz w:val="22"/>
          <w:szCs w:val="22"/>
        </w:rPr>
      </w:pPr>
      <w:r>
        <w:rPr>
          <w:sz w:val="22"/>
          <w:szCs w:val="22"/>
        </w:rPr>
        <w:br w:type="page"/>
      </w:r>
    </w:p>
    <w:p w:rsidR="00A6526B" w:rsidRPr="00B02C93" w:rsidRDefault="00A6526B" w:rsidP="00A6526B">
      <w:pPr>
        <w:rPr>
          <w:b/>
          <w:sz w:val="22"/>
          <w:szCs w:val="22"/>
        </w:rPr>
      </w:pPr>
      <w:r w:rsidRPr="00B02C93">
        <w:rPr>
          <w:b/>
          <w:sz w:val="22"/>
          <w:szCs w:val="22"/>
        </w:rPr>
        <w:lastRenderedPageBreak/>
        <w:t>Příloha 4 Sazby pro zrychlené odpisování</w:t>
      </w:r>
    </w:p>
    <w:p w:rsidR="00A6526B" w:rsidRPr="00A6526B" w:rsidRDefault="00A6526B" w:rsidP="00A6526B">
      <w:pPr>
        <w:spacing w:after="0" w:line="240" w:lineRule="auto"/>
        <w:jc w:val="center"/>
        <w:rPr>
          <w:b/>
          <w:bCs/>
          <w:sz w:val="20"/>
        </w:rPr>
      </w:pPr>
      <w:r w:rsidRPr="00A6526B">
        <w:rPr>
          <w:b/>
          <w:bCs/>
          <w:sz w:val="20"/>
        </w:rPr>
        <w:t>§ 32</w:t>
      </w:r>
    </w:p>
    <w:p w:rsidR="00A6526B" w:rsidRPr="00A6526B" w:rsidRDefault="00A6526B" w:rsidP="00A6526B">
      <w:pPr>
        <w:spacing w:after="0" w:line="240" w:lineRule="auto"/>
        <w:ind w:firstLine="600"/>
        <w:rPr>
          <w:sz w:val="20"/>
        </w:rPr>
      </w:pPr>
      <w:r w:rsidRPr="00A6526B">
        <w:rPr>
          <w:sz w:val="20"/>
        </w:rPr>
        <w:t>(1) Při zrychleném odpisování hmotného majetku jsou odpisovým skupinám přiřazeny tyto koeficienty pro zrychlené odpisování:</w:t>
      </w:r>
    </w:p>
    <w:p w:rsidR="00A6526B" w:rsidRPr="00A6526B" w:rsidRDefault="00A6526B" w:rsidP="00A65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sz w:val="20"/>
        </w:rPr>
      </w:pPr>
      <w:r w:rsidRPr="00A6526B">
        <w:rPr>
          <w:sz w:val="20"/>
        </w:rPr>
        <w:t xml:space="preserve">                 Koeficient pro zrychlené odpisování</w:t>
      </w:r>
      <w:r w:rsidRPr="00A6526B">
        <w:rPr>
          <w:sz w:val="20"/>
        </w:rPr>
        <w:br/>
        <w:t xml:space="preserve">            Odpisová      </w:t>
      </w:r>
      <w:r>
        <w:rPr>
          <w:sz w:val="20"/>
        </w:rPr>
        <w:tab/>
      </w:r>
      <w:r w:rsidRPr="00A6526B">
        <w:rPr>
          <w:sz w:val="20"/>
        </w:rPr>
        <w:t xml:space="preserve">v prvním     </w:t>
      </w:r>
      <w:r>
        <w:rPr>
          <w:sz w:val="20"/>
        </w:rPr>
        <w:tab/>
      </w:r>
      <w:r w:rsidRPr="00A6526B">
        <w:rPr>
          <w:sz w:val="20"/>
        </w:rPr>
        <w:t xml:space="preserve">v dalších   </w:t>
      </w:r>
      <w:r>
        <w:rPr>
          <w:sz w:val="20"/>
        </w:rPr>
        <w:tab/>
      </w:r>
      <w:r>
        <w:rPr>
          <w:sz w:val="20"/>
        </w:rPr>
        <w:tab/>
      </w:r>
      <w:r w:rsidRPr="00A6526B">
        <w:rPr>
          <w:sz w:val="20"/>
        </w:rPr>
        <w:t>pro zvýšenou</w:t>
      </w:r>
      <w:r w:rsidRPr="00A6526B">
        <w:rPr>
          <w:sz w:val="20"/>
        </w:rPr>
        <w:br/>
        <w:t xml:space="preserve">            skupina        </w:t>
      </w:r>
      <w:r>
        <w:rPr>
          <w:sz w:val="20"/>
        </w:rPr>
        <w:tab/>
      </w:r>
      <w:r w:rsidRPr="00A6526B">
        <w:rPr>
          <w:sz w:val="20"/>
        </w:rPr>
        <w:t xml:space="preserve">roce         </w:t>
      </w:r>
      <w:r>
        <w:rPr>
          <w:sz w:val="20"/>
        </w:rPr>
        <w:tab/>
      </w:r>
      <w:r>
        <w:rPr>
          <w:sz w:val="20"/>
        </w:rPr>
        <w:tab/>
      </w:r>
      <w:r w:rsidRPr="00A6526B">
        <w:rPr>
          <w:sz w:val="20"/>
        </w:rPr>
        <w:t xml:space="preserve">letech      </w:t>
      </w:r>
      <w:r>
        <w:rPr>
          <w:sz w:val="20"/>
        </w:rPr>
        <w:tab/>
      </w:r>
      <w:r>
        <w:rPr>
          <w:sz w:val="20"/>
        </w:rPr>
        <w:tab/>
      </w:r>
      <w:r w:rsidRPr="00A6526B">
        <w:rPr>
          <w:sz w:val="20"/>
        </w:rPr>
        <w:t>zůstatkovou cenu</w:t>
      </w:r>
      <w:r w:rsidRPr="00A6526B">
        <w:rPr>
          <w:sz w:val="20"/>
        </w:rPr>
        <w:br/>
        <w:t xml:space="preserve">                          </w:t>
      </w:r>
      <w:r>
        <w:rPr>
          <w:sz w:val="20"/>
        </w:rPr>
        <w:tab/>
      </w:r>
      <w:r w:rsidRPr="00A6526B">
        <w:rPr>
          <w:sz w:val="20"/>
        </w:rPr>
        <w:t xml:space="preserve">odpisování   </w:t>
      </w:r>
      <w:r>
        <w:rPr>
          <w:sz w:val="20"/>
        </w:rPr>
        <w:tab/>
      </w:r>
      <w:r w:rsidRPr="00A6526B">
        <w:rPr>
          <w:sz w:val="20"/>
        </w:rPr>
        <w:t>odpisování</w:t>
      </w:r>
      <w:r w:rsidRPr="00A6526B">
        <w:rPr>
          <w:sz w:val="20"/>
        </w:rPr>
        <w:br/>
        <w:t xml:space="preserve">               1              </w:t>
      </w:r>
      <w:r>
        <w:rPr>
          <w:sz w:val="20"/>
        </w:rPr>
        <w:tab/>
      </w:r>
      <w:r w:rsidRPr="00A6526B">
        <w:rPr>
          <w:sz w:val="20"/>
        </w:rPr>
        <w:t xml:space="preserve">3            </w:t>
      </w:r>
      <w:r>
        <w:rPr>
          <w:sz w:val="20"/>
        </w:rPr>
        <w:tab/>
      </w:r>
      <w:r>
        <w:rPr>
          <w:sz w:val="20"/>
        </w:rPr>
        <w:tab/>
      </w:r>
      <w:r w:rsidRPr="00A6526B">
        <w:rPr>
          <w:sz w:val="20"/>
        </w:rPr>
        <w:t xml:space="preserve">4            </w:t>
      </w:r>
      <w:r>
        <w:rPr>
          <w:sz w:val="20"/>
        </w:rPr>
        <w:tab/>
      </w:r>
      <w:r>
        <w:rPr>
          <w:sz w:val="20"/>
        </w:rPr>
        <w:tab/>
      </w:r>
      <w:r w:rsidRPr="00A6526B">
        <w:rPr>
          <w:sz w:val="20"/>
        </w:rPr>
        <w:t xml:space="preserve"> 3</w:t>
      </w:r>
      <w:r w:rsidRPr="00A6526B">
        <w:rPr>
          <w:sz w:val="20"/>
        </w:rPr>
        <w:br/>
        <w:t xml:space="preserve">               2             </w:t>
      </w:r>
      <w:r>
        <w:rPr>
          <w:sz w:val="20"/>
        </w:rPr>
        <w:tab/>
      </w:r>
      <w:r w:rsidRPr="00A6526B">
        <w:rPr>
          <w:sz w:val="20"/>
        </w:rPr>
        <w:t xml:space="preserve"> 5           </w:t>
      </w:r>
      <w:r>
        <w:rPr>
          <w:sz w:val="20"/>
        </w:rPr>
        <w:tab/>
      </w:r>
      <w:r>
        <w:rPr>
          <w:sz w:val="20"/>
        </w:rPr>
        <w:tab/>
      </w:r>
      <w:r w:rsidRPr="00A6526B">
        <w:rPr>
          <w:sz w:val="20"/>
        </w:rPr>
        <w:t xml:space="preserve"> 6             </w:t>
      </w:r>
      <w:r>
        <w:rPr>
          <w:sz w:val="20"/>
        </w:rPr>
        <w:tab/>
      </w:r>
      <w:r>
        <w:rPr>
          <w:sz w:val="20"/>
        </w:rPr>
        <w:tab/>
      </w:r>
      <w:r w:rsidRPr="00A6526B">
        <w:rPr>
          <w:sz w:val="20"/>
        </w:rPr>
        <w:t>5</w:t>
      </w:r>
      <w:r w:rsidRPr="00A6526B">
        <w:rPr>
          <w:sz w:val="20"/>
        </w:rPr>
        <w:br/>
        <w:t xml:space="preserve">               3             </w:t>
      </w:r>
      <w:r>
        <w:rPr>
          <w:sz w:val="20"/>
        </w:rPr>
        <w:tab/>
      </w:r>
      <w:r w:rsidRPr="00A6526B">
        <w:rPr>
          <w:sz w:val="20"/>
        </w:rPr>
        <w:t xml:space="preserve">10           </w:t>
      </w:r>
      <w:r>
        <w:rPr>
          <w:sz w:val="20"/>
        </w:rPr>
        <w:tab/>
      </w:r>
      <w:r>
        <w:rPr>
          <w:sz w:val="20"/>
        </w:rPr>
        <w:tab/>
      </w:r>
      <w:r w:rsidRPr="00A6526B">
        <w:rPr>
          <w:sz w:val="20"/>
        </w:rPr>
        <w:t xml:space="preserve">11            </w:t>
      </w:r>
      <w:r>
        <w:rPr>
          <w:sz w:val="20"/>
        </w:rPr>
        <w:tab/>
      </w:r>
      <w:r>
        <w:rPr>
          <w:sz w:val="20"/>
        </w:rPr>
        <w:tab/>
      </w:r>
      <w:r w:rsidRPr="00A6526B">
        <w:rPr>
          <w:sz w:val="20"/>
        </w:rPr>
        <w:t>10</w:t>
      </w:r>
      <w:r w:rsidRPr="00A6526B">
        <w:rPr>
          <w:sz w:val="20"/>
        </w:rPr>
        <w:br/>
        <w:t xml:space="preserve">               4             </w:t>
      </w:r>
      <w:r>
        <w:rPr>
          <w:sz w:val="20"/>
        </w:rPr>
        <w:tab/>
      </w:r>
      <w:r w:rsidRPr="00A6526B">
        <w:rPr>
          <w:sz w:val="20"/>
        </w:rPr>
        <w:t xml:space="preserve">20           </w:t>
      </w:r>
      <w:r>
        <w:rPr>
          <w:sz w:val="20"/>
        </w:rPr>
        <w:tab/>
      </w:r>
      <w:r>
        <w:rPr>
          <w:sz w:val="20"/>
        </w:rPr>
        <w:tab/>
      </w:r>
      <w:r w:rsidRPr="00A6526B">
        <w:rPr>
          <w:sz w:val="20"/>
        </w:rPr>
        <w:t xml:space="preserve">21            </w:t>
      </w:r>
      <w:r>
        <w:rPr>
          <w:sz w:val="20"/>
        </w:rPr>
        <w:tab/>
      </w:r>
      <w:r>
        <w:rPr>
          <w:sz w:val="20"/>
        </w:rPr>
        <w:tab/>
      </w:r>
      <w:r w:rsidRPr="00A6526B">
        <w:rPr>
          <w:sz w:val="20"/>
        </w:rPr>
        <w:t>20</w:t>
      </w:r>
      <w:r w:rsidRPr="00A6526B">
        <w:rPr>
          <w:sz w:val="20"/>
        </w:rPr>
        <w:br/>
        <w:t xml:space="preserve">               5             </w:t>
      </w:r>
      <w:r>
        <w:rPr>
          <w:sz w:val="20"/>
        </w:rPr>
        <w:tab/>
      </w:r>
      <w:r w:rsidRPr="00A6526B">
        <w:rPr>
          <w:sz w:val="20"/>
        </w:rPr>
        <w:t xml:space="preserve">30           </w:t>
      </w:r>
      <w:r>
        <w:rPr>
          <w:sz w:val="20"/>
        </w:rPr>
        <w:tab/>
      </w:r>
      <w:r>
        <w:rPr>
          <w:sz w:val="20"/>
        </w:rPr>
        <w:tab/>
      </w:r>
      <w:r w:rsidRPr="00A6526B">
        <w:rPr>
          <w:sz w:val="20"/>
        </w:rPr>
        <w:t xml:space="preserve">31            </w:t>
      </w:r>
      <w:r>
        <w:rPr>
          <w:sz w:val="20"/>
        </w:rPr>
        <w:tab/>
      </w:r>
      <w:r>
        <w:rPr>
          <w:sz w:val="20"/>
        </w:rPr>
        <w:tab/>
      </w:r>
      <w:r w:rsidRPr="00A6526B">
        <w:rPr>
          <w:sz w:val="20"/>
        </w:rPr>
        <w:t>30</w:t>
      </w:r>
      <w:r w:rsidRPr="00A6526B">
        <w:rPr>
          <w:sz w:val="20"/>
        </w:rPr>
        <w:br/>
        <w:t xml:space="preserve">               6             </w:t>
      </w:r>
      <w:r>
        <w:rPr>
          <w:sz w:val="20"/>
        </w:rPr>
        <w:tab/>
      </w:r>
      <w:r w:rsidRPr="00A6526B">
        <w:rPr>
          <w:sz w:val="20"/>
        </w:rPr>
        <w:t xml:space="preserve">50           </w:t>
      </w:r>
      <w:r>
        <w:rPr>
          <w:sz w:val="20"/>
        </w:rPr>
        <w:tab/>
      </w:r>
      <w:r>
        <w:rPr>
          <w:sz w:val="20"/>
        </w:rPr>
        <w:tab/>
      </w:r>
      <w:r w:rsidRPr="00A6526B">
        <w:rPr>
          <w:sz w:val="20"/>
        </w:rPr>
        <w:t xml:space="preserve">51            </w:t>
      </w:r>
      <w:r>
        <w:rPr>
          <w:sz w:val="20"/>
        </w:rPr>
        <w:tab/>
      </w:r>
      <w:r>
        <w:rPr>
          <w:sz w:val="20"/>
        </w:rPr>
        <w:tab/>
      </w:r>
      <w:r w:rsidRPr="00A6526B">
        <w:rPr>
          <w:sz w:val="20"/>
        </w:rPr>
        <w:t>50.</w:t>
      </w:r>
    </w:p>
    <w:p w:rsidR="00257752" w:rsidRDefault="00257752" w:rsidP="00A43C7B">
      <w:pPr>
        <w:rPr>
          <w:sz w:val="20"/>
        </w:rPr>
      </w:pPr>
    </w:p>
    <w:p w:rsidR="00472B9E" w:rsidRDefault="00A6526B" w:rsidP="00A43C7B">
      <w:pPr>
        <w:rPr>
          <w:sz w:val="22"/>
          <w:szCs w:val="22"/>
        </w:rPr>
      </w:pPr>
      <w:r w:rsidRPr="005E1DE1">
        <w:rPr>
          <w:sz w:val="22"/>
          <w:szCs w:val="22"/>
        </w:rPr>
        <w:t>Zdroj: Zákon č. 586/1992 Sb. o daních z</w:t>
      </w:r>
      <w:r>
        <w:rPr>
          <w:sz w:val="22"/>
          <w:szCs w:val="22"/>
        </w:rPr>
        <w:t> </w:t>
      </w:r>
      <w:r w:rsidRPr="005E1DE1">
        <w:rPr>
          <w:sz w:val="22"/>
          <w:szCs w:val="22"/>
        </w:rPr>
        <w:t>příjmů</w:t>
      </w:r>
      <w:r>
        <w:rPr>
          <w:sz w:val="22"/>
          <w:szCs w:val="22"/>
        </w:rPr>
        <w:t>.</w:t>
      </w:r>
    </w:p>
    <w:p w:rsidR="00A6526B" w:rsidRPr="00A6526B" w:rsidRDefault="00472B9E" w:rsidP="00472B9E">
      <w:pPr>
        <w:spacing w:after="0" w:line="240" w:lineRule="auto"/>
        <w:jc w:val="left"/>
        <w:rPr>
          <w:sz w:val="22"/>
          <w:szCs w:val="22"/>
        </w:rPr>
      </w:pPr>
      <w:r>
        <w:rPr>
          <w:sz w:val="22"/>
          <w:szCs w:val="22"/>
        </w:rPr>
        <w:br w:type="page"/>
      </w:r>
    </w:p>
    <w:p w:rsidR="00762ACD" w:rsidRDefault="00762ACD" w:rsidP="00D63CE4">
      <w:pPr>
        <w:pStyle w:val="Tabulka-pramen"/>
        <w:rPr>
          <w:b/>
          <w:szCs w:val="22"/>
        </w:rPr>
      </w:pPr>
      <w:r w:rsidRPr="006E01F9">
        <w:rPr>
          <w:b/>
          <w:szCs w:val="22"/>
        </w:rPr>
        <w:lastRenderedPageBreak/>
        <w:t xml:space="preserve">Příloha </w:t>
      </w:r>
      <w:r w:rsidR="00005097">
        <w:rPr>
          <w:b/>
          <w:szCs w:val="22"/>
        </w:rPr>
        <w:t>5</w:t>
      </w:r>
      <w:r w:rsidRPr="006E01F9">
        <w:rPr>
          <w:b/>
          <w:szCs w:val="22"/>
        </w:rPr>
        <w:t xml:space="preserve"> Daňové přiznání k dani z příjmů fyzických osob poplatníka č. 2 (vzorové vyplnění při uplatnění zrychleného odpisování)</w:t>
      </w:r>
    </w:p>
    <w:p w:rsidR="00472B9E" w:rsidRDefault="00472B9E" w:rsidP="00A43C7B">
      <w:pPr>
        <w:pStyle w:val="Tabulka-pramen"/>
        <w:rPr>
          <w:i/>
          <w:szCs w:val="22"/>
        </w:rPr>
      </w:pPr>
      <w:r>
        <w:rPr>
          <w:i/>
          <w:szCs w:val="22"/>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2.5pt;height:583.5pt" o:ole="">
            <v:imagedata r:id="rId35" o:title=""/>
          </v:shape>
          <o:OLEObject Type="Embed" ProgID="AcroExch.Document.7" ShapeID="_x0000_i1026" DrawAspect="Content" ObjectID="_1381601677" r:id="rId36"/>
        </w:object>
      </w:r>
    </w:p>
    <w:p w:rsidR="00A43C7B" w:rsidRPr="00A6526B" w:rsidRDefault="00A43C7B" w:rsidP="00A43C7B">
      <w:pPr>
        <w:pStyle w:val="Tabulka-pramen"/>
        <w:rPr>
          <w:szCs w:val="22"/>
        </w:rPr>
      </w:pPr>
      <w:r w:rsidRPr="00A6526B">
        <w:rPr>
          <w:szCs w:val="22"/>
        </w:rPr>
        <w:t>Zdroj: Ministerstvo financí ČR 5405 vzor č. 17.</w:t>
      </w:r>
    </w:p>
    <w:p w:rsidR="00A43C7B" w:rsidRPr="00B02C93" w:rsidRDefault="00A43C7B" w:rsidP="00D63CE4">
      <w:pPr>
        <w:pStyle w:val="Tabulka-pramen"/>
        <w:rPr>
          <w:b/>
        </w:rPr>
      </w:pPr>
      <w:r w:rsidRPr="00B02C93">
        <w:rPr>
          <w:b/>
        </w:rPr>
        <w:lastRenderedPageBreak/>
        <w:t xml:space="preserve">Příloha </w:t>
      </w:r>
      <w:r w:rsidR="00005097">
        <w:rPr>
          <w:b/>
        </w:rPr>
        <w:t>6</w:t>
      </w:r>
      <w:r w:rsidRPr="00B02C93">
        <w:rPr>
          <w:b/>
        </w:rPr>
        <w:t xml:space="preserve"> Prohlášení manželky poplatníka č. 2 (Příloha k daňovému přiznání)</w:t>
      </w:r>
    </w:p>
    <w:p w:rsidR="003924D3" w:rsidRDefault="003924D3" w:rsidP="003924D3">
      <w:pPr>
        <w:jc w:val="center"/>
        <w:rPr>
          <w:rFonts w:ascii="Tahoma" w:hAnsi="Tahoma" w:cs="Tahoma"/>
          <w:b/>
          <w:sz w:val="32"/>
        </w:rPr>
      </w:pPr>
    </w:p>
    <w:p w:rsidR="003924D3" w:rsidRPr="003924D3" w:rsidRDefault="003924D3" w:rsidP="003924D3">
      <w:pPr>
        <w:jc w:val="center"/>
        <w:rPr>
          <w:b/>
          <w:sz w:val="32"/>
        </w:rPr>
      </w:pPr>
      <w:r w:rsidRPr="003924D3">
        <w:rPr>
          <w:b/>
          <w:sz w:val="32"/>
        </w:rPr>
        <w:t>ČESTNÉ PROHLÁŠENÍ</w:t>
      </w:r>
    </w:p>
    <w:p w:rsidR="003924D3" w:rsidRPr="003924D3" w:rsidRDefault="003924D3" w:rsidP="003924D3">
      <w:pPr>
        <w:pStyle w:val="Textkomente"/>
      </w:pPr>
    </w:p>
    <w:p w:rsidR="003924D3" w:rsidRPr="005E1DE1" w:rsidRDefault="003924D3" w:rsidP="003924D3">
      <w:pPr>
        <w:rPr>
          <w:sz w:val="22"/>
          <w:szCs w:val="22"/>
        </w:rPr>
      </w:pPr>
      <w:r w:rsidRPr="005E1DE1">
        <w:rPr>
          <w:sz w:val="22"/>
          <w:szCs w:val="22"/>
        </w:rPr>
        <w:t>Já</w:t>
      </w:r>
      <w:r w:rsidRPr="005E1DE1">
        <w:rPr>
          <w:color w:val="FF0000"/>
          <w:sz w:val="22"/>
          <w:szCs w:val="22"/>
        </w:rPr>
        <w:t xml:space="preserve"> </w:t>
      </w:r>
      <w:r w:rsidRPr="005E1DE1">
        <w:rPr>
          <w:sz w:val="22"/>
          <w:szCs w:val="22"/>
        </w:rPr>
        <w:t>manželka</w:t>
      </w:r>
      <w:r w:rsidRPr="005E1DE1">
        <w:rPr>
          <w:color w:val="FF0000"/>
          <w:sz w:val="22"/>
          <w:szCs w:val="22"/>
        </w:rPr>
        <w:t xml:space="preserve"> </w:t>
      </w:r>
      <w:r w:rsidRPr="005E1DE1">
        <w:rPr>
          <w:sz w:val="22"/>
          <w:szCs w:val="22"/>
        </w:rPr>
        <w:t xml:space="preserve">poplatníka č. 2, níže podepsaná r. č. 000000/0000, trvale bytem </w:t>
      </w:r>
      <w:proofErr w:type="spellStart"/>
      <w:r w:rsidRPr="005E1DE1">
        <w:rPr>
          <w:sz w:val="22"/>
          <w:szCs w:val="22"/>
        </w:rPr>
        <w:t>xxx</w:t>
      </w:r>
      <w:proofErr w:type="spellEnd"/>
      <w:r w:rsidRPr="005E1DE1">
        <w:rPr>
          <w:sz w:val="22"/>
          <w:szCs w:val="22"/>
        </w:rPr>
        <w:t>, Praha 10, manželka poplatníka č. 2 r. č. 000000/0000, trvale bytem tamtéž, prohlašuji, že jsem v roce 2010 neuplatnila slevu na dani podle § 35c zákona č. 586/1992 Sb., o daních z příjmů na své dítě žijící se mnou a s poplatníkem ve společné domácnosti.</w:t>
      </w:r>
    </w:p>
    <w:p w:rsidR="003924D3" w:rsidRPr="003924D3" w:rsidRDefault="003924D3" w:rsidP="003924D3">
      <w:pPr>
        <w:rPr>
          <w:sz w:val="20"/>
        </w:rPr>
      </w:pPr>
    </w:p>
    <w:tbl>
      <w:tblPr>
        <w:tblStyle w:val="Mkatabulky"/>
        <w:tblW w:w="0" w:type="auto"/>
        <w:tblInd w:w="108" w:type="dxa"/>
        <w:tblLayout w:type="fixed"/>
        <w:tblLook w:val="01E0"/>
      </w:tblPr>
      <w:tblGrid>
        <w:gridCol w:w="4111"/>
        <w:gridCol w:w="3528"/>
      </w:tblGrid>
      <w:tr w:rsidR="003924D3" w:rsidRPr="005E1DE1" w:rsidTr="003924D3">
        <w:trPr>
          <w:trHeight w:val="270"/>
        </w:trPr>
        <w:tc>
          <w:tcPr>
            <w:tcW w:w="4111" w:type="dxa"/>
          </w:tcPr>
          <w:p w:rsidR="003924D3" w:rsidRPr="005E1DE1" w:rsidRDefault="003924D3" w:rsidP="00124DDD">
            <w:pPr>
              <w:rPr>
                <w:rFonts w:ascii="Times New Roman" w:hAnsi="Times New Roman"/>
                <w:b/>
                <w:sz w:val="22"/>
                <w:szCs w:val="22"/>
              </w:rPr>
            </w:pPr>
            <w:r w:rsidRPr="005E1DE1">
              <w:rPr>
                <w:rFonts w:ascii="Times New Roman" w:hAnsi="Times New Roman"/>
                <w:b/>
                <w:sz w:val="22"/>
                <w:szCs w:val="22"/>
              </w:rPr>
              <w:t>Jméno a příjmení dítěte</w:t>
            </w:r>
          </w:p>
        </w:tc>
        <w:tc>
          <w:tcPr>
            <w:tcW w:w="3528" w:type="dxa"/>
          </w:tcPr>
          <w:p w:rsidR="003924D3" w:rsidRPr="005E1DE1" w:rsidRDefault="003924D3" w:rsidP="00124DDD">
            <w:pPr>
              <w:rPr>
                <w:rFonts w:ascii="Times New Roman" w:hAnsi="Times New Roman"/>
                <w:b/>
                <w:sz w:val="22"/>
                <w:szCs w:val="22"/>
              </w:rPr>
            </w:pPr>
            <w:r w:rsidRPr="005E1DE1">
              <w:rPr>
                <w:rFonts w:ascii="Times New Roman" w:hAnsi="Times New Roman"/>
                <w:b/>
                <w:sz w:val="22"/>
                <w:szCs w:val="22"/>
              </w:rPr>
              <w:t>Rodné číslo</w:t>
            </w:r>
          </w:p>
        </w:tc>
      </w:tr>
      <w:tr w:rsidR="003924D3" w:rsidRPr="005E1DE1" w:rsidTr="003924D3">
        <w:trPr>
          <w:trHeight w:val="789"/>
        </w:trPr>
        <w:tc>
          <w:tcPr>
            <w:tcW w:w="4111" w:type="dxa"/>
          </w:tcPr>
          <w:p w:rsidR="003924D3" w:rsidRPr="005E1DE1" w:rsidRDefault="003924D3" w:rsidP="00124DDD">
            <w:pPr>
              <w:rPr>
                <w:rFonts w:ascii="Times New Roman" w:hAnsi="Times New Roman"/>
                <w:sz w:val="22"/>
                <w:szCs w:val="22"/>
              </w:rPr>
            </w:pPr>
            <w:r w:rsidRPr="005E1DE1">
              <w:rPr>
                <w:rFonts w:ascii="Times New Roman" w:hAnsi="Times New Roman"/>
                <w:sz w:val="22"/>
                <w:szCs w:val="22"/>
              </w:rPr>
              <w:t>Jméno dítěte</w:t>
            </w:r>
          </w:p>
        </w:tc>
        <w:tc>
          <w:tcPr>
            <w:tcW w:w="3528" w:type="dxa"/>
          </w:tcPr>
          <w:p w:rsidR="003924D3" w:rsidRPr="005E1DE1" w:rsidRDefault="003924D3" w:rsidP="00124DDD">
            <w:pPr>
              <w:rPr>
                <w:rFonts w:ascii="Times New Roman" w:hAnsi="Times New Roman"/>
                <w:sz w:val="22"/>
                <w:szCs w:val="22"/>
              </w:rPr>
            </w:pPr>
            <w:r w:rsidRPr="005E1DE1">
              <w:rPr>
                <w:rFonts w:ascii="Times New Roman" w:hAnsi="Times New Roman"/>
                <w:sz w:val="22"/>
                <w:szCs w:val="22"/>
              </w:rPr>
              <w:t>000000/0000</w:t>
            </w:r>
          </w:p>
        </w:tc>
      </w:tr>
    </w:tbl>
    <w:p w:rsidR="003924D3" w:rsidRPr="005E1DE1" w:rsidRDefault="003924D3" w:rsidP="003924D3">
      <w:pPr>
        <w:rPr>
          <w:sz w:val="22"/>
          <w:szCs w:val="22"/>
        </w:rPr>
      </w:pPr>
    </w:p>
    <w:p w:rsidR="003924D3" w:rsidRPr="003924D3" w:rsidRDefault="003924D3" w:rsidP="003924D3">
      <w:pPr>
        <w:rPr>
          <w:sz w:val="20"/>
        </w:rPr>
      </w:pPr>
    </w:p>
    <w:p w:rsidR="003924D3" w:rsidRPr="003924D3" w:rsidRDefault="003924D3" w:rsidP="003924D3">
      <w:pPr>
        <w:rPr>
          <w:sz w:val="20"/>
        </w:rPr>
      </w:pPr>
    </w:p>
    <w:p w:rsidR="003924D3" w:rsidRPr="003924D3" w:rsidRDefault="003924D3" w:rsidP="003924D3">
      <w:pPr>
        <w:rPr>
          <w:sz w:val="20"/>
        </w:rPr>
      </w:pPr>
    </w:p>
    <w:p w:rsidR="003924D3" w:rsidRPr="005E1DE1" w:rsidRDefault="003924D3" w:rsidP="003924D3">
      <w:pPr>
        <w:rPr>
          <w:sz w:val="22"/>
          <w:szCs w:val="22"/>
        </w:rPr>
      </w:pPr>
    </w:p>
    <w:p w:rsidR="003924D3" w:rsidRPr="005E1DE1" w:rsidRDefault="005E1DE1" w:rsidP="003924D3">
      <w:pPr>
        <w:rPr>
          <w:sz w:val="22"/>
          <w:szCs w:val="22"/>
        </w:rPr>
      </w:pPr>
      <w:r>
        <w:rPr>
          <w:sz w:val="22"/>
          <w:szCs w:val="22"/>
        </w:rPr>
        <w:t>V …………………</w:t>
      </w:r>
      <w:proofErr w:type="gramStart"/>
      <w:r>
        <w:rPr>
          <w:sz w:val="22"/>
          <w:szCs w:val="22"/>
        </w:rPr>
        <w:t>…</w:t>
      </w:r>
      <w:proofErr w:type="gramEnd"/>
      <w:r>
        <w:rPr>
          <w:sz w:val="22"/>
          <w:szCs w:val="22"/>
        </w:rPr>
        <w:t>.</w:t>
      </w:r>
      <w:proofErr w:type="gramStart"/>
      <w:r>
        <w:rPr>
          <w:sz w:val="22"/>
          <w:szCs w:val="22"/>
        </w:rPr>
        <w:t>dne</w:t>
      </w:r>
      <w:proofErr w:type="gramEnd"/>
      <w:r>
        <w:rPr>
          <w:sz w:val="22"/>
          <w:szCs w:val="22"/>
        </w:rPr>
        <w:t xml:space="preserve"> ……………………</w:t>
      </w:r>
      <w:r>
        <w:rPr>
          <w:sz w:val="22"/>
          <w:szCs w:val="22"/>
        </w:rPr>
        <w:tab/>
      </w:r>
      <w:r>
        <w:rPr>
          <w:sz w:val="22"/>
          <w:szCs w:val="22"/>
        </w:rPr>
        <w:tab/>
      </w:r>
      <w:r>
        <w:rPr>
          <w:sz w:val="22"/>
          <w:szCs w:val="22"/>
        </w:rPr>
        <w:tab/>
      </w:r>
      <w:r w:rsidR="003924D3" w:rsidRPr="005E1DE1">
        <w:rPr>
          <w:sz w:val="22"/>
          <w:szCs w:val="22"/>
        </w:rPr>
        <w:t>………….………………</w:t>
      </w:r>
    </w:p>
    <w:p w:rsidR="003924D3" w:rsidRPr="005E1DE1" w:rsidRDefault="003924D3" w:rsidP="003924D3">
      <w:pPr>
        <w:ind w:left="4963" w:firstLine="709"/>
        <w:rPr>
          <w:sz w:val="22"/>
          <w:szCs w:val="22"/>
        </w:rPr>
      </w:pPr>
      <w:r w:rsidRPr="005E1DE1">
        <w:rPr>
          <w:sz w:val="22"/>
          <w:szCs w:val="22"/>
        </w:rPr>
        <w:t>podpis manžela/manželky</w:t>
      </w:r>
    </w:p>
    <w:p w:rsidR="003924D3" w:rsidRDefault="003924D3" w:rsidP="003924D3">
      <w:pPr>
        <w:rPr>
          <w:sz w:val="22"/>
          <w:szCs w:val="22"/>
        </w:rPr>
      </w:pPr>
    </w:p>
    <w:p w:rsidR="005E1DE1" w:rsidRPr="005E1DE1" w:rsidRDefault="005E1DE1" w:rsidP="003924D3">
      <w:pPr>
        <w:rPr>
          <w:sz w:val="22"/>
          <w:szCs w:val="22"/>
        </w:rPr>
      </w:pPr>
    </w:p>
    <w:p w:rsidR="003924D3" w:rsidRPr="005E1DE1" w:rsidRDefault="003924D3" w:rsidP="00D63CE4">
      <w:pPr>
        <w:pStyle w:val="Tabulka-pramen"/>
        <w:rPr>
          <w:szCs w:val="22"/>
        </w:rPr>
      </w:pPr>
    </w:p>
    <w:p w:rsidR="00A43C7B" w:rsidRPr="00AE158C" w:rsidRDefault="00A43C7B" w:rsidP="00D63CE4">
      <w:pPr>
        <w:pStyle w:val="Tabulka-pramen"/>
        <w:rPr>
          <w:szCs w:val="22"/>
        </w:rPr>
      </w:pPr>
      <w:r w:rsidRPr="005E1DE1">
        <w:rPr>
          <w:szCs w:val="22"/>
        </w:rPr>
        <w:t xml:space="preserve">Zdroj: BLAŽKOVÁ, E. </w:t>
      </w:r>
      <w:r w:rsidRPr="005E1DE1">
        <w:rPr>
          <w:i/>
          <w:szCs w:val="22"/>
        </w:rPr>
        <w:t xml:space="preserve">Daňové přiznání FO a odpisy jako významná položka daňových nákladů ovlivňujících daňový základ </w:t>
      </w:r>
      <w:r w:rsidRPr="005E1DE1">
        <w:rPr>
          <w:szCs w:val="22"/>
        </w:rPr>
        <w:t>Praha: 2011.</w:t>
      </w:r>
    </w:p>
    <w:sectPr w:rsidR="00A43C7B" w:rsidRPr="00AE158C" w:rsidSect="004877B1">
      <w:headerReference w:type="default" r:id="rId37"/>
      <w:footerReference w:type="default" r:id="rId38"/>
      <w:pgSz w:w="11906" w:h="16838" w:code="9"/>
      <w:pgMar w:top="1418" w:right="1134" w:bottom="1418" w:left="2268" w:header="709" w:footer="11" w:gutter="0"/>
      <w:pgNumType w:start="1"/>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AB6" w:rsidRDefault="00C71AB6" w:rsidP="005A66CD">
      <w:pPr>
        <w:spacing w:after="0"/>
      </w:pPr>
      <w:r>
        <w:separator/>
      </w:r>
    </w:p>
  </w:endnote>
  <w:endnote w:type="continuationSeparator" w:id="0">
    <w:p w:rsidR="00C71AB6" w:rsidRDefault="00C71AB6" w:rsidP="005A66C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792" w:rsidRPr="00583FB0" w:rsidRDefault="00091792" w:rsidP="00990CF5">
    <w:pPr>
      <w:pStyle w:val="Zpat"/>
      <w:jc w:val="center"/>
      <w:rPr>
        <w:rFonts w:ascii="Verdana" w:hAnsi="Verdana"/>
        <w:b/>
        <w:bCs/>
        <w:sz w:val="20"/>
      </w:rPr>
    </w:pPr>
    <w:r w:rsidRPr="00583FB0">
      <w:rPr>
        <w:rFonts w:ascii="Verdana" w:hAnsi="Verdana"/>
        <w:b/>
        <w:bCs/>
        <w:sz w:val="20"/>
      </w:rPr>
      <w:t>Vysoká škola ekonomie a managementu</w:t>
    </w:r>
  </w:p>
  <w:p w:rsidR="00091792" w:rsidRDefault="00091792" w:rsidP="00990CF5">
    <w:pPr>
      <w:pStyle w:val="Zpat"/>
      <w:jc w:val="center"/>
      <w:rPr>
        <w:rFonts w:ascii="Verdana" w:hAnsi="Verdana"/>
        <w:sz w:val="20"/>
      </w:rPr>
    </w:pPr>
    <w:r w:rsidRPr="00583FB0">
      <w:rPr>
        <w:rFonts w:ascii="Verdana" w:hAnsi="Verdana"/>
        <w:sz w:val="20"/>
      </w:rPr>
      <w:t xml:space="preserve">+420 841 133 166 / info@vsem.cz / </w:t>
    </w:r>
    <w:hyperlink r:id="rId1" w:history="1">
      <w:r w:rsidRPr="00C72287">
        <w:rPr>
          <w:rStyle w:val="Hypertextovodkaz"/>
          <w:rFonts w:ascii="Verdana" w:hAnsi="Verdana"/>
          <w:sz w:val="20"/>
        </w:rPr>
        <w:t>www.vsem.cz</w:t>
      </w:r>
    </w:hyperlink>
  </w:p>
  <w:p w:rsidR="00091792" w:rsidRDefault="00091792" w:rsidP="00990CF5">
    <w:pPr>
      <w:pStyle w:val="Zpat"/>
      <w:jc w:val="center"/>
      <w:rPr>
        <w:rFonts w:ascii="Verdana" w:hAnsi="Verdana"/>
        <w:sz w:val="20"/>
      </w:rPr>
    </w:pPr>
  </w:p>
  <w:p w:rsidR="00091792" w:rsidRDefault="00091792" w:rsidP="00990CF5">
    <w:pPr>
      <w:pStyle w:val="Zpat"/>
      <w:jc w:val="center"/>
      <w:rPr>
        <w:rFonts w:ascii="Verdana" w:hAnsi="Verdana"/>
        <w:sz w:val="20"/>
      </w:rPr>
    </w:pPr>
  </w:p>
  <w:p w:rsidR="00091792" w:rsidRDefault="00091792" w:rsidP="00990CF5">
    <w:pPr>
      <w:pStyle w:val="Zpat"/>
      <w:jc w:val="center"/>
      <w:rPr>
        <w:rFonts w:ascii="Verdana" w:hAnsi="Verdana"/>
        <w:sz w:val="20"/>
      </w:rPr>
    </w:pPr>
  </w:p>
  <w:p w:rsidR="00091792" w:rsidRDefault="00091792" w:rsidP="00990CF5">
    <w:pPr>
      <w:pStyle w:val="Zpat"/>
      <w:jc w:val="center"/>
      <w:rPr>
        <w:rFonts w:ascii="Verdana" w:hAnsi="Verdana"/>
        <w:sz w:val="20"/>
      </w:rPr>
    </w:pPr>
  </w:p>
  <w:p w:rsidR="00091792" w:rsidRDefault="00091792" w:rsidP="00990CF5">
    <w:pPr>
      <w:pStyle w:val="Zpat"/>
      <w:jc w:val="center"/>
      <w:rPr>
        <w:rFonts w:ascii="Verdana" w:hAnsi="Verdana"/>
        <w:sz w:val="20"/>
      </w:rPr>
    </w:pPr>
  </w:p>
  <w:p w:rsidR="00091792" w:rsidRDefault="00091792" w:rsidP="00990CF5">
    <w:pPr>
      <w:pStyle w:val="Zpat"/>
      <w:jc w:val="center"/>
      <w:rPr>
        <w:rFonts w:ascii="Verdana" w:hAnsi="Verdana"/>
        <w:sz w:val="20"/>
      </w:rPr>
    </w:pPr>
  </w:p>
  <w:p w:rsidR="00091792" w:rsidRDefault="00091792" w:rsidP="00990CF5">
    <w:pPr>
      <w:pStyle w:val="Zpat"/>
      <w:jc w:val="center"/>
      <w:rPr>
        <w:rFonts w:ascii="Verdana" w:hAnsi="Verdana"/>
        <w:sz w:val="20"/>
      </w:rPr>
    </w:pPr>
  </w:p>
  <w:p w:rsidR="00091792" w:rsidRDefault="00091792" w:rsidP="00990CF5">
    <w:pPr>
      <w:pStyle w:val="Zpat"/>
      <w:jc w:val="center"/>
      <w:rPr>
        <w:rFonts w:ascii="Verdana" w:hAnsi="Verdana"/>
        <w:sz w:val="20"/>
      </w:rPr>
    </w:pPr>
  </w:p>
  <w:p w:rsidR="00091792" w:rsidRDefault="00091792" w:rsidP="00990CF5">
    <w:pPr>
      <w:pStyle w:val="Zpat"/>
      <w:jc w:val="center"/>
      <w:rPr>
        <w:rFonts w:ascii="Verdana" w:hAnsi="Verdana"/>
        <w:sz w:val="20"/>
      </w:rPr>
    </w:pPr>
  </w:p>
  <w:p w:rsidR="00091792" w:rsidRDefault="00091792" w:rsidP="00990CF5">
    <w:pPr>
      <w:pStyle w:val="Zpat"/>
      <w:jc w:val="center"/>
      <w:rPr>
        <w:rFonts w:ascii="Verdana" w:hAnsi="Verdana"/>
        <w:sz w:val="20"/>
      </w:rPr>
    </w:pPr>
  </w:p>
  <w:p w:rsidR="00091792" w:rsidRDefault="00091792" w:rsidP="00990CF5">
    <w:pPr>
      <w:pStyle w:val="Zpat"/>
      <w:jc w:val="center"/>
      <w:rPr>
        <w:rFonts w:ascii="Verdana" w:hAnsi="Verdana"/>
        <w:sz w:val="20"/>
      </w:rPr>
    </w:pPr>
  </w:p>
  <w:p w:rsidR="00091792" w:rsidRDefault="00091792" w:rsidP="00990CF5">
    <w:pPr>
      <w:pStyle w:val="Zpat"/>
      <w:jc w:val="center"/>
      <w:rPr>
        <w:rFonts w:ascii="Verdana" w:hAnsi="Verdana"/>
        <w:sz w:val="20"/>
      </w:rPr>
    </w:pPr>
  </w:p>
  <w:p w:rsidR="00091792" w:rsidRDefault="00091792" w:rsidP="00990CF5">
    <w:pPr>
      <w:pStyle w:val="Zpat"/>
      <w:jc w:val="center"/>
      <w:rPr>
        <w:rFonts w:ascii="Verdana" w:hAnsi="Verdana"/>
        <w:sz w:val="20"/>
      </w:rPr>
    </w:pPr>
  </w:p>
  <w:p w:rsidR="00091792" w:rsidRDefault="00091792" w:rsidP="00990CF5">
    <w:pPr>
      <w:pStyle w:val="Zpat"/>
      <w:jc w:val="center"/>
      <w:rPr>
        <w:rFonts w:ascii="Verdana" w:hAnsi="Verdana"/>
        <w:sz w:val="20"/>
      </w:rPr>
    </w:pPr>
  </w:p>
  <w:p w:rsidR="00091792" w:rsidRDefault="00091792" w:rsidP="00990CF5">
    <w:pPr>
      <w:pStyle w:val="Zpat"/>
      <w:jc w:val="center"/>
      <w:rPr>
        <w:rFonts w:ascii="Verdana" w:hAnsi="Verdana"/>
        <w:sz w:val="20"/>
      </w:rPr>
    </w:pPr>
  </w:p>
  <w:p w:rsidR="00091792" w:rsidRDefault="00091792" w:rsidP="00990CF5">
    <w:pPr>
      <w:pStyle w:val="Zpat"/>
      <w:jc w:val="center"/>
      <w:rPr>
        <w:rFonts w:ascii="Verdana" w:hAnsi="Verdana"/>
        <w:sz w:val="20"/>
      </w:rPr>
    </w:pPr>
  </w:p>
  <w:p w:rsidR="00091792" w:rsidRDefault="00091792" w:rsidP="00990CF5">
    <w:pPr>
      <w:pStyle w:val="Zpat"/>
      <w:jc w:val="center"/>
      <w:rPr>
        <w:rFonts w:ascii="Verdana" w:hAnsi="Verdana"/>
        <w:sz w:val="20"/>
      </w:rPr>
    </w:pPr>
  </w:p>
  <w:p w:rsidR="00091792" w:rsidRDefault="00091792" w:rsidP="00990CF5">
    <w:pPr>
      <w:pStyle w:val="Zpat"/>
      <w:jc w:val="center"/>
      <w:rPr>
        <w:rFonts w:ascii="Verdana" w:hAnsi="Verdana"/>
        <w:sz w:val="20"/>
      </w:rPr>
    </w:pPr>
  </w:p>
  <w:p w:rsidR="00091792" w:rsidRDefault="00091792" w:rsidP="00990CF5">
    <w:pPr>
      <w:pStyle w:val="Zpat"/>
      <w:jc w:val="center"/>
      <w:rPr>
        <w:rFonts w:ascii="Verdana" w:hAnsi="Verdana"/>
        <w:sz w:val="20"/>
      </w:rPr>
    </w:pPr>
  </w:p>
  <w:p w:rsidR="00091792" w:rsidRDefault="00091792" w:rsidP="00990CF5">
    <w:pPr>
      <w:pStyle w:val="Zpat"/>
      <w:jc w:val="center"/>
      <w:rPr>
        <w:rFonts w:ascii="Verdana" w:hAnsi="Verdana"/>
        <w:sz w:val="20"/>
      </w:rPr>
    </w:pPr>
  </w:p>
  <w:p w:rsidR="00091792" w:rsidRDefault="00091792" w:rsidP="00990CF5">
    <w:pPr>
      <w:pStyle w:val="Zpat"/>
      <w:jc w:val="center"/>
      <w:rPr>
        <w:rFonts w:ascii="Verdana" w:hAnsi="Verdana"/>
        <w:sz w:val="20"/>
      </w:rPr>
    </w:pPr>
  </w:p>
  <w:p w:rsidR="00091792" w:rsidRDefault="00091792" w:rsidP="00990CF5">
    <w:pPr>
      <w:pStyle w:val="Zpat"/>
      <w:jc w:val="center"/>
      <w:rPr>
        <w:rFonts w:ascii="Verdana" w:hAnsi="Verdana"/>
        <w:sz w:val="20"/>
      </w:rPr>
    </w:pPr>
  </w:p>
  <w:p w:rsidR="00091792" w:rsidRDefault="00091792" w:rsidP="00990CF5">
    <w:pPr>
      <w:pStyle w:val="Zpat"/>
      <w:jc w:val="center"/>
      <w:rPr>
        <w:rFonts w:ascii="Verdana" w:hAnsi="Verdana"/>
        <w:sz w:val="20"/>
      </w:rPr>
    </w:pPr>
  </w:p>
  <w:p w:rsidR="00091792" w:rsidRDefault="00091792" w:rsidP="00990CF5">
    <w:pPr>
      <w:pStyle w:val="Zpat"/>
      <w:jc w:val="center"/>
      <w:rPr>
        <w:rFonts w:ascii="Verdana" w:hAnsi="Verdana"/>
        <w:sz w:val="20"/>
      </w:rPr>
    </w:pPr>
  </w:p>
  <w:p w:rsidR="00091792" w:rsidRDefault="00091792" w:rsidP="00990CF5">
    <w:pPr>
      <w:pStyle w:val="Zpat"/>
      <w:jc w:val="center"/>
      <w:rPr>
        <w:rFonts w:ascii="Verdana" w:hAnsi="Verdana"/>
        <w:sz w:val="20"/>
      </w:rPr>
    </w:pPr>
  </w:p>
  <w:p w:rsidR="00091792" w:rsidRDefault="00091792" w:rsidP="00990CF5">
    <w:pPr>
      <w:pStyle w:val="Zpat"/>
      <w:jc w:val="center"/>
      <w:rPr>
        <w:rFonts w:ascii="Verdana" w:hAnsi="Verdana"/>
        <w:sz w:val="20"/>
      </w:rPr>
    </w:pPr>
  </w:p>
  <w:p w:rsidR="00091792" w:rsidRDefault="00091792" w:rsidP="00990CF5">
    <w:pPr>
      <w:pStyle w:val="Zpat"/>
      <w:jc w:val="center"/>
      <w:rPr>
        <w:rFonts w:ascii="Verdana" w:hAnsi="Verdana"/>
        <w:sz w:val="20"/>
      </w:rPr>
    </w:pPr>
  </w:p>
  <w:p w:rsidR="00091792" w:rsidRDefault="00091792" w:rsidP="00990CF5">
    <w:pPr>
      <w:pStyle w:val="Zpat"/>
      <w:jc w:val="center"/>
      <w:rPr>
        <w:rFonts w:ascii="Verdana" w:hAnsi="Verdana"/>
        <w:sz w:val="20"/>
      </w:rPr>
    </w:pPr>
  </w:p>
  <w:p w:rsidR="00091792" w:rsidRDefault="00091792" w:rsidP="00990CF5">
    <w:pPr>
      <w:pStyle w:val="Zpat"/>
      <w:jc w:val="center"/>
      <w:rPr>
        <w:rFonts w:ascii="Verdana" w:hAnsi="Verdana"/>
        <w:sz w:val="20"/>
      </w:rPr>
    </w:pPr>
  </w:p>
  <w:p w:rsidR="00091792" w:rsidRDefault="00091792" w:rsidP="00990CF5">
    <w:pPr>
      <w:pStyle w:val="Zpat"/>
      <w:jc w:val="center"/>
      <w:rPr>
        <w:rFonts w:ascii="Verdana" w:hAnsi="Verdana"/>
        <w:sz w:val="20"/>
      </w:rPr>
    </w:pPr>
  </w:p>
  <w:p w:rsidR="00091792" w:rsidRDefault="00091792" w:rsidP="00990CF5">
    <w:pPr>
      <w:pStyle w:val="Zpat"/>
      <w:jc w:val="center"/>
      <w:rPr>
        <w:rFonts w:ascii="Verdana" w:hAnsi="Verdana"/>
        <w:sz w:val="20"/>
      </w:rPr>
    </w:pPr>
  </w:p>
  <w:p w:rsidR="00091792" w:rsidRDefault="00091792" w:rsidP="00990CF5">
    <w:pPr>
      <w:pStyle w:val="Zpat"/>
      <w:jc w:val="center"/>
      <w:rPr>
        <w:rFonts w:ascii="Verdana" w:hAnsi="Verdana"/>
        <w:sz w:val="20"/>
      </w:rPr>
    </w:pPr>
  </w:p>
  <w:p w:rsidR="00091792" w:rsidRDefault="00091792" w:rsidP="00990CF5">
    <w:pPr>
      <w:pStyle w:val="Zpat"/>
      <w:jc w:val="center"/>
      <w:rPr>
        <w:rFonts w:ascii="Verdana" w:hAnsi="Verdana"/>
        <w:sz w:val="20"/>
      </w:rPr>
    </w:pPr>
  </w:p>
  <w:p w:rsidR="00091792" w:rsidRDefault="00091792" w:rsidP="00990CF5">
    <w:pPr>
      <w:pStyle w:val="Zpat"/>
      <w:jc w:val="center"/>
      <w:rPr>
        <w:rFonts w:ascii="Verdana" w:hAnsi="Verdana"/>
        <w:sz w:val="20"/>
      </w:rPr>
    </w:pPr>
  </w:p>
  <w:p w:rsidR="00091792" w:rsidRDefault="00091792" w:rsidP="00990CF5">
    <w:pPr>
      <w:pStyle w:val="Zpat"/>
      <w:jc w:val="center"/>
      <w:rPr>
        <w:rFonts w:ascii="Verdana" w:hAnsi="Verdana"/>
        <w:sz w:val="20"/>
      </w:rPr>
    </w:pPr>
  </w:p>
  <w:p w:rsidR="00091792" w:rsidRDefault="00091792" w:rsidP="00990CF5">
    <w:pPr>
      <w:pStyle w:val="Zpat"/>
      <w:jc w:val="center"/>
      <w:rPr>
        <w:rFonts w:ascii="Verdana" w:hAnsi="Verdana"/>
        <w:sz w:val="20"/>
      </w:rPr>
    </w:pPr>
  </w:p>
  <w:p w:rsidR="00091792" w:rsidRDefault="00091792" w:rsidP="00990CF5">
    <w:pPr>
      <w:pStyle w:val="Zpat"/>
      <w:jc w:val="center"/>
      <w:rPr>
        <w:rFonts w:ascii="Verdana" w:hAnsi="Verdana"/>
        <w:sz w:val="20"/>
      </w:rPr>
    </w:pPr>
  </w:p>
  <w:p w:rsidR="00091792" w:rsidRDefault="00091792" w:rsidP="00990CF5">
    <w:pPr>
      <w:pStyle w:val="Zpat"/>
      <w:jc w:val="center"/>
      <w:rPr>
        <w:rFonts w:ascii="Verdana" w:hAnsi="Verdana"/>
        <w:sz w:val="20"/>
      </w:rPr>
    </w:pPr>
  </w:p>
  <w:p w:rsidR="00091792" w:rsidRDefault="00091792" w:rsidP="00990CF5">
    <w:pPr>
      <w:pStyle w:val="Zpat"/>
      <w:jc w:val="center"/>
      <w:rPr>
        <w:rFonts w:ascii="Verdana" w:hAnsi="Verdana"/>
        <w:sz w:val="20"/>
      </w:rPr>
    </w:pPr>
  </w:p>
  <w:p w:rsidR="00091792" w:rsidRDefault="00091792" w:rsidP="00990CF5">
    <w:pPr>
      <w:pStyle w:val="Zpat"/>
      <w:jc w:val="center"/>
      <w:rPr>
        <w:rFonts w:ascii="Verdana" w:hAnsi="Verdana"/>
        <w:sz w:val="20"/>
      </w:rPr>
    </w:pPr>
  </w:p>
  <w:p w:rsidR="00091792" w:rsidRDefault="00091792" w:rsidP="00990CF5">
    <w:pPr>
      <w:pStyle w:val="Zpat"/>
      <w:jc w:val="center"/>
      <w:rPr>
        <w:rFonts w:ascii="Verdana" w:hAnsi="Verdana"/>
        <w:sz w:val="20"/>
      </w:rPr>
    </w:pPr>
  </w:p>
  <w:p w:rsidR="00091792" w:rsidRDefault="00091792" w:rsidP="00990CF5">
    <w:pPr>
      <w:pStyle w:val="Zpat"/>
      <w:jc w:val="center"/>
      <w:rPr>
        <w:rFonts w:ascii="Verdana" w:hAnsi="Verdana"/>
        <w:sz w:val="20"/>
      </w:rPr>
    </w:pPr>
  </w:p>
  <w:p w:rsidR="00091792" w:rsidRDefault="00091792" w:rsidP="00990CF5">
    <w:pPr>
      <w:pStyle w:val="Zpat"/>
      <w:jc w:val="center"/>
      <w:rPr>
        <w:rFonts w:ascii="Verdana" w:hAnsi="Verdana"/>
        <w:sz w:val="20"/>
      </w:rPr>
    </w:pPr>
  </w:p>
  <w:p w:rsidR="00091792" w:rsidRDefault="00091792" w:rsidP="00990CF5">
    <w:pPr>
      <w:pStyle w:val="Zpat"/>
      <w:jc w:val="center"/>
      <w:rPr>
        <w:rFonts w:ascii="Verdana" w:hAnsi="Verdana"/>
        <w:sz w:val="20"/>
      </w:rPr>
    </w:pPr>
  </w:p>
  <w:p w:rsidR="00091792" w:rsidRPr="00990CF5" w:rsidRDefault="00091792" w:rsidP="00990CF5">
    <w:pPr>
      <w:pStyle w:val="Zpat"/>
      <w:jc w:val="center"/>
      <w:rPr>
        <w:rFonts w:ascii="Verdana" w:hAnsi="Verdana"/>
        <w:sz w:val="20"/>
      </w:rPr>
    </w:pPr>
  </w:p>
  <w:p w:rsidR="00091792" w:rsidRDefault="0009179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792" w:rsidRDefault="00091792" w:rsidP="00990CF5">
    <w:pPr>
      <w:pStyle w:val="Zpat"/>
      <w:jc w:val="center"/>
      <w:rPr>
        <w:rFonts w:ascii="Verdana" w:hAnsi="Verdana"/>
        <w:b/>
        <w:bCs/>
        <w:sz w:val="20"/>
      </w:rPr>
    </w:pPr>
  </w:p>
  <w:p w:rsidR="00091792" w:rsidRDefault="00091792" w:rsidP="001706B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792" w:rsidRDefault="00091792" w:rsidP="00990CF5">
    <w:pPr>
      <w:pStyle w:val="Zpat"/>
      <w:jc w:val="center"/>
      <w:rPr>
        <w:rFonts w:ascii="Verdana" w:hAnsi="Verdana"/>
        <w:b/>
        <w:bCs/>
        <w:sz w:val="20"/>
      </w:rPr>
    </w:pPr>
  </w:p>
  <w:p w:rsidR="00091792" w:rsidRPr="00583FB0" w:rsidRDefault="00091792" w:rsidP="00990CF5">
    <w:pPr>
      <w:pStyle w:val="Zpat"/>
      <w:jc w:val="center"/>
      <w:rPr>
        <w:rFonts w:ascii="Verdana" w:hAnsi="Verdana"/>
        <w:b/>
        <w:bCs/>
        <w:sz w:val="20"/>
      </w:rPr>
    </w:pPr>
    <w:r w:rsidRPr="00583FB0">
      <w:rPr>
        <w:rFonts w:ascii="Verdana" w:hAnsi="Verdana"/>
        <w:b/>
        <w:bCs/>
        <w:sz w:val="20"/>
      </w:rPr>
      <w:t>Vysoká škola ekonomie a managementu</w:t>
    </w:r>
  </w:p>
  <w:p w:rsidR="00091792" w:rsidRPr="00990CF5" w:rsidRDefault="00091792" w:rsidP="00990CF5">
    <w:pPr>
      <w:pStyle w:val="Zpat"/>
      <w:jc w:val="center"/>
      <w:rPr>
        <w:rFonts w:ascii="Verdana" w:hAnsi="Verdana"/>
        <w:sz w:val="20"/>
      </w:rPr>
    </w:pPr>
    <w:r w:rsidRPr="00583FB0">
      <w:rPr>
        <w:rFonts w:ascii="Verdana" w:hAnsi="Verdana"/>
        <w:sz w:val="20"/>
      </w:rPr>
      <w:t>+420 841 133 166 / info@vsem.cz / www.vsem.cz</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792" w:rsidRDefault="00091792" w:rsidP="001706B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792" w:rsidRDefault="00091792" w:rsidP="00990CF5">
    <w:pPr>
      <w:pStyle w:val="Zpat"/>
      <w:jc w:val="center"/>
      <w:rPr>
        <w:rFonts w:ascii="Verdana" w:hAnsi="Verdana"/>
        <w:b/>
        <w:bCs/>
        <w:sz w:val="20"/>
      </w:rPr>
    </w:pPr>
  </w:p>
  <w:p w:rsidR="00091792" w:rsidRDefault="00091792" w:rsidP="004947CA">
    <w:pPr>
      <w:framePr w:w="706" w:h="421" w:hRule="exact" w:wrap="around" w:vAnchor="text" w:hAnchor="page" w:x="5761" w:y="20"/>
      <w:jc w:val="right"/>
      <w:rPr>
        <w:rStyle w:val="slostrnky"/>
      </w:rPr>
    </w:pPr>
    <w:r>
      <w:rPr>
        <w:rStyle w:val="slostrnky"/>
      </w:rPr>
      <w:fldChar w:fldCharType="begin"/>
    </w:r>
    <w:r>
      <w:rPr>
        <w:rStyle w:val="slostrnky"/>
      </w:rPr>
      <w:instrText xml:space="preserve"> PAGE  </w:instrText>
    </w:r>
    <w:r>
      <w:rPr>
        <w:rStyle w:val="slostrnky"/>
      </w:rPr>
      <w:fldChar w:fldCharType="separate"/>
    </w:r>
    <w:r w:rsidR="00472B9E">
      <w:rPr>
        <w:rStyle w:val="slostrnky"/>
        <w:noProof/>
      </w:rPr>
      <w:t>46</w:t>
    </w:r>
    <w:r>
      <w:rPr>
        <w:rStyle w:val="slostrnky"/>
      </w:rPr>
      <w:fldChar w:fldCharType="end"/>
    </w:r>
  </w:p>
  <w:p w:rsidR="00091792" w:rsidRDefault="00091792" w:rsidP="00DA4A47">
    <w:pPr>
      <w:pStyle w:val="Zpat"/>
      <w:tabs>
        <w:tab w:val="left" w:pos="2265"/>
        <w:tab w:val="center" w:pos="4606"/>
      </w:tabs>
      <w:jc w:val="left"/>
      <w:rPr>
        <w:rFonts w:ascii="Verdana" w:hAnsi="Verdana"/>
        <w:b/>
        <w:bCs/>
        <w:color w:val="A6A6A6"/>
        <w:sz w:val="20"/>
      </w:rPr>
    </w:pPr>
    <w:r>
      <w:rPr>
        <w:rFonts w:ascii="Verdana" w:hAnsi="Verdana"/>
        <w:b/>
        <w:bCs/>
        <w:color w:val="A6A6A6"/>
        <w:sz w:val="20"/>
      </w:rPr>
      <w:tab/>
    </w:r>
  </w:p>
  <w:p w:rsidR="00091792" w:rsidRDefault="00091792"/>
  <w:p w:rsidR="00091792" w:rsidRDefault="0009179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AB6" w:rsidRDefault="00C71AB6">
      <w:pPr>
        <w:spacing w:after="0"/>
        <w:rPr>
          <w:iCs/>
          <w:sz w:val="20"/>
          <w:lang w:val="en-GB"/>
        </w:rPr>
      </w:pPr>
      <w:r>
        <w:separator/>
      </w:r>
    </w:p>
  </w:footnote>
  <w:footnote w:type="continuationSeparator" w:id="0">
    <w:p w:rsidR="00C71AB6" w:rsidRDefault="00C71AB6" w:rsidP="005A66CD">
      <w:pPr>
        <w:spacing w:after="0"/>
      </w:pPr>
      <w:r>
        <w:continuationSeparator/>
      </w:r>
    </w:p>
  </w:footnote>
  <w:footnote w:id="1">
    <w:p w:rsidR="00091792" w:rsidRDefault="00091792" w:rsidP="00EB5363">
      <w:r w:rsidRPr="00EB5363">
        <w:rPr>
          <w:rStyle w:val="Znakapoznpodarou"/>
          <w:sz w:val="16"/>
          <w:szCs w:val="16"/>
        </w:rPr>
        <w:footnoteRef/>
      </w:r>
      <w:r w:rsidRPr="00EB5363">
        <w:rPr>
          <w:sz w:val="16"/>
          <w:szCs w:val="16"/>
        </w:rPr>
        <w:t xml:space="preserve"> </w:t>
      </w:r>
      <w:r w:rsidRPr="00EB5363">
        <w:rPr>
          <w:caps/>
          <w:sz w:val="16"/>
          <w:szCs w:val="16"/>
        </w:rPr>
        <w:t>Kubátová, K</w:t>
      </w:r>
      <w:r w:rsidRPr="00EB5363">
        <w:rPr>
          <w:sz w:val="16"/>
          <w:szCs w:val="16"/>
        </w:rPr>
        <w:t xml:space="preserve">. </w:t>
      </w:r>
      <w:r w:rsidRPr="00EB5363">
        <w:rPr>
          <w:i/>
          <w:sz w:val="16"/>
          <w:szCs w:val="16"/>
        </w:rPr>
        <w:t>Daňová teorie a politika</w:t>
      </w:r>
      <w:r w:rsidRPr="00EB5363">
        <w:rPr>
          <w:sz w:val="16"/>
          <w:szCs w:val="16"/>
        </w:rPr>
        <w:t>. Praha:</w:t>
      </w:r>
      <w:proofErr w:type="spellStart"/>
      <w:r w:rsidRPr="00EB5363">
        <w:rPr>
          <w:sz w:val="16"/>
          <w:szCs w:val="16"/>
        </w:rPr>
        <w:t>Wolters</w:t>
      </w:r>
      <w:proofErr w:type="spellEnd"/>
      <w:r w:rsidRPr="00EB5363">
        <w:rPr>
          <w:sz w:val="16"/>
          <w:szCs w:val="16"/>
        </w:rPr>
        <w:t xml:space="preserve"> </w:t>
      </w:r>
      <w:proofErr w:type="spellStart"/>
      <w:r w:rsidRPr="00EB5363">
        <w:rPr>
          <w:sz w:val="16"/>
          <w:szCs w:val="16"/>
        </w:rPr>
        <w:t>Kluwer</w:t>
      </w:r>
      <w:proofErr w:type="spellEnd"/>
      <w:r w:rsidRPr="00EB5363">
        <w:rPr>
          <w:sz w:val="16"/>
          <w:szCs w:val="16"/>
        </w:rPr>
        <w:t xml:space="preserve"> ČR. 20</w:t>
      </w:r>
      <w:r>
        <w:rPr>
          <w:sz w:val="16"/>
          <w:szCs w:val="16"/>
        </w:rPr>
        <w:t>10. 276. ISBN 978-80-7357-574-8, strana 164.</w:t>
      </w:r>
    </w:p>
  </w:footnote>
  <w:footnote w:id="2">
    <w:p w:rsidR="00091792" w:rsidRPr="0005260C" w:rsidRDefault="00091792" w:rsidP="00CE132B">
      <w:pPr>
        <w:pStyle w:val="Textpoznpodarou"/>
        <w:rPr>
          <w:sz w:val="16"/>
          <w:szCs w:val="16"/>
        </w:rPr>
      </w:pPr>
      <w:r w:rsidRPr="0005260C">
        <w:rPr>
          <w:rStyle w:val="Znakapoznpodarou"/>
          <w:sz w:val="16"/>
          <w:szCs w:val="16"/>
        </w:rPr>
        <w:footnoteRef/>
      </w:r>
      <w:r w:rsidRPr="0005260C">
        <w:rPr>
          <w:rStyle w:val="Znakapoznpodarou"/>
          <w:sz w:val="16"/>
          <w:szCs w:val="16"/>
        </w:rPr>
        <w:t xml:space="preserve"> </w:t>
      </w:r>
      <w:r w:rsidRPr="0005260C">
        <w:rPr>
          <w:rStyle w:val="Znakapoznpodarou"/>
          <w:caps/>
          <w:sz w:val="16"/>
          <w:szCs w:val="16"/>
          <w:vertAlign w:val="baseline"/>
        </w:rPr>
        <w:t>Vančurová, A. – Láchová, L</w:t>
      </w:r>
      <w:r w:rsidRPr="0005260C">
        <w:rPr>
          <w:rStyle w:val="Znakapoznpodarou"/>
          <w:sz w:val="16"/>
          <w:szCs w:val="16"/>
        </w:rPr>
        <w:t xml:space="preserve">. </w:t>
      </w:r>
      <w:r w:rsidRPr="0005260C">
        <w:rPr>
          <w:rStyle w:val="Znakapoznpodarou"/>
          <w:sz w:val="16"/>
          <w:szCs w:val="16"/>
          <w:vertAlign w:val="baseline"/>
        </w:rPr>
        <w:t>Daňový systém ČR 2010. desáté aktualizované vydání. Praha: 1. VOX a.s. 2010. 355 s. ISBN 978-80-86324-86-9, strana 138.</w:t>
      </w:r>
    </w:p>
  </w:footnote>
  <w:footnote w:id="3">
    <w:p w:rsidR="00091792" w:rsidRDefault="00091792" w:rsidP="004F7237">
      <w:pPr>
        <w:spacing w:after="0" w:line="312" w:lineRule="auto"/>
      </w:pPr>
      <w:r w:rsidRPr="0005260C">
        <w:rPr>
          <w:rStyle w:val="Znakapoznpodarou"/>
          <w:sz w:val="16"/>
          <w:szCs w:val="16"/>
        </w:rPr>
        <w:footnoteRef/>
      </w:r>
      <w:r w:rsidRPr="0005260C">
        <w:rPr>
          <w:sz w:val="16"/>
          <w:szCs w:val="16"/>
        </w:rPr>
        <w:t xml:space="preserve"> </w:t>
      </w:r>
      <w:r w:rsidRPr="0005260C">
        <w:rPr>
          <w:caps/>
          <w:sz w:val="16"/>
          <w:szCs w:val="16"/>
        </w:rPr>
        <w:t xml:space="preserve">Kobík, J. – Kohoutková, A. </w:t>
      </w:r>
      <w:r w:rsidRPr="0005260C">
        <w:rPr>
          <w:i/>
          <w:sz w:val="16"/>
          <w:szCs w:val="16"/>
        </w:rPr>
        <w:t xml:space="preserve">Orientační průvodce </w:t>
      </w:r>
      <w:r w:rsidRPr="0005260C">
        <w:rPr>
          <w:i/>
          <w:caps/>
          <w:sz w:val="16"/>
          <w:szCs w:val="16"/>
        </w:rPr>
        <w:t>novým daňovým řádem.</w:t>
      </w:r>
      <w:r w:rsidRPr="0005260C">
        <w:rPr>
          <w:caps/>
          <w:sz w:val="16"/>
          <w:szCs w:val="16"/>
        </w:rPr>
        <w:t xml:space="preserve"> </w:t>
      </w:r>
      <w:r w:rsidRPr="0005260C">
        <w:rPr>
          <w:sz w:val="16"/>
          <w:szCs w:val="16"/>
        </w:rPr>
        <w:t>Praha: 1. VOX a.s., 2010. 187 s. ISBN 978-80-86324-87-6, strana 60.</w:t>
      </w:r>
    </w:p>
  </w:footnote>
  <w:footnote w:id="4">
    <w:p w:rsidR="00091792" w:rsidRDefault="00091792" w:rsidP="00795F32">
      <w:pPr>
        <w:spacing w:after="0" w:line="312" w:lineRule="auto"/>
      </w:pPr>
      <w:r w:rsidRPr="008551DF">
        <w:rPr>
          <w:rStyle w:val="Znakapoznpodarou"/>
          <w:sz w:val="16"/>
          <w:szCs w:val="16"/>
        </w:rPr>
        <w:footnoteRef/>
      </w:r>
      <w:r w:rsidRPr="008551DF">
        <w:rPr>
          <w:sz w:val="16"/>
          <w:szCs w:val="16"/>
        </w:rPr>
        <w:t xml:space="preserve"> Zákon č. 586/1992 Sb. o daních z příjmů, §3.</w:t>
      </w:r>
    </w:p>
  </w:footnote>
  <w:footnote w:id="5">
    <w:p w:rsidR="00091792" w:rsidRDefault="00091792" w:rsidP="004F7237">
      <w:pPr>
        <w:pStyle w:val="Textpoznpodarou"/>
        <w:spacing w:line="312" w:lineRule="auto"/>
      </w:pPr>
      <w:r w:rsidRPr="004F7237">
        <w:rPr>
          <w:rStyle w:val="Znakapoznpodarou"/>
          <w:sz w:val="16"/>
          <w:szCs w:val="16"/>
        </w:rPr>
        <w:footnoteRef/>
      </w:r>
      <w:r w:rsidRPr="004F7237">
        <w:rPr>
          <w:sz w:val="16"/>
          <w:szCs w:val="16"/>
        </w:rPr>
        <w:t xml:space="preserve"> Zákon č. 586/1992 Sb. o daních z příjmů,</w:t>
      </w:r>
      <w:r>
        <w:rPr>
          <w:sz w:val="16"/>
          <w:szCs w:val="16"/>
        </w:rPr>
        <w:t xml:space="preserve"> </w:t>
      </w:r>
      <w:r w:rsidRPr="004F7237">
        <w:rPr>
          <w:sz w:val="16"/>
          <w:szCs w:val="16"/>
        </w:rPr>
        <w:t>§6</w:t>
      </w:r>
      <w:r>
        <w:rPr>
          <w:sz w:val="16"/>
          <w:szCs w:val="16"/>
        </w:rPr>
        <w:t xml:space="preserve"> </w:t>
      </w:r>
      <w:r w:rsidRPr="004F7237">
        <w:rPr>
          <w:sz w:val="16"/>
          <w:szCs w:val="16"/>
        </w:rPr>
        <w:t>-</w:t>
      </w:r>
      <w:r>
        <w:rPr>
          <w:sz w:val="16"/>
          <w:szCs w:val="16"/>
        </w:rPr>
        <w:t xml:space="preserve"> </w:t>
      </w:r>
      <w:r w:rsidRPr="004F7237">
        <w:rPr>
          <w:sz w:val="16"/>
          <w:szCs w:val="16"/>
        </w:rPr>
        <w:t>§10</w:t>
      </w:r>
      <w:r>
        <w:rPr>
          <w:sz w:val="16"/>
          <w:szCs w:val="16"/>
        </w:rPr>
        <w:t>.</w:t>
      </w:r>
    </w:p>
  </w:footnote>
  <w:footnote w:id="6">
    <w:p w:rsidR="00091792" w:rsidRDefault="00091792">
      <w:pPr>
        <w:pStyle w:val="Textpoznpodarou"/>
      </w:pPr>
      <w:r w:rsidRPr="00795F32">
        <w:rPr>
          <w:rStyle w:val="Znakapoznpodarou"/>
          <w:sz w:val="16"/>
          <w:szCs w:val="16"/>
        </w:rPr>
        <w:footnoteRef/>
      </w:r>
      <w:r w:rsidRPr="00795F32">
        <w:rPr>
          <w:sz w:val="16"/>
          <w:szCs w:val="16"/>
        </w:rPr>
        <w:t xml:space="preserve"> Zákon č. 280/2009, Sb. daňový řád, §</w:t>
      </w:r>
      <w:r>
        <w:rPr>
          <w:sz w:val="16"/>
          <w:szCs w:val="16"/>
        </w:rPr>
        <w:t>13.</w:t>
      </w:r>
    </w:p>
  </w:footnote>
  <w:footnote w:id="7">
    <w:p w:rsidR="00091792" w:rsidRDefault="00091792">
      <w:pPr>
        <w:pStyle w:val="Textpoznpodarou"/>
      </w:pPr>
      <w:r>
        <w:rPr>
          <w:rStyle w:val="Znakapoznpodarou"/>
        </w:rPr>
        <w:footnoteRef/>
      </w:r>
      <w:r>
        <w:t xml:space="preserve"> </w:t>
      </w:r>
      <w:r w:rsidRPr="00795F32">
        <w:rPr>
          <w:sz w:val="16"/>
          <w:szCs w:val="16"/>
        </w:rPr>
        <w:t>Záko</w:t>
      </w:r>
      <w:r>
        <w:rPr>
          <w:sz w:val="16"/>
          <w:szCs w:val="16"/>
        </w:rPr>
        <w:t>n č. 280/2009, Sb. daňový řád, §138.</w:t>
      </w:r>
    </w:p>
  </w:footnote>
  <w:footnote w:id="8">
    <w:p w:rsidR="00091792" w:rsidRDefault="00091792">
      <w:pPr>
        <w:pStyle w:val="Textpoznpodarou"/>
      </w:pPr>
      <w:r>
        <w:rPr>
          <w:rStyle w:val="Znakapoznpodarou"/>
        </w:rPr>
        <w:footnoteRef/>
      </w:r>
      <w:r>
        <w:t xml:space="preserve"> </w:t>
      </w:r>
      <w:r w:rsidRPr="00795F32">
        <w:rPr>
          <w:sz w:val="16"/>
          <w:szCs w:val="16"/>
        </w:rPr>
        <w:t>Zákon č. 280/2009, Sb. daňový řád, §</w:t>
      </w:r>
      <w:r>
        <w:rPr>
          <w:sz w:val="16"/>
          <w:szCs w:val="16"/>
        </w:rPr>
        <w:t>141.</w:t>
      </w:r>
    </w:p>
  </w:footnote>
  <w:footnote w:id="9">
    <w:p w:rsidR="00091792" w:rsidRDefault="00091792">
      <w:pPr>
        <w:pStyle w:val="Textpoznpodarou"/>
      </w:pPr>
      <w:r w:rsidRPr="004877B1">
        <w:rPr>
          <w:rStyle w:val="Znakapoznpodarou"/>
          <w:sz w:val="16"/>
          <w:szCs w:val="16"/>
        </w:rPr>
        <w:footnoteRef/>
      </w:r>
      <w:r w:rsidRPr="004877B1">
        <w:rPr>
          <w:sz w:val="16"/>
          <w:szCs w:val="16"/>
        </w:rPr>
        <w:t xml:space="preserve"> </w:t>
      </w:r>
      <w:r w:rsidRPr="00795F32">
        <w:rPr>
          <w:sz w:val="16"/>
          <w:szCs w:val="16"/>
        </w:rPr>
        <w:t>Zákon č. 280/2009, Sb. daňový řád, §</w:t>
      </w:r>
      <w:r>
        <w:rPr>
          <w:sz w:val="16"/>
          <w:szCs w:val="16"/>
        </w:rPr>
        <w:t>141.</w:t>
      </w:r>
    </w:p>
  </w:footnote>
  <w:footnote w:id="10">
    <w:p w:rsidR="00091792" w:rsidRPr="004877B1" w:rsidRDefault="00091792" w:rsidP="004877B1">
      <w:pPr>
        <w:pStyle w:val="Textpoznpodarou"/>
        <w:rPr>
          <w:rStyle w:val="Znakapoznpodarou"/>
          <w:sz w:val="16"/>
          <w:szCs w:val="16"/>
          <w:vertAlign w:val="baseline"/>
        </w:rPr>
      </w:pPr>
      <w:r w:rsidRPr="004877B1">
        <w:rPr>
          <w:rStyle w:val="Znakapoznpodarou"/>
          <w:sz w:val="16"/>
          <w:szCs w:val="16"/>
        </w:rPr>
        <w:footnoteRef/>
      </w:r>
      <w:r w:rsidRPr="004877B1">
        <w:rPr>
          <w:rStyle w:val="Znakapoznpodarou"/>
          <w:sz w:val="16"/>
          <w:szCs w:val="16"/>
        </w:rPr>
        <w:t xml:space="preserve"> </w:t>
      </w:r>
      <w:r w:rsidRPr="004877B1">
        <w:rPr>
          <w:rStyle w:val="Znakapoznpodarou"/>
          <w:sz w:val="16"/>
          <w:szCs w:val="16"/>
          <w:vertAlign w:val="baseline"/>
        </w:rPr>
        <w:t>Cardová, Z. Majetek v daňové evidenci. Praha: ASPI, a.s. 2009. 136 s. ISBN 978-80-7357-431-4, strana 16.</w:t>
      </w:r>
    </w:p>
  </w:footnote>
  <w:footnote w:id="11">
    <w:p w:rsidR="00091792" w:rsidRPr="00DE0338" w:rsidRDefault="00091792" w:rsidP="00934711">
      <w:pPr>
        <w:adjustRightInd w:val="0"/>
        <w:spacing w:after="0" w:line="312" w:lineRule="auto"/>
        <w:rPr>
          <w:rStyle w:val="Znakapoznpodarou"/>
          <w:sz w:val="16"/>
          <w:szCs w:val="16"/>
          <w:vertAlign w:val="baseline"/>
        </w:rPr>
      </w:pPr>
      <w:r w:rsidRPr="00934711">
        <w:rPr>
          <w:rStyle w:val="Znakapoznpodarou"/>
          <w:sz w:val="16"/>
          <w:szCs w:val="16"/>
        </w:rPr>
        <w:footnoteRef/>
      </w:r>
      <w:r w:rsidRPr="00934711">
        <w:rPr>
          <w:rStyle w:val="Znakapoznpodarou"/>
        </w:rPr>
        <w:t xml:space="preserve"> </w:t>
      </w:r>
      <w:r w:rsidRPr="00DE0338">
        <w:rPr>
          <w:rStyle w:val="Znakapoznpodarou"/>
          <w:sz w:val="16"/>
          <w:szCs w:val="16"/>
          <w:vertAlign w:val="baseline"/>
        </w:rPr>
        <w:t>Cardová, Z. Majetek v daňové evidenci. Praha: ASPI, a.s. 2009. 136 s. ISBN 978-80-7357-431-4, strana 16.</w:t>
      </w:r>
    </w:p>
  </w:footnote>
  <w:footnote w:id="12">
    <w:p w:rsidR="00091792" w:rsidRPr="00DE0338" w:rsidRDefault="00091792" w:rsidP="00934711">
      <w:pPr>
        <w:adjustRightInd w:val="0"/>
        <w:spacing w:after="0" w:line="312" w:lineRule="auto"/>
        <w:rPr>
          <w:rStyle w:val="Znakapoznpodarou"/>
          <w:sz w:val="16"/>
          <w:szCs w:val="16"/>
          <w:vertAlign w:val="baseline"/>
        </w:rPr>
      </w:pPr>
      <w:r w:rsidRPr="009839B0">
        <w:rPr>
          <w:rStyle w:val="Znakapoznpodarou"/>
          <w:sz w:val="16"/>
          <w:szCs w:val="16"/>
        </w:rPr>
        <w:footnoteRef/>
      </w:r>
      <w:r w:rsidRPr="00934711">
        <w:rPr>
          <w:rStyle w:val="Znakapoznpodarou"/>
          <w:sz w:val="16"/>
          <w:szCs w:val="16"/>
        </w:rPr>
        <w:t xml:space="preserve"> </w:t>
      </w:r>
      <w:r w:rsidRPr="00DE0338">
        <w:rPr>
          <w:rStyle w:val="Znakapoznpodarou"/>
          <w:sz w:val="16"/>
          <w:szCs w:val="16"/>
          <w:vertAlign w:val="baseline"/>
        </w:rPr>
        <w:t xml:space="preserve">Pelc, V. Daňové odpisy. Praha: C. H. </w:t>
      </w:r>
      <w:proofErr w:type="spellStart"/>
      <w:r w:rsidRPr="00DE0338">
        <w:rPr>
          <w:rStyle w:val="Znakapoznpodarou"/>
          <w:sz w:val="16"/>
          <w:szCs w:val="16"/>
          <w:vertAlign w:val="baseline"/>
        </w:rPr>
        <w:t>Beck</w:t>
      </w:r>
      <w:proofErr w:type="spellEnd"/>
      <w:r w:rsidRPr="00DE0338">
        <w:rPr>
          <w:rStyle w:val="Znakapoznpodarou"/>
          <w:sz w:val="16"/>
          <w:szCs w:val="16"/>
          <w:vertAlign w:val="baseline"/>
        </w:rPr>
        <w:t xml:space="preserve"> 2011. 204 s. ISBN 978-80-7400-387-5, str. 1-4.</w:t>
      </w:r>
    </w:p>
  </w:footnote>
  <w:footnote w:id="13">
    <w:p w:rsidR="00091792" w:rsidRPr="00DE0338" w:rsidRDefault="00091792" w:rsidP="00934711">
      <w:pPr>
        <w:adjustRightInd w:val="0"/>
        <w:spacing w:after="0" w:line="312" w:lineRule="auto"/>
        <w:rPr>
          <w:rStyle w:val="Znakapoznpodarou"/>
          <w:sz w:val="16"/>
          <w:szCs w:val="16"/>
          <w:vertAlign w:val="baseline"/>
        </w:rPr>
      </w:pPr>
      <w:r w:rsidRPr="004B0310">
        <w:rPr>
          <w:rStyle w:val="Znakapoznpodarou"/>
          <w:sz w:val="16"/>
          <w:szCs w:val="16"/>
        </w:rPr>
        <w:footnoteRef/>
      </w:r>
      <w:r w:rsidRPr="00934711">
        <w:rPr>
          <w:rStyle w:val="Znakapoznpodarou"/>
        </w:rPr>
        <w:t xml:space="preserve"> </w:t>
      </w:r>
      <w:r w:rsidRPr="00DE0338">
        <w:rPr>
          <w:rStyle w:val="Znakapoznpodarou"/>
          <w:sz w:val="16"/>
          <w:szCs w:val="16"/>
          <w:vertAlign w:val="baseline"/>
        </w:rPr>
        <w:t xml:space="preserve">Pelc, V. Daňové odpisy. Praha: C. H. </w:t>
      </w:r>
      <w:proofErr w:type="spellStart"/>
      <w:r w:rsidRPr="00DE0338">
        <w:rPr>
          <w:rStyle w:val="Znakapoznpodarou"/>
          <w:sz w:val="16"/>
          <w:szCs w:val="16"/>
          <w:vertAlign w:val="baseline"/>
        </w:rPr>
        <w:t>Beck</w:t>
      </w:r>
      <w:proofErr w:type="spellEnd"/>
      <w:r w:rsidRPr="00DE0338">
        <w:rPr>
          <w:rStyle w:val="Znakapoznpodarou"/>
          <w:sz w:val="16"/>
          <w:szCs w:val="16"/>
          <w:vertAlign w:val="baseline"/>
        </w:rPr>
        <w:t xml:space="preserve"> 2011. 204 s. ISBN 978-80-7400-387-5, str. 6.</w:t>
      </w:r>
    </w:p>
  </w:footnote>
  <w:footnote w:id="14">
    <w:p w:rsidR="00091792" w:rsidRPr="00DE0338" w:rsidRDefault="00091792" w:rsidP="00814DD7">
      <w:pPr>
        <w:adjustRightInd w:val="0"/>
        <w:spacing w:after="0" w:line="312" w:lineRule="auto"/>
        <w:rPr>
          <w:rStyle w:val="Znakapoznpodarou"/>
          <w:sz w:val="16"/>
          <w:szCs w:val="16"/>
          <w:vertAlign w:val="baseline"/>
        </w:rPr>
      </w:pPr>
      <w:r w:rsidRPr="00E45DE0">
        <w:rPr>
          <w:rStyle w:val="Znakapoznpodarou"/>
          <w:sz w:val="16"/>
          <w:szCs w:val="16"/>
        </w:rPr>
        <w:footnoteRef/>
      </w:r>
      <w:r w:rsidRPr="00934711">
        <w:rPr>
          <w:rStyle w:val="Znakapoznpodarou"/>
        </w:rPr>
        <w:t xml:space="preserve"> </w:t>
      </w:r>
      <w:r w:rsidRPr="00DE0338">
        <w:rPr>
          <w:rStyle w:val="Znakapoznpodarou"/>
          <w:sz w:val="16"/>
          <w:szCs w:val="16"/>
          <w:vertAlign w:val="baseline"/>
        </w:rPr>
        <w:t>Při přerušení odpisování nelze uplatnit výdaje paušální částkou. V případě uplatnění paušálu se má za to, že paušál již zahrnuje všechny výdaje, tudíž i odpisy. Nejedná se proto o přerušení. Při uplatnění výdajů paušální částkou vede FO odpisy pouze evidenčně.</w:t>
      </w:r>
    </w:p>
  </w:footnote>
  <w:footnote w:id="15">
    <w:p w:rsidR="00091792" w:rsidRPr="00DE0338" w:rsidRDefault="00091792" w:rsidP="00814DD7">
      <w:pPr>
        <w:adjustRightInd w:val="0"/>
        <w:spacing w:after="0" w:line="312" w:lineRule="auto"/>
        <w:rPr>
          <w:rStyle w:val="Znakapoznpodarou"/>
          <w:sz w:val="16"/>
          <w:szCs w:val="16"/>
          <w:vertAlign w:val="baseline"/>
        </w:rPr>
      </w:pPr>
      <w:r w:rsidRPr="00DE0338">
        <w:rPr>
          <w:rStyle w:val="Znakapoznpodarou"/>
          <w:sz w:val="16"/>
          <w:szCs w:val="16"/>
        </w:rPr>
        <w:footnoteRef/>
      </w:r>
      <w:r w:rsidRPr="00DE0338">
        <w:rPr>
          <w:rStyle w:val="Znakapoznpodarou"/>
          <w:sz w:val="16"/>
          <w:szCs w:val="16"/>
        </w:rPr>
        <w:t xml:space="preserve"> </w:t>
      </w:r>
      <w:r w:rsidRPr="00DE0338">
        <w:rPr>
          <w:rStyle w:val="Znakapoznpodarou"/>
          <w:sz w:val="16"/>
          <w:szCs w:val="16"/>
          <w:vertAlign w:val="baseline"/>
        </w:rPr>
        <w:t>Zákon č. 586/1992 Sb. o daních z příjmů, § 30 odst. 10.</w:t>
      </w:r>
    </w:p>
  </w:footnote>
  <w:footnote w:id="16">
    <w:p w:rsidR="00091792" w:rsidRPr="00DE0338" w:rsidRDefault="00091792" w:rsidP="00814DD7">
      <w:pPr>
        <w:adjustRightInd w:val="0"/>
        <w:spacing w:after="0" w:line="312" w:lineRule="auto"/>
        <w:rPr>
          <w:rStyle w:val="Znakapoznpodarou"/>
          <w:vertAlign w:val="baseline"/>
        </w:rPr>
      </w:pPr>
      <w:r w:rsidRPr="00DE0338">
        <w:rPr>
          <w:rStyle w:val="Znakapoznpodarou"/>
          <w:sz w:val="16"/>
          <w:szCs w:val="16"/>
        </w:rPr>
        <w:footnoteRef/>
      </w:r>
      <w:r w:rsidRPr="00DE0338">
        <w:rPr>
          <w:rStyle w:val="Znakapoznpodarou"/>
          <w:sz w:val="16"/>
          <w:szCs w:val="16"/>
        </w:rPr>
        <w:t xml:space="preserve"> </w:t>
      </w:r>
      <w:r w:rsidRPr="00DE0338">
        <w:rPr>
          <w:rStyle w:val="Znakapoznpodarou"/>
          <w:sz w:val="16"/>
          <w:szCs w:val="16"/>
          <w:vertAlign w:val="baseline"/>
        </w:rPr>
        <w:t>Zákon č. 586/1992 Sb. o daních z příjmů, § 26 odst. 7.</w:t>
      </w:r>
    </w:p>
  </w:footnote>
  <w:footnote w:id="17">
    <w:p w:rsidR="00091792" w:rsidRDefault="00091792">
      <w:pPr>
        <w:pStyle w:val="Textpoznpodarou"/>
      </w:pPr>
      <w:r>
        <w:rPr>
          <w:rStyle w:val="Znakapoznpodarou"/>
        </w:rPr>
        <w:footnoteRef/>
      </w:r>
      <w:r>
        <w:t xml:space="preserve"> </w:t>
      </w:r>
      <w:r w:rsidRPr="0018719A">
        <w:rPr>
          <w:sz w:val="16"/>
          <w:szCs w:val="16"/>
        </w:rPr>
        <w:t>Zákon č.</w:t>
      </w:r>
      <w:r>
        <w:rPr>
          <w:sz w:val="16"/>
          <w:szCs w:val="16"/>
        </w:rPr>
        <w:t xml:space="preserve"> 586/1992 Sb. o daních z příjmů, § 29 odst. 1.</w:t>
      </w:r>
    </w:p>
  </w:footnote>
  <w:footnote w:id="18">
    <w:p w:rsidR="00091792" w:rsidRPr="00C20414" w:rsidRDefault="00091792" w:rsidP="00C20414">
      <w:pPr>
        <w:rPr>
          <w:sz w:val="16"/>
          <w:szCs w:val="16"/>
        </w:rPr>
      </w:pPr>
      <w:r w:rsidRPr="00FD6CB4">
        <w:rPr>
          <w:rStyle w:val="Znakapoznpodarou"/>
          <w:sz w:val="22"/>
          <w:szCs w:val="22"/>
        </w:rPr>
        <w:footnoteRef/>
      </w:r>
      <w:r w:rsidRPr="00FD6CB4">
        <w:rPr>
          <w:sz w:val="22"/>
          <w:szCs w:val="22"/>
        </w:rPr>
        <w:t xml:space="preserve"> </w:t>
      </w:r>
      <w:r w:rsidRPr="009D4C2A">
        <w:rPr>
          <w:caps/>
          <w:sz w:val="16"/>
          <w:szCs w:val="16"/>
        </w:rPr>
        <w:t>Pelc, V.</w:t>
      </w:r>
      <w:r w:rsidRPr="009D4C2A">
        <w:rPr>
          <w:sz w:val="16"/>
          <w:szCs w:val="16"/>
        </w:rPr>
        <w:t xml:space="preserve"> </w:t>
      </w:r>
      <w:r w:rsidRPr="009D4C2A">
        <w:rPr>
          <w:i/>
          <w:sz w:val="16"/>
          <w:szCs w:val="16"/>
        </w:rPr>
        <w:t>Daňové odpisy</w:t>
      </w:r>
      <w:r w:rsidRPr="009D4C2A">
        <w:rPr>
          <w:sz w:val="16"/>
          <w:szCs w:val="16"/>
        </w:rPr>
        <w:t xml:space="preserve">. Praha: C. H. </w:t>
      </w:r>
      <w:proofErr w:type="spellStart"/>
      <w:r w:rsidRPr="009D4C2A">
        <w:rPr>
          <w:sz w:val="16"/>
          <w:szCs w:val="16"/>
        </w:rPr>
        <w:t>Beck</w:t>
      </w:r>
      <w:proofErr w:type="spellEnd"/>
      <w:r w:rsidRPr="009D4C2A">
        <w:rPr>
          <w:sz w:val="16"/>
          <w:szCs w:val="16"/>
        </w:rPr>
        <w:t xml:space="preserve"> 2011. 204 s. ISBN 978-80-7400-387-5</w:t>
      </w:r>
      <w:r>
        <w:rPr>
          <w:sz w:val="16"/>
          <w:szCs w:val="16"/>
        </w:rPr>
        <w:t>, str. 89</w:t>
      </w:r>
      <w:r w:rsidRPr="009D4C2A">
        <w:rPr>
          <w:sz w:val="16"/>
          <w:szCs w:val="16"/>
        </w:rPr>
        <w:t>.</w:t>
      </w:r>
    </w:p>
  </w:footnote>
  <w:footnote w:id="19">
    <w:p w:rsidR="00091792" w:rsidRPr="00727186" w:rsidRDefault="00091792" w:rsidP="00814DD7">
      <w:pPr>
        <w:pStyle w:val="Textpoznpodarou"/>
        <w:adjustRightInd w:val="0"/>
        <w:spacing w:line="312" w:lineRule="auto"/>
        <w:ind w:left="0" w:firstLine="0"/>
        <w:rPr>
          <w:sz w:val="16"/>
          <w:szCs w:val="16"/>
        </w:rPr>
      </w:pPr>
      <w:r w:rsidRPr="00727186">
        <w:rPr>
          <w:rStyle w:val="Znakapoznpodarou"/>
          <w:sz w:val="16"/>
          <w:szCs w:val="16"/>
        </w:rPr>
        <w:footnoteRef/>
      </w:r>
      <w:r w:rsidRPr="00727186">
        <w:rPr>
          <w:sz w:val="16"/>
          <w:szCs w:val="16"/>
        </w:rPr>
        <w:t xml:space="preserve"> V roce 201</w:t>
      </w:r>
      <w:r>
        <w:rPr>
          <w:sz w:val="16"/>
          <w:szCs w:val="16"/>
        </w:rPr>
        <w:t>3</w:t>
      </w:r>
      <w:r w:rsidRPr="00727186">
        <w:rPr>
          <w:sz w:val="16"/>
          <w:szCs w:val="16"/>
        </w:rPr>
        <w:t xml:space="preserve"> dojde ke snížení maximální částky, uplatnit bude možné zaplacené úroky </w:t>
      </w:r>
      <w:r>
        <w:rPr>
          <w:sz w:val="16"/>
          <w:szCs w:val="16"/>
        </w:rPr>
        <w:t>ve výši 80.000 Kč ročně.</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792" w:rsidRPr="00583FB0" w:rsidRDefault="00091792" w:rsidP="00990CF5">
    <w:pPr>
      <w:pStyle w:val="Zhlav"/>
      <w:jc w:val="center"/>
      <w:rPr>
        <w:rFonts w:ascii="Verdana" w:hAnsi="Verdana"/>
        <w:b/>
        <w:bCs/>
        <w:szCs w:val="32"/>
      </w:rPr>
    </w:pPr>
    <w:r w:rsidRPr="00583FB0">
      <w:rPr>
        <w:rFonts w:ascii="Verdana" w:hAnsi="Verdana"/>
        <w:b/>
        <w:bCs/>
        <w:szCs w:val="32"/>
      </w:rPr>
      <w:t>VYSOKÁ ŠKOLA EKONOMIE A MANAGEMENTU</w:t>
    </w:r>
  </w:p>
  <w:p w:rsidR="00091792" w:rsidRDefault="00091792" w:rsidP="00990CF5">
    <w:pPr>
      <w:pStyle w:val="Zhlav"/>
      <w:jc w:val="center"/>
      <w:rPr>
        <w:sz w:val="20"/>
      </w:rPr>
    </w:pPr>
    <w:r w:rsidRPr="00583FB0">
      <w:rPr>
        <w:rFonts w:ascii="Verdana" w:hAnsi="Verdana"/>
        <w:sz w:val="20"/>
      </w:rPr>
      <w:t>Nárožní 2600/9a, 158 00 Praha 5</w:t>
    </w:r>
  </w:p>
  <w:p w:rsidR="00091792" w:rsidRDefault="00091792">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792" w:rsidRPr="004947CA" w:rsidRDefault="00091792" w:rsidP="004947CA">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792" w:rsidRPr="001706BD" w:rsidRDefault="00091792" w:rsidP="001706BD">
    <w:pPr>
      <w:pStyle w:val="Zpat"/>
      <w:tabs>
        <w:tab w:val="left" w:pos="2265"/>
        <w:tab w:val="center" w:pos="4606"/>
      </w:tabs>
      <w:jc w:val="center"/>
      <w:rPr>
        <w:rFonts w:ascii="Verdana" w:hAnsi="Verdana"/>
        <w:b/>
        <w:bCs/>
        <w:color w:val="808080"/>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563AC"/>
    <w:multiLevelType w:val="hybridMultilevel"/>
    <w:tmpl w:val="22964D44"/>
    <w:lvl w:ilvl="0" w:tplc="A64EB04E">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D817454"/>
    <w:multiLevelType w:val="hybridMultilevel"/>
    <w:tmpl w:val="220C8A8E"/>
    <w:lvl w:ilvl="0" w:tplc="BE844AC8">
      <w:start w:val="1"/>
      <w:numFmt w:val="bullet"/>
      <w:pStyle w:val="Odrka2stupn"/>
      <w:lvlText w:val="-"/>
      <w:lvlJc w:val="left"/>
      <w:pPr>
        <w:ind w:left="1797" w:hanging="360"/>
      </w:pPr>
      <w:rPr>
        <w:rFonts w:ascii="Courier New" w:hAnsi="Courier New" w:hint="default"/>
      </w:rPr>
    </w:lvl>
    <w:lvl w:ilvl="1" w:tplc="04050003" w:tentative="1">
      <w:start w:val="1"/>
      <w:numFmt w:val="bullet"/>
      <w:lvlText w:val="o"/>
      <w:lvlJc w:val="left"/>
      <w:pPr>
        <w:ind w:left="2517" w:hanging="360"/>
      </w:pPr>
      <w:rPr>
        <w:rFonts w:ascii="Courier New" w:hAnsi="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2">
    <w:nsid w:val="35427403"/>
    <w:multiLevelType w:val="hybridMultilevel"/>
    <w:tmpl w:val="B10E162C"/>
    <w:lvl w:ilvl="0" w:tplc="1882B4C4">
      <w:start w:val="1"/>
      <w:numFmt w:val="bullet"/>
      <w:pStyle w:val="Odrka3stupn"/>
      <w:lvlText w:val="-"/>
      <w:lvlJc w:val="left"/>
      <w:pPr>
        <w:ind w:left="2081" w:hanging="360"/>
      </w:pPr>
      <w:rPr>
        <w:rFonts w:ascii="Courier New" w:hAnsi="Courier New" w:hint="default"/>
      </w:rPr>
    </w:lvl>
    <w:lvl w:ilvl="1" w:tplc="04050003" w:tentative="1">
      <w:start w:val="1"/>
      <w:numFmt w:val="bullet"/>
      <w:lvlText w:val="o"/>
      <w:lvlJc w:val="left"/>
      <w:pPr>
        <w:ind w:left="2801" w:hanging="360"/>
      </w:pPr>
      <w:rPr>
        <w:rFonts w:ascii="Courier New" w:hAnsi="Courier New" w:hint="default"/>
      </w:rPr>
    </w:lvl>
    <w:lvl w:ilvl="2" w:tplc="04050005" w:tentative="1">
      <w:start w:val="1"/>
      <w:numFmt w:val="bullet"/>
      <w:lvlText w:val=""/>
      <w:lvlJc w:val="left"/>
      <w:pPr>
        <w:ind w:left="3521" w:hanging="360"/>
      </w:pPr>
      <w:rPr>
        <w:rFonts w:ascii="Wingdings" w:hAnsi="Wingdings" w:hint="default"/>
      </w:rPr>
    </w:lvl>
    <w:lvl w:ilvl="3" w:tplc="04050001" w:tentative="1">
      <w:start w:val="1"/>
      <w:numFmt w:val="bullet"/>
      <w:lvlText w:val=""/>
      <w:lvlJc w:val="left"/>
      <w:pPr>
        <w:ind w:left="4241" w:hanging="360"/>
      </w:pPr>
      <w:rPr>
        <w:rFonts w:ascii="Symbol" w:hAnsi="Symbol" w:hint="default"/>
      </w:rPr>
    </w:lvl>
    <w:lvl w:ilvl="4" w:tplc="04050003" w:tentative="1">
      <w:start w:val="1"/>
      <w:numFmt w:val="bullet"/>
      <w:lvlText w:val="o"/>
      <w:lvlJc w:val="left"/>
      <w:pPr>
        <w:ind w:left="4961" w:hanging="360"/>
      </w:pPr>
      <w:rPr>
        <w:rFonts w:ascii="Courier New" w:hAnsi="Courier New" w:hint="default"/>
      </w:rPr>
    </w:lvl>
    <w:lvl w:ilvl="5" w:tplc="04050005" w:tentative="1">
      <w:start w:val="1"/>
      <w:numFmt w:val="bullet"/>
      <w:lvlText w:val=""/>
      <w:lvlJc w:val="left"/>
      <w:pPr>
        <w:ind w:left="5681" w:hanging="360"/>
      </w:pPr>
      <w:rPr>
        <w:rFonts w:ascii="Wingdings" w:hAnsi="Wingdings" w:hint="default"/>
      </w:rPr>
    </w:lvl>
    <w:lvl w:ilvl="6" w:tplc="04050001" w:tentative="1">
      <w:start w:val="1"/>
      <w:numFmt w:val="bullet"/>
      <w:lvlText w:val=""/>
      <w:lvlJc w:val="left"/>
      <w:pPr>
        <w:ind w:left="6401" w:hanging="360"/>
      </w:pPr>
      <w:rPr>
        <w:rFonts w:ascii="Symbol" w:hAnsi="Symbol" w:hint="default"/>
      </w:rPr>
    </w:lvl>
    <w:lvl w:ilvl="7" w:tplc="04050003" w:tentative="1">
      <w:start w:val="1"/>
      <w:numFmt w:val="bullet"/>
      <w:lvlText w:val="o"/>
      <w:lvlJc w:val="left"/>
      <w:pPr>
        <w:ind w:left="7121" w:hanging="360"/>
      </w:pPr>
      <w:rPr>
        <w:rFonts w:ascii="Courier New" w:hAnsi="Courier New" w:hint="default"/>
      </w:rPr>
    </w:lvl>
    <w:lvl w:ilvl="8" w:tplc="04050005" w:tentative="1">
      <w:start w:val="1"/>
      <w:numFmt w:val="bullet"/>
      <w:lvlText w:val=""/>
      <w:lvlJc w:val="left"/>
      <w:pPr>
        <w:ind w:left="7841" w:hanging="360"/>
      </w:pPr>
      <w:rPr>
        <w:rFonts w:ascii="Wingdings" w:hAnsi="Wingdings" w:hint="default"/>
      </w:rPr>
    </w:lvl>
  </w:abstractNum>
  <w:abstractNum w:abstractNumId="3">
    <w:nsid w:val="6CEF68F0"/>
    <w:multiLevelType w:val="hybridMultilevel"/>
    <w:tmpl w:val="1A9879E6"/>
    <w:lvl w:ilvl="0" w:tplc="B142AF12">
      <w:start w:val="1"/>
      <w:numFmt w:val="bullet"/>
      <w:pStyle w:val="Odrka1stupn"/>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736C5312"/>
    <w:multiLevelType w:val="multilevel"/>
    <w:tmpl w:val="75BE90AC"/>
    <w:lvl w:ilvl="0">
      <w:start w:val="1"/>
      <w:numFmt w:val="decimal"/>
      <w:pStyle w:val="Nadpis1"/>
      <w:lvlText w:val="%1"/>
      <w:lvlJc w:val="left"/>
      <w:pPr>
        <w:ind w:left="360" w:hanging="360"/>
      </w:pPr>
      <w:rPr>
        <w:rFonts w:cs="Times New Roman" w:hint="default"/>
      </w:rPr>
    </w:lvl>
    <w:lvl w:ilvl="1">
      <w:start w:val="1"/>
      <w:numFmt w:val="decimal"/>
      <w:pStyle w:val="Nadpis2"/>
      <w:lvlText w:val="%1.%2"/>
      <w:lvlJc w:val="left"/>
      <w:pPr>
        <w:ind w:left="576" w:hanging="576"/>
      </w:pPr>
      <w:rPr>
        <w:rFonts w:cs="Times New Roman"/>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1148"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num w:numId="1">
    <w:abstractNumId w:val="3"/>
  </w:num>
  <w:num w:numId="2">
    <w:abstractNumId w:val="1"/>
  </w:num>
  <w:num w:numId="3">
    <w:abstractNumId w:val="2"/>
  </w:num>
  <w:num w:numId="4">
    <w:abstractNumId w:val="4"/>
  </w:num>
  <w:num w:numId="5">
    <w:abstractNumId w:val="0"/>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001"/>
  <w:defaultTabStop w:val="709"/>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D6720A"/>
    <w:rsid w:val="00000722"/>
    <w:rsid w:val="00000945"/>
    <w:rsid w:val="000030B8"/>
    <w:rsid w:val="0000322B"/>
    <w:rsid w:val="000047F2"/>
    <w:rsid w:val="00005097"/>
    <w:rsid w:val="000050F9"/>
    <w:rsid w:val="000070FF"/>
    <w:rsid w:val="00015B17"/>
    <w:rsid w:val="0001702C"/>
    <w:rsid w:val="000170B9"/>
    <w:rsid w:val="00020EAE"/>
    <w:rsid w:val="00023549"/>
    <w:rsid w:val="00026017"/>
    <w:rsid w:val="000277E6"/>
    <w:rsid w:val="00027ED8"/>
    <w:rsid w:val="0003139C"/>
    <w:rsid w:val="000317EA"/>
    <w:rsid w:val="00032282"/>
    <w:rsid w:val="00032EEF"/>
    <w:rsid w:val="00033032"/>
    <w:rsid w:val="00040412"/>
    <w:rsid w:val="0004095B"/>
    <w:rsid w:val="00041075"/>
    <w:rsid w:val="00042E42"/>
    <w:rsid w:val="00044F8F"/>
    <w:rsid w:val="00045555"/>
    <w:rsid w:val="00050EB7"/>
    <w:rsid w:val="000511C9"/>
    <w:rsid w:val="000514D6"/>
    <w:rsid w:val="0005260C"/>
    <w:rsid w:val="00054341"/>
    <w:rsid w:val="00056510"/>
    <w:rsid w:val="000575A4"/>
    <w:rsid w:val="00057A6B"/>
    <w:rsid w:val="00062FBA"/>
    <w:rsid w:val="00065351"/>
    <w:rsid w:val="00067671"/>
    <w:rsid w:val="00071204"/>
    <w:rsid w:val="00074483"/>
    <w:rsid w:val="00074A0C"/>
    <w:rsid w:val="0007535B"/>
    <w:rsid w:val="00077FA0"/>
    <w:rsid w:val="000810D8"/>
    <w:rsid w:val="00082F02"/>
    <w:rsid w:val="000845B1"/>
    <w:rsid w:val="0008707C"/>
    <w:rsid w:val="00090545"/>
    <w:rsid w:val="00091139"/>
    <w:rsid w:val="0009137D"/>
    <w:rsid w:val="00091792"/>
    <w:rsid w:val="000923AC"/>
    <w:rsid w:val="00094708"/>
    <w:rsid w:val="00094726"/>
    <w:rsid w:val="00095D4E"/>
    <w:rsid w:val="00096A66"/>
    <w:rsid w:val="00096F38"/>
    <w:rsid w:val="00097227"/>
    <w:rsid w:val="00097D2C"/>
    <w:rsid w:val="000A1FCD"/>
    <w:rsid w:val="000A4617"/>
    <w:rsid w:val="000A4BE9"/>
    <w:rsid w:val="000A54A6"/>
    <w:rsid w:val="000A5F44"/>
    <w:rsid w:val="000B13F3"/>
    <w:rsid w:val="000B2046"/>
    <w:rsid w:val="000B224C"/>
    <w:rsid w:val="000B31F6"/>
    <w:rsid w:val="000B4FB8"/>
    <w:rsid w:val="000B4FD3"/>
    <w:rsid w:val="000B6D1F"/>
    <w:rsid w:val="000B73D2"/>
    <w:rsid w:val="000C00A5"/>
    <w:rsid w:val="000C736E"/>
    <w:rsid w:val="000D2507"/>
    <w:rsid w:val="000D2F14"/>
    <w:rsid w:val="000D4D9D"/>
    <w:rsid w:val="000E1954"/>
    <w:rsid w:val="000E23A1"/>
    <w:rsid w:val="000E2CAC"/>
    <w:rsid w:val="000E3C02"/>
    <w:rsid w:val="000E6189"/>
    <w:rsid w:val="000F0228"/>
    <w:rsid w:val="000F0D78"/>
    <w:rsid w:val="000F3725"/>
    <w:rsid w:val="000F3A30"/>
    <w:rsid w:val="000F4230"/>
    <w:rsid w:val="000F680B"/>
    <w:rsid w:val="000F7963"/>
    <w:rsid w:val="00100218"/>
    <w:rsid w:val="00100DED"/>
    <w:rsid w:val="00101413"/>
    <w:rsid w:val="00103FFF"/>
    <w:rsid w:val="00106467"/>
    <w:rsid w:val="00113F3C"/>
    <w:rsid w:val="001166E0"/>
    <w:rsid w:val="0011702B"/>
    <w:rsid w:val="001171FF"/>
    <w:rsid w:val="001173CD"/>
    <w:rsid w:val="0011763A"/>
    <w:rsid w:val="00117EE0"/>
    <w:rsid w:val="00117EFC"/>
    <w:rsid w:val="001227CD"/>
    <w:rsid w:val="00122A8E"/>
    <w:rsid w:val="0012390B"/>
    <w:rsid w:val="00124DDD"/>
    <w:rsid w:val="0012770F"/>
    <w:rsid w:val="001304AC"/>
    <w:rsid w:val="00130646"/>
    <w:rsid w:val="0014346A"/>
    <w:rsid w:val="0014355A"/>
    <w:rsid w:val="00144279"/>
    <w:rsid w:val="00145303"/>
    <w:rsid w:val="00152400"/>
    <w:rsid w:val="00156536"/>
    <w:rsid w:val="00157495"/>
    <w:rsid w:val="00161488"/>
    <w:rsid w:val="00164167"/>
    <w:rsid w:val="00165753"/>
    <w:rsid w:val="001666A2"/>
    <w:rsid w:val="001706BD"/>
    <w:rsid w:val="00171D21"/>
    <w:rsid w:val="00175D38"/>
    <w:rsid w:val="00180E73"/>
    <w:rsid w:val="00181095"/>
    <w:rsid w:val="0018258C"/>
    <w:rsid w:val="001863F1"/>
    <w:rsid w:val="001865BE"/>
    <w:rsid w:val="00186DDC"/>
    <w:rsid w:val="0018719A"/>
    <w:rsid w:val="001901CA"/>
    <w:rsid w:val="001919AE"/>
    <w:rsid w:val="00191D08"/>
    <w:rsid w:val="00193F3F"/>
    <w:rsid w:val="00194089"/>
    <w:rsid w:val="0019479D"/>
    <w:rsid w:val="00197937"/>
    <w:rsid w:val="001A09FE"/>
    <w:rsid w:val="001A54EF"/>
    <w:rsid w:val="001A66D8"/>
    <w:rsid w:val="001A6A21"/>
    <w:rsid w:val="001A6DE7"/>
    <w:rsid w:val="001A7F39"/>
    <w:rsid w:val="001B087D"/>
    <w:rsid w:val="001B3607"/>
    <w:rsid w:val="001B380E"/>
    <w:rsid w:val="001B4BD3"/>
    <w:rsid w:val="001B55E8"/>
    <w:rsid w:val="001B6C51"/>
    <w:rsid w:val="001C00E1"/>
    <w:rsid w:val="001C04CD"/>
    <w:rsid w:val="001C3BAC"/>
    <w:rsid w:val="001C48B7"/>
    <w:rsid w:val="001C606C"/>
    <w:rsid w:val="001C6D67"/>
    <w:rsid w:val="001C6EC8"/>
    <w:rsid w:val="001D2392"/>
    <w:rsid w:val="001D3297"/>
    <w:rsid w:val="001D3CE7"/>
    <w:rsid w:val="001D4AB4"/>
    <w:rsid w:val="001D4F54"/>
    <w:rsid w:val="001D6AEA"/>
    <w:rsid w:val="001E0DA4"/>
    <w:rsid w:val="001E176A"/>
    <w:rsid w:val="001E32D4"/>
    <w:rsid w:val="001F0352"/>
    <w:rsid w:val="001F0422"/>
    <w:rsid w:val="001F0E00"/>
    <w:rsid w:val="001F1779"/>
    <w:rsid w:val="001F18E9"/>
    <w:rsid w:val="001F26E4"/>
    <w:rsid w:val="001F3647"/>
    <w:rsid w:val="001F3C6C"/>
    <w:rsid w:val="001F3C88"/>
    <w:rsid w:val="001F70F2"/>
    <w:rsid w:val="001F7B25"/>
    <w:rsid w:val="0020010F"/>
    <w:rsid w:val="00205ECD"/>
    <w:rsid w:val="00205FCA"/>
    <w:rsid w:val="00206560"/>
    <w:rsid w:val="0020669A"/>
    <w:rsid w:val="00206FBA"/>
    <w:rsid w:val="00210086"/>
    <w:rsid w:val="002121FA"/>
    <w:rsid w:val="00215ECE"/>
    <w:rsid w:val="00216344"/>
    <w:rsid w:val="00217506"/>
    <w:rsid w:val="00217D2B"/>
    <w:rsid w:val="00217F26"/>
    <w:rsid w:val="0022017F"/>
    <w:rsid w:val="00220A6F"/>
    <w:rsid w:val="002248B4"/>
    <w:rsid w:val="00225E28"/>
    <w:rsid w:val="00226589"/>
    <w:rsid w:val="00226A6A"/>
    <w:rsid w:val="00226AC5"/>
    <w:rsid w:val="0022723F"/>
    <w:rsid w:val="002273A2"/>
    <w:rsid w:val="00230DD1"/>
    <w:rsid w:val="00232092"/>
    <w:rsid w:val="00233090"/>
    <w:rsid w:val="0023352C"/>
    <w:rsid w:val="0023423A"/>
    <w:rsid w:val="00234347"/>
    <w:rsid w:val="00234705"/>
    <w:rsid w:val="0023522F"/>
    <w:rsid w:val="00235BBF"/>
    <w:rsid w:val="00240F3A"/>
    <w:rsid w:val="00241E77"/>
    <w:rsid w:val="002439BC"/>
    <w:rsid w:val="00244B12"/>
    <w:rsid w:val="00245336"/>
    <w:rsid w:val="00250D2B"/>
    <w:rsid w:val="0025128B"/>
    <w:rsid w:val="00251E60"/>
    <w:rsid w:val="00252D13"/>
    <w:rsid w:val="00253F45"/>
    <w:rsid w:val="0025416D"/>
    <w:rsid w:val="00254EEE"/>
    <w:rsid w:val="00257752"/>
    <w:rsid w:val="0026039B"/>
    <w:rsid w:val="0026091C"/>
    <w:rsid w:val="00260F8F"/>
    <w:rsid w:val="00265875"/>
    <w:rsid w:val="002666B6"/>
    <w:rsid w:val="00267D82"/>
    <w:rsid w:val="00267E26"/>
    <w:rsid w:val="00267EAB"/>
    <w:rsid w:val="00272E7F"/>
    <w:rsid w:val="00274BED"/>
    <w:rsid w:val="002756C5"/>
    <w:rsid w:val="0027607F"/>
    <w:rsid w:val="00276B48"/>
    <w:rsid w:val="00282850"/>
    <w:rsid w:val="00290121"/>
    <w:rsid w:val="00292ABA"/>
    <w:rsid w:val="00293BEE"/>
    <w:rsid w:val="002946C3"/>
    <w:rsid w:val="002974AF"/>
    <w:rsid w:val="002A0724"/>
    <w:rsid w:val="002A2F1A"/>
    <w:rsid w:val="002A3410"/>
    <w:rsid w:val="002A71E9"/>
    <w:rsid w:val="002B1680"/>
    <w:rsid w:val="002B19F1"/>
    <w:rsid w:val="002B205E"/>
    <w:rsid w:val="002B4F10"/>
    <w:rsid w:val="002B5558"/>
    <w:rsid w:val="002B62C0"/>
    <w:rsid w:val="002C28CC"/>
    <w:rsid w:val="002C45BA"/>
    <w:rsid w:val="002C48A4"/>
    <w:rsid w:val="002C5E7D"/>
    <w:rsid w:val="002C7F89"/>
    <w:rsid w:val="002D23E3"/>
    <w:rsid w:val="002D3AD6"/>
    <w:rsid w:val="002D4A43"/>
    <w:rsid w:val="002D4E8E"/>
    <w:rsid w:val="002E168E"/>
    <w:rsid w:val="002E480F"/>
    <w:rsid w:val="002E6D7B"/>
    <w:rsid w:val="002F07B5"/>
    <w:rsid w:val="002F08E4"/>
    <w:rsid w:val="002F0B50"/>
    <w:rsid w:val="002F0BB8"/>
    <w:rsid w:val="002F1344"/>
    <w:rsid w:val="002F25F6"/>
    <w:rsid w:val="002F28B5"/>
    <w:rsid w:val="00302110"/>
    <w:rsid w:val="0030233D"/>
    <w:rsid w:val="0030543D"/>
    <w:rsid w:val="00305529"/>
    <w:rsid w:val="00305558"/>
    <w:rsid w:val="003059F9"/>
    <w:rsid w:val="003068D3"/>
    <w:rsid w:val="00306EE0"/>
    <w:rsid w:val="003129CD"/>
    <w:rsid w:val="00312E2F"/>
    <w:rsid w:val="003131C7"/>
    <w:rsid w:val="003144D9"/>
    <w:rsid w:val="0032047F"/>
    <w:rsid w:val="00320E0F"/>
    <w:rsid w:val="003219A9"/>
    <w:rsid w:val="00323220"/>
    <w:rsid w:val="0032484C"/>
    <w:rsid w:val="00326051"/>
    <w:rsid w:val="00326284"/>
    <w:rsid w:val="0032655D"/>
    <w:rsid w:val="00327380"/>
    <w:rsid w:val="003273F9"/>
    <w:rsid w:val="00327B60"/>
    <w:rsid w:val="0033035F"/>
    <w:rsid w:val="003327BA"/>
    <w:rsid w:val="003336A7"/>
    <w:rsid w:val="00334530"/>
    <w:rsid w:val="0033627D"/>
    <w:rsid w:val="00340906"/>
    <w:rsid w:val="0034367F"/>
    <w:rsid w:val="003439C9"/>
    <w:rsid w:val="00343E0F"/>
    <w:rsid w:val="00352535"/>
    <w:rsid w:val="0035477A"/>
    <w:rsid w:val="0035767B"/>
    <w:rsid w:val="00360A86"/>
    <w:rsid w:val="00360F51"/>
    <w:rsid w:val="00361771"/>
    <w:rsid w:val="0036215D"/>
    <w:rsid w:val="00362ABC"/>
    <w:rsid w:val="00364CA6"/>
    <w:rsid w:val="0036573D"/>
    <w:rsid w:val="00367057"/>
    <w:rsid w:val="003726C8"/>
    <w:rsid w:val="00374016"/>
    <w:rsid w:val="003748ED"/>
    <w:rsid w:val="00382639"/>
    <w:rsid w:val="00383E90"/>
    <w:rsid w:val="00384C28"/>
    <w:rsid w:val="00391542"/>
    <w:rsid w:val="003924D3"/>
    <w:rsid w:val="003929F8"/>
    <w:rsid w:val="00393748"/>
    <w:rsid w:val="00393B2A"/>
    <w:rsid w:val="00394F70"/>
    <w:rsid w:val="00396EB9"/>
    <w:rsid w:val="003A201B"/>
    <w:rsid w:val="003A298E"/>
    <w:rsid w:val="003A58D7"/>
    <w:rsid w:val="003A5E8F"/>
    <w:rsid w:val="003A725E"/>
    <w:rsid w:val="003A7338"/>
    <w:rsid w:val="003B0FCB"/>
    <w:rsid w:val="003B3C54"/>
    <w:rsid w:val="003B41A0"/>
    <w:rsid w:val="003B4D2E"/>
    <w:rsid w:val="003B4E30"/>
    <w:rsid w:val="003B6392"/>
    <w:rsid w:val="003B67D4"/>
    <w:rsid w:val="003B6F26"/>
    <w:rsid w:val="003D0B91"/>
    <w:rsid w:val="003D0F90"/>
    <w:rsid w:val="003D221A"/>
    <w:rsid w:val="003D3324"/>
    <w:rsid w:val="003D7F3C"/>
    <w:rsid w:val="003D7F5F"/>
    <w:rsid w:val="003E00AA"/>
    <w:rsid w:val="003E5B68"/>
    <w:rsid w:val="003E7ABD"/>
    <w:rsid w:val="003F2A3C"/>
    <w:rsid w:val="003F3760"/>
    <w:rsid w:val="003F7495"/>
    <w:rsid w:val="0040004B"/>
    <w:rsid w:val="00402E4C"/>
    <w:rsid w:val="004042F9"/>
    <w:rsid w:val="0041044A"/>
    <w:rsid w:val="0041199D"/>
    <w:rsid w:val="00412B9C"/>
    <w:rsid w:val="0041307F"/>
    <w:rsid w:val="004132FF"/>
    <w:rsid w:val="0041693B"/>
    <w:rsid w:val="0042026E"/>
    <w:rsid w:val="00430700"/>
    <w:rsid w:val="00434228"/>
    <w:rsid w:val="0043592A"/>
    <w:rsid w:val="004415D3"/>
    <w:rsid w:val="004417C5"/>
    <w:rsid w:val="00442821"/>
    <w:rsid w:val="00442C1C"/>
    <w:rsid w:val="004434A9"/>
    <w:rsid w:val="0044355B"/>
    <w:rsid w:val="004441EA"/>
    <w:rsid w:val="00445E3F"/>
    <w:rsid w:val="00446041"/>
    <w:rsid w:val="004465E3"/>
    <w:rsid w:val="00450DD8"/>
    <w:rsid w:val="004522E5"/>
    <w:rsid w:val="0045386A"/>
    <w:rsid w:val="00456474"/>
    <w:rsid w:val="00456C95"/>
    <w:rsid w:val="004572FC"/>
    <w:rsid w:val="00462360"/>
    <w:rsid w:val="00462470"/>
    <w:rsid w:val="004705B8"/>
    <w:rsid w:val="00470BAF"/>
    <w:rsid w:val="00471211"/>
    <w:rsid w:val="00471771"/>
    <w:rsid w:val="00471E1E"/>
    <w:rsid w:val="00472479"/>
    <w:rsid w:val="0047284F"/>
    <w:rsid w:val="00472B9E"/>
    <w:rsid w:val="00474023"/>
    <w:rsid w:val="00474B85"/>
    <w:rsid w:val="004877B1"/>
    <w:rsid w:val="00490DDC"/>
    <w:rsid w:val="00490E5E"/>
    <w:rsid w:val="00492F89"/>
    <w:rsid w:val="004935B3"/>
    <w:rsid w:val="00493625"/>
    <w:rsid w:val="00493691"/>
    <w:rsid w:val="00493F03"/>
    <w:rsid w:val="004947CA"/>
    <w:rsid w:val="0049550A"/>
    <w:rsid w:val="0049689E"/>
    <w:rsid w:val="00497B80"/>
    <w:rsid w:val="00497DE8"/>
    <w:rsid w:val="004A0B4B"/>
    <w:rsid w:val="004A13E0"/>
    <w:rsid w:val="004A3FC5"/>
    <w:rsid w:val="004A4693"/>
    <w:rsid w:val="004B0310"/>
    <w:rsid w:val="004B0B64"/>
    <w:rsid w:val="004B132D"/>
    <w:rsid w:val="004B1855"/>
    <w:rsid w:val="004B37C2"/>
    <w:rsid w:val="004B44A0"/>
    <w:rsid w:val="004B5D13"/>
    <w:rsid w:val="004C0007"/>
    <w:rsid w:val="004C3D83"/>
    <w:rsid w:val="004C5137"/>
    <w:rsid w:val="004C6E0C"/>
    <w:rsid w:val="004C6FEF"/>
    <w:rsid w:val="004D09F5"/>
    <w:rsid w:val="004D32FD"/>
    <w:rsid w:val="004D4095"/>
    <w:rsid w:val="004D56FA"/>
    <w:rsid w:val="004D7B41"/>
    <w:rsid w:val="004E091A"/>
    <w:rsid w:val="004E12D1"/>
    <w:rsid w:val="004E6308"/>
    <w:rsid w:val="004E6FEB"/>
    <w:rsid w:val="004E7350"/>
    <w:rsid w:val="004E7E62"/>
    <w:rsid w:val="004F1F12"/>
    <w:rsid w:val="004F383D"/>
    <w:rsid w:val="004F386B"/>
    <w:rsid w:val="004F46CB"/>
    <w:rsid w:val="004F6C27"/>
    <w:rsid w:val="004F6C56"/>
    <w:rsid w:val="004F6F93"/>
    <w:rsid w:val="004F7237"/>
    <w:rsid w:val="004F736F"/>
    <w:rsid w:val="00500493"/>
    <w:rsid w:val="00503986"/>
    <w:rsid w:val="00504119"/>
    <w:rsid w:val="005074E0"/>
    <w:rsid w:val="005079BB"/>
    <w:rsid w:val="0051298C"/>
    <w:rsid w:val="00514597"/>
    <w:rsid w:val="00517882"/>
    <w:rsid w:val="005217CD"/>
    <w:rsid w:val="00522159"/>
    <w:rsid w:val="00522B1C"/>
    <w:rsid w:val="0052762F"/>
    <w:rsid w:val="00530AC8"/>
    <w:rsid w:val="00532BCE"/>
    <w:rsid w:val="005336A3"/>
    <w:rsid w:val="0053522B"/>
    <w:rsid w:val="00535282"/>
    <w:rsid w:val="005366F0"/>
    <w:rsid w:val="00540966"/>
    <w:rsid w:val="00541352"/>
    <w:rsid w:val="005434F6"/>
    <w:rsid w:val="005435F9"/>
    <w:rsid w:val="00543EC3"/>
    <w:rsid w:val="0054528E"/>
    <w:rsid w:val="0054584C"/>
    <w:rsid w:val="00545C54"/>
    <w:rsid w:val="00547714"/>
    <w:rsid w:val="00547E14"/>
    <w:rsid w:val="005515E3"/>
    <w:rsid w:val="00556806"/>
    <w:rsid w:val="00556E8E"/>
    <w:rsid w:val="0056002D"/>
    <w:rsid w:val="0056124D"/>
    <w:rsid w:val="00561DC4"/>
    <w:rsid w:val="0056258B"/>
    <w:rsid w:val="00563BBE"/>
    <w:rsid w:val="0056630B"/>
    <w:rsid w:val="00566E18"/>
    <w:rsid w:val="00567188"/>
    <w:rsid w:val="00567EF3"/>
    <w:rsid w:val="0057117B"/>
    <w:rsid w:val="00571C09"/>
    <w:rsid w:val="00580442"/>
    <w:rsid w:val="00581BA1"/>
    <w:rsid w:val="00583FB0"/>
    <w:rsid w:val="00586636"/>
    <w:rsid w:val="005878F0"/>
    <w:rsid w:val="00590342"/>
    <w:rsid w:val="00591A68"/>
    <w:rsid w:val="005965A7"/>
    <w:rsid w:val="00597226"/>
    <w:rsid w:val="005A1916"/>
    <w:rsid w:val="005A33DD"/>
    <w:rsid w:val="005A56EF"/>
    <w:rsid w:val="005A66CD"/>
    <w:rsid w:val="005A76F9"/>
    <w:rsid w:val="005A7A82"/>
    <w:rsid w:val="005B1ABA"/>
    <w:rsid w:val="005B2E37"/>
    <w:rsid w:val="005B2EA5"/>
    <w:rsid w:val="005B3949"/>
    <w:rsid w:val="005B3A3B"/>
    <w:rsid w:val="005B4629"/>
    <w:rsid w:val="005B560F"/>
    <w:rsid w:val="005B6CE4"/>
    <w:rsid w:val="005C061E"/>
    <w:rsid w:val="005C0D1A"/>
    <w:rsid w:val="005C124B"/>
    <w:rsid w:val="005C2252"/>
    <w:rsid w:val="005C3C15"/>
    <w:rsid w:val="005C41F4"/>
    <w:rsid w:val="005C6D3F"/>
    <w:rsid w:val="005D0C30"/>
    <w:rsid w:val="005D17EC"/>
    <w:rsid w:val="005D3B29"/>
    <w:rsid w:val="005D5691"/>
    <w:rsid w:val="005D5B7E"/>
    <w:rsid w:val="005D6849"/>
    <w:rsid w:val="005D7110"/>
    <w:rsid w:val="005E0599"/>
    <w:rsid w:val="005E1DE1"/>
    <w:rsid w:val="005E3412"/>
    <w:rsid w:val="005E4110"/>
    <w:rsid w:val="005E6C3D"/>
    <w:rsid w:val="0060003D"/>
    <w:rsid w:val="00600304"/>
    <w:rsid w:val="006005CF"/>
    <w:rsid w:val="0060294C"/>
    <w:rsid w:val="0060446E"/>
    <w:rsid w:val="00604F41"/>
    <w:rsid w:val="006063A4"/>
    <w:rsid w:val="00613B53"/>
    <w:rsid w:val="00617002"/>
    <w:rsid w:val="00622CAD"/>
    <w:rsid w:val="00622F49"/>
    <w:rsid w:val="00623700"/>
    <w:rsid w:val="0062497E"/>
    <w:rsid w:val="00633A2F"/>
    <w:rsid w:val="00634BEA"/>
    <w:rsid w:val="0064085E"/>
    <w:rsid w:val="00642383"/>
    <w:rsid w:val="00645B9C"/>
    <w:rsid w:val="00646FCC"/>
    <w:rsid w:val="0064739D"/>
    <w:rsid w:val="006509E8"/>
    <w:rsid w:val="00651795"/>
    <w:rsid w:val="00651CEA"/>
    <w:rsid w:val="0065650A"/>
    <w:rsid w:val="00656FD0"/>
    <w:rsid w:val="00663BAA"/>
    <w:rsid w:val="00666F7F"/>
    <w:rsid w:val="00670D24"/>
    <w:rsid w:val="00674498"/>
    <w:rsid w:val="00675E7B"/>
    <w:rsid w:val="00682121"/>
    <w:rsid w:val="0069435A"/>
    <w:rsid w:val="006A029C"/>
    <w:rsid w:val="006A2416"/>
    <w:rsid w:val="006A39F2"/>
    <w:rsid w:val="006A422D"/>
    <w:rsid w:val="006A62D9"/>
    <w:rsid w:val="006A6766"/>
    <w:rsid w:val="006A6771"/>
    <w:rsid w:val="006A7971"/>
    <w:rsid w:val="006A7B00"/>
    <w:rsid w:val="006B06F0"/>
    <w:rsid w:val="006B122F"/>
    <w:rsid w:val="006B370C"/>
    <w:rsid w:val="006B682C"/>
    <w:rsid w:val="006B6E99"/>
    <w:rsid w:val="006B710E"/>
    <w:rsid w:val="006B7DEA"/>
    <w:rsid w:val="006C5678"/>
    <w:rsid w:val="006C66FA"/>
    <w:rsid w:val="006D22E6"/>
    <w:rsid w:val="006E01F9"/>
    <w:rsid w:val="006E026D"/>
    <w:rsid w:val="006E144D"/>
    <w:rsid w:val="006E2A61"/>
    <w:rsid w:val="006E4F07"/>
    <w:rsid w:val="006F1403"/>
    <w:rsid w:val="006F1C24"/>
    <w:rsid w:val="006F2600"/>
    <w:rsid w:val="006F2DC3"/>
    <w:rsid w:val="006F36A3"/>
    <w:rsid w:val="006F38FE"/>
    <w:rsid w:val="006F39D9"/>
    <w:rsid w:val="006F39FB"/>
    <w:rsid w:val="006F5526"/>
    <w:rsid w:val="006F5AC9"/>
    <w:rsid w:val="00700FE9"/>
    <w:rsid w:val="00702E09"/>
    <w:rsid w:val="00707957"/>
    <w:rsid w:val="007100C3"/>
    <w:rsid w:val="00710858"/>
    <w:rsid w:val="00711ED9"/>
    <w:rsid w:val="00712D10"/>
    <w:rsid w:val="00713F74"/>
    <w:rsid w:val="00720B95"/>
    <w:rsid w:val="007219C7"/>
    <w:rsid w:val="00723C5F"/>
    <w:rsid w:val="00727186"/>
    <w:rsid w:val="00727284"/>
    <w:rsid w:val="00732A6C"/>
    <w:rsid w:val="00733B68"/>
    <w:rsid w:val="0073546D"/>
    <w:rsid w:val="00735877"/>
    <w:rsid w:val="007411FD"/>
    <w:rsid w:val="00741B7D"/>
    <w:rsid w:val="00742042"/>
    <w:rsid w:val="0074308D"/>
    <w:rsid w:val="007437F1"/>
    <w:rsid w:val="00744029"/>
    <w:rsid w:val="0074409D"/>
    <w:rsid w:val="00744713"/>
    <w:rsid w:val="00744888"/>
    <w:rsid w:val="00750F65"/>
    <w:rsid w:val="007519AB"/>
    <w:rsid w:val="00756531"/>
    <w:rsid w:val="00757690"/>
    <w:rsid w:val="00762ACD"/>
    <w:rsid w:val="00764528"/>
    <w:rsid w:val="00764AAF"/>
    <w:rsid w:val="00764D62"/>
    <w:rsid w:val="007663D7"/>
    <w:rsid w:val="00767B1A"/>
    <w:rsid w:val="0077296E"/>
    <w:rsid w:val="00772D49"/>
    <w:rsid w:val="00773881"/>
    <w:rsid w:val="0077495B"/>
    <w:rsid w:val="00782893"/>
    <w:rsid w:val="00783961"/>
    <w:rsid w:val="00783D36"/>
    <w:rsid w:val="00784057"/>
    <w:rsid w:val="0078685E"/>
    <w:rsid w:val="00786B13"/>
    <w:rsid w:val="007871F6"/>
    <w:rsid w:val="00793AB3"/>
    <w:rsid w:val="00795F32"/>
    <w:rsid w:val="007A0BB6"/>
    <w:rsid w:val="007A1233"/>
    <w:rsid w:val="007A1BB5"/>
    <w:rsid w:val="007A40AC"/>
    <w:rsid w:val="007A469B"/>
    <w:rsid w:val="007A6AB6"/>
    <w:rsid w:val="007B1482"/>
    <w:rsid w:val="007B3474"/>
    <w:rsid w:val="007B4C07"/>
    <w:rsid w:val="007C05E4"/>
    <w:rsid w:val="007C1B48"/>
    <w:rsid w:val="007C3D6A"/>
    <w:rsid w:val="007D0279"/>
    <w:rsid w:val="007D02B7"/>
    <w:rsid w:val="007D5C54"/>
    <w:rsid w:val="007E05B6"/>
    <w:rsid w:val="007E1017"/>
    <w:rsid w:val="007E49A4"/>
    <w:rsid w:val="007E5164"/>
    <w:rsid w:val="007E684B"/>
    <w:rsid w:val="007F182E"/>
    <w:rsid w:val="007F1BB5"/>
    <w:rsid w:val="007F1F57"/>
    <w:rsid w:val="007F226A"/>
    <w:rsid w:val="007F4EE9"/>
    <w:rsid w:val="007F5302"/>
    <w:rsid w:val="007F5CC8"/>
    <w:rsid w:val="008020C9"/>
    <w:rsid w:val="00803270"/>
    <w:rsid w:val="00803452"/>
    <w:rsid w:val="008053F2"/>
    <w:rsid w:val="00806FFA"/>
    <w:rsid w:val="008076E6"/>
    <w:rsid w:val="0081043B"/>
    <w:rsid w:val="00810703"/>
    <w:rsid w:val="008138AE"/>
    <w:rsid w:val="00814DD7"/>
    <w:rsid w:val="00814EA2"/>
    <w:rsid w:val="00816AAA"/>
    <w:rsid w:val="00820B34"/>
    <w:rsid w:val="00820B86"/>
    <w:rsid w:val="008229CA"/>
    <w:rsid w:val="0082399E"/>
    <w:rsid w:val="00823B88"/>
    <w:rsid w:val="00823FA7"/>
    <w:rsid w:val="00826363"/>
    <w:rsid w:val="008270EF"/>
    <w:rsid w:val="00831212"/>
    <w:rsid w:val="00832518"/>
    <w:rsid w:val="00834F77"/>
    <w:rsid w:val="00835D52"/>
    <w:rsid w:val="00835D53"/>
    <w:rsid w:val="00836D04"/>
    <w:rsid w:val="00836DA7"/>
    <w:rsid w:val="00837F81"/>
    <w:rsid w:val="00841971"/>
    <w:rsid w:val="00844A64"/>
    <w:rsid w:val="00851E1F"/>
    <w:rsid w:val="008539F6"/>
    <w:rsid w:val="00853F1B"/>
    <w:rsid w:val="0085416A"/>
    <w:rsid w:val="008551DF"/>
    <w:rsid w:val="0085537F"/>
    <w:rsid w:val="008602F3"/>
    <w:rsid w:val="00861E7B"/>
    <w:rsid w:val="00866ABD"/>
    <w:rsid w:val="00867098"/>
    <w:rsid w:val="00871236"/>
    <w:rsid w:val="00872E47"/>
    <w:rsid w:val="0087393A"/>
    <w:rsid w:val="00875269"/>
    <w:rsid w:val="00875709"/>
    <w:rsid w:val="00876F72"/>
    <w:rsid w:val="00877953"/>
    <w:rsid w:val="008836B6"/>
    <w:rsid w:val="0088406C"/>
    <w:rsid w:val="00884436"/>
    <w:rsid w:val="00884787"/>
    <w:rsid w:val="00887089"/>
    <w:rsid w:val="00887864"/>
    <w:rsid w:val="00891348"/>
    <w:rsid w:val="00893915"/>
    <w:rsid w:val="00893BC1"/>
    <w:rsid w:val="00893C78"/>
    <w:rsid w:val="008958A0"/>
    <w:rsid w:val="00896B94"/>
    <w:rsid w:val="008970AA"/>
    <w:rsid w:val="008A0A02"/>
    <w:rsid w:val="008A5FFE"/>
    <w:rsid w:val="008A676E"/>
    <w:rsid w:val="008B05DA"/>
    <w:rsid w:val="008B3978"/>
    <w:rsid w:val="008C3313"/>
    <w:rsid w:val="008C34FF"/>
    <w:rsid w:val="008C4189"/>
    <w:rsid w:val="008D02AB"/>
    <w:rsid w:val="008D1CAE"/>
    <w:rsid w:val="008D27A7"/>
    <w:rsid w:val="008D367C"/>
    <w:rsid w:val="008D396D"/>
    <w:rsid w:val="008D39B3"/>
    <w:rsid w:val="008D6638"/>
    <w:rsid w:val="008E0BE6"/>
    <w:rsid w:val="008E1761"/>
    <w:rsid w:val="008E2F65"/>
    <w:rsid w:val="008E3AB3"/>
    <w:rsid w:val="008F0F1B"/>
    <w:rsid w:val="008F1353"/>
    <w:rsid w:val="008F1BD0"/>
    <w:rsid w:val="008F27AE"/>
    <w:rsid w:val="008F3410"/>
    <w:rsid w:val="008F4D8A"/>
    <w:rsid w:val="008F602B"/>
    <w:rsid w:val="008F6080"/>
    <w:rsid w:val="008F6A9B"/>
    <w:rsid w:val="00901B3C"/>
    <w:rsid w:val="00903AA7"/>
    <w:rsid w:val="00904FBA"/>
    <w:rsid w:val="00906A2D"/>
    <w:rsid w:val="009111F7"/>
    <w:rsid w:val="009117EE"/>
    <w:rsid w:val="0091234F"/>
    <w:rsid w:val="00916279"/>
    <w:rsid w:val="0091733E"/>
    <w:rsid w:val="00917A4F"/>
    <w:rsid w:val="009217F2"/>
    <w:rsid w:val="009231A8"/>
    <w:rsid w:val="00925309"/>
    <w:rsid w:val="00926F7F"/>
    <w:rsid w:val="00931568"/>
    <w:rsid w:val="00932D76"/>
    <w:rsid w:val="00933D39"/>
    <w:rsid w:val="00934711"/>
    <w:rsid w:val="0093583F"/>
    <w:rsid w:val="00935A3F"/>
    <w:rsid w:val="00940F00"/>
    <w:rsid w:val="00940F81"/>
    <w:rsid w:val="009461F7"/>
    <w:rsid w:val="00952A13"/>
    <w:rsid w:val="00954280"/>
    <w:rsid w:val="00955DEB"/>
    <w:rsid w:val="009565C1"/>
    <w:rsid w:val="00956819"/>
    <w:rsid w:val="00957AE1"/>
    <w:rsid w:val="00961597"/>
    <w:rsid w:val="009617F1"/>
    <w:rsid w:val="009630C2"/>
    <w:rsid w:val="00963D6E"/>
    <w:rsid w:val="0096475B"/>
    <w:rsid w:val="0097157C"/>
    <w:rsid w:val="00973302"/>
    <w:rsid w:val="00976547"/>
    <w:rsid w:val="00976888"/>
    <w:rsid w:val="00977ED7"/>
    <w:rsid w:val="00983406"/>
    <w:rsid w:val="009839B0"/>
    <w:rsid w:val="0098480D"/>
    <w:rsid w:val="00985C3A"/>
    <w:rsid w:val="009876D9"/>
    <w:rsid w:val="00987DF2"/>
    <w:rsid w:val="00990CF5"/>
    <w:rsid w:val="00994CA6"/>
    <w:rsid w:val="00997B2E"/>
    <w:rsid w:val="00997CB9"/>
    <w:rsid w:val="009A06FC"/>
    <w:rsid w:val="009A0D54"/>
    <w:rsid w:val="009A4C97"/>
    <w:rsid w:val="009B302F"/>
    <w:rsid w:val="009B5F0F"/>
    <w:rsid w:val="009B7CC2"/>
    <w:rsid w:val="009C38C2"/>
    <w:rsid w:val="009C5106"/>
    <w:rsid w:val="009C6CB7"/>
    <w:rsid w:val="009D09B2"/>
    <w:rsid w:val="009D0F9F"/>
    <w:rsid w:val="009D1575"/>
    <w:rsid w:val="009D23E3"/>
    <w:rsid w:val="009D348D"/>
    <w:rsid w:val="009D4C2A"/>
    <w:rsid w:val="009D4D49"/>
    <w:rsid w:val="009D50A3"/>
    <w:rsid w:val="009D5A14"/>
    <w:rsid w:val="009D5CB2"/>
    <w:rsid w:val="009E18FE"/>
    <w:rsid w:val="009E1C16"/>
    <w:rsid w:val="009E2406"/>
    <w:rsid w:val="009E5EF8"/>
    <w:rsid w:val="009E6C97"/>
    <w:rsid w:val="009F0A20"/>
    <w:rsid w:val="009F347A"/>
    <w:rsid w:val="00A01B6B"/>
    <w:rsid w:val="00A03CF4"/>
    <w:rsid w:val="00A06BE9"/>
    <w:rsid w:val="00A072ED"/>
    <w:rsid w:val="00A073EF"/>
    <w:rsid w:val="00A074EB"/>
    <w:rsid w:val="00A101CA"/>
    <w:rsid w:val="00A1409A"/>
    <w:rsid w:val="00A15B7D"/>
    <w:rsid w:val="00A20BBE"/>
    <w:rsid w:val="00A222BD"/>
    <w:rsid w:val="00A24B9C"/>
    <w:rsid w:val="00A24BFB"/>
    <w:rsid w:val="00A25235"/>
    <w:rsid w:val="00A3057F"/>
    <w:rsid w:val="00A317C6"/>
    <w:rsid w:val="00A318A0"/>
    <w:rsid w:val="00A31C7B"/>
    <w:rsid w:val="00A34E3E"/>
    <w:rsid w:val="00A41C9F"/>
    <w:rsid w:val="00A43C7B"/>
    <w:rsid w:val="00A46C19"/>
    <w:rsid w:val="00A46F76"/>
    <w:rsid w:val="00A557E2"/>
    <w:rsid w:val="00A57EFA"/>
    <w:rsid w:val="00A61BD5"/>
    <w:rsid w:val="00A63229"/>
    <w:rsid w:val="00A64AAD"/>
    <w:rsid w:val="00A6526B"/>
    <w:rsid w:val="00A65990"/>
    <w:rsid w:val="00A66EB8"/>
    <w:rsid w:val="00A71B27"/>
    <w:rsid w:val="00A71FAB"/>
    <w:rsid w:val="00A72B09"/>
    <w:rsid w:val="00A73838"/>
    <w:rsid w:val="00A77912"/>
    <w:rsid w:val="00A808C0"/>
    <w:rsid w:val="00A817B0"/>
    <w:rsid w:val="00A82502"/>
    <w:rsid w:val="00A82EC3"/>
    <w:rsid w:val="00A86867"/>
    <w:rsid w:val="00A86D17"/>
    <w:rsid w:val="00A90358"/>
    <w:rsid w:val="00A92C80"/>
    <w:rsid w:val="00A93B0A"/>
    <w:rsid w:val="00A944C2"/>
    <w:rsid w:val="00A9450E"/>
    <w:rsid w:val="00A95488"/>
    <w:rsid w:val="00AA3689"/>
    <w:rsid w:val="00AA3F5F"/>
    <w:rsid w:val="00AA518B"/>
    <w:rsid w:val="00AA54EC"/>
    <w:rsid w:val="00AA6F57"/>
    <w:rsid w:val="00AA70F9"/>
    <w:rsid w:val="00AB128F"/>
    <w:rsid w:val="00AB3D88"/>
    <w:rsid w:val="00AB563B"/>
    <w:rsid w:val="00AB5825"/>
    <w:rsid w:val="00AB71AA"/>
    <w:rsid w:val="00AB7407"/>
    <w:rsid w:val="00AC266F"/>
    <w:rsid w:val="00AC3E52"/>
    <w:rsid w:val="00AC50C5"/>
    <w:rsid w:val="00AC6C06"/>
    <w:rsid w:val="00AD0935"/>
    <w:rsid w:val="00AD187B"/>
    <w:rsid w:val="00AE00FB"/>
    <w:rsid w:val="00AE158C"/>
    <w:rsid w:val="00AE1746"/>
    <w:rsid w:val="00AE35A5"/>
    <w:rsid w:val="00AE4C24"/>
    <w:rsid w:val="00AE7B1E"/>
    <w:rsid w:val="00AF46DC"/>
    <w:rsid w:val="00AF56DC"/>
    <w:rsid w:val="00AF7149"/>
    <w:rsid w:val="00AF74AD"/>
    <w:rsid w:val="00B00C00"/>
    <w:rsid w:val="00B01446"/>
    <w:rsid w:val="00B02C93"/>
    <w:rsid w:val="00B04168"/>
    <w:rsid w:val="00B047DD"/>
    <w:rsid w:val="00B11F03"/>
    <w:rsid w:val="00B13228"/>
    <w:rsid w:val="00B137E6"/>
    <w:rsid w:val="00B14E83"/>
    <w:rsid w:val="00B1589C"/>
    <w:rsid w:val="00B166D6"/>
    <w:rsid w:val="00B17D3A"/>
    <w:rsid w:val="00B25B87"/>
    <w:rsid w:val="00B3016A"/>
    <w:rsid w:val="00B30CA1"/>
    <w:rsid w:val="00B33AA5"/>
    <w:rsid w:val="00B355E3"/>
    <w:rsid w:val="00B36441"/>
    <w:rsid w:val="00B366F4"/>
    <w:rsid w:val="00B37BC7"/>
    <w:rsid w:val="00B37C4F"/>
    <w:rsid w:val="00B408CB"/>
    <w:rsid w:val="00B41CFD"/>
    <w:rsid w:val="00B44B89"/>
    <w:rsid w:val="00B457F4"/>
    <w:rsid w:val="00B464FC"/>
    <w:rsid w:val="00B478B3"/>
    <w:rsid w:val="00B47F59"/>
    <w:rsid w:val="00B55AB9"/>
    <w:rsid w:val="00B60B67"/>
    <w:rsid w:val="00B6161D"/>
    <w:rsid w:val="00B618F7"/>
    <w:rsid w:val="00B63A74"/>
    <w:rsid w:val="00B7193A"/>
    <w:rsid w:val="00B72334"/>
    <w:rsid w:val="00B7265C"/>
    <w:rsid w:val="00B738F5"/>
    <w:rsid w:val="00B7688F"/>
    <w:rsid w:val="00B8042A"/>
    <w:rsid w:val="00B80A1A"/>
    <w:rsid w:val="00B80E84"/>
    <w:rsid w:val="00B8123F"/>
    <w:rsid w:val="00B83ADE"/>
    <w:rsid w:val="00B84F9B"/>
    <w:rsid w:val="00B85F9A"/>
    <w:rsid w:val="00B86E96"/>
    <w:rsid w:val="00B878B5"/>
    <w:rsid w:val="00B90B9C"/>
    <w:rsid w:val="00B92E86"/>
    <w:rsid w:val="00B93D96"/>
    <w:rsid w:val="00B9412C"/>
    <w:rsid w:val="00B9550B"/>
    <w:rsid w:val="00B967AB"/>
    <w:rsid w:val="00BA1381"/>
    <w:rsid w:val="00BA3A2A"/>
    <w:rsid w:val="00BA4B6F"/>
    <w:rsid w:val="00BA6F6D"/>
    <w:rsid w:val="00BA710F"/>
    <w:rsid w:val="00BA7E72"/>
    <w:rsid w:val="00BB06BC"/>
    <w:rsid w:val="00BB5120"/>
    <w:rsid w:val="00BB51BD"/>
    <w:rsid w:val="00BB5D7A"/>
    <w:rsid w:val="00BB6C69"/>
    <w:rsid w:val="00BB72D5"/>
    <w:rsid w:val="00BC141A"/>
    <w:rsid w:val="00BC14F1"/>
    <w:rsid w:val="00BC4D78"/>
    <w:rsid w:val="00BC6810"/>
    <w:rsid w:val="00BC7680"/>
    <w:rsid w:val="00BD1533"/>
    <w:rsid w:val="00BD26D8"/>
    <w:rsid w:val="00BD7149"/>
    <w:rsid w:val="00BD7ED6"/>
    <w:rsid w:val="00BE0085"/>
    <w:rsid w:val="00BE0C2A"/>
    <w:rsid w:val="00BE1BBF"/>
    <w:rsid w:val="00BE5BEF"/>
    <w:rsid w:val="00BE60E7"/>
    <w:rsid w:val="00BE718B"/>
    <w:rsid w:val="00BF07B2"/>
    <w:rsid w:val="00BF3765"/>
    <w:rsid w:val="00BF64D9"/>
    <w:rsid w:val="00BF781B"/>
    <w:rsid w:val="00C008F4"/>
    <w:rsid w:val="00C02346"/>
    <w:rsid w:val="00C02647"/>
    <w:rsid w:val="00C042D6"/>
    <w:rsid w:val="00C05346"/>
    <w:rsid w:val="00C06778"/>
    <w:rsid w:val="00C10A8D"/>
    <w:rsid w:val="00C11CD5"/>
    <w:rsid w:val="00C13097"/>
    <w:rsid w:val="00C1342A"/>
    <w:rsid w:val="00C1489B"/>
    <w:rsid w:val="00C20414"/>
    <w:rsid w:val="00C2053D"/>
    <w:rsid w:val="00C22083"/>
    <w:rsid w:val="00C22802"/>
    <w:rsid w:val="00C245CC"/>
    <w:rsid w:val="00C33043"/>
    <w:rsid w:val="00C33464"/>
    <w:rsid w:val="00C36A96"/>
    <w:rsid w:val="00C37359"/>
    <w:rsid w:val="00C3767B"/>
    <w:rsid w:val="00C40B27"/>
    <w:rsid w:val="00C40DDC"/>
    <w:rsid w:val="00C42432"/>
    <w:rsid w:val="00C45195"/>
    <w:rsid w:val="00C455DA"/>
    <w:rsid w:val="00C45F6E"/>
    <w:rsid w:val="00C5440B"/>
    <w:rsid w:val="00C54DC7"/>
    <w:rsid w:val="00C601BB"/>
    <w:rsid w:val="00C61AAD"/>
    <w:rsid w:val="00C62B30"/>
    <w:rsid w:val="00C63F98"/>
    <w:rsid w:val="00C64F07"/>
    <w:rsid w:val="00C6653B"/>
    <w:rsid w:val="00C6677F"/>
    <w:rsid w:val="00C66815"/>
    <w:rsid w:val="00C67703"/>
    <w:rsid w:val="00C71AB6"/>
    <w:rsid w:val="00C72287"/>
    <w:rsid w:val="00C72C68"/>
    <w:rsid w:val="00C72FD5"/>
    <w:rsid w:val="00C73305"/>
    <w:rsid w:val="00C8046B"/>
    <w:rsid w:val="00C81724"/>
    <w:rsid w:val="00C82ADE"/>
    <w:rsid w:val="00C83096"/>
    <w:rsid w:val="00C8310F"/>
    <w:rsid w:val="00C854E4"/>
    <w:rsid w:val="00C90927"/>
    <w:rsid w:val="00C91453"/>
    <w:rsid w:val="00C91C02"/>
    <w:rsid w:val="00C943EB"/>
    <w:rsid w:val="00C944AB"/>
    <w:rsid w:val="00C94AB4"/>
    <w:rsid w:val="00C95B60"/>
    <w:rsid w:val="00C95D53"/>
    <w:rsid w:val="00CA5924"/>
    <w:rsid w:val="00CB1305"/>
    <w:rsid w:val="00CB1B52"/>
    <w:rsid w:val="00CB305B"/>
    <w:rsid w:val="00CB3BAF"/>
    <w:rsid w:val="00CB423D"/>
    <w:rsid w:val="00CB49A4"/>
    <w:rsid w:val="00CB4B9E"/>
    <w:rsid w:val="00CB5712"/>
    <w:rsid w:val="00CB6F5D"/>
    <w:rsid w:val="00CB74BD"/>
    <w:rsid w:val="00CB7837"/>
    <w:rsid w:val="00CC2102"/>
    <w:rsid w:val="00CC2CD8"/>
    <w:rsid w:val="00CC3060"/>
    <w:rsid w:val="00CC4271"/>
    <w:rsid w:val="00CC52B0"/>
    <w:rsid w:val="00CC600C"/>
    <w:rsid w:val="00CC721B"/>
    <w:rsid w:val="00CC79F0"/>
    <w:rsid w:val="00CD2C1D"/>
    <w:rsid w:val="00CD5DC7"/>
    <w:rsid w:val="00CD6304"/>
    <w:rsid w:val="00CD7090"/>
    <w:rsid w:val="00CD71E7"/>
    <w:rsid w:val="00CD7C4A"/>
    <w:rsid w:val="00CE0DFD"/>
    <w:rsid w:val="00CE132B"/>
    <w:rsid w:val="00CE541B"/>
    <w:rsid w:val="00CE5953"/>
    <w:rsid w:val="00CE6943"/>
    <w:rsid w:val="00CE70A1"/>
    <w:rsid w:val="00CE7957"/>
    <w:rsid w:val="00CF37AF"/>
    <w:rsid w:val="00CF4CC2"/>
    <w:rsid w:val="00CF6E8B"/>
    <w:rsid w:val="00D0228C"/>
    <w:rsid w:val="00D02EDA"/>
    <w:rsid w:val="00D04D8E"/>
    <w:rsid w:val="00D05ACB"/>
    <w:rsid w:val="00D05DCC"/>
    <w:rsid w:val="00D07B31"/>
    <w:rsid w:val="00D10684"/>
    <w:rsid w:val="00D110A7"/>
    <w:rsid w:val="00D13DAE"/>
    <w:rsid w:val="00D168B9"/>
    <w:rsid w:val="00D179FA"/>
    <w:rsid w:val="00D23352"/>
    <w:rsid w:val="00D26990"/>
    <w:rsid w:val="00D302DC"/>
    <w:rsid w:val="00D33817"/>
    <w:rsid w:val="00D36679"/>
    <w:rsid w:val="00D375C5"/>
    <w:rsid w:val="00D414DF"/>
    <w:rsid w:val="00D4232F"/>
    <w:rsid w:val="00D43BD6"/>
    <w:rsid w:val="00D44683"/>
    <w:rsid w:val="00D45232"/>
    <w:rsid w:val="00D5010D"/>
    <w:rsid w:val="00D52785"/>
    <w:rsid w:val="00D53B32"/>
    <w:rsid w:val="00D56593"/>
    <w:rsid w:val="00D56D87"/>
    <w:rsid w:val="00D5735F"/>
    <w:rsid w:val="00D57FD4"/>
    <w:rsid w:val="00D60BA8"/>
    <w:rsid w:val="00D60D1F"/>
    <w:rsid w:val="00D62AE5"/>
    <w:rsid w:val="00D62EB3"/>
    <w:rsid w:val="00D6341D"/>
    <w:rsid w:val="00D6351A"/>
    <w:rsid w:val="00D63CE4"/>
    <w:rsid w:val="00D66519"/>
    <w:rsid w:val="00D6720A"/>
    <w:rsid w:val="00D735E2"/>
    <w:rsid w:val="00D74257"/>
    <w:rsid w:val="00D74A39"/>
    <w:rsid w:val="00D760A0"/>
    <w:rsid w:val="00D80224"/>
    <w:rsid w:val="00D8245E"/>
    <w:rsid w:val="00D834C7"/>
    <w:rsid w:val="00D83516"/>
    <w:rsid w:val="00D853CF"/>
    <w:rsid w:val="00D86485"/>
    <w:rsid w:val="00D903C2"/>
    <w:rsid w:val="00D90FFC"/>
    <w:rsid w:val="00D93C9D"/>
    <w:rsid w:val="00D93D9E"/>
    <w:rsid w:val="00D977A7"/>
    <w:rsid w:val="00DA02AC"/>
    <w:rsid w:val="00DA04ED"/>
    <w:rsid w:val="00DA10F6"/>
    <w:rsid w:val="00DA1337"/>
    <w:rsid w:val="00DA1BD6"/>
    <w:rsid w:val="00DA28BA"/>
    <w:rsid w:val="00DA3399"/>
    <w:rsid w:val="00DA4A47"/>
    <w:rsid w:val="00DA532E"/>
    <w:rsid w:val="00DA57AC"/>
    <w:rsid w:val="00DB201C"/>
    <w:rsid w:val="00DB47B9"/>
    <w:rsid w:val="00DB4F56"/>
    <w:rsid w:val="00DC0EE2"/>
    <w:rsid w:val="00DC1F10"/>
    <w:rsid w:val="00DC57FF"/>
    <w:rsid w:val="00DC632B"/>
    <w:rsid w:val="00DC6B57"/>
    <w:rsid w:val="00DD0FC3"/>
    <w:rsid w:val="00DD1F82"/>
    <w:rsid w:val="00DD24BC"/>
    <w:rsid w:val="00DD5307"/>
    <w:rsid w:val="00DD6695"/>
    <w:rsid w:val="00DD6DC3"/>
    <w:rsid w:val="00DD7C77"/>
    <w:rsid w:val="00DE0338"/>
    <w:rsid w:val="00DE2694"/>
    <w:rsid w:val="00DE31B2"/>
    <w:rsid w:val="00DE35CB"/>
    <w:rsid w:val="00DE36F1"/>
    <w:rsid w:val="00DE4BA2"/>
    <w:rsid w:val="00DE64BF"/>
    <w:rsid w:val="00DF0AA5"/>
    <w:rsid w:val="00DF557F"/>
    <w:rsid w:val="00DF69CA"/>
    <w:rsid w:val="00DF7B9A"/>
    <w:rsid w:val="00E01EBC"/>
    <w:rsid w:val="00E01F97"/>
    <w:rsid w:val="00E03965"/>
    <w:rsid w:val="00E06A2F"/>
    <w:rsid w:val="00E06BC2"/>
    <w:rsid w:val="00E10F0F"/>
    <w:rsid w:val="00E14DCF"/>
    <w:rsid w:val="00E2064A"/>
    <w:rsid w:val="00E2098C"/>
    <w:rsid w:val="00E21547"/>
    <w:rsid w:val="00E2205A"/>
    <w:rsid w:val="00E22501"/>
    <w:rsid w:val="00E22E85"/>
    <w:rsid w:val="00E25F89"/>
    <w:rsid w:val="00E273BC"/>
    <w:rsid w:val="00E279D5"/>
    <w:rsid w:val="00E30E13"/>
    <w:rsid w:val="00E3123D"/>
    <w:rsid w:val="00E3327C"/>
    <w:rsid w:val="00E358B4"/>
    <w:rsid w:val="00E37E1C"/>
    <w:rsid w:val="00E409F9"/>
    <w:rsid w:val="00E4143A"/>
    <w:rsid w:val="00E418F0"/>
    <w:rsid w:val="00E4395C"/>
    <w:rsid w:val="00E445DB"/>
    <w:rsid w:val="00E45DE0"/>
    <w:rsid w:val="00E46633"/>
    <w:rsid w:val="00E4766E"/>
    <w:rsid w:val="00E51971"/>
    <w:rsid w:val="00E5251C"/>
    <w:rsid w:val="00E5260E"/>
    <w:rsid w:val="00E543E4"/>
    <w:rsid w:val="00E549AA"/>
    <w:rsid w:val="00E54E9C"/>
    <w:rsid w:val="00E55D3D"/>
    <w:rsid w:val="00E569E5"/>
    <w:rsid w:val="00E56B75"/>
    <w:rsid w:val="00E604DC"/>
    <w:rsid w:val="00E62B62"/>
    <w:rsid w:val="00E65616"/>
    <w:rsid w:val="00E65858"/>
    <w:rsid w:val="00E71120"/>
    <w:rsid w:val="00E73652"/>
    <w:rsid w:val="00E75169"/>
    <w:rsid w:val="00E75F48"/>
    <w:rsid w:val="00E763F1"/>
    <w:rsid w:val="00E77216"/>
    <w:rsid w:val="00E80C6B"/>
    <w:rsid w:val="00E81094"/>
    <w:rsid w:val="00E81F07"/>
    <w:rsid w:val="00E82303"/>
    <w:rsid w:val="00E86410"/>
    <w:rsid w:val="00E8685E"/>
    <w:rsid w:val="00E86E13"/>
    <w:rsid w:val="00E906D8"/>
    <w:rsid w:val="00E9109A"/>
    <w:rsid w:val="00E913C3"/>
    <w:rsid w:val="00E91649"/>
    <w:rsid w:val="00E9193C"/>
    <w:rsid w:val="00E928B3"/>
    <w:rsid w:val="00E95F6F"/>
    <w:rsid w:val="00E96EC5"/>
    <w:rsid w:val="00E97972"/>
    <w:rsid w:val="00EA075E"/>
    <w:rsid w:val="00EA15C9"/>
    <w:rsid w:val="00EA254C"/>
    <w:rsid w:val="00EA4C62"/>
    <w:rsid w:val="00EA5353"/>
    <w:rsid w:val="00EA7D56"/>
    <w:rsid w:val="00EB3533"/>
    <w:rsid w:val="00EB513B"/>
    <w:rsid w:val="00EB5363"/>
    <w:rsid w:val="00EC2DBD"/>
    <w:rsid w:val="00EC2DDA"/>
    <w:rsid w:val="00EC4121"/>
    <w:rsid w:val="00EC46D2"/>
    <w:rsid w:val="00EC53AB"/>
    <w:rsid w:val="00EC67CE"/>
    <w:rsid w:val="00EC7F8F"/>
    <w:rsid w:val="00ED2BB2"/>
    <w:rsid w:val="00ED48F9"/>
    <w:rsid w:val="00ED536E"/>
    <w:rsid w:val="00ED5FE3"/>
    <w:rsid w:val="00ED6E3B"/>
    <w:rsid w:val="00EE0032"/>
    <w:rsid w:val="00EE19A6"/>
    <w:rsid w:val="00EE410D"/>
    <w:rsid w:val="00EE66CE"/>
    <w:rsid w:val="00EE7290"/>
    <w:rsid w:val="00EF080D"/>
    <w:rsid w:val="00EF3CF3"/>
    <w:rsid w:val="00EF3E0D"/>
    <w:rsid w:val="00EF42E4"/>
    <w:rsid w:val="00EF54F6"/>
    <w:rsid w:val="00EF5F10"/>
    <w:rsid w:val="00EF6EBD"/>
    <w:rsid w:val="00EF7086"/>
    <w:rsid w:val="00EF7AF2"/>
    <w:rsid w:val="00EF7E88"/>
    <w:rsid w:val="00F0335A"/>
    <w:rsid w:val="00F05477"/>
    <w:rsid w:val="00F05F81"/>
    <w:rsid w:val="00F154B4"/>
    <w:rsid w:val="00F162A2"/>
    <w:rsid w:val="00F164D6"/>
    <w:rsid w:val="00F1714B"/>
    <w:rsid w:val="00F1718F"/>
    <w:rsid w:val="00F177ED"/>
    <w:rsid w:val="00F17A63"/>
    <w:rsid w:val="00F215F1"/>
    <w:rsid w:val="00F26806"/>
    <w:rsid w:val="00F316CD"/>
    <w:rsid w:val="00F328B9"/>
    <w:rsid w:val="00F341F7"/>
    <w:rsid w:val="00F3579D"/>
    <w:rsid w:val="00F42C34"/>
    <w:rsid w:val="00F4518F"/>
    <w:rsid w:val="00F46DE7"/>
    <w:rsid w:val="00F47B37"/>
    <w:rsid w:val="00F500C5"/>
    <w:rsid w:val="00F50C98"/>
    <w:rsid w:val="00F50DB4"/>
    <w:rsid w:val="00F526A8"/>
    <w:rsid w:val="00F53026"/>
    <w:rsid w:val="00F54320"/>
    <w:rsid w:val="00F55BB3"/>
    <w:rsid w:val="00F56E6A"/>
    <w:rsid w:val="00F57066"/>
    <w:rsid w:val="00F61245"/>
    <w:rsid w:val="00F621E5"/>
    <w:rsid w:val="00F62277"/>
    <w:rsid w:val="00F6285A"/>
    <w:rsid w:val="00F63580"/>
    <w:rsid w:val="00F646E0"/>
    <w:rsid w:val="00F64932"/>
    <w:rsid w:val="00F6524A"/>
    <w:rsid w:val="00F66711"/>
    <w:rsid w:val="00F71CB3"/>
    <w:rsid w:val="00F72854"/>
    <w:rsid w:val="00F72A81"/>
    <w:rsid w:val="00F72AA9"/>
    <w:rsid w:val="00F737B7"/>
    <w:rsid w:val="00F74FDF"/>
    <w:rsid w:val="00F75351"/>
    <w:rsid w:val="00F75AEF"/>
    <w:rsid w:val="00F75B34"/>
    <w:rsid w:val="00F75D34"/>
    <w:rsid w:val="00F7615E"/>
    <w:rsid w:val="00F76293"/>
    <w:rsid w:val="00F76C06"/>
    <w:rsid w:val="00F82E59"/>
    <w:rsid w:val="00F83169"/>
    <w:rsid w:val="00F83EEA"/>
    <w:rsid w:val="00F9075C"/>
    <w:rsid w:val="00F9096E"/>
    <w:rsid w:val="00F90BD8"/>
    <w:rsid w:val="00F9225E"/>
    <w:rsid w:val="00F92942"/>
    <w:rsid w:val="00F9451C"/>
    <w:rsid w:val="00F95B90"/>
    <w:rsid w:val="00FA2631"/>
    <w:rsid w:val="00FA317D"/>
    <w:rsid w:val="00FA3353"/>
    <w:rsid w:val="00FA378F"/>
    <w:rsid w:val="00FB248E"/>
    <w:rsid w:val="00FB30B0"/>
    <w:rsid w:val="00FB3C20"/>
    <w:rsid w:val="00FB4225"/>
    <w:rsid w:val="00FB4D33"/>
    <w:rsid w:val="00FB5756"/>
    <w:rsid w:val="00FB65BB"/>
    <w:rsid w:val="00FB7BCE"/>
    <w:rsid w:val="00FC17B7"/>
    <w:rsid w:val="00FC26F4"/>
    <w:rsid w:val="00FC4663"/>
    <w:rsid w:val="00FC4D1B"/>
    <w:rsid w:val="00FC6287"/>
    <w:rsid w:val="00FD0E68"/>
    <w:rsid w:val="00FD1806"/>
    <w:rsid w:val="00FD3BAF"/>
    <w:rsid w:val="00FD6643"/>
    <w:rsid w:val="00FD6CB4"/>
    <w:rsid w:val="00FE01CF"/>
    <w:rsid w:val="00FE3B68"/>
    <w:rsid w:val="00FE7F3B"/>
    <w:rsid w:val="00FF2573"/>
    <w:rsid w:val="00FF3A53"/>
    <w:rsid w:val="00FF60A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n">
    <w:name w:val="Normal"/>
    <w:qFormat/>
    <w:rsid w:val="00122A8E"/>
    <w:pPr>
      <w:spacing w:after="240" w:line="360" w:lineRule="auto"/>
      <w:jc w:val="both"/>
    </w:pPr>
    <w:rPr>
      <w:sz w:val="24"/>
      <w:szCs w:val="20"/>
    </w:rPr>
  </w:style>
  <w:style w:type="paragraph" w:styleId="Nadpis1">
    <w:name w:val="heading 1"/>
    <w:basedOn w:val="Normln"/>
    <w:next w:val="Nadpis2"/>
    <w:link w:val="Nadpis1Char"/>
    <w:uiPriority w:val="99"/>
    <w:qFormat/>
    <w:rsid w:val="00723C5F"/>
    <w:pPr>
      <w:keepNext/>
      <w:numPr>
        <w:numId w:val="4"/>
      </w:numPr>
      <w:ind w:left="357" w:hanging="357"/>
      <w:jc w:val="left"/>
      <w:outlineLvl w:val="0"/>
    </w:pPr>
    <w:rPr>
      <w:b/>
      <w:bCs/>
      <w:sz w:val="32"/>
      <w:szCs w:val="40"/>
    </w:rPr>
  </w:style>
  <w:style w:type="paragraph" w:styleId="Nadpis2">
    <w:name w:val="heading 2"/>
    <w:basedOn w:val="Normln"/>
    <w:next w:val="Nadpis3"/>
    <w:link w:val="Nadpis2Char"/>
    <w:uiPriority w:val="99"/>
    <w:qFormat/>
    <w:rsid w:val="00723C5F"/>
    <w:pPr>
      <w:keepNext/>
      <w:numPr>
        <w:ilvl w:val="1"/>
        <w:numId w:val="4"/>
      </w:numPr>
      <w:jc w:val="left"/>
      <w:outlineLvl w:val="1"/>
    </w:pPr>
    <w:rPr>
      <w:b/>
      <w:bCs/>
      <w:sz w:val="28"/>
      <w:szCs w:val="24"/>
    </w:rPr>
  </w:style>
  <w:style w:type="paragraph" w:styleId="Nadpis3">
    <w:name w:val="heading 3"/>
    <w:basedOn w:val="Normln"/>
    <w:next w:val="Nadpis4"/>
    <w:link w:val="Nadpis3Char"/>
    <w:uiPriority w:val="99"/>
    <w:qFormat/>
    <w:rsid w:val="00723C5F"/>
    <w:pPr>
      <w:keepNext/>
      <w:numPr>
        <w:ilvl w:val="2"/>
        <w:numId w:val="4"/>
      </w:numPr>
      <w:tabs>
        <w:tab w:val="left" w:pos="1304"/>
        <w:tab w:val="left" w:pos="1361"/>
      </w:tabs>
      <w:jc w:val="left"/>
      <w:outlineLvl w:val="2"/>
    </w:pPr>
    <w:rPr>
      <w:rFonts w:cs="Arial"/>
      <w:bCs/>
      <w:sz w:val="28"/>
      <w:szCs w:val="26"/>
    </w:rPr>
  </w:style>
  <w:style w:type="paragraph" w:styleId="Nadpis4">
    <w:name w:val="heading 4"/>
    <w:basedOn w:val="Normln"/>
    <w:next w:val="Nadpis5"/>
    <w:link w:val="Nadpis4Char"/>
    <w:uiPriority w:val="99"/>
    <w:qFormat/>
    <w:rsid w:val="00723C5F"/>
    <w:pPr>
      <w:keepNext/>
      <w:numPr>
        <w:ilvl w:val="3"/>
        <w:numId w:val="4"/>
      </w:numPr>
      <w:ind w:left="864"/>
      <w:jc w:val="left"/>
      <w:outlineLvl w:val="3"/>
    </w:pPr>
    <w:rPr>
      <w:b/>
      <w:bCs/>
      <w:szCs w:val="28"/>
    </w:rPr>
  </w:style>
  <w:style w:type="paragraph" w:styleId="Nadpis5">
    <w:name w:val="heading 5"/>
    <w:basedOn w:val="Normln"/>
    <w:next w:val="Normln"/>
    <w:link w:val="Nadpis5Char"/>
    <w:uiPriority w:val="99"/>
    <w:qFormat/>
    <w:rsid w:val="002A0724"/>
    <w:pPr>
      <w:keepNext/>
      <w:numPr>
        <w:ilvl w:val="4"/>
        <w:numId w:val="4"/>
      </w:numPr>
      <w:spacing w:after="0"/>
      <w:ind w:left="1009" w:hanging="1009"/>
      <w:jc w:val="left"/>
      <w:outlineLvl w:val="4"/>
    </w:pPr>
    <w:rPr>
      <w:bCs/>
      <w:szCs w:val="24"/>
    </w:rPr>
  </w:style>
  <w:style w:type="paragraph" w:styleId="Nadpis6">
    <w:name w:val="heading 6"/>
    <w:aliases w:val="Nadpis obrázku"/>
    <w:basedOn w:val="Normln"/>
    <w:next w:val="Normln"/>
    <w:link w:val="Nadpis6Char"/>
    <w:uiPriority w:val="99"/>
    <w:qFormat/>
    <w:rsid w:val="008E2F65"/>
    <w:pPr>
      <w:keepNext/>
      <w:numPr>
        <w:ilvl w:val="5"/>
        <w:numId w:val="4"/>
      </w:numPr>
      <w:jc w:val="center"/>
      <w:outlineLvl w:val="5"/>
    </w:pPr>
    <w:rPr>
      <w:b/>
      <w:bCs/>
      <w:szCs w:val="24"/>
    </w:rPr>
  </w:style>
  <w:style w:type="paragraph" w:styleId="Nadpis7">
    <w:name w:val="heading 7"/>
    <w:basedOn w:val="Normln"/>
    <w:next w:val="Normln"/>
    <w:link w:val="Nadpis7Char"/>
    <w:uiPriority w:val="99"/>
    <w:qFormat/>
    <w:rsid w:val="008E2F65"/>
    <w:pPr>
      <w:keepNext/>
      <w:numPr>
        <w:ilvl w:val="6"/>
        <w:numId w:val="4"/>
      </w:numPr>
      <w:jc w:val="center"/>
      <w:outlineLvl w:val="6"/>
    </w:pPr>
  </w:style>
  <w:style w:type="paragraph" w:styleId="Nadpis8">
    <w:name w:val="heading 8"/>
    <w:basedOn w:val="Normln"/>
    <w:next w:val="Normln"/>
    <w:link w:val="Nadpis8Char"/>
    <w:uiPriority w:val="99"/>
    <w:qFormat/>
    <w:rsid w:val="00FE3B68"/>
    <w:pPr>
      <w:keepNext/>
      <w:keepLines/>
      <w:numPr>
        <w:ilvl w:val="7"/>
        <w:numId w:val="4"/>
      </w:numPr>
      <w:spacing w:before="200" w:after="0"/>
      <w:outlineLvl w:val="7"/>
    </w:pPr>
    <w:rPr>
      <w:rFonts w:ascii="Cambria" w:hAnsi="Cambria"/>
      <w:color w:val="404040"/>
      <w:sz w:val="20"/>
    </w:rPr>
  </w:style>
  <w:style w:type="paragraph" w:styleId="Nadpis9">
    <w:name w:val="heading 9"/>
    <w:basedOn w:val="Normln"/>
    <w:next w:val="Normln"/>
    <w:link w:val="Nadpis9Char"/>
    <w:uiPriority w:val="99"/>
    <w:qFormat/>
    <w:rsid w:val="00FE3B68"/>
    <w:pPr>
      <w:keepNext/>
      <w:keepLines/>
      <w:numPr>
        <w:ilvl w:val="8"/>
        <w:numId w:val="4"/>
      </w:numPr>
      <w:spacing w:before="200" w:after="0"/>
      <w:outlineLvl w:val="8"/>
    </w:pPr>
    <w:rPr>
      <w:rFonts w:ascii="Cambria" w:hAnsi="Cambria"/>
      <w:i/>
      <w:iCs/>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20BBE"/>
    <w:rPr>
      <w:b/>
      <w:bCs/>
      <w:sz w:val="32"/>
      <w:szCs w:val="40"/>
    </w:rPr>
  </w:style>
  <w:style w:type="character" w:customStyle="1" w:styleId="Nadpis2Char">
    <w:name w:val="Nadpis 2 Char"/>
    <w:basedOn w:val="Standardnpsmoodstavce"/>
    <w:link w:val="Nadpis2"/>
    <w:uiPriority w:val="99"/>
    <w:locked/>
    <w:rsid w:val="00A20BBE"/>
    <w:rPr>
      <w:b/>
      <w:bCs/>
      <w:sz w:val="28"/>
      <w:szCs w:val="24"/>
    </w:rPr>
  </w:style>
  <w:style w:type="character" w:customStyle="1" w:styleId="Nadpis3Char">
    <w:name w:val="Nadpis 3 Char"/>
    <w:basedOn w:val="Standardnpsmoodstavce"/>
    <w:link w:val="Nadpis3"/>
    <w:uiPriority w:val="99"/>
    <w:locked/>
    <w:rsid w:val="00A20BBE"/>
    <w:rPr>
      <w:rFonts w:cs="Arial"/>
      <w:bCs/>
      <w:sz w:val="28"/>
      <w:szCs w:val="26"/>
    </w:rPr>
  </w:style>
  <w:style w:type="character" w:customStyle="1" w:styleId="Nadpis4Char">
    <w:name w:val="Nadpis 4 Char"/>
    <w:basedOn w:val="Standardnpsmoodstavce"/>
    <w:link w:val="Nadpis4"/>
    <w:uiPriority w:val="99"/>
    <w:locked/>
    <w:rsid w:val="00A20BBE"/>
    <w:rPr>
      <w:b/>
      <w:bCs/>
      <w:sz w:val="24"/>
      <w:szCs w:val="28"/>
    </w:rPr>
  </w:style>
  <w:style w:type="character" w:customStyle="1" w:styleId="Nadpis5Char">
    <w:name w:val="Nadpis 5 Char"/>
    <w:basedOn w:val="Standardnpsmoodstavce"/>
    <w:link w:val="Nadpis5"/>
    <w:uiPriority w:val="99"/>
    <w:locked/>
    <w:rsid w:val="00A20BBE"/>
    <w:rPr>
      <w:bCs/>
      <w:sz w:val="24"/>
      <w:szCs w:val="24"/>
    </w:rPr>
  </w:style>
  <w:style w:type="character" w:customStyle="1" w:styleId="Nadpis6Char">
    <w:name w:val="Nadpis 6 Char"/>
    <w:aliases w:val="Nadpis obrázku Char"/>
    <w:basedOn w:val="Standardnpsmoodstavce"/>
    <w:link w:val="Nadpis6"/>
    <w:uiPriority w:val="99"/>
    <w:locked/>
    <w:rsid w:val="00A20BBE"/>
    <w:rPr>
      <w:b/>
      <w:bCs/>
      <w:sz w:val="24"/>
      <w:szCs w:val="24"/>
    </w:rPr>
  </w:style>
  <w:style w:type="character" w:customStyle="1" w:styleId="Nadpis7Char">
    <w:name w:val="Nadpis 7 Char"/>
    <w:basedOn w:val="Standardnpsmoodstavce"/>
    <w:link w:val="Nadpis7"/>
    <w:uiPriority w:val="99"/>
    <w:locked/>
    <w:rsid w:val="00A20BBE"/>
    <w:rPr>
      <w:sz w:val="24"/>
      <w:szCs w:val="20"/>
    </w:rPr>
  </w:style>
  <w:style w:type="character" w:customStyle="1" w:styleId="Nadpis8Char">
    <w:name w:val="Nadpis 8 Char"/>
    <w:basedOn w:val="Standardnpsmoodstavce"/>
    <w:link w:val="Nadpis8"/>
    <w:uiPriority w:val="99"/>
    <w:locked/>
    <w:rsid w:val="00FE3B68"/>
    <w:rPr>
      <w:rFonts w:ascii="Cambria" w:hAnsi="Cambria"/>
      <w:color w:val="404040"/>
      <w:sz w:val="20"/>
      <w:szCs w:val="20"/>
    </w:rPr>
  </w:style>
  <w:style w:type="character" w:customStyle="1" w:styleId="Nadpis9Char">
    <w:name w:val="Nadpis 9 Char"/>
    <w:basedOn w:val="Standardnpsmoodstavce"/>
    <w:link w:val="Nadpis9"/>
    <w:uiPriority w:val="99"/>
    <w:locked/>
    <w:rsid w:val="00FE3B68"/>
    <w:rPr>
      <w:rFonts w:ascii="Cambria" w:hAnsi="Cambria"/>
      <w:i/>
      <w:iCs/>
      <w:color w:val="404040"/>
      <w:sz w:val="20"/>
      <w:szCs w:val="20"/>
    </w:rPr>
  </w:style>
  <w:style w:type="paragraph" w:customStyle="1" w:styleId="Textodstavce">
    <w:name w:val="Text odstavce"/>
    <w:basedOn w:val="Normln"/>
    <w:link w:val="TextodstavceChar"/>
    <w:uiPriority w:val="99"/>
    <w:rsid w:val="00113F3C"/>
  </w:style>
  <w:style w:type="character" w:customStyle="1" w:styleId="TextodstavceChar">
    <w:name w:val="Text odstavce Char"/>
    <w:basedOn w:val="Standardnpsmoodstavce"/>
    <w:link w:val="Textodstavce"/>
    <w:uiPriority w:val="99"/>
    <w:locked/>
    <w:rsid w:val="00113F3C"/>
    <w:rPr>
      <w:rFonts w:cs="Times New Roman"/>
      <w:sz w:val="24"/>
    </w:rPr>
  </w:style>
  <w:style w:type="paragraph" w:styleId="Textpoznpodarou">
    <w:name w:val="footnote text"/>
    <w:aliases w:val="Text pozn. pod čarou Char Char Char Char,Text pozn. pod čarou Char Char Char"/>
    <w:basedOn w:val="Normln"/>
    <w:link w:val="TextpoznpodarouChar"/>
    <w:uiPriority w:val="99"/>
    <w:semiHidden/>
    <w:rsid w:val="00E418F0"/>
    <w:pPr>
      <w:tabs>
        <w:tab w:val="left" w:pos="227"/>
      </w:tabs>
      <w:spacing w:after="0"/>
      <w:ind w:left="227" w:hanging="227"/>
    </w:pPr>
    <w:rPr>
      <w:sz w:val="20"/>
    </w:rPr>
  </w:style>
  <w:style w:type="character" w:customStyle="1" w:styleId="TextpoznpodarouChar">
    <w:name w:val="Text pozn. pod čarou Char"/>
    <w:aliases w:val="Text pozn. pod čarou Char Char Char Char Char,Text pozn. pod čarou Char Char Char Char1"/>
    <w:basedOn w:val="Standardnpsmoodstavce"/>
    <w:link w:val="Textpoznpodarou"/>
    <w:uiPriority w:val="99"/>
    <w:locked/>
    <w:rsid w:val="00935A3F"/>
    <w:rPr>
      <w:rFonts w:cs="Times New Roman"/>
    </w:rPr>
  </w:style>
  <w:style w:type="character" w:styleId="Znakapoznpodarou">
    <w:name w:val="footnote reference"/>
    <w:basedOn w:val="Standardnpsmoodstavce"/>
    <w:semiHidden/>
    <w:rsid w:val="00E418F0"/>
    <w:rPr>
      <w:rFonts w:cs="Times New Roman"/>
      <w:vertAlign w:val="superscript"/>
    </w:rPr>
  </w:style>
  <w:style w:type="paragraph" w:styleId="Zhlav">
    <w:name w:val="header"/>
    <w:basedOn w:val="Normln"/>
    <w:link w:val="ZhlavChar"/>
    <w:uiPriority w:val="99"/>
    <w:rsid w:val="00990CF5"/>
    <w:pPr>
      <w:tabs>
        <w:tab w:val="center" w:pos="4536"/>
        <w:tab w:val="right" w:pos="9072"/>
      </w:tabs>
      <w:spacing w:after="0"/>
    </w:pPr>
  </w:style>
  <w:style w:type="character" w:customStyle="1" w:styleId="ZhlavChar">
    <w:name w:val="Záhlaví Char"/>
    <w:basedOn w:val="Standardnpsmoodstavce"/>
    <w:link w:val="Zhlav"/>
    <w:uiPriority w:val="99"/>
    <w:locked/>
    <w:rsid w:val="00990CF5"/>
    <w:rPr>
      <w:rFonts w:cs="Times New Roman"/>
      <w:sz w:val="24"/>
    </w:rPr>
  </w:style>
  <w:style w:type="paragraph" w:customStyle="1" w:styleId="Seznamtypa">
    <w:name w:val="Seznam typ=a"/>
    <w:basedOn w:val="Normln"/>
    <w:uiPriority w:val="99"/>
    <w:rsid w:val="00E418F0"/>
    <w:pPr>
      <w:tabs>
        <w:tab w:val="num" w:pos="360"/>
      </w:tabs>
      <w:ind w:left="360" w:hanging="360"/>
    </w:pPr>
    <w:rPr>
      <w:lang w:eastAsia="en-US"/>
    </w:rPr>
  </w:style>
  <w:style w:type="paragraph" w:styleId="Seznam">
    <w:name w:val="List"/>
    <w:aliases w:val="číslovaný"/>
    <w:basedOn w:val="Normln"/>
    <w:uiPriority w:val="99"/>
    <w:rsid w:val="004D32FD"/>
    <w:pPr>
      <w:tabs>
        <w:tab w:val="num" w:pos="360"/>
      </w:tabs>
      <w:ind w:left="357" w:hanging="357"/>
    </w:pPr>
  </w:style>
  <w:style w:type="character" w:styleId="slostrnky">
    <w:name w:val="page number"/>
    <w:basedOn w:val="Standardnpsmoodstavce"/>
    <w:uiPriority w:val="99"/>
    <w:rsid w:val="005C061E"/>
    <w:rPr>
      <w:rFonts w:ascii="Times New Roman" w:hAnsi="Times New Roman" w:cs="Times New Roman"/>
      <w:sz w:val="24"/>
    </w:rPr>
  </w:style>
  <w:style w:type="paragraph" w:customStyle="1" w:styleId="Tabulka-text">
    <w:name w:val="Tabulka - text"/>
    <w:basedOn w:val="Normln"/>
    <w:uiPriority w:val="99"/>
    <w:rsid w:val="0060294C"/>
    <w:pPr>
      <w:spacing w:after="0" w:line="240" w:lineRule="auto"/>
      <w:jc w:val="center"/>
    </w:pPr>
    <w:rPr>
      <w:sz w:val="22"/>
    </w:rPr>
  </w:style>
  <w:style w:type="paragraph" w:customStyle="1" w:styleId="Seznamliteratury">
    <w:name w:val="Seznam literatury"/>
    <w:basedOn w:val="Seznamtypa"/>
    <w:uiPriority w:val="99"/>
    <w:rsid w:val="004D32FD"/>
    <w:pPr>
      <w:spacing w:after="0"/>
      <w:ind w:left="357" w:hanging="357"/>
    </w:pPr>
  </w:style>
  <w:style w:type="paragraph" w:customStyle="1" w:styleId="Tabulka">
    <w:name w:val="Tabulka"/>
    <w:aliases w:val="graf,obrázek - číslo"/>
    <w:basedOn w:val="Tabulka-text"/>
    <w:next w:val="Tabulka-text"/>
    <w:rsid w:val="001F3C88"/>
    <w:pPr>
      <w:spacing w:before="360" w:after="120"/>
      <w:jc w:val="left"/>
    </w:pPr>
  </w:style>
  <w:style w:type="paragraph" w:styleId="Zpat">
    <w:name w:val="footer"/>
    <w:basedOn w:val="Normln"/>
    <w:link w:val="ZpatChar"/>
    <w:uiPriority w:val="99"/>
    <w:rsid w:val="00990CF5"/>
    <w:pPr>
      <w:tabs>
        <w:tab w:val="center" w:pos="4536"/>
        <w:tab w:val="right" w:pos="9072"/>
      </w:tabs>
      <w:spacing w:after="0"/>
    </w:pPr>
  </w:style>
  <w:style w:type="character" w:customStyle="1" w:styleId="ZpatChar">
    <w:name w:val="Zápatí Char"/>
    <w:basedOn w:val="Standardnpsmoodstavce"/>
    <w:link w:val="Zpat"/>
    <w:uiPriority w:val="99"/>
    <w:locked/>
    <w:rsid w:val="00990CF5"/>
    <w:rPr>
      <w:rFonts w:cs="Times New Roman"/>
      <w:sz w:val="24"/>
    </w:rPr>
  </w:style>
  <w:style w:type="paragraph" w:customStyle="1" w:styleId="Tabulka-pramen">
    <w:name w:val="Tabulka - pramen"/>
    <w:aliases w:val="legenda"/>
    <w:basedOn w:val="Normln"/>
    <w:rsid w:val="00CD7090"/>
    <w:pPr>
      <w:spacing w:before="120"/>
      <w:jc w:val="left"/>
    </w:pPr>
    <w:rPr>
      <w:bCs/>
      <w:sz w:val="22"/>
    </w:rPr>
  </w:style>
  <w:style w:type="paragraph" w:customStyle="1" w:styleId="Odstavecprograf">
    <w:name w:val="Odstavec pro graf"/>
    <w:basedOn w:val="Normln"/>
    <w:uiPriority w:val="99"/>
    <w:rsid w:val="004D32FD"/>
    <w:rPr>
      <w:sz w:val="20"/>
    </w:rPr>
  </w:style>
  <w:style w:type="paragraph" w:customStyle="1" w:styleId="Odrka3stupn">
    <w:name w:val="Odrážka 3. stupně"/>
    <w:basedOn w:val="Normln"/>
    <w:uiPriority w:val="99"/>
    <w:rsid w:val="00193F3F"/>
    <w:pPr>
      <w:numPr>
        <w:numId w:val="3"/>
      </w:numPr>
    </w:pPr>
  </w:style>
  <w:style w:type="paragraph" w:customStyle="1" w:styleId="Odrka1stupn">
    <w:name w:val="Odrážka 1. stupně"/>
    <w:basedOn w:val="Normln"/>
    <w:uiPriority w:val="99"/>
    <w:rsid w:val="000B73D2"/>
    <w:pPr>
      <w:numPr>
        <w:numId w:val="1"/>
      </w:numPr>
      <w:spacing w:after="0"/>
      <w:ind w:left="1066" w:hanging="357"/>
    </w:pPr>
  </w:style>
  <w:style w:type="character" w:styleId="Zstupntext">
    <w:name w:val="Placeholder Text"/>
    <w:basedOn w:val="Standardnpsmoodstavce"/>
    <w:uiPriority w:val="99"/>
    <w:semiHidden/>
    <w:rsid w:val="000A4BE9"/>
    <w:rPr>
      <w:rFonts w:cs="Times New Roman"/>
      <w:color w:val="808080"/>
    </w:rPr>
  </w:style>
  <w:style w:type="character" w:styleId="Hypertextovodkaz">
    <w:name w:val="Hyperlink"/>
    <w:basedOn w:val="Standardnpsmoodstavce"/>
    <w:uiPriority w:val="99"/>
    <w:rsid w:val="00194089"/>
    <w:rPr>
      <w:rFonts w:ascii="Times New Roman" w:hAnsi="Times New Roman" w:cs="Times New Roman"/>
      <w:color w:val="0000FF"/>
      <w:sz w:val="24"/>
      <w:u w:val="single"/>
    </w:rPr>
  </w:style>
  <w:style w:type="paragraph" w:customStyle="1" w:styleId="Zdroj">
    <w:name w:val="Zdroj"/>
    <w:basedOn w:val="Normln"/>
    <w:uiPriority w:val="99"/>
    <w:rsid w:val="0085537F"/>
    <w:pPr>
      <w:jc w:val="left"/>
    </w:pPr>
    <w:rPr>
      <w:sz w:val="20"/>
    </w:rPr>
  </w:style>
  <w:style w:type="paragraph" w:styleId="Textbubliny">
    <w:name w:val="Balloon Text"/>
    <w:basedOn w:val="Normln"/>
    <w:link w:val="TextbublinyChar"/>
    <w:uiPriority w:val="99"/>
    <w:semiHidden/>
    <w:rsid w:val="00E418F0"/>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20BBE"/>
    <w:rPr>
      <w:rFonts w:cs="Times New Roman"/>
      <w:sz w:val="2"/>
    </w:rPr>
  </w:style>
  <w:style w:type="paragraph" w:customStyle="1" w:styleId="Keywords">
    <w:name w:val="Key words"/>
    <w:basedOn w:val="Normln"/>
    <w:uiPriority w:val="99"/>
    <w:rsid w:val="00194089"/>
    <w:pPr>
      <w:tabs>
        <w:tab w:val="num" w:pos="1304"/>
      </w:tabs>
      <w:ind w:left="1304" w:hanging="1304"/>
    </w:pPr>
    <w:rPr>
      <w:szCs w:val="24"/>
      <w:lang w:val="en-US"/>
    </w:rPr>
  </w:style>
  <w:style w:type="paragraph" w:customStyle="1" w:styleId="Klovslova">
    <w:name w:val="Klíčová slova:"/>
    <w:basedOn w:val="Normln"/>
    <w:uiPriority w:val="99"/>
    <w:rsid w:val="00194089"/>
    <w:pPr>
      <w:tabs>
        <w:tab w:val="num" w:pos="1531"/>
      </w:tabs>
      <w:spacing w:after="360"/>
      <w:ind w:left="1531" w:hanging="1531"/>
    </w:pPr>
    <w:rPr>
      <w:szCs w:val="24"/>
    </w:rPr>
  </w:style>
  <w:style w:type="paragraph" w:customStyle="1" w:styleId="AbstractSummary-nadpis">
    <w:name w:val="Abstract/Summary - nadpis"/>
    <w:basedOn w:val="Normln"/>
    <w:uiPriority w:val="99"/>
    <w:rsid w:val="00831212"/>
    <w:pPr>
      <w:tabs>
        <w:tab w:val="num" w:pos="0"/>
      </w:tabs>
      <w:spacing w:before="240"/>
      <w:jc w:val="left"/>
    </w:pPr>
    <w:rPr>
      <w:b/>
      <w:szCs w:val="24"/>
    </w:rPr>
  </w:style>
  <w:style w:type="paragraph" w:customStyle="1" w:styleId="AbstractSummary-text">
    <w:name w:val="Abstract/Summary - text"/>
    <w:basedOn w:val="Normln"/>
    <w:uiPriority w:val="99"/>
    <w:rsid w:val="00CE0DFD"/>
    <w:rPr>
      <w:szCs w:val="24"/>
      <w:lang w:val="en-US"/>
    </w:rPr>
  </w:style>
  <w:style w:type="paragraph" w:customStyle="1" w:styleId="JELclassification">
    <w:name w:val="JEL classification"/>
    <w:basedOn w:val="Normln"/>
    <w:uiPriority w:val="99"/>
    <w:rsid w:val="00194089"/>
    <w:pPr>
      <w:tabs>
        <w:tab w:val="num" w:pos="2041"/>
      </w:tabs>
      <w:spacing w:after="0"/>
      <w:ind w:left="2041" w:hanging="2041"/>
    </w:pPr>
    <w:rPr>
      <w:szCs w:val="24"/>
      <w:lang w:val="en-US"/>
    </w:rPr>
  </w:style>
  <w:style w:type="paragraph" w:styleId="Nadpisobsahu">
    <w:name w:val="TOC Heading"/>
    <w:basedOn w:val="Nadpis1"/>
    <w:next w:val="Normln"/>
    <w:uiPriority w:val="99"/>
    <w:qFormat/>
    <w:rsid w:val="00456474"/>
    <w:pPr>
      <w:keepLines/>
      <w:numPr>
        <w:numId w:val="0"/>
      </w:numPr>
      <w:spacing w:before="480" w:line="276" w:lineRule="auto"/>
      <w:outlineLvl w:val="9"/>
    </w:pPr>
    <w:rPr>
      <w:sz w:val="28"/>
      <w:szCs w:val="28"/>
      <w:lang w:eastAsia="en-US"/>
    </w:rPr>
  </w:style>
  <w:style w:type="paragraph" w:styleId="Obsah2">
    <w:name w:val="toc 2"/>
    <w:basedOn w:val="Normln"/>
    <w:next w:val="Normln"/>
    <w:autoRedefine/>
    <w:uiPriority w:val="39"/>
    <w:rsid w:val="00E95F6F"/>
    <w:pPr>
      <w:tabs>
        <w:tab w:val="left" w:pos="880"/>
        <w:tab w:val="right" w:leader="dot" w:pos="8494"/>
      </w:tabs>
      <w:spacing w:after="100" w:line="276" w:lineRule="auto"/>
      <w:ind w:left="397" w:hanging="397"/>
      <w:jc w:val="left"/>
    </w:pPr>
    <w:rPr>
      <w:b/>
      <w:noProof/>
      <w:sz w:val="22"/>
      <w:szCs w:val="22"/>
      <w:lang w:eastAsia="en-US"/>
    </w:rPr>
  </w:style>
  <w:style w:type="paragraph" w:customStyle="1" w:styleId="Odrka2stupn">
    <w:name w:val="Odrážka 2. stupně"/>
    <w:basedOn w:val="Normln"/>
    <w:uiPriority w:val="99"/>
    <w:rsid w:val="000B73D2"/>
    <w:pPr>
      <w:numPr>
        <w:numId w:val="2"/>
      </w:numPr>
      <w:ind w:left="1604" w:hanging="357"/>
    </w:pPr>
  </w:style>
  <w:style w:type="paragraph" w:styleId="Obsah1">
    <w:name w:val="toc 1"/>
    <w:basedOn w:val="Normln"/>
    <w:next w:val="Normln"/>
    <w:autoRedefine/>
    <w:uiPriority w:val="39"/>
    <w:rsid w:val="001171FF"/>
    <w:pPr>
      <w:tabs>
        <w:tab w:val="left" w:pos="440"/>
        <w:tab w:val="right" w:leader="dot" w:pos="8494"/>
      </w:tabs>
      <w:spacing w:after="100" w:line="276" w:lineRule="auto"/>
      <w:ind w:left="284" w:hanging="284"/>
      <w:jc w:val="left"/>
    </w:pPr>
    <w:rPr>
      <w:b/>
      <w:noProof/>
      <w:szCs w:val="22"/>
      <w:lang w:eastAsia="en-US"/>
    </w:rPr>
  </w:style>
  <w:style w:type="paragraph" w:styleId="Obsah3">
    <w:name w:val="toc 3"/>
    <w:basedOn w:val="Normln"/>
    <w:next w:val="Normln"/>
    <w:autoRedefine/>
    <w:uiPriority w:val="39"/>
    <w:rsid w:val="000B4FD3"/>
    <w:pPr>
      <w:tabs>
        <w:tab w:val="left" w:pos="1320"/>
        <w:tab w:val="right" w:leader="dot" w:pos="8494"/>
      </w:tabs>
      <w:spacing w:after="100" w:line="276" w:lineRule="auto"/>
      <w:ind w:left="680" w:hanging="680"/>
      <w:jc w:val="center"/>
    </w:pPr>
    <w:rPr>
      <w:noProof/>
      <w:sz w:val="22"/>
      <w:szCs w:val="22"/>
      <w:lang w:eastAsia="en-US"/>
    </w:rPr>
  </w:style>
  <w:style w:type="table" w:styleId="Mkatabulky">
    <w:name w:val="Table Grid"/>
    <w:basedOn w:val="Normlntabulka"/>
    <w:rsid w:val="00935A3F"/>
    <w:rPr>
      <w:rFonts w:ascii="Calibri" w:hAnsi="Calibri"/>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kladntextodsazen">
    <w:name w:val="Body Text Indent"/>
    <w:basedOn w:val="Normln"/>
    <w:link w:val="ZkladntextodsazenChar"/>
    <w:uiPriority w:val="99"/>
    <w:rsid w:val="00FA317D"/>
    <w:pPr>
      <w:spacing w:after="0"/>
    </w:pPr>
  </w:style>
  <w:style w:type="character" w:customStyle="1" w:styleId="ZkladntextodsazenChar">
    <w:name w:val="Základní text odsazený Char"/>
    <w:basedOn w:val="Standardnpsmoodstavce"/>
    <w:link w:val="Zkladntextodsazen"/>
    <w:uiPriority w:val="99"/>
    <w:locked/>
    <w:rsid w:val="00FA317D"/>
    <w:rPr>
      <w:rFonts w:cs="Times New Roman"/>
      <w:sz w:val="24"/>
    </w:rPr>
  </w:style>
  <w:style w:type="paragraph" w:styleId="Zkladntext">
    <w:name w:val="Body Text"/>
    <w:basedOn w:val="Normln"/>
    <w:link w:val="ZkladntextChar"/>
    <w:uiPriority w:val="99"/>
    <w:rsid w:val="00FA317D"/>
    <w:pPr>
      <w:spacing w:after="0"/>
    </w:pPr>
  </w:style>
  <w:style w:type="character" w:customStyle="1" w:styleId="ZkladntextChar">
    <w:name w:val="Základní text Char"/>
    <w:basedOn w:val="Standardnpsmoodstavce"/>
    <w:link w:val="Zkladntext"/>
    <w:uiPriority w:val="99"/>
    <w:locked/>
    <w:rsid w:val="00FA317D"/>
    <w:rPr>
      <w:rFonts w:cs="Times New Roman"/>
      <w:sz w:val="24"/>
    </w:rPr>
  </w:style>
  <w:style w:type="paragraph" w:styleId="Normlnweb">
    <w:name w:val="Normal (Web)"/>
    <w:basedOn w:val="Normln"/>
    <w:uiPriority w:val="99"/>
    <w:semiHidden/>
    <w:rsid w:val="0014355A"/>
    <w:pPr>
      <w:spacing w:before="100" w:beforeAutospacing="1" w:after="100" w:afterAutospacing="1"/>
      <w:jc w:val="left"/>
    </w:pPr>
    <w:rPr>
      <w:szCs w:val="24"/>
    </w:rPr>
  </w:style>
  <w:style w:type="paragraph" w:customStyle="1" w:styleId="Literatura-text">
    <w:name w:val="Literatura-text"/>
    <w:basedOn w:val="Normln"/>
    <w:uiPriority w:val="99"/>
    <w:rsid w:val="00CE0DFD"/>
    <w:rPr>
      <w:sz w:val="22"/>
      <w:szCs w:val="22"/>
    </w:rPr>
  </w:style>
  <w:style w:type="paragraph" w:customStyle="1" w:styleId="Poznmkapodarou">
    <w:name w:val="Poznámka pod čarou"/>
    <w:qFormat/>
    <w:rsid w:val="00B13228"/>
    <w:pPr>
      <w:autoSpaceDE w:val="0"/>
      <w:autoSpaceDN w:val="0"/>
      <w:adjustRightInd w:val="0"/>
      <w:spacing w:line="312" w:lineRule="auto"/>
      <w:jc w:val="both"/>
    </w:pPr>
    <w:rPr>
      <w:sz w:val="16"/>
      <w:szCs w:val="16"/>
    </w:rPr>
  </w:style>
  <w:style w:type="paragraph" w:styleId="Nzev">
    <w:name w:val="Title"/>
    <w:basedOn w:val="Normln"/>
    <w:link w:val="NzevChar"/>
    <w:uiPriority w:val="99"/>
    <w:qFormat/>
    <w:rsid w:val="00B55AB9"/>
    <w:pPr>
      <w:spacing w:after="0" w:line="240" w:lineRule="auto"/>
      <w:jc w:val="center"/>
    </w:pPr>
    <w:rPr>
      <w:b/>
      <w:sz w:val="72"/>
    </w:rPr>
  </w:style>
  <w:style w:type="character" w:customStyle="1" w:styleId="NzevChar">
    <w:name w:val="Název Char"/>
    <w:basedOn w:val="Standardnpsmoodstavce"/>
    <w:link w:val="Nzev"/>
    <w:uiPriority w:val="99"/>
    <w:locked/>
    <w:rsid w:val="00B55AB9"/>
    <w:rPr>
      <w:rFonts w:cs="Times New Roman"/>
      <w:b/>
      <w:sz w:val="72"/>
    </w:rPr>
  </w:style>
  <w:style w:type="paragraph" w:customStyle="1" w:styleId="Formul">
    <w:name w:val="Formulář"/>
    <w:uiPriority w:val="99"/>
    <w:rsid w:val="00B55AB9"/>
    <w:pPr>
      <w:jc w:val="center"/>
    </w:pPr>
    <w:rPr>
      <w:rFonts w:ascii="Verdana" w:hAnsi="Verdana"/>
      <w:b/>
      <w:bCs/>
      <w:caps/>
      <w:sz w:val="20"/>
      <w:szCs w:val="20"/>
    </w:rPr>
  </w:style>
  <w:style w:type="paragraph" w:styleId="Odstavecseseznamem">
    <w:name w:val="List Paragraph"/>
    <w:basedOn w:val="Normln"/>
    <w:uiPriority w:val="99"/>
    <w:qFormat/>
    <w:rsid w:val="00232092"/>
    <w:pPr>
      <w:ind w:left="720"/>
      <w:contextualSpacing/>
    </w:pPr>
  </w:style>
  <w:style w:type="character" w:styleId="Siln">
    <w:name w:val="Strong"/>
    <w:basedOn w:val="Standardnpsmoodstavce"/>
    <w:uiPriority w:val="99"/>
    <w:qFormat/>
    <w:rsid w:val="00497B80"/>
    <w:rPr>
      <w:rFonts w:cs="Times New Roman"/>
      <w:b/>
      <w:bCs/>
    </w:rPr>
  </w:style>
  <w:style w:type="paragraph" w:styleId="Textvysvtlivek">
    <w:name w:val="endnote text"/>
    <w:basedOn w:val="Normln"/>
    <w:link w:val="TextvysvtlivekChar"/>
    <w:uiPriority w:val="99"/>
    <w:semiHidden/>
    <w:unhideWhenUsed/>
    <w:locked/>
    <w:rsid w:val="00727186"/>
    <w:pPr>
      <w:spacing w:after="0" w:line="240" w:lineRule="auto"/>
    </w:pPr>
    <w:rPr>
      <w:sz w:val="20"/>
    </w:rPr>
  </w:style>
  <w:style w:type="character" w:customStyle="1" w:styleId="TextvysvtlivekChar">
    <w:name w:val="Text vysvětlivek Char"/>
    <w:basedOn w:val="Standardnpsmoodstavce"/>
    <w:link w:val="Textvysvtlivek"/>
    <w:uiPriority w:val="99"/>
    <w:semiHidden/>
    <w:rsid w:val="00727186"/>
    <w:rPr>
      <w:sz w:val="20"/>
      <w:szCs w:val="20"/>
    </w:rPr>
  </w:style>
  <w:style w:type="character" w:styleId="Odkaznavysvtlivky">
    <w:name w:val="endnote reference"/>
    <w:basedOn w:val="Standardnpsmoodstavce"/>
    <w:uiPriority w:val="99"/>
    <w:semiHidden/>
    <w:unhideWhenUsed/>
    <w:locked/>
    <w:rsid w:val="00727186"/>
    <w:rPr>
      <w:vertAlign w:val="superscript"/>
    </w:rPr>
  </w:style>
  <w:style w:type="paragraph" w:styleId="Textkomente">
    <w:name w:val="annotation text"/>
    <w:basedOn w:val="Normln"/>
    <w:link w:val="TextkomenteChar"/>
    <w:semiHidden/>
    <w:locked/>
    <w:rsid w:val="003924D3"/>
    <w:pPr>
      <w:spacing w:after="0" w:line="240" w:lineRule="auto"/>
      <w:jc w:val="left"/>
    </w:pPr>
    <w:rPr>
      <w:sz w:val="20"/>
    </w:rPr>
  </w:style>
  <w:style w:type="character" w:customStyle="1" w:styleId="TextkomenteChar">
    <w:name w:val="Text komentáře Char"/>
    <w:basedOn w:val="Standardnpsmoodstavce"/>
    <w:link w:val="Textkomente"/>
    <w:semiHidden/>
    <w:rsid w:val="003924D3"/>
    <w:rPr>
      <w:sz w:val="20"/>
      <w:szCs w:val="20"/>
    </w:rPr>
  </w:style>
  <w:style w:type="paragraph" w:styleId="FormtovanvHTML">
    <w:name w:val="HTML Preformatted"/>
    <w:basedOn w:val="Normln"/>
    <w:link w:val="FormtovanvHTMLChar"/>
    <w:uiPriority w:val="99"/>
    <w:unhideWhenUsed/>
    <w:locked/>
    <w:rsid w:val="005C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sz w:val="20"/>
    </w:rPr>
  </w:style>
  <w:style w:type="character" w:customStyle="1" w:styleId="FormtovanvHTMLChar">
    <w:name w:val="Formátovaný v HTML Char"/>
    <w:basedOn w:val="Standardnpsmoodstavce"/>
    <w:link w:val="FormtovanvHTML"/>
    <w:uiPriority w:val="99"/>
    <w:rsid w:val="005C2252"/>
    <w:rPr>
      <w:rFonts w:ascii="Courier New" w:hAnsi="Courier New" w:cs="Courier New"/>
      <w:sz w:val="20"/>
      <w:szCs w:val="20"/>
    </w:rPr>
  </w:style>
  <w:style w:type="character" w:customStyle="1" w:styleId="pisf1">
    <w:name w:val="pisf1"/>
    <w:basedOn w:val="Standardnpsmoodstavce"/>
    <w:rsid w:val="00282850"/>
    <w:rPr>
      <w:b w:val="0"/>
      <w:bCs w:val="0"/>
      <w:color w:val="444444"/>
      <w:sz w:val="19"/>
      <w:szCs w:val="19"/>
    </w:rPr>
  </w:style>
  <w:style w:type="character" w:customStyle="1" w:styleId="pisa1">
    <w:name w:val="pisa1"/>
    <w:basedOn w:val="Standardnpsmoodstavce"/>
    <w:rsid w:val="00257752"/>
    <w:rPr>
      <w:b w:val="0"/>
      <w:bCs w:val="0"/>
      <w:color w:val="444444"/>
    </w:rPr>
  </w:style>
</w:styles>
</file>

<file path=word/webSettings.xml><?xml version="1.0" encoding="utf-8"?>
<w:webSettings xmlns:r="http://schemas.openxmlformats.org/officeDocument/2006/relationships" xmlns:w="http://schemas.openxmlformats.org/wordprocessingml/2006/main">
  <w:divs>
    <w:div w:id="18432540">
      <w:bodyDiv w:val="1"/>
      <w:marLeft w:val="0"/>
      <w:marRight w:val="0"/>
      <w:marTop w:val="0"/>
      <w:marBottom w:val="0"/>
      <w:divBdr>
        <w:top w:val="none" w:sz="0" w:space="0" w:color="auto"/>
        <w:left w:val="none" w:sz="0" w:space="0" w:color="auto"/>
        <w:bottom w:val="none" w:sz="0" w:space="0" w:color="auto"/>
        <w:right w:val="none" w:sz="0" w:space="0" w:color="auto"/>
      </w:divBdr>
      <w:divsChild>
        <w:div w:id="1071151366">
          <w:marLeft w:val="0"/>
          <w:marRight w:val="0"/>
          <w:marTop w:val="0"/>
          <w:marBottom w:val="0"/>
          <w:divBdr>
            <w:top w:val="none" w:sz="0" w:space="0" w:color="auto"/>
            <w:left w:val="none" w:sz="0" w:space="0" w:color="auto"/>
            <w:bottom w:val="none" w:sz="0" w:space="0" w:color="auto"/>
            <w:right w:val="none" w:sz="0" w:space="0" w:color="auto"/>
          </w:divBdr>
          <w:divsChild>
            <w:div w:id="792483814">
              <w:marLeft w:val="0"/>
              <w:marRight w:val="0"/>
              <w:marTop w:val="0"/>
              <w:marBottom w:val="0"/>
              <w:divBdr>
                <w:top w:val="none" w:sz="0" w:space="0" w:color="auto"/>
                <w:left w:val="none" w:sz="0" w:space="0" w:color="auto"/>
                <w:bottom w:val="none" w:sz="0" w:space="0" w:color="auto"/>
                <w:right w:val="none" w:sz="0" w:space="0" w:color="auto"/>
              </w:divBdr>
              <w:divsChild>
                <w:div w:id="29964286">
                  <w:marLeft w:val="0"/>
                  <w:marRight w:val="0"/>
                  <w:marTop w:val="0"/>
                  <w:marBottom w:val="0"/>
                  <w:divBdr>
                    <w:top w:val="none" w:sz="0" w:space="0" w:color="auto"/>
                    <w:left w:val="none" w:sz="0" w:space="0" w:color="auto"/>
                    <w:bottom w:val="none" w:sz="0" w:space="0" w:color="auto"/>
                    <w:right w:val="none" w:sz="0" w:space="0" w:color="auto"/>
                  </w:divBdr>
                  <w:divsChild>
                    <w:div w:id="1980382436">
                      <w:marLeft w:val="0"/>
                      <w:marRight w:val="0"/>
                      <w:marTop w:val="0"/>
                      <w:marBottom w:val="0"/>
                      <w:divBdr>
                        <w:top w:val="none" w:sz="0" w:space="0" w:color="auto"/>
                        <w:left w:val="none" w:sz="0" w:space="0" w:color="auto"/>
                        <w:bottom w:val="none" w:sz="0" w:space="0" w:color="auto"/>
                        <w:right w:val="none" w:sz="0" w:space="0" w:color="auto"/>
                      </w:divBdr>
                      <w:divsChild>
                        <w:div w:id="1318800843">
                          <w:marLeft w:val="240"/>
                          <w:marRight w:val="0"/>
                          <w:marTop w:val="0"/>
                          <w:marBottom w:val="0"/>
                          <w:divBdr>
                            <w:top w:val="none" w:sz="0" w:space="0" w:color="auto"/>
                            <w:left w:val="none" w:sz="0" w:space="0" w:color="auto"/>
                            <w:bottom w:val="none" w:sz="0" w:space="0" w:color="auto"/>
                            <w:right w:val="none" w:sz="0" w:space="0" w:color="auto"/>
                          </w:divBdr>
                          <w:divsChild>
                            <w:div w:id="1412579578">
                              <w:marLeft w:val="0"/>
                              <w:marRight w:val="0"/>
                              <w:marTop w:val="0"/>
                              <w:marBottom w:val="0"/>
                              <w:divBdr>
                                <w:top w:val="none" w:sz="0" w:space="0" w:color="auto"/>
                                <w:left w:val="none" w:sz="0" w:space="0" w:color="auto"/>
                                <w:bottom w:val="none" w:sz="0" w:space="0" w:color="auto"/>
                                <w:right w:val="none" w:sz="0" w:space="0" w:color="auto"/>
                              </w:divBdr>
                              <w:divsChild>
                                <w:div w:id="1931962896">
                                  <w:marLeft w:val="20"/>
                                  <w:marRight w:val="20"/>
                                  <w:marTop w:val="0"/>
                                  <w:marBottom w:val="0"/>
                                  <w:divBdr>
                                    <w:top w:val="none" w:sz="0" w:space="0" w:color="auto"/>
                                    <w:left w:val="none" w:sz="0" w:space="0" w:color="auto"/>
                                    <w:bottom w:val="none" w:sz="0" w:space="0" w:color="auto"/>
                                    <w:right w:val="none" w:sz="0" w:space="0" w:color="auto"/>
                                  </w:divBdr>
                                </w:div>
                                <w:div w:id="372730440">
                                  <w:marLeft w:val="1440"/>
                                  <w:marRight w:val="0"/>
                                  <w:marTop w:val="0"/>
                                  <w:marBottom w:val="0"/>
                                  <w:divBdr>
                                    <w:top w:val="none" w:sz="0" w:space="0" w:color="auto"/>
                                    <w:left w:val="none" w:sz="0" w:space="0" w:color="auto"/>
                                    <w:bottom w:val="none" w:sz="0" w:space="0" w:color="auto"/>
                                    <w:right w:val="none" w:sz="0" w:space="0" w:color="auto"/>
                                  </w:divBdr>
                                </w:div>
                                <w:div w:id="1999184846">
                                  <w:marLeft w:val="1440"/>
                                  <w:marRight w:val="0"/>
                                  <w:marTop w:val="0"/>
                                  <w:marBottom w:val="0"/>
                                  <w:divBdr>
                                    <w:top w:val="none" w:sz="0" w:space="0" w:color="auto"/>
                                    <w:left w:val="none" w:sz="0" w:space="0" w:color="auto"/>
                                    <w:bottom w:val="none" w:sz="0" w:space="0" w:color="auto"/>
                                    <w:right w:val="none" w:sz="0" w:space="0" w:color="auto"/>
                                  </w:divBdr>
                                </w:div>
                                <w:div w:id="697701300">
                                  <w:marLeft w:val="1440"/>
                                  <w:marRight w:val="0"/>
                                  <w:marTop w:val="0"/>
                                  <w:marBottom w:val="0"/>
                                  <w:divBdr>
                                    <w:top w:val="none" w:sz="0" w:space="0" w:color="auto"/>
                                    <w:left w:val="none" w:sz="0" w:space="0" w:color="auto"/>
                                    <w:bottom w:val="none" w:sz="0" w:space="0" w:color="auto"/>
                                    <w:right w:val="none" w:sz="0" w:space="0" w:color="auto"/>
                                  </w:divBdr>
                                </w:div>
                                <w:div w:id="1984776536">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29908">
      <w:bodyDiv w:val="1"/>
      <w:marLeft w:val="0"/>
      <w:marRight w:val="0"/>
      <w:marTop w:val="0"/>
      <w:marBottom w:val="0"/>
      <w:divBdr>
        <w:top w:val="none" w:sz="0" w:space="0" w:color="auto"/>
        <w:left w:val="none" w:sz="0" w:space="0" w:color="auto"/>
        <w:bottom w:val="none" w:sz="0" w:space="0" w:color="auto"/>
        <w:right w:val="none" w:sz="0" w:space="0" w:color="auto"/>
      </w:divBdr>
    </w:div>
    <w:div w:id="31349708">
      <w:bodyDiv w:val="1"/>
      <w:marLeft w:val="0"/>
      <w:marRight w:val="0"/>
      <w:marTop w:val="0"/>
      <w:marBottom w:val="0"/>
      <w:divBdr>
        <w:top w:val="none" w:sz="0" w:space="0" w:color="auto"/>
        <w:left w:val="none" w:sz="0" w:space="0" w:color="auto"/>
        <w:bottom w:val="none" w:sz="0" w:space="0" w:color="auto"/>
        <w:right w:val="none" w:sz="0" w:space="0" w:color="auto"/>
      </w:divBdr>
    </w:div>
    <w:div w:id="132677199">
      <w:bodyDiv w:val="1"/>
      <w:marLeft w:val="0"/>
      <w:marRight w:val="0"/>
      <w:marTop w:val="0"/>
      <w:marBottom w:val="0"/>
      <w:divBdr>
        <w:top w:val="none" w:sz="0" w:space="0" w:color="auto"/>
        <w:left w:val="none" w:sz="0" w:space="0" w:color="auto"/>
        <w:bottom w:val="none" w:sz="0" w:space="0" w:color="auto"/>
        <w:right w:val="none" w:sz="0" w:space="0" w:color="auto"/>
      </w:divBdr>
    </w:div>
    <w:div w:id="138234793">
      <w:bodyDiv w:val="1"/>
      <w:marLeft w:val="0"/>
      <w:marRight w:val="0"/>
      <w:marTop w:val="0"/>
      <w:marBottom w:val="0"/>
      <w:divBdr>
        <w:top w:val="none" w:sz="0" w:space="0" w:color="auto"/>
        <w:left w:val="none" w:sz="0" w:space="0" w:color="auto"/>
        <w:bottom w:val="none" w:sz="0" w:space="0" w:color="auto"/>
        <w:right w:val="none" w:sz="0" w:space="0" w:color="auto"/>
      </w:divBdr>
    </w:div>
    <w:div w:id="148912851">
      <w:bodyDiv w:val="1"/>
      <w:marLeft w:val="0"/>
      <w:marRight w:val="0"/>
      <w:marTop w:val="0"/>
      <w:marBottom w:val="0"/>
      <w:divBdr>
        <w:top w:val="none" w:sz="0" w:space="0" w:color="auto"/>
        <w:left w:val="none" w:sz="0" w:space="0" w:color="auto"/>
        <w:bottom w:val="none" w:sz="0" w:space="0" w:color="auto"/>
        <w:right w:val="none" w:sz="0" w:space="0" w:color="auto"/>
      </w:divBdr>
    </w:div>
    <w:div w:id="160435913">
      <w:bodyDiv w:val="1"/>
      <w:marLeft w:val="0"/>
      <w:marRight w:val="0"/>
      <w:marTop w:val="0"/>
      <w:marBottom w:val="0"/>
      <w:divBdr>
        <w:top w:val="none" w:sz="0" w:space="0" w:color="auto"/>
        <w:left w:val="none" w:sz="0" w:space="0" w:color="auto"/>
        <w:bottom w:val="none" w:sz="0" w:space="0" w:color="auto"/>
        <w:right w:val="none" w:sz="0" w:space="0" w:color="auto"/>
      </w:divBdr>
    </w:div>
    <w:div w:id="191456373">
      <w:bodyDiv w:val="1"/>
      <w:marLeft w:val="0"/>
      <w:marRight w:val="0"/>
      <w:marTop w:val="0"/>
      <w:marBottom w:val="0"/>
      <w:divBdr>
        <w:top w:val="none" w:sz="0" w:space="0" w:color="auto"/>
        <w:left w:val="none" w:sz="0" w:space="0" w:color="auto"/>
        <w:bottom w:val="none" w:sz="0" w:space="0" w:color="auto"/>
        <w:right w:val="none" w:sz="0" w:space="0" w:color="auto"/>
      </w:divBdr>
      <w:divsChild>
        <w:div w:id="162624534">
          <w:marLeft w:val="0"/>
          <w:marRight w:val="0"/>
          <w:marTop w:val="0"/>
          <w:marBottom w:val="0"/>
          <w:divBdr>
            <w:top w:val="none" w:sz="0" w:space="0" w:color="auto"/>
            <w:left w:val="none" w:sz="0" w:space="0" w:color="auto"/>
            <w:bottom w:val="none" w:sz="0" w:space="0" w:color="auto"/>
            <w:right w:val="none" w:sz="0" w:space="0" w:color="auto"/>
          </w:divBdr>
          <w:divsChild>
            <w:div w:id="2125539488">
              <w:marLeft w:val="0"/>
              <w:marRight w:val="0"/>
              <w:marTop w:val="0"/>
              <w:marBottom w:val="0"/>
              <w:divBdr>
                <w:top w:val="none" w:sz="0" w:space="0" w:color="auto"/>
                <w:left w:val="none" w:sz="0" w:space="0" w:color="auto"/>
                <w:bottom w:val="none" w:sz="0" w:space="0" w:color="auto"/>
                <w:right w:val="none" w:sz="0" w:space="0" w:color="auto"/>
              </w:divBdr>
              <w:divsChild>
                <w:div w:id="1555238776">
                  <w:marLeft w:val="0"/>
                  <w:marRight w:val="0"/>
                  <w:marTop w:val="0"/>
                  <w:marBottom w:val="0"/>
                  <w:divBdr>
                    <w:top w:val="none" w:sz="0" w:space="0" w:color="auto"/>
                    <w:left w:val="none" w:sz="0" w:space="0" w:color="auto"/>
                    <w:bottom w:val="none" w:sz="0" w:space="0" w:color="auto"/>
                    <w:right w:val="none" w:sz="0" w:space="0" w:color="auto"/>
                  </w:divBdr>
                  <w:divsChild>
                    <w:div w:id="1705641683">
                      <w:marLeft w:val="0"/>
                      <w:marRight w:val="0"/>
                      <w:marTop w:val="0"/>
                      <w:marBottom w:val="0"/>
                      <w:divBdr>
                        <w:top w:val="none" w:sz="0" w:space="0" w:color="auto"/>
                        <w:left w:val="none" w:sz="0" w:space="0" w:color="auto"/>
                        <w:bottom w:val="none" w:sz="0" w:space="0" w:color="auto"/>
                        <w:right w:val="none" w:sz="0" w:space="0" w:color="auto"/>
                      </w:divBdr>
                      <w:divsChild>
                        <w:div w:id="934899165">
                          <w:marLeft w:val="240"/>
                          <w:marRight w:val="0"/>
                          <w:marTop w:val="0"/>
                          <w:marBottom w:val="0"/>
                          <w:divBdr>
                            <w:top w:val="none" w:sz="0" w:space="0" w:color="auto"/>
                            <w:left w:val="none" w:sz="0" w:space="0" w:color="auto"/>
                            <w:bottom w:val="none" w:sz="0" w:space="0" w:color="auto"/>
                            <w:right w:val="none" w:sz="0" w:space="0" w:color="auto"/>
                          </w:divBdr>
                          <w:divsChild>
                            <w:div w:id="1980183437">
                              <w:marLeft w:val="0"/>
                              <w:marRight w:val="0"/>
                              <w:marTop w:val="0"/>
                              <w:marBottom w:val="0"/>
                              <w:divBdr>
                                <w:top w:val="none" w:sz="0" w:space="0" w:color="auto"/>
                                <w:left w:val="none" w:sz="0" w:space="0" w:color="auto"/>
                                <w:bottom w:val="none" w:sz="0" w:space="0" w:color="auto"/>
                                <w:right w:val="none" w:sz="0" w:space="0" w:color="auto"/>
                              </w:divBdr>
                              <w:divsChild>
                                <w:div w:id="1256934959">
                                  <w:marLeft w:val="20"/>
                                  <w:marRight w:val="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281984">
      <w:bodyDiv w:val="1"/>
      <w:marLeft w:val="0"/>
      <w:marRight w:val="0"/>
      <w:marTop w:val="0"/>
      <w:marBottom w:val="0"/>
      <w:divBdr>
        <w:top w:val="none" w:sz="0" w:space="0" w:color="auto"/>
        <w:left w:val="none" w:sz="0" w:space="0" w:color="auto"/>
        <w:bottom w:val="none" w:sz="0" w:space="0" w:color="auto"/>
        <w:right w:val="none" w:sz="0" w:space="0" w:color="auto"/>
      </w:divBdr>
    </w:div>
    <w:div w:id="261761018">
      <w:bodyDiv w:val="1"/>
      <w:marLeft w:val="0"/>
      <w:marRight w:val="0"/>
      <w:marTop w:val="0"/>
      <w:marBottom w:val="0"/>
      <w:divBdr>
        <w:top w:val="none" w:sz="0" w:space="0" w:color="auto"/>
        <w:left w:val="none" w:sz="0" w:space="0" w:color="auto"/>
        <w:bottom w:val="none" w:sz="0" w:space="0" w:color="auto"/>
        <w:right w:val="none" w:sz="0" w:space="0" w:color="auto"/>
      </w:divBdr>
    </w:div>
    <w:div w:id="373122161">
      <w:bodyDiv w:val="1"/>
      <w:marLeft w:val="0"/>
      <w:marRight w:val="0"/>
      <w:marTop w:val="0"/>
      <w:marBottom w:val="0"/>
      <w:divBdr>
        <w:top w:val="none" w:sz="0" w:space="0" w:color="auto"/>
        <w:left w:val="none" w:sz="0" w:space="0" w:color="auto"/>
        <w:bottom w:val="none" w:sz="0" w:space="0" w:color="auto"/>
        <w:right w:val="none" w:sz="0" w:space="0" w:color="auto"/>
      </w:divBdr>
    </w:div>
    <w:div w:id="385377200">
      <w:bodyDiv w:val="1"/>
      <w:marLeft w:val="0"/>
      <w:marRight w:val="0"/>
      <w:marTop w:val="0"/>
      <w:marBottom w:val="0"/>
      <w:divBdr>
        <w:top w:val="none" w:sz="0" w:space="0" w:color="auto"/>
        <w:left w:val="none" w:sz="0" w:space="0" w:color="auto"/>
        <w:bottom w:val="none" w:sz="0" w:space="0" w:color="auto"/>
        <w:right w:val="none" w:sz="0" w:space="0" w:color="auto"/>
      </w:divBdr>
    </w:div>
    <w:div w:id="449056938">
      <w:bodyDiv w:val="1"/>
      <w:marLeft w:val="0"/>
      <w:marRight w:val="0"/>
      <w:marTop w:val="0"/>
      <w:marBottom w:val="0"/>
      <w:divBdr>
        <w:top w:val="none" w:sz="0" w:space="0" w:color="auto"/>
        <w:left w:val="none" w:sz="0" w:space="0" w:color="auto"/>
        <w:bottom w:val="none" w:sz="0" w:space="0" w:color="auto"/>
        <w:right w:val="none" w:sz="0" w:space="0" w:color="auto"/>
      </w:divBdr>
    </w:div>
    <w:div w:id="581254814">
      <w:bodyDiv w:val="1"/>
      <w:marLeft w:val="0"/>
      <w:marRight w:val="0"/>
      <w:marTop w:val="0"/>
      <w:marBottom w:val="0"/>
      <w:divBdr>
        <w:top w:val="none" w:sz="0" w:space="0" w:color="auto"/>
        <w:left w:val="none" w:sz="0" w:space="0" w:color="auto"/>
        <w:bottom w:val="none" w:sz="0" w:space="0" w:color="auto"/>
        <w:right w:val="none" w:sz="0" w:space="0" w:color="auto"/>
      </w:divBdr>
    </w:div>
    <w:div w:id="581336904">
      <w:bodyDiv w:val="1"/>
      <w:marLeft w:val="0"/>
      <w:marRight w:val="0"/>
      <w:marTop w:val="0"/>
      <w:marBottom w:val="0"/>
      <w:divBdr>
        <w:top w:val="none" w:sz="0" w:space="0" w:color="auto"/>
        <w:left w:val="none" w:sz="0" w:space="0" w:color="auto"/>
        <w:bottom w:val="none" w:sz="0" w:space="0" w:color="auto"/>
        <w:right w:val="none" w:sz="0" w:space="0" w:color="auto"/>
      </w:divBdr>
    </w:div>
    <w:div w:id="622885322">
      <w:bodyDiv w:val="1"/>
      <w:marLeft w:val="0"/>
      <w:marRight w:val="0"/>
      <w:marTop w:val="0"/>
      <w:marBottom w:val="0"/>
      <w:divBdr>
        <w:top w:val="none" w:sz="0" w:space="0" w:color="auto"/>
        <w:left w:val="none" w:sz="0" w:space="0" w:color="auto"/>
        <w:bottom w:val="none" w:sz="0" w:space="0" w:color="auto"/>
        <w:right w:val="none" w:sz="0" w:space="0" w:color="auto"/>
      </w:divBdr>
    </w:div>
    <w:div w:id="654918578">
      <w:bodyDiv w:val="1"/>
      <w:marLeft w:val="0"/>
      <w:marRight w:val="0"/>
      <w:marTop w:val="0"/>
      <w:marBottom w:val="0"/>
      <w:divBdr>
        <w:top w:val="none" w:sz="0" w:space="0" w:color="auto"/>
        <w:left w:val="none" w:sz="0" w:space="0" w:color="auto"/>
        <w:bottom w:val="none" w:sz="0" w:space="0" w:color="auto"/>
        <w:right w:val="none" w:sz="0" w:space="0" w:color="auto"/>
      </w:divBdr>
    </w:div>
    <w:div w:id="720831886">
      <w:marLeft w:val="0"/>
      <w:marRight w:val="0"/>
      <w:marTop w:val="0"/>
      <w:marBottom w:val="0"/>
      <w:divBdr>
        <w:top w:val="none" w:sz="0" w:space="0" w:color="auto"/>
        <w:left w:val="none" w:sz="0" w:space="0" w:color="auto"/>
        <w:bottom w:val="none" w:sz="0" w:space="0" w:color="auto"/>
        <w:right w:val="none" w:sz="0" w:space="0" w:color="auto"/>
      </w:divBdr>
    </w:div>
    <w:div w:id="720831888">
      <w:marLeft w:val="0"/>
      <w:marRight w:val="0"/>
      <w:marTop w:val="0"/>
      <w:marBottom w:val="0"/>
      <w:divBdr>
        <w:top w:val="none" w:sz="0" w:space="0" w:color="auto"/>
        <w:left w:val="none" w:sz="0" w:space="0" w:color="auto"/>
        <w:bottom w:val="none" w:sz="0" w:space="0" w:color="auto"/>
        <w:right w:val="none" w:sz="0" w:space="0" w:color="auto"/>
      </w:divBdr>
      <w:divsChild>
        <w:div w:id="720831905">
          <w:marLeft w:val="0"/>
          <w:marRight w:val="0"/>
          <w:marTop w:val="0"/>
          <w:marBottom w:val="0"/>
          <w:divBdr>
            <w:top w:val="none" w:sz="0" w:space="0" w:color="auto"/>
            <w:left w:val="none" w:sz="0" w:space="0" w:color="auto"/>
            <w:bottom w:val="none" w:sz="0" w:space="0" w:color="auto"/>
            <w:right w:val="none" w:sz="0" w:space="0" w:color="auto"/>
          </w:divBdr>
          <w:divsChild>
            <w:div w:id="720831929">
              <w:marLeft w:val="0"/>
              <w:marRight w:val="0"/>
              <w:marTop w:val="0"/>
              <w:marBottom w:val="0"/>
              <w:divBdr>
                <w:top w:val="none" w:sz="0" w:space="0" w:color="auto"/>
                <w:left w:val="none" w:sz="0" w:space="0" w:color="auto"/>
                <w:bottom w:val="none" w:sz="0" w:space="0" w:color="auto"/>
                <w:right w:val="none" w:sz="0" w:space="0" w:color="auto"/>
              </w:divBdr>
              <w:divsChild>
                <w:div w:id="720831944">
                  <w:marLeft w:val="0"/>
                  <w:marRight w:val="0"/>
                  <w:marTop w:val="0"/>
                  <w:marBottom w:val="0"/>
                  <w:divBdr>
                    <w:top w:val="none" w:sz="0" w:space="0" w:color="auto"/>
                    <w:left w:val="none" w:sz="0" w:space="0" w:color="auto"/>
                    <w:bottom w:val="none" w:sz="0" w:space="0" w:color="auto"/>
                    <w:right w:val="none" w:sz="0" w:space="0" w:color="auto"/>
                  </w:divBdr>
                  <w:divsChild>
                    <w:div w:id="720831895">
                      <w:marLeft w:val="0"/>
                      <w:marRight w:val="0"/>
                      <w:marTop w:val="0"/>
                      <w:marBottom w:val="0"/>
                      <w:divBdr>
                        <w:top w:val="none" w:sz="0" w:space="0" w:color="auto"/>
                        <w:left w:val="none" w:sz="0" w:space="0" w:color="auto"/>
                        <w:bottom w:val="none" w:sz="0" w:space="0" w:color="auto"/>
                        <w:right w:val="none" w:sz="0" w:space="0" w:color="auto"/>
                      </w:divBdr>
                      <w:divsChild>
                        <w:div w:id="720831985">
                          <w:marLeft w:val="0"/>
                          <w:marRight w:val="0"/>
                          <w:marTop w:val="0"/>
                          <w:marBottom w:val="0"/>
                          <w:divBdr>
                            <w:top w:val="none" w:sz="0" w:space="0" w:color="auto"/>
                            <w:left w:val="none" w:sz="0" w:space="0" w:color="auto"/>
                            <w:bottom w:val="none" w:sz="0" w:space="0" w:color="auto"/>
                            <w:right w:val="none" w:sz="0" w:space="0" w:color="auto"/>
                          </w:divBdr>
                          <w:divsChild>
                            <w:div w:id="720831961">
                              <w:marLeft w:val="0"/>
                              <w:marRight w:val="0"/>
                              <w:marTop w:val="0"/>
                              <w:marBottom w:val="0"/>
                              <w:divBdr>
                                <w:top w:val="none" w:sz="0" w:space="0" w:color="auto"/>
                                <w:left w:val="none" w:sz="0" w:space="0" w:color="auto"/>
                                <w:bottom w:val="none" w:sz="0" w:space="0" w:color="auto"/>
                                <w:right w:val="none" w:sz="0" w:space="0" w:color="auto"/>
                              </w:divBdr>
                              <w:divsChild>
                                <w:div w:id="72083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0831892">
      <w:marLeft w:val="0"/>
      <w:marRight w:val="0"/>
      <w:marTop w:val="0"/>
      <w:marBottom w:val="0"/>
      <w:divBdr>
        <w:top w:val="none" w:sz="0" w:space="0" w:color="auto"/>
        <w:left w:val="none" w:sz="0" w:space="0" w:color="auto"/>
        <w:bottom w:val="none" w:sz="0" w:space="0" w:color="auto"/>
        <w:right w:val="none" w:sz="0" w:space="0" w:color="auto"/>
      </w:divBdr>
      <w:divsChild>
        <w:div w:id="720831897">
          <w:marLeft w:val="619"/>
          <w:marRight w:val="0"/>
          <w:marTop w:val="134"/>
          <w:marBottom w:val="0"/>
          <w:divBdr>
            <w:top w:val="none" w:sz="0" w:space="0" w:color="auto"/>
            <w:left w:val="none" w:sz="0" w:space="0" w:color="auto"/>
            <w:bottom w:val="none" w:sz="0" w:space="0" w:color="auto"/>
            <w:right w:val="none" w:sz="0" w:space="0" w:color="auto"/>
          </w:divBdr>
        </w:div>
        <w:div w:id="720831949">
          <w:marLeft w:val="619"/>
          <w:marRight w:val="0"/>
          <w:marTop w:val="134"/>
          <w:marBottom w:val="0"/>
          <w:divBdr>
            <w:top w:val="none" w:sz="0" w:space="0" w:color="auto"/>
            <w:left w:val="none" w:sz="0" w:space="0" w:color="auto"/>
            <w:bottom w:val="none" w:sz="0" w:space="0" w:color="auto"/>
            <w:right w:val="none" w:sz="0" w:space="0" w:color="auto"/>
          </w:divBdr>
        </w:div>
        <w:div w:id="720831953">
          <w:marLeft w:val="619"/>
          <w:marRight w:val="0"/>
          <w:marTop w:val="134"/>
          <w:marBottom w:val="0"/>
          <w:divBdr>
            <w:top w:val="none" w:sz="0" w:space="0" w:color="auto"/>
            <w:left w:val="none" w:sz="0" w:space="0" w:color="auto"/>
            <w:bottom w:val="none" w:sz="0" w:space="0" w:color="auto"/>
            <w:right w:val="none" w:sz="0" w:space="0" w:color="auto"/>
          </w:divBdr>
        </w:div>
        <w:div w:id="720831955">
          <w:marLeft w:val="619"/>
          <w:marRight w:val="0"/>
          <w:marTop w:val="134"/>
          <w:marBottom w:val="0"/>
          <w:divBdr>
            <w:top w:val="none" w:sz="0" w:space="0" w:color="auto"/>
            <w:left w:val="none" w:sz="0" w:space="0" w:color="auto"/>
            <w:bottom w:val="none" w:sz="0" w:space="0" w:color="auto"/>
            <w:right w:val="none" w:sz="0" w:space="0" w:color="auto"/>
          </w:divBdr>
        </w:div>
        <w:div w:id="720831960">
          <w:marLeft w:val="619"/>
          <w:marRight w:val="0"/>
          <w:marTop w:val="134"/>
          <w:marBottom w:val="0"/>
          <w:divBdr>
            <w:top w:val="none" w:sz="0" w:space="0" w:color="auto"/>
            <w:left w:val="none" w:sz="0" w:space="0" w:color="auto"/>
            <w:bottom w:val="none" w:sz="0" w:space="0" w:color="auto"/>
            <w:right w:val="none" w:sz="0" w:space="0" w:color="auto"/>
          </w:divBdr>
        </w:div>
        <w:div w:id="720831963">
          <w:marLeft w:val="619"/>
          <w:marRight w:val="0"/>
          <w:marTop w:val="134"/>
          <w:marBottom w:val="0"/>
          <w:divBdr>
            <w:top w:val="none" w:sz="0" w:space="0" w:color="auto"/>
            <w:left w:val="none" w:sz="0" w:space="0" w:color="auto"/>
            <w:bottom w:val="none" w:sz="0" w:space="0" w:color="auto"/>
            <w:right w:val="none" w:sz="0" w:space="0" w:color="auto"/>
          </w:divBdr>
        </w:div>
      </w:divsChild>
    </w:div>
    <w:div w:id="720831893">
      <w:marLeft w:val="0"/>
      <w:marRight w:val="0"/>
      <w:marTop w:val="0"/>
      <w:marBottom w:val="0"/>
      <w:divBdr>
        <w:top w:val="none" w:sz="0" w:space="0" w:color="auto"/>
        <w:left w:val="none" w:sz="0" w:space="0" w:color="auto"/>
        <w:bottom w:val="none" w:sz="0" w:space="0" w:color="auto"/>
        <w:right w:val="none" w:sz="0" w:space="0" w:color="auto"/>
      </w:divBdr>
      <w:divsChild>
        <w:div w:id="720831945">
          <w:marLeft w:val="0"/>
          <w:marRight w:val="0"/>
          <w:marTop w:val="0"/>
          <w:marBottom w:val="0"/>
          <w:divBdr>
            <w:top w:val="none" w:sz="0" w:space="0" w:color="auto"/>
            <w:left w:val="none" w:sz="0" w:space="0" w:color="auto"/>
            <w:bottom w:val="none" w:sz="0" w:space="0" w:color="auto"/>
            <w:right w:val="none" w:sz="0" w:space="0" w:color="auto"/>
          </w:divBdr>
        </w:div>
      </w:divsChild>
    </w:div>
    <w:div w:id="720831906">
      <w:marLeft w:val="0"/>
      <w:marRight w:val="0"/>
      <w:marTop w:val="0"/>
      <w:marBottom w:val="0"/>
      <w:divBdr>
        <w:top w:val="none" w:sz="0" w:space="0" w:color="auto"/>
        <w:left w:val="none" w:sz="0" w:space="0" w:color="auto"/>
        <w:bottom w:val="none" w:sz="0" w:space="0" w:color="auto"/>
        <w:right w:val="none" w:sz="0" w:space="0" w:color="auto"/>
      </w:divBdr>
      <w:divsChild>
        <w:div w:id="720831950">
          <w:marLeft w:val="0"/>
          <w:marRight w:val="0"/>
          <w:marTop w:val="0"/>
          <w:marBottom w:val="0"/>
          <w:divBdr>
            <w:top w:val="none" w:sz="0" w:space="0" w:color="auto"/>
            <w:left w:val="none" w:sz="0" w:space="0" w:color="auto"/>
            <w:bottom w:val="none" w:sz="0" w:space="0" w:color="auto"/>
            <w:right w:val="none" w:sz="0" w:space="0" w:color="auto"/>
          </w:divBdr>
          <w:divsChild>
            <w:div w:id="720831935">
              <w:marLeft w:val="0"/>
              <w:marRight w:val="0"/>
              <w:marTop w:val="0"/>
              <w:marBottom w:val="0"/>
              <w:divBdr>
                <w:top w:val="none" w:sz="0" w:space="0" w:color="auto"/>
                <w:left w:val="none" w:sz="0" w:space="0" w:color="auto"/>
                <w:bottom w:val="none" w:sz="0" w:space="0" w:color="auto"/>
                <w:right w:val="none" w:sz="0" w:space="0" w:color="auto"/>
              </w:divBdr>
              <w:divsChild>
                <w:div w:id="720831921">
                  <w:marLeft w:val="0"/>
                  <w:marRight w:val="0"/>
                  <w:marTop w:val="0"/>
                  <w:marBottom w:val="0"/>
                  <w:divBdr>
                    <w:top w:val="none" w:sz="0" w:space="0" w:color="auto"/>
                    <w:left w:val="none" w:sz="0" w:space="0" w:color="auto"/>
                    <w:bottom w:val="none" w:sz="0" w:space="0" w:color="auto"/>
                    <w:right w:val="none" w:sz="0" w:space="0" w:color="auto"/>
                  </w:divBdr>
                  <w:divsChild>
                    <w:div w:id="720831981">
                      <w:marLeft w:val="0"/>
                      <w:marRight w:val="0"/>
                      <w:marTop w:val="0"/>
                      <w:marBottom w:val="0"/>
                      <w:divBdr>
                        <w:top w:val="none" w:sz="0" w:space="0" w:color="auto"/>
                        <w:left w:val="none" w:sz="0" w:space="0" w:color="auto"/>
                        <w:bottom w:val="none" w:sz="0" w:space="0" w:color="auto"/>
                        <w:right w:val="none" w:sz="0" w:space="0" w:color="auto"/>
                      </w:divBdr>
                      <w:divsChild>
                        <w:div w:id="720831940">
                          <w:marLeft w:val="0"/>
                          <w:marRight w:val="0"/>
                          <w:marTop w:val="0"/>
                          <w:marBottom w:val="0"/>
                          <w:divBdr>
                            <w:top w:val="none" w:sz="0" w:space="0" w:color="auto"/>
                            <w:left w:val="none" w:sz="0" w:space="0" w:color="auto"/>
                            <w:bottom w:val="none" w:sz="0" w:space="0" w:color="auto"/>
                            <w:right w:val="none" w:sz="0" w:space="0" w:color="auto"/>
                          </w:divBdr>
                          <w:divsChild>
                            <w:div w:id="720831968">
                              <w:marLeft w:val="0"/>
                              <w:marRight w:val="0"/>
                              <w:marTop w:val="0"/>
                              <w:marBottom w:val="0"/>
                              <w:divBdr>
                                <w:top w:val="none" w:sz="0" w:space="0" w:color="auto"/>
                                <w:left w:val="none" w:sz="0" w:space="0" w:color="auto"/>
                                <w:bottom w:val="none" w:sz="0" w:space="0" w:color="auto"/>
                                <w:right w:val="none" w:sz="0" w:space="0" w:color="auto"/>
                              </w:divBdr>
                              <w:divsChild>
                                <w:div w:id="72083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0831910">
      <w:marLeft w:val="0"/>
      <w:marRight w:val="0"/>
      <w:marTop w:val="0"/>
      <w:marBottom w:val="0"/>
      <w:divBdr>
        <w:top w:val="none" w:sz="0" w:space="0" w:color="auto"/>
        <w:left w:val="none" w:sz="0" w:space="0" w:color="auto"/>
        <w:bottom w:val="none" w:sz="0" w:space="0" w:color="auto"/>
        <w:right w:val="none" w:sz="0" w:space="0" w:color="auto"/>
      </w:divBdr>
      <w:divsChild>
        <w:div w:id="720831909">
          <w:marLeft w:val="0"/>
          <w:marRight w:val="0"/>
          <w:marTop w:val="0"/>
          <w:marBottom w:val="0"/>
          <w:divBdr>
            <w:top w:val="none" w:sz="0" w:space="0" w:color="auto"/>
            <w:left w:val="none" w:sz="0" w:space="0" w:color="auto"/>
            <w:bottom w:val="none" w:sz="0" w:space="0" w:color="auto"/>
            <w:right w:val="none" w:sz="0" w:space="0" w:color="auto"/>
          </w:divBdr>
        </w:div>
      </w:divsChild>
    </w:div>
    <w:div w:id="720831914">
      <w:marLeft w:val="0"/>
      <w:marRight w:val="0"/>
      <w:marTop w:val="0"/>
      <w:marBottom w:val="0"/>
      <w:divBdr>
        <w:top w:val="none" w:sz="0" w:space="0" w:color="auto"/>
        <w:left w:val="none" w:sz="0" w:space="0" w:color="auto"/>
        <w:bottom w:val="none" w:sz="0" w:space="0" w:color="auto"/>
        <w:right w:val="none" w:sz="0" w:space="0" w:color="auto"/>
      </w:divBdr>
      <w:divsChild>
        <w:div w:id="720831966">
          <w:marLeft w:val="0"/>
          <w:marRight w:val="0"/>
          <w:marTop w:val="0"/>
          <w:marBottom w:val="0"/>
          <w:divBdr>
            <w:top w:val="none" w:sz="0" w:space="0" w:color="auto"/>
            <w:left w:val="none" w:sz="0" w:space="0" w:color="auto"/>
            <w:bottom w:val="none" w:sz="0" w:space="0" w:color="auto"/>
            <w:right w:val="none" w:sz="0" w:space="0" w:color="auto"/>
          </w:divBdr>
        </w:div>
      </w:divsChild>
    </w:div>
    <w:div w:id="720831919">
      <w:marLeft w:val="0"/>
      <w:marRight w:val="0"/>
      <w:marTop w:val="0"/>
      <w:marBottom w:val="0"/>
      <w:divBdr>
        <w:top w:val="none" w:sz="0" w:space="0" w:color="auto"/>
        <w:left w:val="none" w:sz="0" w:space="0" w:color="auto"/>
        <w:bottom w:val="none" w:sz="0" w:space="0" w:color="auto"/>
        <w:right w:val="none" w:sz="0" w:space="0" w:color="auto"/>
      </w:divBdr>
      <w:divsChild>
        <w:div w:id="720831933">
          <w:marLeft w:val="0"/>
          <w:marRight w:val="0"/>
          <w:marTop w:val="0"/>
          <w:marBottom w:val="0"/>
          <w:divBdr>
            <w:top w:val="none" w:sz="0" w:space="0" w:color="auto"/>
            <w:left w:val="none" w:sz="0" w:space="0" w:color="auto"/>
            <w:bottom w:val="none" w:sz="0" w:space="0" w:color="auto"/>
            <w:right w:val="none" w:sz="0" w:space="0" w:color="auto"/>
          </w:divBdr>
          <w:divsChild>
            <w:div w:id="720831902">
              <w:marLeft w:val="0"/>
              <w:marRight w:val="0"/>
              <w:marTop w:val="0"/>
              <w:marBottom w:val="0"/>
              <w:divBdr>
                <w:top w:val="none" w:sz="0" w:space="0" w:color="auto"/>
                <w:left w:val="none" w:sz="0" w:space="0" w:color="auto"/>
                <w:bottom w:val="none" w:sz="0" w:space="0" w:color="auto"/>
                <w:right w:val="none" w:sz="0" w:space="0" w:color="auto"/>
              </w:divBdr>
              <w:divsChild>
                <w:div w:id="720831939">
                  <w:marLeft w:val="0"/>
                  <w:marRight w:val="0"/>
                  <w:marTop w:val="0"/>
                  <w:marBottom w:val="0"/>
                  <w:divBdr>
                    <w:top w:val="none" w:sz="0" w:space="0" w:color="auto"/>
                    <w:left w:val="none" w:sz="0" w:space="0" w:color="auto"/>
                    <w:bottom w:val="none" w:sz="0" w:space="0" w:color="auto"/>
                    <w:right w:val="none" w:sz="0" w:space="0" w:color="auto"/>
                  </w:divBdr>
                  <w:divsChild>
                    <w:div w:id="720831915">
                      <w:marLeft w:val="0"/>
                      <w:marRight w:val="0"/>
                      <w:marTop w:val="0"/>
                      <w:marBottom w:val="0"/>
                      <w:divBdr>
                        <w:top w:val="none" w:sz="0" w:space="0" w:color="auto"/>
                        <w:left w:val="none" w:sz="0" w:space="0" w:color="auto"/>
                        <w:bottom w:val="none" w:sz="0" w:space="0" w:color="auto"/>
                        <w:right w:val="none" w:sz="0" w:space="0" w:color="auto"/>
                      </w:divBdr>
                      <w:divsChild>
                        <w:div w:id="720831901">
                          <w:marLeft w:val="0"/>
                          <w:marRight w:val="0"/>
                          <w:marTop w:val="0"/>
                          <w:marBottom w:val="0"/>
                          <w:divBdr>
                            <w:top w:val="none" w:sz="0" w:space="0" w:color="auto"/>
                            <w:left w:val="none" w:sz="0" w:space="0" w:color="auto"/>
                            <w:bottom w:val="none" w:sz="0" w:space="0" w:color="auto"/>
                            <w:right w:val="none" w:sz="0" w:space="0" w:color="auto"/>
                          </w:divBdr>
                          <w:divsChild>
                            <w:div w:id="7208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831924">
      <w:marLeft w:val="0"/>
      <w:marRight w:val="0"/>
      <w:marTop w:val="0"/>
      <w:marBottom w:val="0"/>
      <w:divBdr>
        <w:top w:val="none" w:sz="0" w:space="0" w:color="auto"/>
        <w:left w:val="none" w:sz="0" w:space="0" w:color="auto"/>
        <w:bottom w:val="none" w:sz="0" w:space="0" w:color="auto"/>
        <w:right w:val="none" w:sz="0" w:space="0" w:color="auto"/>
      </w:divBdr>
      <w:divsChild>
        <w:div w:id="720831959">
          <w:marLeft w:val="0"/>
          <w:marRight w:val="0"/>
          <w:marTop w:val="0"/>
          <w:marBottom w:val="0"/>
          <w:divBdr>
            <w:top w:val="none" w:sz="0" w:space="0" w:color="auto"/>
            <w:left w:val="none" w:sz="0" w:space="0" w:color="auto"/>
            <w:bottom w:val="none" w:sz="0" w:space="0" w:color="auto"/>
            <w:right w:val="none" w:sz="0" w:space="0" w:color="auto"/>
          </w:divBdr>
        </w:div>
      </w:divsChild>
    </w:div>
    <w:div w:id="720831951">
      <w:marLeft w:val="0"/>
      <w:marRight w:val="0"/>
      <w:marTop w:val="0"/>
      <w:marBottom w:val="0"/>
      <w:divBdr>
        <w:top w:val="none" w:sz="0" w:space="0" w:color="auto"/>
        <w:left w:val="none" w:sz="0" w:space="0" w:color="auto"/>
        <w:bottom w:val="none" w:sz="0" w:space="0" w:color="auto"/>
        <w:right w:val="none" w:sz="0" w:space="0" w:color="auto"/>
      </w:divBdr>
      <w:divsChild>
        <w:div w:id="720831896">
          <w:marLeft w:val="0"/>
          <w:marRight w:val="0"/>
          <w:marTop w:val="0"/>
          <w:marBottom w:val="0"/>
          <w:divBdr>
            <w:top w:val="none" w:sz="0" w:space="0" w:color="auto"/>
            <w:left w:val="none" w:sz="0" w:space="0" w:color="auto"/>
            <w:bottom w:val="none" w:sz="0" w:space="0" w:color="auto"/>
            <w:right w:val="none" w:sz="0" w:space="0" w:color="auto"/>
          </w:divBdr>
          <w:divsChild>
            <w:div w:id="720831970">
              <w:marLeft w:val="0"/>
              <w:marRight w:val="0"/>
              <w:marTop w:val="0"/>
              <w:marBottom w:val="0"/>
              <w:divBdr>
                <w:top w:val="none" w:sz="0" w:space="0" w:color="auto"/>
                <w:left w:val="none" w:sz="0" w:space="0" w:color="auto"/>
                <w:bottom w:val="none" w:sz="0" w:space="0" w:color="auto"/>
                <w:right w:val="none" w:sz="0" w:space="0" w:color="auto"/>
              </w:divBdr>
              <w:divsChild>
                <w:div w:id="720831898">
                  <w:marLeft w:val="0"/>
                  <w:marRight w:val="0"/>
                  <w:marTop w:val="0"/>
                  <w:marBottom w:val="0"/>
                  <w:divBdr>
                    <w:top w:val="none" w:sz="0" w:space="0" w:color="auto"/>
                    <w:left w:val="none" w:sz="0" w:space="0" w:color="auto"/>
                    <w:bottom w:val="none" w:sz="0" w:space="0" w:color="auto"/>
                    <w:right w:val="none" w:sz="0" w:space="0" w:color="auto"/>
                  </w:divBdr>
                  <w:divsChild>
                    <w:div w:id="720831890">
                      <w:marLeft w:val="0"/>
                      <w:marRight w:val="0"/>
                      <w:marTop w:val="0"/>
                      <w:marBottom w:val="0"/>
                      <w:divBdr>
                        <w:top w:val="none" w:sz="0" w:space="0" w:color="auto"/>
                        <w:left w:val="none" w:sz="0" w:space="0" w:color="auto"/>
                        <w:bottom w:val="none" w:sz="0" w:space="0" w:color="auto"/>
                        <w:right w:val="none" w:sz="0" w:space="0" w:color="auto"/>
                      </w:divBdr>
                      <w:divsChild>
                        <w:div w:id="720831946">
                          <w:marLeft w:val="0"/>
                          <w:marRight w:val="0"/>
                          <w:marTop w:val="0"/>
                          <w:marBottom w:val="0"/>
                          <w:divBdr>
                            <w:top w:val="none" w:sz="0" w:space="0" w:color="auto"/>
                            <w:left w:val="none" w:sz="0" w:space="0" w:color="auto"/>
                            <w:bottom w:val="none" w:sz="0" w:space="0" w:color="auto"/>
                            <w:right w:val="none" w:sz="0" w:space="0" w:color="auto"/>
                          </w:divBdr>
                          <w:divsChild>
                            <w:div w:id="720831976">
                              <w:marLeft w:val="0"/>
                              <w:marRight w:val="0"/>
                              <w:marTop w:val="0"/>
                              <w:marBottom w:val="0"/>
                              <w:divBdr>
                                <w:top w:val="none" w:sz="0" w:space="0" w:color="auto"/>
                                <w:left w:val="none" w:sz="0" w:space="0" w:color="auto"/>
                                <w:bottom w:val="none" w:sz="0" w:space="0" w:color="auto"/>
                                <w:right w:val="none" w:sz="0" w:space="0" w:color="auto"/>
                              </w:divBdr>
                              <w:divsChild>
                                <w:div w:id="72083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0831956">
      <w:marLeft w:val="0"/>
      <w:marRight w:val="0"/>
      <w:marTop w:val="0"/>
      <w:marBottom w:val="0"/>
      <w:divBdr>
        <w:top w:val="none" w:sz="0" w:space="0" w:color="auto"/>
        <w:left w:val="none" w:sz="0" w:space="0" w:color="auto"/>
        <w:bottom w:val="none" w:sz="0" w:space="0" w:color="auto"/>
        <w:right w:val="none" w:sz="0" w:space="0" w:color="auto"/>
      </w:divBdr>
      <w:divsChild>
        <w:div w:id="720831891">
          <w:marLeft w:val="1238"/>
          <w:marRight w:val="0"/>
          <w:marTop w:val="106"/>
          <w:marBottom w:val="0"/>
          <w:divBdr>
            <w:top w:val="none" w:sz="0" w:space="0" w:color="auto"/>
            <w:left w:val="none" w:sz="0" w:space="0" w:color="auto"/>
            <w:bottom w:val="none" w:sz="0" w:space="0" w:color="auto"/>
            <w:right w:val="none" w:sz="0" w:space="0" w:color="auto"/>
          </w:divBdr>
        </w:div>
        <w:div w:id="720831931">
          <w:marLeft w:val="1238"/>
          <w:marRight w:val="0"/>
          <w:marTop w:val="106"/>
          <w:marBottom w:val="0"/>
          <w:divBdr>
            <w:top w:val="none" w:sz="0" w:space="0" w:color="auto"/>
            <w:left w:val="none" w:sz="0" w:space="0" w:color="auto"/>
            <w:bottom w:val="none" w:sz="0" w:space="0" w:color="auto"/>
            <w:right w:val="none" w:sz="0" w:space="0" w:color="auto"/>
          </w:divBdr>
        </w:div>
        <w:div w:id="720831954">
          <w:marLeft w:val="1238"/>
          <w:marRight w:val="0"/>
          <w:marTop w:val="106"/>
          <w:marBottom w:val="0"/>
          <w:divBdr>
            <w:top w:val="none" w:sz="0" w:space="0" w:color="auto"/>
            <w:left w:val="none" w:sz="0" w:space="0" w:color="auto"/>
            <w:bottom w:val="none" w:sz="0" w:space="0" w:color="auto"/>
            <w:right w:val="none" w:sz="0" w:space="0" w:color="auto"/>
          </w:divBdr>
        </w:div>
        <w:div w:id="720831967">
          <w:marLeft w:val="1238"/>
          <w:marRight w:val="0"/>
          <w:marTop w:val="106"/>
          <w:marBottom w:val="0"/>
          <w:divBdr>
            <w:top w:val="none" w:sz="0" w:space="0" w:color="auto"/>
            <w:left w:val="none" w:sz="0" w:space="0" w:color="auto"/>
            <w:bottom w:val="none" w:sz="0" w:space="0" w:color="auto"/>
            <w:right w:val="none" w:sz="0" w:space="0" w:color="auto"/>
          </w:divBdr>
        </w:div>
      </w:divsChild>
    </w:div>
    <w:div w:id="720831965">
      <w:marLeft w:val="0"/>
      <w:marRight w:val="0"/>
      <w:marTop w:val="0"/>
      <w:marBottom w:val="0"/>
      <w:divBdr>
        <w:top w:val="none" w:sz="0" w:space="0" w:color="auto"/>
        <w:left w:val="none" w:sz="0" w:space="0" w:color="auto"/>
        <w:bottom w:val="none" w:sz="0" w:space="0" w:color="auto"/>
        <w:right w:val="none" w:sz="0" w:space="0" w:color="auto"/>
      </w:divBdr>
      <w:divsChild>
        <w:div w:id="720831907">
          <w:marLeft w:val="0"/>
          <w:marRight w:val="0"/>
          <w:marTop w:val="0"/>
          <w:marBottom w:val="0"/>
          <w:divBdr>
            <w:top w:val="none" w:sz="0" w:space="0" w:color="auto"/>
            <w:left w:val="none" w:sz="0" w:space="0" w:color="auto"/>
            <w:bottom w:val="none" w:sz="0" w:space="0" w:color="auto"/>
            <w:right w:val="none" w:sz="0" w:space="0" w:color="auto"/>
          </w:divBdr>
          <w:divsChild>
            <w:div w:id="720831908">
              <w:marLeft w:val="0"/>
              <w:marRight w:val="0"/>
              <w:marTop w:val="0"/>
              <w:marBottom w:val="0"/>
              <w:divBdr>
                <w:top w:val="none" w:sz="0" w:space="0" w:color="auto"/>
                <w:left w:val="none" w:sz="0" w:space="0" w:color="auto"/>
                <w:bottom w:val="none" w:sz="0" w:space="0" w:color="auto"/>
                <w:right w:val="none" w:sz="0" w:space="0" w:color="auto"/>
              </w:divBdr>
              <w:divsChild>
                <w:div w:id="720831934">
                  <w:marLeft w:val="0"/>
                  <w:marRight w:val="0"/>
                  <w:marTop w:val="0"/>
                  <w:marBottom w:val="0"/>
                  <w:divBdr>
                    <w:top w:val="none" w:sz="0" w:space="0" w:color="auto"/>
                    <w:left w:val="none" w:sz="0" w:space="0" w:color="auto"/>
                    <w:bottom w:val="none" w:sz="0" w:space="0" w:color="auto"/>
                    <w:right w:val="none" w:sz="0" w:space="0" w:color="auto"/>
                  </w:divBdr>
                  <w:divsChild>
                    <w:div w:id="720831922">
                      <w:marLeft w:val="0"/>
                      <w:marRight w:val="0"/>
                      <w:marTop w:val="0"/>
                      <w:marBottom w:val="0"/>
                      <w:divBdr>
                        <w:top w:val="none" w:sz="0" w:space="0" w:color="auto"/>
                        <w:left w:val="none" w:sz="0" w:space="0" w:color="auto"/>
                        <w:bottom w:val="none" w:sz="0" w:space="0" w:color="auto"/>
                        <w:right w:val="none" w:sz="0" w:space="0" w:color="auto"/>
                      </w:divBdr>
                      <w:divsChild>
                        <w:div w:id="720831932">
                          <w:marLeft w:val="0"/>
                          <w:marRight w:val="0"/>
                          <w:marTop w:val="0"/>
                          <w:marBottom w:val="0"/>
                          <w:divBdr>
                            <w:top w:val="none" w:sz="0" w:space="0" w:color="auto"/>
                            <w:left w:val="none" w:sz="0" w:space="0" w:color="auto"/>
                            <w:bottom w:val="none" w:sz="0" w:space="0" w:color="auto"/>
                            <w:right w:val="none" w:sz="0" w:space="0" w:color="auto"/>
                          </w:divBdr>
                          <w:divsChild>
                            <w:div w:id="720831887">
                              <w:marLeft w:val="0"/>
                              <w:marRight w:val="0"/>
                              <w:marTop w:val="0"/>
                              <w:marBottom w:val="0"/>
                              <w:divBdr>
                                <w:top w:val="none" w:sz="0" w:space="0" w:color="auto"/>
                                <w:left w:val="none" w:sz="0" w:space="0" w:color="auto"/>
                                <w:bottom w:val="none" w:sz="0" w:space="0" w:color="auto"/>
                                <w:right w:val="none" w:sz="0" w:space="0" w:color="auto"/>
                              </w:divBdr>
                              <w:divsChild>
                                <w:div w:id="72083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0831972">
      <w:marLeft w:val="0"/>
      <w:marRight w:val="0"/>
      <w:marTop w:val="0"/>
      <w:marBottom w:val="0"/>
      <w:divBdr>
        <w:top w:val="none" w:sz="0" w:space="0" w:color="auto"/>
        <w:left w:val="none" w:sz="0" w:space="0" w:color="auto"/>
        <w:bottom w:val="none" w:sz="0" w:space="0" w:color="auto"/>
        <w:right w:val="none" w:sz="0" w:space="0" w:color="auto"/>
      </w:divBdr>
    </w:div>
    <w:div w:id="720831973">
      <w:marLeft w:val="0"/>
      <w:marRight w:val="0"/>
      <w:marTop w:val="0"/>
      <w:marBottom w:val="0"/>
      <w:divBdr>
        <w:top w:val="none" w:sz="0" w:space="0" w:color="auto"/>
        <w:left w:val="none" w:sz="0" w:space="0" w:color="auto"/>
        <w:bottom w:val="none" w:sz="0" w:space="0" w:color="auto"/>
        <w:right w:val="none" w:sz="0" w:space="0" w:color="auto"/>
      </w:divBdr>
      <w:divsChild>
        <w:div w:id="720831947">
          <w:marLeft w:val="0"/>
          <w:marRight w:val="0"/>
          <w:marTop w:val="0"/>
          <w:marBottom w:val="0"/>
          <w:divBdr>
            <w:top w:val="none" w:sz="0" w:space="0" w:color="auto"/>
            <w:left w:val="none" w:sz="0" w:space="0" w:color="auto"/>
            <w:bottom w:val="none" w:sz="0" w:space="0" w:color="auto"/>
            <w:right w:val="none" w:sz="0" w:space="0" w:color="auto"/>
          </w:divBdr>
          <w:divsChild>
            <w:div w:id="720831962">
              <w:marLeft w:val="0"/>
              <w:marRight w:val="0"/>
              <w:marTop w:val="0"/>
              <w:marBottom w:val="0"/>
              <w:divBdr>
                <w:top w:val="none" w:sz="0" w:space="0" w:color="auto"/>
                <w:left w:val="none" w:sz="0" w:space="0" w:color="auto"/>
                <w:bottom w:val="none" w:sz="0" w:space="0" w:color="auto"/>
                <w:right w:val="none" w:sz="0" w:space="0" w:color="auto"/>
              </w:divBdr>
              <w:divsChild>
                <w:div w:id="720831889">
                  <w:marLeft w:val="0"/>
                  <w:marRight w:val="0"/>
                  <w:marTop w:val="0"/>
                  <w:marBottom w:val="0"/>
                  <w:divBdr>
                    <w:top w:val="none" w:sz="0" w:space="0" w:color="auto"/>
                    <w:left w:val="none" w:sz="0" w:space="0" w:color="auto"/>
                    <w:bottom w:val="none" w:sz="0" w:space="0" w:color="auto"/>
                    <w:right w:val="none" w:sz="0" w:space="0" w:color="auto"/>
                  </w:divBdr>
                  <w:divsChild>
                    <w:div w:id="720831912">
                      <w:marLeft w:val="0"/>
                      <w:marRight w:val="0"/>
                      <w:marTop w:val="0"/>
                      <w:marBottom w:val="0"/>
                      <w:divBdr>
                        <w:top w:val="none" w:sz="0" w:space="0" w:color="auto"/>
                        <w:left w:val="none" w:sz="0" w:space="0" w:color="auto"/>
                        <w:bottom w:val="none" w:sz="0" w:space="0" w:color="auto"/>
                        <w:right w:val="none" w:sz="0" w:space="0" w:color="auto"/>
                      </w:divBdr>
                      <w:divsChild>
                        <w:div w:id="720831911">
                          <w:marLeft w:val="0"/>
                          <w:marRight w:val="0"/>
                          <w:marTop w:val="0"/>
                          <w:marBottom w:val="0"/>
                          <w:divBdr>
                            <w:top w:val="none" w:sz="0" w:space="0" w:color="auto"/>
                            <w:left w:val="none" w:sz="0" w:space="0" w:color="auto"/>
                            <w:bottom w:val="none" w:sz="0" w:space="0" w:color="auto"/>
                            <w:right w:val="none" w:sz="0" w:space="0" w:color="auto"/>
                          </w:divBdr>
                          <w:divsChild>
                            <w:div w:id="720831942">
                              <w:marLeft w:val="0"/>
                              <w:marRight w:val="0"/>
                              <w:marTop w:val="0"/>
                              <w:marBottom w:val="0"/>
                              <w:divBdr>
                                <w:top w:val="none" w:sz="0" w:space="0" w:color="auto"/>
                                <w:left w:val="none" w:sz="0" w:space="0" w:color="auto"/>
                                <w:bottom w:val="none" w:sz="0" w:space="0" w:color="auto"/>
                                <w:right w:val="none" w:sz="0" w:space="0" w:color="auto"/>
                              </w:divBdr>
                              <w:divsChild>
                                <w:div w:id="7208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0831974">
      <w:marLeft w:val="0"/>
      <w:marRight w:val="0"/>
      <w:marTop w:val="0"/>
      <w:marBottom w:val="0"/>
      <w:divBdr>
        <w:top w:val="none" w:sz="0" w:space="0" w:color="auto"/>
        <w:left w:val="none" w:sz="0" w:space="0" w:color="auto"/>
        <w:bottom w:val="none" w:sz="0" w:space="0" w:color="auto"/>
        <w:right w:val="none" w:sz="0" w:space="0" w:color="auto"/>
      </w:divBdr>
      <w:divsChild>
        <w:div w:id="720831918">
          <w:marLeft w:val="0"/>
          <w:marRight w:val="0"/>
          <w:marTop w:val="0"/>
          <w:marBottom w:val="0"/>
          <w:divBdr>
            <w:top w:val="none" w:sz="0" w:space="0" w:color="auto"/>
            <w:left w:val="none" w:sz="0" w:space="0" w:color="auto"/>
            <w:bottom w:val="none" w:sz="0" w:space="0" w:color="auto"/>
            <w:right w:val="none" w:sz="0" w:space="0" w:color="auto"/>
          </w:divBdr>
        </w:div>
      </w:divsChild>
    </w:div>
    <w:div w:id="720831978">
      <w:marLeft w:val="0"/>
      <w:marRight w:val="0"/>
      <w:marTop w:val="0"/>
      <w:marBottom w:val="0"/>
      <w:divBdr>
        <w:top w:val="none" w:sz="0" w:space="0" w:color="auto"/>
        <w:left w:val="none" w:sz="0" w:space="0" w:color="auto"/>
        <w:bottom w:val="none" w:sz="0" w:space="0" w:color="auto"/>
        <w:right w:val="none" w:sz="0" w:space="0" w:color="auto"/>
      </w:divBdr>
    </w:div>
    <w:div w:id="720831979">
      <w:marLeft w:val="0"/>
      <w:marRight w:val="0"/>
      <w:marTop w:val="0"/>
      <w:marBottom w:val="0"/>
      <w:divBdr>
        <w:top w:val="none" w:sz="0" w:space="0" w:color="auto"/>
        <w:left w:val="none" w:sz="0" w:space="0" w:color="auto"/>
        <w:bottom w:val="none" w:sz="0" w:space="0" w:color="auto"/>
        <w:right w:val="none" w:sz="0" w:space="0" w:color="auto"/>
      </w:divBdr>
    </w:div>
    <w:div w:id="720831980">
      <w:marLeft w:val="0"/>
      <w:marRight w:val="0"/>
      <w:marTop w:val="0"/>
      <w:marBottom w:val="0"/>
      <w:divBdr>
        <w:top w:val="none" w:sz="0" w:space="0" w:color="auto"/>
        <w:left w:val="none" w:sz="0" w:space="0" w:color="auto"/>
        <w:bottom w:val="none" w:sz="0" w:space="0" w:color="auto"/>
        <w:right w:val="none" w:sz="0" w:space="0" w:color="auto"/>
      </w:divBdr>
      <w:divsChild>
        <w:div w:id="720831937">
          <w:marLeft w:val="0"/>
          <w:marRight w:val="0"/>
          <w:marTop w:val="0"/>
          <w:marBottom w:val="0"/>
          <w:divBdr>
            <w:top w:val="none" w:sz="0" w:space="0" w:color="auto"/>
            <w:left w:val="none" w:sz="0" w:space="0" w:color="auto"/>
            <w:bottom w:val="none" w:sz="0" w:space="0" w:color="auto"/>
            <w:right w:val="none" w:sz="0" w:space="0" w:color="auto"/>
          </w:divBdr>
          <w:divsChild>
            <w:div w:id="720831957">
              <w:marLeft w:val="0"/>
              <w:marRight w:val="0"/>
              <w:marTop w:val="0"/>
              <w:marBottom w:val="0"/>
              <w:divBdr>
                <w:top w:val="none" w:sz="0" w:space="0" w:color="auto"/>
                <w:left w:val="none" w:sz="0" w:space="0" w:color="auto"/>
                <w:bottom w:val="none" w:sz="0" w:space="0" w:color="auto"/>
                <w:right w:val="none" w:sz="0" w:space="0" w:color="auto"/>
              </w:divBdr>
              <w:divsChild>
                <w:div w:id="720831930">
                  <w:marLeft w:val="0"/>
                  <w:marRight w:val="0"/>
                  <w:marTop w:val="0"/>
                  <w:marBottom w:val="0"/>
                  <w:divBdr>
                    <w:top w:val="none" w:sz="0" w:space="0" w:color="auto"/>
                    <w:left w:val="none" w:sz="0" w:space="0" w:color="auto"/>
                    <w:bottom w:val="none" w:sz="0" w:space="0" w:color="auto"/>
                    <w:right w:val="none" w:sz="0" w:space="0" w:color="auto"/>
                  </w:divBdr>
                  <w:divsChild>
                    <w:div w:id="720831913">
                      <w:marLeft w:val="0"/>
                      <w:marRight w:val="0"/>
                      <w:marTop w:val="0"/>
                      <w:marBottom w:val="0"/>
                      <w:divBdr>
                        <w:top w:val="none" w:sz="0" w:space="0" w:color="auto"/>
                        <w:left w:val="none" w:sz="0" w:space="0" w:color="auto"/>
                        <w:bottom w:val="none" w:sz="0" w:space="0" w:color="auto"/>
                        <w:right w:val="none" w:sz="0" w:space="0" w:color="auto"/>
                      </w:divBdr>
                      <w:divsChild>
                        <w:div w:id="720831923">
                          <w:marLeft w:val="0"/>
                          <w:marRight w:val="0"/>
                          <w:marTop w:val="0"/>
                          <w:marBottom w:val="0"/>
                          <w:divBdr>
                            <w:top w:val="none" w:sz="0" w:space="0" w:color="auto"/>
                            <w:left w:val="none" w:sz="0" w:space="0" w:color="auto"/>
                            <w:bottom w:val="none" w:sz="0" w:space="0" w:color="auto"/>
                            <w:right w:val="none" w:sz="0" w:space="0" w:color="auto"/>
                          </w:divBdr>
                          <w:divsChild>
                            <w:div w:id="720831904">
                              <w:marLeft w:val="0"/>
                              <w:marRight w:val="0"/>
                              <w:marTop w:val="0"/>
                              <w:marBottom w:val="0"/>
                              <w:divBdr>
                                <w:top w:val="none" w:sz="0" w:space="0" w:color="auto"/>
                                <w:left w:val="none" w:sz="0" w:space="0" w:color="auto"/>
                                <w:bottom w:val="none" w:sz="0" w:space="0" w:color="auto"/>
                                <w:right w:val="none" w:sz="0" w:space="0" w:color="auto"/>
                              </w:divBdr>
                              <w:divsChild>
                                <w:div w:id="72083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0831982">
      <w:marLeft w:val="0"/>
      <w:marRight w:val="0"/>
      <w:marTop w:val="0"/>
      <w:marBottom w:val="0"/>
      <w:divBdr>
        <w:top w:val="none" w:sz="0" w:space="0" w:color="auto"/>
        <w:left w:val="none" w:sz="0" w:space="0" w:color="auto"/>
        <w:bottom w:val="none" w:sz="0" w:space="0" w:color="auto"/>
        <w:right w:val="none" w:sz="0" w:space="0" w:color="auto"/>
      </w:divBdr>
      <w:divsChild>
        <w:div w:id="720831948">
          <w:marLeft w:val="0"/>
          <w:marRight w:val="0"/>
          <w:marTop w:val="0"/>
          <w:marBottom w:val="0"/>
          <w:divBdr>
            <w:top w:val="none" w:sz="0" w:space="0" w:color="auto"/>
            <w:left w:val="none" w:sz="0" w:space="0" w:color="auto"/>
            <w:bottom w:val="none" w:sz="0" w:space="0" w:color="auto"/>
            <w:right w:val="none" w:sz="0" w:space="0" w:color="auto"/>
          </w:divBdr>
        </w:div>
      </w:divsChild>
    </w:div>
    <w:div w:id="720831983">
      <w:marLeft w:val="0"/>
      <w:marRight w:val="0"/>
      <w:marTop w:val="0"/>
      <w:marBottom w:val="0"/>
      <w:divBdr>
        <w:top w:val="none" w:sz="0" w:space="0" w:color="auto"/>
        <w:left w:val="none" w:sz="0" w:space="0" w:color="auto"/>
        <w:bottom w:val="none" w:sz="0" w:space="0" w:color="auto"/>
        <w:right w:val="none" w:sz="0" w:space="0" w:color="auto"/>
      </w:divBdr>
      <w:divsChild>
        <w:div w:id="720831903">
          <w:marLeft w:val="0"/>
          <w:marRight w:val="0"/>
          <w:marTop w:val="0"/>
          <w:marBottom w:val="0"/>
          <w:divBdr>
            <w:top w:val="none" w:sz="0" w:space="0" w:color="auto"/>
            <w:left w:val="none" w:sz="0" w:space="0" w:color="auto"/>
            <w:bottom w:val="none" w:sz="0" w:space="0" w:color="auto"/>
            <w:right w:val="none" w:sz="0" w:space="0" w:color="auto"/>
          </w:divBdr>
          <w:divsChild>
            <w:div w:id="720831926">
              <w:marLeft w:val="0"/>
              <w:marRight w:val="0"/>
              <w:marTop w:val="0"/>
              <w:marBottom w:val="0"/>
              <w:divBdr>
                <w:top w:val="none" w:sz="0" w:space="0" w:color="auto"/>
                <w:left w:val="none" w:sz="0" w:space="0" w:color="auto"/>
                <w:bottom w:val="none" w:sz="0" w:space="0" w:color="auto"/>
                <w:right w:val="none" w:sz="0" w:space="0" w:color="auto"/>
              </w:divBdr>
              <w:divsChild>
                <w:div w:id="720831916">
                  <w:marLeft w:val="0"/>
                  <w:marRight w:val="0"/>
                  <w:marTop w:val="0"/>
                  <w:marBottom w:val="0"/>
                  <w:divBdr>
                    <w:top w:val="none" w:sz="0" w:space="0" w:color="auto"/>
                    <w:left w:val="none" w:sz="0" w:space="0" w:color="auto"/>
                    <w:bottom w:val="none" w:sz="0" w:space="0" w:color="auto"/>
                    <w:right w:val="none" w:sz="0" w:space="0" w:color="auto"/>
                  </w:divBdr>
                  <w:divsChild>
                    <w:div w:id="720831941">
                      <w:marLeft w:val="0"/>
                      <w:marRight w:val="0"/>
                      <w:marTop w:val="0"/>
                      <w:marBottom w:val="0"/>
                      <w:divBdr>
                        <w:top w:val="none" w:sz="0" w:space="0" w:color="auto"/>
                        <w:left w:val="none" w:sz="0" w:space="0" w:color="auto"/>
                        <w:bottom w:val="none" w:sz="0" w:space="0" w:color="auto"/>
                        <w:right w:val="none" w:sz="0" w:space="0" w:color="auto"/>
                      </w:divBdr>
                      <w:divsChild>
                        <w:div w:id="720831969">
                          <w:marLeft w:val="0"/>
                          <w:marRight w:val="0"/>
                          <w:marTop w:val="0"/>
                          <w:marBottom w:val="0"/>
                          <w:divBdr>
                            <w:top w:val="none" w:sz="0" w:space="0" w:color="auto"/>
                            <w:left w:val="none" w:sz="0" w:space="0" w:color="auto"/>
                            <w:bottom w:val="none" w:sz="0" w:space="0" w:color="auto"/>
                            <w:right w:val="none" w:sz="0" w:space="0" w:color="auto"/>
                          </w:divBdr>
                          <w:divsChild>
                            <w:div w:id="720831927">
                              <w:marLeft w:val="0"/>
                              <w:marRight w:val="0"/>
                              <w:marTop w:val="0"/>
                              <w:marBottom w:val="0"/>
                              <w:divBdr>
                                <w:top w:val="none" w:sz="0" w:space="0" w:color="auto"/>
                                <w:left w:val="none" w:sz="0" w:space="0" w:color="auto"/>
                                <w:bottom w:val="none" w:sz="0" w:space="0" w:color="auto"/>
                                <w:right w:val="none" w:sz="0" w:space="0" w:color="auto"/>
                              </w:divBdr>
                              <w:divsChild>
                                <w:div w:id="72083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0831984">
      <w:marLeft w:val="0"/>
      <w:marRight w:val="0"/>
      <w:marTop w:val="0"/>
      <w:marBottom w:val="0"/>
      <w:divBdr>
        <w:top w:val="none" w:sz="0" w:space="0" w:color="auto"/>
        <w:left w:val="none" w:sz="0" w:space="0" w:color="auto"/>
        <w:bottom w:val="none" w:sz="0" w:space="0" w:color="auto"/>
        <w:right w:val="none" w:sz="0" w:space="0" w:color="auto"/>
      </w:divBdr>
      <w:divsChild>
        <w:div w:id="720831975">
          <w:marLeft w:val="0"/>
          <w:marRight w:val="0"/>
          <w:marTop w:val="0"/>
          <w:marBottom w:val="0"/>
          <w:divBdr>
            <w:top w:val="none" w:sz="0" w:space="0" w:color="auto"/>
            <w:left w:val="none" w:sz="0" w:space="0" w:color="auto"/>
            <w:bottom w:val="none" w:sz="0" w:space="0" w:color="auto"/>
            <w:right w:val="none" w:sz="0" w:space="0" w:color="auto"/>
          </w:divBdr>
          <w:divsChild>
            <w:div w:id="720831917">
              <w:marLeft w:val="0"/>
              <w:marRight w:val="0"/>
              <w:marTop w:val="0"/>
              <w:marBottom w:val="0"/>
              <w:divBdr>
                <w:top w:val="none" w:sz="0" w:space="0" w:color="auto"/>
                <w:left w:val="none" w:sz="0" w:space="0" w:color="auto"/>
                <w:bottom w:val="none" w:sz="0" w:space="0" w:color="auto"/>
                <w:right w:val="none" w:sz="0" w:space="0" w:color="auto"/>
              </w:divBdr>
              <w:divsChild>
                <w:div w:id="720831894">
                  <w:marLeft w:val="0"/>
                  <w:marRight w:val="0"/>
                  <w:marTop w:val="0"/>
                  <w:marBottom w:val="0"/>
                  <w:divBdr>
                    <w:top w:val="none" w:sz="0" w:space="0" w:color="auto"/>
                    <w:left w:val="none" w:sz="0" w:space="0" w:color="auto"/>
                    <w:bottom w:val="none" w:sz="0" w:space="0" w:color="auto"/>
                    <w:right w:val="none" w:sz="0" w:space="0" w:color="auto"/>
                  </w:divBdr>
                  <w:divsChild>
                    <w:div w:id="720831943">
                      <w:marLeft w:val="0"/>
                      <w:marRight w:val="0"/>
                      <w:marTop w:val="0"/>
                      <w:marBottom w:val="0"/>
                      <w:divBdr>
                        <w:top w:val="none" w:sz="0" w:space="0" w:color="auto"/>
                        <w:left w:val="none" w:sz="0" w:space="0" w:color="auto"/>
                        <w:bottom w:val="none" w:sz="0" w:space="0" w:color="auto"/>
                        <w:right w:val="none" w:sz="0" w:space="0" w:color="auto"/>
                      </w:divBdr>
                      <w:divsChild>
                        <w:div w:id="720831971">
                          <w:marLeft w:val="0"/>
                          <w:marRight w:val="0"/>
                          <w:marTop w:val="0"/>
                          <w:marBottom w:val="0"/>
                          <w:divBdr>
                            <w:top w:val="none" w:sz="0" w:space="0" w:color="auto"/>
                            <w:left w:val="none" w:sz="0" w:space="0" w:color="auto"/>
                            <w:bottom w:val="none" w:sz="0" w:space="0" w:color="auto"/>
                            <w:right w:val="none" w:sz="0" w:space="0" w:color="auto"/>
                          </w:divBdr>
                          <w:divsChild>
                            <w:div w:id="720831899">
                              <w:marLeft w:val="0"/>
                              <w:marRight w:val="0"/>
                              <w:marTop w:val="0"/>
                              <w:marBottom w:val="0"/>
                              <w:divBdr>
                                <w:top w:val="none" w:sz="0" w:space="0" w:color="auto"/>
                                <w:left w:val="none" w:sz="0" w:space="0" w:color="auto"/>
                                <w:bottom w:val="none" w:sz="0" w:space="0" w:color="auto"/>
                                <w:right w:val="none" w:sz="0" w:space="0" w:color="auto"/>
                              </w:divBdr>
                              <w:divsChild>
                                <w:div w:id="72083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0831986">
      <w:marLeft w:val="0"/>
      <w:marRight w:val="0"/>
      <w:marTop w:val="0"/>
      <w:marBottom w:val="0"/>
      <w:divBdr>
        <w:top w:val="none" w:sz="0" w:space="0" w:color="auto"/>
        <w:left w:val="none" w:sz="0" w:space="0" w:color="auto"/>
        <w:bottom w:val="none" w:sz="0" w:space="0" w:color="auto"/>
        <w:right w:val="none" w:sz="0" w:space="0" w:color="auto"/>
      </w:divBdr>
      <w:divsChild>
        <w:div w:id="720831977">
          <w:marLeft w:val="1238"/>
          <w:marRight w:val="0"/>
          <w:marTop w:val="130"/>
          <w:marBottom w:val="0"/>
          <w:divBdr>
            <w:top w:val="none" w:sz="0" w:space="0" w:color="auto"/>
            <w:left w:val="none" w:sz="0" w:space="0" w:color="auto"/>
            <w:bottom w:val="none" w:sz="0" w:space="0" w:color="auto"/>
            <w:right w:val="none" w:sz="0" w:space="0" w:color="auto"/>
          </w:divBdr>
        </w:div>
      </w:divsChild>
    </w:div>
    <w:div w:id="720831987">
      <w:marLeft w:val="0"/>
      <w:marRight w:val="0"/>
      <w:marTop w:val="0"/>
      <w:marBottom w:val="0"/>
      <w:divBdr>
        <w:top w:val="none" w:sz="0" w:space="0" w:color="auto"/>
        <w:left w:val="none" w:sz="0" w:space="0" w:color="auto"/>
        <w:bottom w:val="none" w:sz="0" w:space="0" w:color="auto"/>
        <w:right w:val="none" w:sz="0" w:space="0" w:color="auto"/>
      </w:divBdr>
    </w:div>
    <w:div w:id="720831988">
      <w:marLeft w:val="0"/>
      <w:marRight w:val="0"/>
      <w:marTop w:val="0"/>
      <w:marBottom w:val="0"/>
      <w:divBdr>
        <w:top w:val="none" w:sz="0" w:space="0" w:color="auto"/>
        <w:left w:val="none" w:sz="0" w:space="0" w:color="auto"/>
        <w:bottom w:val="none" w:sz="0" w:space="0" w:color="auto"/>
        <w:right w:val="none" w:sz="0" w:space="0" w:color="auto"/>
      </w:divBdr>
    </w:div>
    <w:div w:id="720831989">
      <w:marLeft w:val="0"/>
      <w:marRight w:val="0"/>
      <w:marTop w:val="0"/>
      <w:marBottom w:val="0"/>
      <w:divBdr>
        <w:top w:val="none" w:sz="0" w:space="0" w:color="auto"/>
        <w:left w:val="none" w:sz="0" w:space="0" w:color="auto"/>
        <w:bottom w:val="none" w:sz="0" w:space="0" w:color="auto"/>
        <w:right w:val="none" w:sz="0" w:space="0" w:color="auto"/>
      </w:divBdr>
    </w:div>
    <w:div w:id="720831990">
      <w:marLeft w:val="0"/>
      <w:marRight w:val="0"/>
      <w:marTop w:val="0"/>
      <w:marBottom w:val="0"/>
      <w:divBdr>
        <w:top w:val="none" w:sz="0" w:space="0" w:color="auto"/>
        <w:left w:val="none" w:sz="0" w:space="0" w:color="auto"/>
        <w:bottom w:val="none" w:sz="0" w:space="0" w:color="auto"/>
        <w:right w:val="none" w:sz="0" w:space="0" w:color="auto"/>
      </w:divBdr>
    </w:div>
    <w:div w:id="720831991">
      <w:marLeft w:val="0"/>
      <w:marRight w:val="0"/>
      <w:marTop w:val="0"/>
      <w:marBottom w:val="0"/>
      <w:divBdr>
        <w:top w:val="none" w:sz="0" w:space="0" w:color="auto"/>
        <w:left w:val="none" w:sz="0" w:space="0" w:color="auto"/>
        <w:bottom w:val="none" w:sz="0" w:space="0" w:color="auto"/>
        <w:right w:val="none" w:sz="0" w:space="0" w:color="auto"/>
      </w:divBdr>
    </w:div>
    <w:div w:id="720831992">
      <w:marLeft w:val="0"/>
      <w:marRight w:val="0"/>
      <w:marTop w:val="0"/>
      <w:marBottom w:val="0"/>
      <w:divBdr>
        <w:top w:val="none" w:sz="0" w:space="0" w:color="auto"/>
        <w:left w:val="none" w:sz="0" w:space="0" w:color="auto"/>
        <w:bottom w:val="none" w:sz="0" w:space="0" w:color="auto"/>
        <w:right w:val="none" w:sz="0" w:space="0" w:color="auto"/>
      </w:divBdr>
    </w:div>
    <w:div w:id="742028384">
      <w:bodyDiv w:val="1"/>
      <w:marLeft w:val="0"/>
      <w:marRight w:val="0"/>
      <w:marTop w:val="0"/>
      <w:marBottom w:val="0"/>
      <w:divBdr>
        <w:top w:val="none" w:sz="0" w:space="0" w:color="auto"/>
        <w:left w:val="none" w:sz="0" w:space="0" w:color="auto"/>
        <w:bottom w:val="none" w:sz="0" w:space="0" w:color="auto"/>
        <w:right w:val="none" w:sz="0" w:space="0" w:color="auto"/>
      </w:divBdr>
    </w:div>
    <w:div w:id="762646380">
      <w:bodyDiv w:val="1"/>
      <w:marLeft w:val="0"/>
      <w:marRight w:val="0"/>
      <w:marTop w:val="0"/>
      <w:marBottom w:val="0"/>
      <w:divBdr>
        <w:top w:val="none" w:sz="0" w:space="0" w:color="auto"/>
        <w:left w:val="none" w:sz="0" w:space="0" w:color="auto"/>
        <w:bottom w:val="none" w:sz="0" w:space="0" w:color="auto"/>
        <w:right w:val="none" w:sz="0" w:space="0" w:color="auto"/>
      </w:divBdr>
    </w:div>
    <w:div w:id="813718085">
      <w:bodyDiv w:val="1"/>
      <w:marLeft w:val="0"/>
      <w:marRight w:val="0"/>
      <w:marTop w:val="0"/>
      <w:marBottom w:val="0"/>
      <w:divBdr>
        <w:top w:val="none" w:sz="0" w:space="0" w:color="auto"/>
        <w:left w:val="none" w:sz="0" w:space="0" w:color="auto"/>
        <w:bottom w:val="none" w:sz="0" w:space="0" w:color="auto"/>
        <w:right w:val="none" w:sz="0" w:space="0" w:color="auto"/>
      </w:divBdr>
    </w:div>
    <w:div w:id="849026008">
      <w:bodyDiv w:val="1"/>
      <w:marLeft w:val="0"/>
      <w:marRight w:val="0"/>
      <w:marTop w:val="0"/>
      <w:marBottom w:val="0"/>
      <w:divBdr>
        <w:top w:val="none" w:sz="0" w:space="0" w:color="auto"/>
        <w:left w:val="none" w:sz="0" w:space="0" w:color="auto"/>
        <w:bottom w:val="none" w:sz="0" w:space="0" w:color="auto"/>
        <w:right w:val="none" w:sz="0" w:space="0" w:color="auto"/>
      </w:divBdr>
    </w:div>
    <w:div w:id="877858116">
      <w:bodyDiv w:val="1"/>
      <w:marLeft w:val="0"/>
      <w:marRight w:val="0"/>
      <w:marTop w:val="0"/>
      <w:marBottom w:val="0"/>
      <w:divBdr>
        <w:top w:val="none" w:sz="0" w:space="0" w:color="auto"/>
        <w:left w:val="none" w:sz="0" w:space="0" w:color="auto"/>
        <w:bottom w:val="none" w:sz="0" w:space="0" w:color="auto"/>
        <w:right w:val="none" w:sz="0" w:space="0" w:color="auto"/>
      </w:divBdr>
    </w:div>
    <w:div w:id="884290176">
      <w:bodyDiv w:val="1"/>
      <w:marLeft w:val="0"/>
      <w:marRight w:val="0"/>
      <w:marTop w:val="0"/>
      <w:marBottom w:val="0"/>
      <w:divBdr>
        <w:top w:val="none" w:sz="0" w:space="0" w:color="auto"/>
        <w:left w:val="none" w:sz="0" w:space="0" w:color="auto"/>
        <w:bottom w:val="none" w:sz="0" w:space="0" w:color="auto"/>
        <w:right w:val="none" w:sz="0" w:space="0" w:color="auto"/>
      </w:divBdr>
    </w:div>
    <w:div w:id="939526539">
      <w:bodyDiv w:val="1"/>
      <w:marLeft w:val="0"/>
      <w:marRight w:val="0"/>
      <w:marTop w:val="0"/>
      <w:marBottom w:val="0"/>
      <w:divBdr>
        <w:top w:val="none" w:sz="0" w:space="0" w:color="auto"/>
        <w:left w:val="none" w:sz="0" w:space="0" w:color="auto"/>
        <w:bottom w:val="none" w:sz="0" w:space="0" w:color="auto"/>
        <w:right w:val="none" w:sz="0" w:space="0" w:color="auto"/>
      </w:divBdr>
    </w:div>
    <w:div w:id="1025015313">
      <w:bodyDiv w:val="1"/>
      <w:marLeft w:val="0"/>
      <w:marRight w:val="0"/>
      <w:marTop w:val="0"/>
      <w:marBottom w:val="0"/>
      <w:divBdr>
        <w:top w:val="none" w:sz="0" w:space="0" w:color="auto"/>
        <w:left w:val="none" w:sz="0" w:space="0" w:color="auto"/>
        <w:bottom w:val="none" w:sz="0" w:space="0" w:color="auto"/>
        <w:right w:val="none" w:sz="0" w:space="0" w:color="auto"/>
      </w:divBdr>
    </w:div>
    <w:div w:id="1135640216">
      <w:bodyDiv w:val="1"/>
      <w:marLeft w:val="0"/>
      <w:marRight w:val="0"/>
      <w:marTop w:val="0"/>
      <w:marBottom w:val="0"/>
      <w:divBdr>
        <w:top w:val="none" w:sz="0" w:space="0" w:color="auto"/>
        <w:left w:val="none" w:sz="0" w:space="0" w:color="auto"/>
        <w:bottom w:val="none" w:sz="0" w:space="0" w:color="auto"/>
        <w:right w:val="none" w:sz="0" w:space="0" w:color="auto"/>
      </w:divBdr>
    </w:div>
    <w:div w:id="1243566745">
      <w:bodyDiv w:val="1"/>
      <w:marLeft w:val="0"/>
      <w:marRight w:val="0"/>
      <w:marTop w:val="0"/>
      <w:marBottom w:val="0"/>
      <w:divBdr>
        <w:top w:val="none" w:sz="0" w:space="0" w:color="auto"/>
        <w:left w:val="none" w:sz="0" w:space="0" w:color="auto"/>
        <w:bottom w:val="none" w:sz="0" w:space="0" w:color="auto"/>
        <w:right w:val="none" w:sz="0" w:space="0" w:color="auto"/>
      </w:divBdr>
    </w:div>
    <w:div w:id="1285427958">
      <w:bodyDiv w:val="1"/>
      <w:marLeft w:val="0"/>
      <w:marRight w:val="0"/>
      <w:marTop w:val="0"/>
      <w:marBottom w:val="0"/>
      <w:divBdr>
        <w:top w:val="none" w:sz="0" w:space="0" w:color="auto"/>
        <w:left w:val="none" w:sz="0" w:space="0" w:color="auto"/>
        <w:bottom w:val="none" w:sz="0" w:space="0" w:color="auto"/>
        <w:right w:val="none" w:sz="0" w:space="0" w:color="auto"/>
      </w:divBdr>
    </w:div>
    <w:div w:id="1434471206">
      <w:bodyDiv w:val="1"/>
      <w:marLeft w:val="0"/>
      <w:marRight w:val="0"/>
      <w:marTop w:val="0"/>
      <w:marBottom w:val="0"/>
      <w:divBdr>
        <w:top w:val="none" w:sz="0" w:space="0" w:color="auto"/>
        <w:left w:val="none" w:sz="0" w:space="0" w:color="auto"/>
        <w:bottom w:val="none" w:sz="0" w:space="0" w:color="auto"/>
        <w:right w:val="none" w:sz="0" w:space="0" w:color="auto"/>
      </w:divBdr>
    </w:div>
    <w:div w:id="1619919109">
      <w:bodyDiv w:val="1"/>
      <w:marLeft w:val="0"/>
      <w:marRight w:val="0"/>
      <w:marTop w:val="0"/>
      <w:marBottom w:val="0"/>
      <w:divBdr>
        <w:top w:val="none" w:sz="0" w:space="0" w:color="auto"/>
        <w:left w:val="none" w:sz="0" w:space="0" w:color="auto"/>
        <w:bottom w:val="none" w:sz="0" w:space="0" w:color="auto"/>
        <w:right w:val="none" w:sz="0" w:space="0" w:color="auto"/>
      </w:divBdr>
    </w:div>
    <w:div w:id="1652714254">
      <w:bodyDiv w:val="1"/>
      <w:marLeft w:val="0"/>
      <w:marRight w:val="0"/>
      <w:marTop w:val="0"/>
      <w:marBottom w:val="0"/>
      <w:divBdr>
        <w:top w:val="none" w:sz="0" w:space="0" w:color="auto"/>
        <w:left w:val="none" w:sz="0" w:space="0" w:color="auto"/>
        <w:bottom w:val="none" w:sz="0" w:space="0" w:color="auto"/>
        <w:right w:val="none" w:sz="0" w:space="0" w:color="auto"/>
      </w:divBdr>
    </w:div>
    <w:div w:id="1654481458">
      <w:bodyDiv w:val="1"/>
      <w:marLeft w:val="0"/>
      <w:marRight w:val="0"/>
      <w:marTop w:val="0"/>
      <w:marBottom w:val="0"/>
      <w:divBdr>
        <w:top w:val="none" w:sz="0" w:space="0" w:color="auto"/>
        <w:left w:val="none" w:sz="0" w:space="0" w:color="auto"/>
        <w:bottom w:val="none" w:sz="0" w:space="0" w:color="auto"/>
        <w:right w:val="none" w:sz="0" w:space="0" w:color="auto"/>
      </w:divBdr>
    </w:div>
    <w:div w:id="1675107727">
      <w:bodyDiv w:val="1"/>
      <w:marLeft w:val="0"/>
      <w:marRight w:val="0"/>
      <w:marTop w:val="0"/>
      <w:marBottom w:val="0"/>
      <w:divBdr>
        <w:top w:val="none" w:sz="0" w:space="0" w:color="auto"/>
        <w:left w:val="none" w:sz="0" w:space="0" w:color="auto"/>
        <w:bottom w:val="none" w:sz="0" w:space="0" w:color="auto"/>
        <w:right w:val="none" w:sz="0" w:space="0" w:color="auto"/>
      </w:divBdr>
    </w:div>
    <w:div w:id="1709061559">
      <w:bodyDiv w:val="1"/>
      <w:marLeft w:val="0"/>
      <w:marRight w:val="0"/>
      <w:marTop w:val="0"/>
      <w:marBottom w:val="0"/>
      <w:divBdr>
        <w:top w:val="none" w:sz="0" w:space="0" w:color="auto"/>
        <w:left w:val="none" w:sz="0" w:space="0" w:color="auto"/>
        <w:bottom w:val="none" w:sz="0" w:space="0" w:color="auto"/>
        <w:right w:val="none" w:sz="0" w:space="0" w:color="auto"/>
      </w:divBdr>
    </w:div>
    <w:div w:id="1709454550">
      <w:bodyDiv w:val="1"/>
      <w:marLeft w:val="0"/>
      <w:marRight w:val="0"/>
      <w:marTop w:val="0"/>
      <w:marBottom w:val="0"/>
      <w:divBdr>
        <w:top w:val="none" w:sz="0" w:space="0" w:color="auto"/>
        <w:left w:val="none" w:sz="0" w:space="0" w:color="auto"/>
        <w:bottom w:val="none" w:sz="0" w:space="0" w:color="auto"/>
        <w:right w:val="none" w:sz="0" w:space="0" w:color="auto"/>
      </w:divBdr>
    </w:div>
    <w:div w:id="1786461293">
      <w:bodyDiv w:val="1"/>
      <w:marLeft w:val="0"/>
      <w:marRight w:val="0"/>
      <w:marTop w:val="0"/>
      <w:marBottom w:val="0"/>
      <w:divBdr>
        <w:top w:val="none" w:sz="0" w:space="0" w:color="auto"/>
        <w:left w:val="none" w:sz="0" w:space="0" w:color="auto"/>
        <w:bottom w:val="none" w:sz="0" w:space="0" w:color="auto"/>
        <w:right w:val="none" w:sz="0" w:space="0" w:color="auto"/>
      </w:divBdr>
      <w:divsChild>
        <w:div w:id="1989094916">
          <w:marLeft w:val="0"/>
          <w:marRight w:val="0"/>
          <w:marTop w:val="0"/>
          <w:marBottom w:val="0"/>
          <w:divBdr>
            <w:top w:val="none" w:sz="0" w:space="0" w:color="auto"/>
            <w:left w:val="none" w:sz="0" w:space="0" w:color="auto"/>
            <w:bottom w:val="none" w:sz="0" w:space="0" w:color="auto"/>
            <w:right w:val="none" w:sz="0" w:space="0" w:color="auto"/>
          </w:divBdr>
          <w:divsChild>
            <w:div w:id="1493258806">
              <w:marLeft w:val="0"/>
              <w:marRight w:val="0"/>
              <w:marTop w:val="0"/>
              <w:marBottom w:val="0"/>
              <w:divBdr>
                <w:top w:val="none" w:sz="0" w:space="0" w:color="auto"/>
                <w:left w:val="none" w:sz="0" w:space="0" w:color="auto"/>
                <w:bottom w:val="none" w:sz="0" w:space="0" w:color="auto"/>
                <w:right w:val="none" w:sz="0" w:space="0" w:color="auto"/>
              </w:divBdr>
              <w:divsChild>
                <w:div w:id="219437318">
                  <w:marLeft w:val="0"/>
                  <w:marRight w:val="0"/>
                  <w:marTop w:val="0"/>
                  <w:marBottom w:val="0"/>
                  <w:divBdr>
                    <w:top w:val="none" w:sz="0" w:space="0" w:color="auto"/>
                    <w:left w:val="none" w:sz="0" w:space="0" w:color="auto"/>
                    <w:bottom w:val="none" w:sz="0" w:space="0" w:color="auto"/>
                    <w:right w:val="none" w:sz="0" w:space="0" w:color="auto"/>
                  </w:divBdr>
                  <w:divsChild>
                    <w:div w:id="461383733">
                      <w:marLeft w:val="0"/>
                      <w:marRight w:val="0"/>
                      <w:marTop w:val="0"/>
                      <w:marBottom w:val="0"/>
                      <w:divBdr>
                        <w:top w:val="none" w:sz="0" w:space="0" w:color="auto"/>
                        <w:left w:val="none" w:sz="0" w:space="0" w:color="auto"/>
                        <w:bottom w:val="none" w:sz="0" w:space="0" w:color="auto"/>
                        <w:right w:val="none" w:sz="0" w:space="0" w:color="auto"/>
                      </w:divBdr>
                      <w:divsChild>
                        <w:div w:id="464782894">
                          <w:marLeft w:val="240"/>
                          <w:marRight w:val="0"/>
                          <w:marTop w:val="0"/>
                          <w:marBottom w:val="0"/>
                          <w:divBdr>
                            <w:top w:val="none" w:sz="0" w:space="0" w:color="auto"/>
                            <w:left w:val="none" w:sz="0" w:space="0" w:color="auto"/>
                            <w:bottom w:val="none" w:sz="0" w:space="0" w:color="auto"/>
                            <w:right w:val="none" w:sz="0" w:space="0" w:color="auto"/>
                          </w:divBdr>
                          <w:divsChild>
                            <w:div w:id="141088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269369">
      <w:bodyDiv w:val="1"/>
      <w:marLeft w:val="0"/>
      <w:marRight w:val="0"/>
      <w:marTop w:val="0"/>
      <w:marBottom w:val="0"/>
      <w:divBdr>
        <w:top w:val="none" w:sz="0" w:space="0" w:color="auto"/>
        <w:left w:val="none" w:sz="0" w:space="0" w:color="auto"/>
        <w:bottom w:val="none" w:sz="0" w:space="0" w:color="auto"/>
        <w:right w:val="none" w:sz="0" w:space="0" w:color="auto"/>
      </w:divBdr>
    </w:div>
    <w:div w:id="1862621862">
      <w:bodyDiv w:val="1"/>
      <w:marLeft w:val="0"/>
      <w:marRight w:val="0"/>
      <w:marTop w:val="0"/>
      <w:marBottom w:val="0"/>
      <w:divBdr>
        <w:top w:val="none" w:sz="0" w:space="0" w:color="auto"/>
        <w:left w:val="none" w:sz="0" w:space="0" w:color="auto"/>
        <w:bottom w:val="none" w:sz="0" w:space="0" w:color="auto"/>
        <w:right w:val="none" w:sz="0" w:space="0" w:color="auto"/>
      </w:divBdr>
      <w:divsChild>
        <w:div w:id="1220629019">
          <w:marLeft w:val="0"/>
          <w:marRight w:val="0"/>
          <w:marTop w:val="0"/>
          <w:marBottom w:val="0"/>
          <w:divBdr>
            <w:top w:val="none" w:sz="0" w:space="0" w:color="auto"/>
            <w:left w:val="none" w:sz="0" w:space="0" w:color="auto"/>
            <w:bottom w:val="none" w:sz="0" w:space="0" w:color="auto"/>
            <w:right w:val="none" w:sz="0" w:space="0" w:color="auto"/>
          </w:divBdr>
          <w:divsChild>
            <w:div w:id="1162233192">
              <w:marLeft w:val="0"/>
              <w:marRight w:val="0"/>
              <w:marTop w:val="0"/>
              <w:marBottom w:val="0"/>
              <w:divBdr>
                <w:top w:val="none" w:sz="0" w:space="0" w:color="auto"/>
                <w:left w:val="none" w:sz="0" w:space="0" w:color="auto"/>
                <w:bottom w:val="none" w:sz="0" w:space="0" w:color="auto"/>
                <w:right w:val="none" w:sz="0" w:space="0" w:color="auto"/>
              </w:divBdr>
              <w:divsChild>
                <w:div w:id="1094083473">
                  <w:marLeft w:val="0"/>
                  <w:marRight w:val="0"/>
                  <w:marTop w:val="0"/>
                  <w:marBottom w:val="0"/>
                  <w:divBdr>
                    <w:top w:val="none" w:sz="0" w:space="0" w:color="auto"/>
                    <w:left w:val="none" w:sz="0" w:space="0" w:color="auto"/>
                    <w:bottom w:val="none" w:sz="0" w:space="0" w:color="auto"/>
                    <w:right w:val="none" w:sz="0" w:space="0" w:color="auto"/>
                  </w:divBdr>
                  <w:divsChild>
                    <w:div w:id="1142890793">
                      <w:marLeft w:val="0"/>
                      <w:marRight w:val="0"/>
                      <w:marTop w:val="0"/>
                      <w:marBottom w:val="0"/>
                      <w:divBdr>
                        <w:top w:val="none" w:sz="0" w:space="0" w:color="auto"/>
                        <w:left w:val="none" w:sz="0" w:space="0" w:color="auto"/>
                        <w:bottom w:val="none" w:sz="0" w:space="0" w:color="auto"/>
                        <w:right w:val="none" w:sz="0" w:space="0" w:color="auto"/>
                      </w:divBdr>
                      <w:divsChild>
                        <w:div w:id="314184387">
                          <w:marLeft w:val="240"/>
                          <w:marRight w:val="0"/>
                          <w:marTop w:val="0"/>
                          <w:marBottom w:val="0"/>
                          <w:divBdr>
                            <w:top w:val="none" w:sz="0" w:space="0" w:color="auto"/>
                            <w:left w:val="none" w:sz="0" w:space="0" w:color="auto"/>
                            <w:bottom w:val="none" w:sz="0" w:space="0" w:color="auto"/>
                            <w:right w:val="none" w:sz="0" w:space="0" w:color="auto"/>
                          </w:divBdr>
                          <w:divsChild>
                            <w:div w:id="208066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608755">
      <w:bodyDiv w:val="1"/>
      <w:marLeft w:val="0"/>
      <w:marRight w:val="0"/>
      <w:marTop w:val="0"/>
      <w:marBottom w:val="0"/>
      <w:divBdr>
        <w:top w:val="none" w:sz="0" w:space="0" w:color="auto"/>
        <w:left w:val="none" w:sz="0" w:space="0" w:color="auto"/>
        <w:bottom w:val="none" w:sz="0" w:space="0" w:color="auto"/>
        <w:right w:val="none" w:sz="0" w:space="0" w:color="auto"/>
      </w:divBdr>
    </w:div>
    <w:div w:id="1899827757">
      <w:bodyDiv w:val="1"/>
      <w:marLeft w:val="0"/>
      <w:marRight w:val="0"/>
      <w:marTop w:val="0"/>
      <w:marBottom w:val="0"/>
      <w:divBdr>
        <w:top w:val="none" w:sz="0" w:space="0" w:color="auto"/>
        <w:left w:val="none" w:sz="0" w:space="0" w:color="auto"/>
        <w:bottom w:val="none" w:sz="0" w:space="0" w:color="auto"/>
        <w:right w:val="none" w:sz="0" w:space="0" w:color="auto"/>
      </w:divBdr>
    </w:div>
    <w:div w:id="1930847380">
      <w:bodyDiv w:val="1"/>
      <w:marLeft w:val="0"/>
      <w:marRight w:val="0"/>
      <w:marTop w:val="0"/>
      <w:marBottom w:val="0"/>
      <w:divBdr>
        <w:top w:val="none" w:sz="0" w:space="0" w:color="auto"/>
        <w:left w:val="none" w:sz="0" w:space="0" w:color="auto"/>
        <w:bottom w:val="none" w:sz="0" w:space="0" w:color="auto"/>
        <w:right w:val="none" w:sz="0" w:space="0" w:color="auto"/>
      </w:divBdr>
      <w:divsChild>
        <w:div w:id="1671174269">
          <w:marLeft w:val="0"/>
          <w:marRight w:val="0"/>
          <w:marTop w:val="0"/>
          <w:marBottom w:val="0"/>
          <w:divBdr>
            <w:top w:val="none" w:sz="0" w:space="0" w:color="auto"/>
            <w:left w:val="none" w:sz="0" w:space="0" w:color="auto"/>
            <w:bottom w:val="none" w:sz="0" w:space="0" w:color="auto"/>
            <w:right w:val="none" w:sz="0" w:space="0" w:color="auto"/>
          </w:divBdr>
          <w:divsChild>
            <w:div w:id="65959697">
              <w:marLeft w:val="0"/>
              <w:marRight w:val="0"/>
              <w:marTop w:val="0"/>
              <w:marBottom w:val="0"/>
              <w:divBdr>
                <w:top w:val="none" w:sz="0" w:space="0" w:color="auto"/>
                <w:left w:val="none" w:sz="0" w:space="0" w:color="auto"/>
                <w:bottom w:val="none" w:sz="0" w:space="0" w:color="auto"/>
                <w:right w:val="none" w:sz="0" w:space="0" w:color="auto"/>
              </w:divBdr>
              <w:divsChild>
                <w:div w:id="247619864">
                  <w:marLeft w:val="0"/>
                  <w:marRight w:val="0"/>
                  <w:marTop w:val="0"/>
                  <w:marBottom w:val="0"/>
                  <w:divBdr>
                    <w:top w:val="none" w:sz="0" w:space="0" w:color="auto"/>
                    <w:left w:val="none" w:sz="0" w:space="0" w:color="auto"/>
                    <w:bottom w:val="none" w:sz="0" w:space="0" w:color="auto"/>
                    <w:right w:val="none" w:sz="0" w:space="0" w:color="auto"/>
                  </w:divBdr>
                  <w:divsChild>
                    <w:div w:id="280454915">
                      <w:marLeft w:val="0"/>
                      <w:marRight w:val="0"/>
                      <w:marTop w:val="0"/>
                      <w:marBottom w:val="0"/>
                      <w:divBdr>
                        <w:top w:val="none" w:sz="0" w:space="0" w:color="auto"/>
                        <w:left w:val="none" w:sz="0" w:space="0" w:color="auto"/>
                        <w:bottom w:val="none" w:sz="0" w:space="0" w:color="auto"/>
                        <w:right w:val="none" w:sz="0" w:space="0" w:color="auto"/>
                      </w:divBdr>
                      <w:divsChild>
                        <w:div w:id="144666052">
                          <w:marLeft w:val="240"/>
                          <w:marRight w:val="0"/>
                          <w:marTop w:val="0"/>
                          <w:marBottom w:val="0"/>
                          <w:divBdr>
                            <w:top w:val="none" w:sz="0" w:space="0" w:color="auto"/>
                            <w:left w:val="none" w:sz="0" w:space="0" w:color="auto"/>
                            <w:bottom w:val="none" w:sz="0" w:space="0" w:color="auto"/>
                            <w:right w:val="none" w:sz="0" w:space="0" w:color="auto"/>
                          </w:divBdr>
                          <w:divsChild>
                            <w:div w:id="1127625535">
                              <w:marLeft w:val="0"/>
                              <w:marRight w:val="0"/>
                              <w:marTop w:val="0"/>
                              <w:marBottom w:val="0"/>
                              <w:divBdr>
                                <w:top w:val="none" w:sz="0" w:space="0" w:color="auto"/>
                                <w:left w:val="none" w:sz="0" w:space="0" w:color="auto"/>
                                <w:bottom w:val="none" w:sz="0" w:space="0" w:color="auto"/>
                                <w:right w:val="none" w:sz="0" w:space="0" w:color="auto"/>
                              </w:divBdr>
                              <w:divsChild>
                                <w:div w:id="1640110674">
                                  <w:marLeft w:val="480"/>
                                  <w:marRight w:val="0"/>
                                  <w:marTop w:val="0"/>
                                  <w:marBottom w:val="0"/>
                                  <w:divBdr>
                                    <w:top w:val="none" w:sz="0" w:space="0" w:color="auto"/>
                                    <w:left w:val="none" w:sz="0" w:space="0" w:color="auto"/>
                                    <w:bottom w:val="none" w:sz="0" w:space="0" w:color="auto"/>
                                    <w:right w:val="none" w:sz="0" w:space="0" w:color="auto"/>
                                  </w:divBdr>
                                </w:div>
                                <w:div w:id="993146224">
                                  <w:marLeft w:val="480"/>
                                  <w:marRight w:val="0"/>
                                  <w:marTop w:val="0"/>
                                  <w:marBottom w:val="0"/>
                                  <w:divBdr>
                                    <w:top w:val="none" w:sz="0" w:space="0" w:color="auto"/>
                                    <w:left w:val="none" w:sz="0" w:space="0" w:color="auto"/>
                                    <w:bottom w:val="none" w:sz="0" w:space="0" w:color="auto"/>
                                    <w:right w:val="none" w:sz="0" w:space="0" w:color="auto"/>
                                  </w:divBdr>
                                </w:div>
                                <w:div w:id="260603049">
                                  <w:marLeft w:val="480"/>
                                  <w:marRight w:val="0"/>
                                  <w:marTop w:val="0"/>
                                  <w:marBottom w:val="0"/>
                                  <w:divBdr>
                                    <w:top w:val="none" w:sz="0" w:space="0" w:color="auto"/>
                                    <w:left w:val="none" w:sz="0" w:space="0" w:color="auto"/>
                                    <w:bottom w:val="none" w:sz="0" w:space="0" w:color="auto"/>
                                    <w:right w:val="none" w:sz="0" w:space="0" w:color="auto"/>
                                  </w:divBdr>
                                </w:div>
                                <w:div w:id="3381978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660594">
      <w:bodyDiv w:val="1"/>
      <w:marLeft w:val="0"/>
      <w:marRight w:val="0"/>
      <w:marTop w:val="0"/>
      <w:marBottom w:val="0"/>
      <w:divBdr>
        <w:top w:val="none" w:sz="0" w:space="0" w:color="auto"/>
        <w:left w:val="none" w:sz="0" w:space="0" w:color="auto"/>
        <w:bottom w:val="none" w:sz="0" w:space="0" w:color="auto"/>
        <w:right w:val="none" w:sz="0" w:space="0" w:color="auto"/>
      </w:divBdr>
    </w:div>
    <w:div w:id="2040011368">
      <w:bodyDiv w:val="1"/>
      <w:marLeft w:val="0"/>
      <w:marRight w:val="0"/>
      <w:marTop w:val="0"/>
      <w:marBottom w:val="0"/>
      <w:divBdr>
        <w:top w:val="none" w:sz="0" w:space="0" w:color="auto"/>
        <w:left w:val="none" w:sz="0" w:space="0" w:color="auto"/>
        <w:bottom w:val="none" w:sz="0" w:space="0" w:color="auto"/>
        <w:right w:val="none" w:sz="0" w:space="0" w:color="auto"/>
      </w:divBdr>
    </w:div>
    <w:div w:id="2097288050">
      <w:bodyDiv w:val="1"/>
      <w:marLeft w:val="0"/>
      <w:marRight w:val="0"/>
      <w:marTop w:val="0"/>
      <w:marBottom w:val="0"/>
      <w:divBdr>
        <w:top w:val="none" w:sz="0" w:space="0" w:color="auto"/>
        <w:left w:val="none" w:sz="0" w:space="0" w:color="auto"/>
        <w:bottom w:val="none" w:sz="0" w:space="0" w:color="auto"/>
        <w:right w:val="none" w:sz="0" w:space="0" w:color="auto"/>
      </w:divBdr>
    </w:div>
    <w:div w:id="2113864623">
      <w:bodyDiv w:val="1"/>
      <w:marLeft w:val="0"/>
      <w:marRight w:val="0"/>
      <w:marTop w:val="0"/>
      <w:marBottom w:val="0"/>
      <w:divBdr>
        <w:top w:val="none" w:sz="0" w:space="0" w:color="auto"/>
        <w:left w:val="none" w:sz="0" w:space="0" w:color="auto"/>
        <w:bottom w:val="none" w:sz="0" w:space="0" w:color="auto"/>
        <w:right w:val="none" w:sz="0" w:space="0" w:color="auto"/>
      </w:divBdr>
    </w:div>
    <w:div w:id="213204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http://cds.mfcr.cz/cps/rde/xchg/SID-3EA98423-1FE61A50/cds/xsl/legislativa_metodika_3167.html/papp/cds_konzultant/-4c84516c:13319c2badd:77c3" TargetMode="External"/><Relationship Id="rId26" Type="http://schemas.openxmlformats.org/officeDocument/2006/relationships/hyperlink" Target="http://cds.mfcr.cz/cps/rde/xchg/SID-3EA98423-1FE61A50/cds/xsl/legislativa_metodika_3167.html/papp/cds_konzultant/-4c84516c:13319c2badd:77c3"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cds.mfcr.cz/cps/rde/xchg/SID-3EA98423-1FE61A50/cds/xsl/legislativa_metodika_3167.html/papp/cds_konzultant/-4c84516c:13319c2badd:77c3" TargetMode="External"/><Relationship Id="rId34" Type="http://schemas.openxmlformats.org/officeDocument/2006/relationships/hyperlink" Target="http://cds.mfcr.cz/cps/rde/xchg/SID-3EA9846C-AF92B7C8/cds/xsl/legislativa_metodika_3167.html?year=0"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cds.mfcr.cz/cps/rde/xchg/SID-3EA98423-1FE61A50/cds/xsl/legislativa_metodika_3167.html/papp/cds_konzultant/-4c84516c:13319c2badd:77c3" TargetMode="External"/><Relationship Id="rId25" Type="http://schemas.openxmlformats.org/officeDocument/2006/relationships/hyperlink" Target="http://cds.mfcr.cz/cps/rde/xchg/SID-3EA98423-1FE61A50/cds/xsl/legislativa_metodika_3167.html/papp/cds_konzultant/-4c84516c:13319c2badd:77c4?init=n&amp;url=586/1992%20Sb.%20F29&amp;date=-2" TargetMode="External"/><Relationship Id="rId33" Type="http://schemas.openxmlformats.org/officeDocument/2006/relationships/hyperlink" Target="http://cds.mfcr.cz/cps/rde/xchg/SID-3EA98423-1FE61A50/cds/xsl/legislativa_metodika_3167.html/papp/cds_konzultant/-4c84516c:13319c2badd:77c3" TargetMode="External"/><Relationship Id="rId38"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cds.mfcr.cz/cps/rde/xchg/SID-3EA98423-1FE61A50/cds/xsl/legislativa_metodika_3167.html/papp/cds_konzultant/-4c84516c:13319c2badd:77c3" TargetMode="External"/><Relationship Id="rId20" Type="http://schemas.openxmlformats.org/officeDocument/2006/relationships/hyperlink" Target="http://cds.mfcr.cz/cps/rde/xchg/SID-3EA98423-1FE61A50/cds/xsl/legislativa_metodika_3167.html/papp/cds_konzultant/-4c84516c:13319c2badd:77c3" TargetMode="External"/><Relationship Id="rId29" Type="http://schemas.openxmlformats.org/officeDocument/2006/relationships/hyperlink" Target="http://cds.mfcr.cz/cps/rde/xchg/SID-3EA98423-1FE61A50/cds/xsl/legislativa_metodika_3167.html/papp/cds_konzultant/-4c84516c:13319c2badd:77c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cds.mfcr.cz/cps/rde/xchg/SID-3EA98423-1FE61A50/cds/xsl/legislativa_metodika_3167.html/papp/cds_konzultant/-4c84516c:13319c2badd:77c3" TargetMode="External"/><Relationship Id="rId32" Type="http://schemas.openxmlformats.org/officeDocument/2006/relationships/hyperlink" Target="http://cds.mfcr.cz/cps/rde/xchg/SID-3EA98423-1FE61A50/cds/xsl/legislativa_metodika_3167.html/papp/cds_konzultant/-4c84516c:13319c2badd:77c3"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ds.mfcr.cz/cps/rde/xchg/SID-3EA98423-1FE61A50/cds/xsl/legislativa_metodika_3167.html/papp/cds_konzultant/-4c84516c:13319c2badd:77c3" TargetMode="External"/><Relationship Id="rId23" Type="http://schemas.openxmlformats.org/officeDocument/2006/relationships/hyperlink" Target="http://cds.mfcr.cz/cps/rde/xchg/SID-3EA98423-1FE61A50/cds/xsl/legislativa_metodika_3167.html/papp/cds_konzultant/-4c84516c:13319c2badd:77c3" TargetMode="External"/><Relationship Id="rId28" Type="http://schemas.openxmlformats.org/officeDocument/2006/relationships/hyperlink" Target="http://cds.mfcr.cz/cps/rde/xchg/SID-3EA98423-1FE61A50/cds/xsl/legislativa_metodika_3167.html/papp/cds_konzultant/-4c84516c:13319c2badd:77c3" TargetMode="External"/><Relationship Id="rId36" Type="http://schemas.openxmlformats.org/officeDocument/2006/relationships/oleObject" Target="embeddings/oleObject1.bin"/><Relationship Id="rId10" Type="http://schemas.openxmlformats.org/officeDocument/2006/relationships/header" Target="header1.xml"/><Relationship Id="rId19" Type="http://schemas.openxmlformats.org/officeDocument/2006/relationships/hyperlink" Target="http://cds.mfcr.cz/cps/rde/xchg/SID-3EA98423-1FE61A50/cds/xsl/legislativa_metodika_3167.html/papp/cds_konzultant/-4c84516c:13319c2badd:77c3" TargetMode="External"/><Relationship Id="rId31" Type="http://schemas.openxmlformats.org/officeDocument/2006/relationships/hyperlink" Target="http://cds.mfcr.cz/cps/rde/xchg/SID-3EA98423-1FE61A50/cds/xsl/legislativa_metodika_3167.html/papp/cds_konzultant/-4c84516c:13319c2badd:77c3"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cds.mfcr.cz/cps/rde/xchg/cds/xsl/legislativa_metodika_11291.html?year=" TargetMode="External"/><Relationship Id="rId22" Type="http://schemas.openxmlformats.org/officeDocument/2006/relationships/hyperlink" Target="http://cds.mfcr.cz/cps/rde/xchg/SID-3EA98423-1FE61A50/cds/xsl/legislativa_metodika_3167.html/papp/cds_konzultant/-4c84516c:13319c2badd:77c3" TargetMode="External"/><Relationship Id="rId27" Type="http://schemas.openxmlformats.org/officeDocument/2006/relationships/hyperlink" Target="http://cds.mfcr.cz/cps/rde/xchg/SID-3EA98423-1FE61A50/cds/xsl/legislativa_metodika_3167.html/papp/cds_konzultant/-4c84516c:13319c2badd:77c3" TargetMode="External"/><Relationship Id="rId30" Type="http://schemas.openxmlformats.org/officeDocument/2006/relationships/hyperlink" Target="http://cds.mfcr.cz/cps/rde/xchg/SID-3EA98423-1FE61A50/cds/xsl/legislativa_metodika_3167.html/papp/cds_konzultant/-4c84516c:13319c2badd:77c3" TargetMode="External"/><Relationship Id="rId35" Type="http://schemas.openxmlformats.org/officeDocument/2006/relationships/image" Target="media/image1.emf"/></Relationships>
</file>

<file path=word/_rels/footer1.xml.rels><?xml version="1.0" encoding="UTF-8" standalone="yes"?>
<Relationships xmlns="http://schemas.openxmlformats.org/package/2006/relationships"><Relationship Id="rId1" Type="http://schemas.openxmlformats.org/officeDocument/2006/relationships/hyperlink" Target="http://www.vsem.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vymetal\Desktop\BP%20a%20DP\final\seminarni%20prace%202%20-%20jen%20telo%20text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63563-3328-4FC8-940D-3106D55AF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seminarni prace 2 - jen telo textu</Template>
  <TotalTime>345</TotalTime>
  <Pages>63</Pages>
  <Words>15894</Words>
  <Characters>93781</Characters>
  <Application>Microsoft Office Word</Application>
  <DocSecurity>0</DocSecurity>
  <Lines>781</Lines>
  <Paragraphs>218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Díky své nepřehlédnutelnosti a nepřemístitelnosti jsou nemovitosti odedávna přirozeným předmětem daně</vt:lpstr>
      <vt:lpstr>Díky své nepřehlédnutelnosti a nepřemístitelnosti jsou nemovitosti odedávna přirozeným předmětem daně</vt:lpstr>
    </vt:vector>
  </TitlesOfParts>
  <Company>VŠE</Company>
  <LinksUpToDate>false</LinksUpToDate>
  <CharactersWithSpaces>109457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Díky své nepřehlédnutelnosti a nepřemístitelnosti jsou nemovitosti odedávna přirozeným předmětem daně</dc:title>
  <dc:subject/>
  <dc:creator>petrvymetal</dc:creator>
  <cp:keywords/>
  <dc:description/>
  <cp:lastModifiedBy>Eva Blažková</cp:lastModifiedBy>
  <cp:revision>46</cp:revision>
  <cp:lastPrinted>2011-10-24T15:20:00Z</cp:lastPrinted>
  <dcterms:created xsi:type="dcterms:W3CDTF">2011-10-27T12:17:00Z</dcterms:created>
  <dcterms:modified xsi:type="dcterms:W3CDTF">2011-10-31T20:28:00Z</dcterms:modified>
</cp:coreProperties>
</file>