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theme/themeOverride15.xml" ContentType="application/vnd.openxmlformats-officedocument.themeOverride+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0B1058" w14:textId="76057BE8" w:rsidR="00B23D11" w:rsidRPr="00B23D11" w:rsidRDefault="00B23D11" w:rsidP="00B23D11">
      <w:pPr>
        <w:pStyle w:val="StylStyl1dkovn15dku"/>
        <w:ind w:left="720" w:firstLine="696"/>
        <w:rPr>
          <w:rFonts w:ascii="Times New Roman" w:hAnsi="Times New Roman"/>
          <w:b/>
          <w:bCs/>
          <w:sz w:val="32"/>
          <w:szCs w:val="32"/>
        </w:rPr>
      </w:pPr>
      <w:bookmarkStart w:id="0" w:name="_Hlk5919636"/>
      <w:bookmarkEnd w:id="0"/>
      <w:r w:rsidRPr="00B23D11">
        <w:rPr>
          <w:rFonts w:ascii="Times New Roman" w:hAnsi="Times New Roman"/>
          <w:b/>
          <w:noProof/>
          <w:sz w:val="32"/>
          <w:szCs w:val="32"/>
        </w:rPr>
        <w:drawing>
          <wp:anchor distT="0" distB="0" distL="114300" distR="114300" simplePos="0" relativeHeight="251656704" behindDoc="0" locked="0" layoutInCell="1" allowOverlap="1" wp14:anchorId="4B6AECCB" wp14:editId="756724F7">
            <wp:simplePos x="0" y="0"/>
            <wp:positionH relativeFrom="column">
              <wp:posOffset>-94615</wp:posOffset>
            </wp:positionH>
            <wp:positionV relativeFrom="paragraph">
              <wp:posOffset>114300</wp:posOffset>
            </wp:positionV>
            <wp:extent cx="1216025" cy="13716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0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EEFB0" w14:textId="77777777" w:rsidR="00B23D11" w:rsidRPr="00B23D11" w:rsidRDefault="00B23D11" w:rsidP="00B23D11">
      <w:pPr>
        <w:pStyle w:val="StylStyl1dkovn15dku"/>
        <w:ind w:firstLine="360"/>
        <w:rPr>
          <w:rFonts w:ascii="Times New Roman" w:hAnsi="Times New Roman"/>
          <w:b/>
          <w:bCs/>
          <w:sz w:val="32"/>
          <w:szCs w:val="32"/>
        </w:rPr>
      </w:pPr>
      <w:r w:rsidRPr="00B23D11">
        <w:rPr>
          <w:rFonts w:ascii="Times New Roman" w:hAnsi="Times New Roman"/>
          <w:b/>
          <w:bCs/>
          <w:sz w:val="32"/>
          <w:szCs w:val="32"/>
        </w:rPr>
        <w:t>UNIVERZITA PALACKÉHO V OLOMOUCI</w:t>
      </w:r>
    </w:p>
    <w:p w14:paraId="57BE061B" w14:textId="77777777" w:rsidR="00B23D11" w:rsidRPr="00B23D11" w:rsidRDefault="00B23D11" w:rsidP="00B23D11">
      <w:pPr>
        <w:pStyle w:val="StylStyl1dkovn15dku"/>
        <w:ind w:firstLine="360"/>
        <w:rPr>
          <w:rFonts w:ascii="Times New Roman" w:hAnsi="Times New Roman"/>
          <w:b/>
          <w:bCs/>
          <w:sz w:val="32"/>
          <w:szCs w:val="32"/>
        </w:rPr>
      </w:pPr>
      <w:r w:rsidRPr="00B23D11">
        <w:rPr>
          <w:rFonts w:ascii="Times New Roman" w:hAnsi="Times New Roman"/>
          <w:b/>
          <w:bCs/>
          <w:sz w:val="32"/>
          <w:szCs w:val="32"/>
        </w:rPr>
        <w:t>Přírodovědecká fakulta</w:t>
      </w:r>
    </w:p>
    <w:p w14:paraId="2FFD2B7A" w14:textId="77777777" w:rsidR="00B23D11" w:rsidRPr="00B23D11" w:rsidRDefault="00B23D11" w:rsidP="00B23D11">
      <w:pPr>
        <w:pStyle w:val="StylStyl1dkovn15dku"/>
        <w:ind w:firstLine="360"/>
        <w:rPr>
          <w:rFonts w:ascii="Times New Roman" w:hAnsi="Times New Roman"/>
          <w:b/>
          <w:bCs/>
          <w:sz w:val="32"/>
          <w:szCs w:val="32"/>
        </w:rPr>
      </w:pPr>
      <w:r w:rsidRPr="00B23D11">
        <w:rPr>
          <w:rFonts w:ascii="Times New Roman" w:hAnsi="Times New Roman"/>
          <w:b/>
          <w:bCs/>
          <w:sz w:val="32"/>
          <w:szCs w:val="32"/>
        </w:rPr>
        <w:t>Laboratoř růstových regulátorů</w:t>
      </w:r>
    </w:p>
    <w:p w14:paraId="1E79AFDA" w14:textId="77777777" w:rsidR="00B23D11" w:rsidRPr="00B23D11" w:rsidRDefault="00B23D11" w:rsidP="00B23D11">
      <w:pPr>
        <w:pStyle w:val="StylStyl1dkovn15dku"/>
        <w:ind w:firstLine="1620"/>
        <w:jc w:val="center"/>
        <w:rPr>
          <w:rFonts w:ascii="Times New Roman" w:hAnsi="Times New Roman"/>
        </w:rPr>
      </w:pPr>
    </w:p>
    <w:p w14:paraId="3D5C1171" w14:textId="77777777" w:rsidR="00B23D11" w:rsidRPr="0069057D" w:rsidRDefault="00B23D11" w:rsidP="00B23D11">
      <w:pPr>
        <w:pStyle w:val="StylStyl1dkovn15dku"/>
        <w:ind w:firstLine="1620"/>
        <w:jc w:val="left"/>
        <w:rPr>
          <w:rFonts w:ascii="Arial" w:hAnsi="Arial" w:cs="Arial"/>
        </w:rPr>
      </w:pPr>
    </w:p>
    <w:p w14:paraId="2A7D4E1D" w14:textId="77777777" w:rsidR="006B2BD3" w:rsidRPr="006F5CEB" w:rsidRDefault="006B2BD3" w:rsidP="00264C36">
      <w:pPr>
        <w:pStyle w:val="StylStyl1dkovn15dku"/>
        <w:spacing w:line="240" w:lineRule="auto"/>
        <w:ind w:firstLine="709"/>
        <w:rPr>
          <w:rFonts w:ascii="Times New Roman" w:hAnsi="Times New Roman"/>
        </w:rPr>
      </w:pPr>
    </w:p>
    <w:p w14:paraId="242A6995" w14:textId="55FBAC72" w:rsidR="006B2BD3" w:rsidRDefault="006B2BD3" w:rsidP="00264C36">
      <w:pPr>
        <w:pStyle w:val="StylStyl1dkovn15dku"/>
        <w:spacing w:line="240" w:lineRule="auto"/>
        <w:ind w:firstLine="709"/>
        <w:rPr>
          <w:rFonts w:ascii="Times New Roman" w:hAnsi="Times New Roman"/>
          <w:bCs/>
          <w:szCs w:val="24"/>
        </w:rPr>
      </w:pPr>
    </w:p>
    <w:p w14:paraId="33137A51" w14:textId="0D484B4C" w:rsidR="00B23D11" w:rsidRDefault="00B23D11" w:rsidP="00264C36">
      <w:pPr>
        <w:pStyle w:val="StylStyl1dkovn15dku"/>
        <w:spacing w:line="240" w:lineRule="auto"/>
        <w:ind w:firstLine="709"/>
        <w:rPr>
          <w:rFonts w:ascii="Times New Roman" w:hAnsi="Times New Roman"/>
          <w:bCs/>
          <w:szCs w:val="24"/>
        </w:rPr>
      </w:pPr>
    </w:p>
    <w:p w14:paraId="297D5C3B" w14:textId="4948110F" w:rsidR="00B23D11" w:rsidRDefault="00B23D11" w:rsidP="00264C36">
      <w:pPr>
        <w:pStyle w:val="StylStyl1dkovn15dku"/>
        <w:spacing w:line="240" w:lineRule="auto"/>
        <w:ind w:firstLine="709"/>
        <w:rPr>
          <w:rFonts w:ascii="Times New Roman" w:hAnsi="Times New Roman"/>
          <w:bCs/>
          <w:szCs w:val="24"/>
        </w:rPr>
      </w:pPr>
    </w:p>
    <w:p w14:paraId="6CC34D2E" w14:textId="1B74CAA9" w:rsidR="00B23D11" w:rsidRDefault="00B23D11" w:rsidP="00264C36">
      <w:pPr>
        <w:pStyle w:val="StylStyl1dkovn15dku"/>
        <w:spacing w:line="240" w:lineRule="auto"/>
        <w:ind w:firstLine="709"/>
        <w:rPr>
          <w:rFonts w:ascii="Times New Roman" w:hAnsi="Times New Roman"/>
          <w:bCs/>
          <w:szCs w:val="24"/>
        </w:rPr>
      </w:pPr>
    </w:p>
    <w:p w14:paraId="6A8F6D10" w14:textId="77777777" w:rsidR="00B23D11" w:rsidRPr="006F5CEB" w:rsidRDefault="00B23D11" w:rsidP="00264C36">
      <w:pPr>
        <w:pStyle w:val="StylStyl1dkovn15dku"/>
        <w:spacing w:line="240" w:lineRule="auto"/>
        <w:ind w:firstLine="709"/>
        <w:rPr>
          <w:rFonts w:ascii="Times New Roman" w:hAnsi="Times New Roman"/>
          <w:bCs/>
          <w:szCs w:val="24"/>
        </w:rPr>
      </w:pPr>
    </w:p>
    <w:p w14:paraId="1EB6FDBE" w14:textId="77777777" w:rsidR="00D26B5C" w:rsidRPr="00D26B5C" w:rsidRDefault="00D26B5C" w:rsidP="00D26B5C">
      <w:pPr>
        <w:pStyle w:val="StylStyl1dkovn15dku"/>
        <w:spacing w:line="240" w:lineRule="auto"/>
        <w:ind w:firstLine="709"/>
        <w:rPr>
          <w:rFonts w:ascii="Times New Roman" w:hAnsi="Times New Roman"/>
          <w:b/>
          <w:bCs/>
          <w:sz w:val="30"/>
          <w:szCs w:val="30"/>
        </w:rPr>
      </w:pPr>
      <w:r w:rsidRPr="00D26B5C">
        <w:rPr>
          <w:rFonts w:ascii="Times New Roman" w:hAnsi="Times New Roman"/>
          <w:b/>
          <w:bCs/>
          <w:sz w:val="30"/>
          <w:szCs w:val="30"/>
        </w:rPr>
        <w:t>Dosažení PK/PD cílů po jednorázovém podání ampicilinu jako</w:t>
      </w:r>
    </w:p>
    <w:p w14:paraId="6D3131D2" w14:textId="77777777" w:rsidR="00D26B5C" w:rsidRPr="00D26B5C" w:rsidRDefault="00D26B5C" w:rsidP="00D26B5C">
      <w:pPr>
        <w:pStyle w:val="StylStyl1dkovn15dku"/>
        <w:spacing w:line="240" w:lineRule="auto"/>
        <w:ind w:firstLine="709"/>
        <w:rPr>
          <w:rFonts w:ascii="Times New Roman" w:hAnsi="Times New Roman"/>
          <w:b/>
          <w:bCs/>
          <w:sz w:val="30"/>
          <w:szCs w:val="30"/>
        </w:rPr>
      </w:pPr>
      <w:r w:rsidRPr="00D26B5C">
        <w:rPr>
          <w:rFonts w:ascii="Times New Roman" w:hAnsi="Times New Roman"/>
          <w:b/>
          <w:bCs/>
          <w:sz w:val="30"/>
          <w:szCs w:val="30"/>
        </w:rPr>
        <w:t>profylaxe u pacientů podstupujících kardiochirurgický výkon</w:t>
      </w:r>
    </w:p>
    <w:p w14:paraId="367C7F30" w14:textId="76B89980" w:rsidR="006B2BD3" w:rsidRDefault="00D26B5C" w:rsidP="00D26B5C">
      <w:pPr>
        <w:pStyle w:val="StylStyl1dkovn15dku"/>
        <w:spacing w:line="240" w:lineRule="auto"/>
        <w:ind w:firstLine="709"/>
        <w:jc w:val="center"/>
        <w:rPr>
          <w:rFonts w:ascii="Times New Roman" w:hAnsi="Times New Roman"/>
          <w:b/>
          <w:bCs/>
          <w:sz w:val="30"/>
          <w:szCs w:val="30"/>
        </w:rPr>
      </w:pPr>
      <w:r w:rsidRPr="00D26B5C">
        <w:rPr>
          <w:rFonts w:ascii="Times New Roman" w:hAnsi="Times New Roman"/>
          <w:b/>
          <w:bCs/>
          <w:sz w:val="30"/>
          <w:szCs w:val="30"/>
        </w:rPr>
        <w:t>za využití mimotělního oběhu</w:t>
      </w:r>
    </w:p>
    <w:p w14:paraId="22E5BFE2" w14:textId="77777777" w:rsidR="00D26B5C" w:rsidRPr="006F5CEB" w:rsidRDefault="00D26B5C" w:rsidP="00D26B5C">
      <w:pPr>
        <w:pStyle w:val="StylStyl1dkovn15dku"/>
        <w:spacing w:line="240" w:lineRule="auto"/>
        <w:ind w:firstLine="709"/>
        <w:jc w:val="center"/>
        <w:rPr>
          <w:rFonts w:ascii="Times New Roman" w:hAnsi="Times New Roman"/>
          <w:b/>
          <w:bCs/>
          <w:sz w:val="38"/>
          <w:szCs w:val="38"/>
        </w:rPr>
      </w:pPr>
    </w:p>
    <w:p w14:paraId="61282223" w14:textId="501E149B" w:rsidR="006B2BD3" w:rsidRPr="006D63B2" w:rsidRDefault="00D26B5C" w:rsidP="00264C36">
      <w:pPr>
        <w:pStyle w:val="StylStyl1dkovn15dku"/>
        <w:spacing w:line="240" w:lineRule="auto"/>
        <w:ind w:left="2340" w:firstLine="709"/>
        <w:rPr>
          <w:rFonts w:ascii="Times New Roman" w:hAnsi="Times New Roman"/>
          <w:b/>
          <w:bCs/>
          <w:sz w:val="34"/>
          <w:szCs w:val="34"/>
        </w:rPr>
      </w:pPr>
      <w:r>
        <w:rPr>
          <w:rFonts w:ascii="Times New Roman" w:hAnsi="Times New Roman"/>
          <w:b/>
          <w:bCs/>
          <w:sz w:val="34"/>
          <w:szCs w:val="34"/>
        </w:rPr>
        <w:t>RIGORÓZNÍ</w:t>
      </w:r>
      <w:r w:rsidR="006B2BD3" w:rsidRPr="006D63B2">
        <w:rPr>
          <w:rFonts w:ascii="Times New Roman" w:hAnsi="Times New Roman"/>
          <w:b/>
          <w:bCs/>
          <w:sz w:val="34"/>
          <w:szCs w:val="34"/>
        </w:rPr>
        <w:t xml:space="preserve"> PRÁCE</w:t>
      </w:r>
    </w:p>
    <w:p w14:paraId="5BB2806A" w14:textId="77777777" w:rsidR="006B2BD3" w:rsidRPr="006F5CEB" w:rsidRDefault="006B2BD3" w:rsidP="00AD4514">
      <w:pPr>
        <w:pStyle w:val="StylStyl1dkovn15dku"/>
        <w:spacing w:line="480" w:lineRule="auto"/>
        <w:ind w:firstLine="709"/>
        <w:rPr>
          <w:rFonts w:ascii="Times New Roman" w:hAnsi="Times New Roman"/>
          <w:b/>
          <w:bCs/>
          <w:sz w:val="26"/>
          <w:szCs w:val="26"/>
        </w:rPr>
      </w:pPr>
    </w:p>
    <w:p w14:paraId="69F54B55" w14:textId="77777777" w:rsidR="006B2BD3" w:rsidRPr="006F5CEB" w:rsidRDefault="006B2BD3" w:rsidP="00AD4514">
      <w:pPr>
        <w:pStyle w:val="StylStyl1dkovn15dku"/>
        <w:spacing w:line="480" w:lineRule="auto"/>
        <w:ind w:firstLine="709"/>
        <w:rPr>
          <w:rFonts w:ascii="Times New Roman" w:hAnsi="Times New Roman"/>
          <w:b/>
          <w:bCs/>
          <w:sz w:val="26"/>
          <w:szCs w:val="26"/>
        </w:rPr>
      </w:pPr>
    </w:p>
    <w:p w14:paraId="0257DA25" w14:textId="77777777" w:rsidR="006B2BD3" w:rsidRPr="006F5CEB" w:rsidRDefault="006B2BD3" w:rsidP="00AD4514">
      <w:pPr>
        <w:pStyle w:val="StylStyl1dkovn15dku"/>
        <w:spacing w:line="480" w:lineRule="auto"/>
        <w:ind w:firstLine="709"/>
        <w:rPr>
          <w:rFonts w:ascii="Times New Roman" w:hAnsi="Times New Roman"/>
          <w:b/>
          <w:bCs/>
          <w:sz w:val="26"/>
          <w:szCs w:val="26"/>
        </w:rPr>
      </w:pPr>
    </w:p>
    <w:p w14:paraId="7F585DE2" w14:textId="77777777" w:rsidR="006B2BD3" w:rsidRPr="006F5CEB" w:rsidRDefault="006B2BD3" w:rsidP="00AD4514">
      <w:pPr>
        <w:pStyle w:val="StylStyl1dkovn15dku"/>
        <w:spacing w:line="480" w:lineRule="auto"/>
        <w:ind w:firstLine="709"/>
        <w:rPr>
          <w:rFonts w:ascii="Times New Roman" w:hAnsi="Times New Roman"/>
          <w:b/>
          <w:bCs/>
          <w:sz w:val="26"/>
          <w:szCs w:val="26"/>
        </w:rPr>
      </w:pPr>
    </w:p>
    <w:p w14:paraId="308398AC" w14:textId="77777777" w:rsidR="001268B1" w:rsidRDefault="001268B1" w:rsidP="00AD4514">
      <w:pPr>
        <w:pStyle w:val="StylStyl1dkovn15dku"/>
        <w:tabs>
          <w:tab w:val="left" w:pos="2340"/>
          <w:tab w:val="left" w:pos="2520"/>
        </w:tabs>
        <w:spacing w:line="480" w:lineRule="auto"/>
        <w:ind w:firstLine="709"/>
        <w:rPr>
          <w:rFonts w:ascii="Times New Roman" w:hAnsi="Times New Roman"/>
          <w:bCs/>
          <w:sz w:val="20"/>
        </w:rPr>
      </w:pPr>
    </w:p>
    <w:p w14:paraId="4384C5D1" w14:textId="77777777" w:rsidR="001268B1" w:rsidRDefault="001268B1" w:rsidP="00AD4514">
      <w:pPr>
        <w:pStyle w:val="StylStyl1dkovn15dku"/>
        <w:tabs>
          <w:tab w:val="left" w:pos="2340"/>
          <w:tab w:val="left" w:pos="2520"/>
        </w:tabs>
        <w:spacing w:line="480" w:lineRule="auto"/>
        <w:ind w:firstLine="709"/>
        <w:rPr>
          <w:rFonts w:ascii="Times New Roman" w:hAnsi="Times New Roman"/>
          <w:bCs/>
          <w:sz w:val="20"/>
        </w:rPr>
      </w:pPr>
    </w:p>
    <w:p w14:paraId="0BD4820D" w14:textId="77777777" w:rsidR="006D63B2" w:rsidRDefault="006D63B2" w:rsidP="00AD4514">
      <w:pPr>
        <w:pStyle w:val="StylStyl1dkovn15dku"/>
        <w:tabs>
          <w:tab w:val="left" w:pos="2340"/>
          <w:tab w:val="left" w:pos="2520"/>
        </w:tabs>
        <w:spacing w:line="480" w:lineRule="auto"/>
        <w:rPr>
          <w:rFonts w:ascii="Times New Roman" w:hAnsi="Times New Roman"/>
          <w:bCs/>
          <w:sz w:val="22"/>
          <w:szCs w:val="22"/>
        </w:rPr>
      </w:pPr>
    </w:p>
    <w:p w14:paraId="5DF0379A" w14:textId="1B57FD72" w:rsidR="00264C36" w:rsidRDefault="00264C36" w:rsidP="00AD4514">
      <w:pPr>
        <w:pStyle w:val="StylStyl1dkovn15dku"/>
        <w:tabs>
          <w:tab w:val="left" w:pos="2340"/>
          <w:tab w:val="left" w:pos="2520"/>
        </w:tabs>
        <w:spacing w:line="480" w:lineRule="auto"/>
        <w:rPr>
          <w:rFonts w:ascii="Times New Roman" w:hAnsi="Times New Roman"/>
          <w:bCs/>
          <w:sz w:val="22"/>
          <w:szCs w:val="22"/>
        </w:rPr>
      </w:pPr>
    </w:p>
    <w:p w14:paraId="19A2B0D8" w14:textId="0E508F7D" w:rsidR="00B23D11" w:rsidRDefault="00B23D11" w:rsidP="00AD4514">
      <w:pPr>
        <w:pStyle w:val="StylStyl1dkovn15dku"/>
        <w:tabs>
          <w:tab w:val="left" w:pos="2340"/>
          <w:tab w:val="left" w:pos="2520"/>
        </w:tabs>
        <w:spacing w:line="480" w:lineRule="auto"/>
        <w:rPr>
          <w:rFonts w:ascii="Times New Roman" w:hAnsi="Times New Roman"/>
          <w:bCs/>
          <w:sz w:val="22"/>
          <w:szCs w:val="22"/>
        </w:rPr>
      </w:pPr>
    </w:p>
    <w:p w14:paraId="439D60FD" w14:textId="77777777" w:rsidR="00D26B5C" w:rsidRDefault="00D26B5C" w:rsidP="00AD4514">
      <w:pPr>
        <w:pStyle w:val="StylStyl1dkovn15dku"/>
        <w:tabs>
          <w:tab w:val="left" w:pos="2340"/>
          <w:tab w:val="left" w:pos="2520"/>
        </w:tabs>
        <w:spacing w:line="480" w:lineRule="auto"/>
        <w:rPr>
          <w:rFonts w:ascii="Times New Roman" w:hAnsi="Times New Roman"/>
          <w:bCs/>
          <w:sz w:val="22"/>
          <w:szCs w:val="22"/>
        </w:rPr>
      </w:pPr>
    </w:p>
    <w:p w14:paraId="49828351" w14:textId="785647CA" w:rsidR="006B2BD3" w:rsidRPr="005B10BA" w:rsidRDefault="006B2BD3" w:rsidP="00AD4514">
      <w:pPr>
        <w:pStyle w:val="StylStyl1dkovn15dku"/>
        <w:tabs>
          <w:tab w:val="left" w:pos="2340"/>
          <w:tab w:val="left" w:pos="2520"/>
        </w:tabs>
        <w:spacing w:line="480" w:lineRule="auto"/>
        <w:ind w:firstLine="709"/>
        <w:rPr>
          <w:rFonts w:ascii="Times New Roman" w:hAnsi="Times New Roman"/>
          <w:bCs/>
          <w:sz w:val="22"/>
          <w:szCs w:val="22"/>
        </w:rPr>
      </w:pPr>
      <w:r w:rsidRPr="005B10BA">
        <w:rPr>
          <w:rFonts w:ascii="Times New Roman" w:hAnsi="Times New Roman"/>
          <w:bCs/>
          <w:sz w:val="22"/>
          <w:szCs w:val="22"/>
        </w:rPr>
        <w:t>Autor:</w:t>
      </w:r>
      <w:r w:rsidRPr="005B10BA">
        <w:rPr>
          <w:rFonts w:ascii="Times New Roman" w:hAnsi="Times New Roman"/>
          <w:bCs/>
          <w:sz w:val="22"/>
          <w:szCs w:val="22"/>
        </w:rPr>
        <w:tab/>
      </w:r>
      <w:r w:rsidR="005B10BA" w:rsidRPr="005B10BA">
        <w:rPr>
          <w:rFonts w:ascii="Times New Roman" w:hAnsi="Times New Roman"/>
          <w:bCs/>
          <w:sz w:val="22"/>
          <w:szCs w:val="22"/>
        </w:rPr>
        <w:tab/>
      </w:r>
      <w:r w:rsidR="005B10BA" w:rsidRPr="005B10BA">
        <w:rPr>
          <w:rFonts w:ascii="Times New Roman" w:hAnsi="Times New Roman"/>
          <w:bCs/>
          <w:sz w:val="22"/>
          <w:szCs w:val="22"/>
        </w:rPr>
        <w:tab/>
      </w:r>
      <w:r w:rsidR="009F1E47">
        <w:rPr>
          <w:rFonts w:ascii="Times New Roman" w:hAnsi="Times New Roman"/>
          <w:bCs/>
          <w:sz w:val="22"/>
          <w:szCs w:val="22"/>
        </w:rPr>
        <w:tab/>
      </w:r>
      <w:r w:rsidR="00D26B5C">
        <w:rPr>
          <w:rFonts w:ascii="Times New Roman" w:hAnsi="Times New Roman"/>
          <w:b/>
          <w:bCs/>
          <w:sz w:val="22"/>
          <w:szCs w:val="22"/>
        </w:rPr>
        <w:t>Mgr</w:t>
      </w:r>
      <w:r w:rsidR="003969AF" w:rsidRPr="003969AF">
        <w:rPr>
          <w:rFonts w:ascii="Times New Roman" w:hAnsi="Times New Roman"/>
          <w:b/>
          <w:bCs/>
          <w:sz w:val="22"/>
          <w:szCs w:val="22"/>
        </w:rPr>
        <w:t>.</w:t>
      </w:r>
      <w:r w:rsidR="003969AF">
        <w:rPr>
          <w:rFonts w:ascii="Times New Roman" w:hAnsi="Times New Roman"/>
          <w:bCs/>
          <w:sz w:val="22"/>
          <w:szCs w:val="22"/>
        </w:rPr>
        <w:t xml:space="preserve"> </w:t>
      </w:r>
      <w:r w:rsidRPr="005B10BA">
        <w:rPr>
          <w:rFonts w:ascii="Times New Roman" w:hAnsi="Times New Roman"/>
          <w:b/>
          <w:bCs/>
          <w:sz w:val="22"/>
          <w:szCs w:val="22"/>
        </w:rPr>
        <w:t>Vendula Kubíčková</w:t>
      </w:r>
    </w:p>
    <w:p w14:paraId="6AF7B135" w14:textId="3B859276" w:rsidR="006B2BD3" w:rsidRPr="005B10BA" w:rsidRDefault="006B2BD3" w:rsidP="00D26B5C">
      <w:pPr>
        <w:pStyle w:val="StylStyl1dkovn15dku"/>
        <w:tabs>
          <w:tab w:val="left" w:pos="2340"/>
        </w:tabs>
        <w:spacing w:line="480" w:lineRule="auto"/>
        <w:ind w:firstLine="709"/>
        <w:rPr>
          <w:rFonts w:ascii="Times New Roman" w:hAnsi="Times New Roman"/>
          <w:bCs/>
          <w:sz w:val="22"/>
          <w:szCs w:val="22"/>
        </w:rPr>
      </w:pPr>
      <w:r w:rsidRPr="005B10BA">
        <w:rPr>
          <w:rFonts w:ascii="Times New Roman" w:hAnsi="Times New Roman"/>
          <w:bCs/>
          <w:sz w:val="22"/>
          <w:szCs w:val="22"/>
        </w:rPr>
        <w:t>Studijní obor:</w:t>
      </w:r>
      <w:r w:rsidRPr="005B10BA">
        <w:rPr>
          <w:rFonts w:ascii="Times New Roman" w:hAnsi="Times New Roman"/>
          <w:bCs/>
          <w:sz w:val="22"/>
          <w:szCs w:val="22"/>
        </w:rPr>
        <w:tab/>
      </w:r>
      <w:r w:rsidR="005B10BA" w:rsidRPr="005B10BA">
        <w:rPr>
          <w:rFonts w:ascii="Times New Roman" w:hAnsi="Times New Roman"/>
          <w:bCs/>
          <w:sz w:val="22"/>
          <w:szCs w:val="22"/>
        </w:rPr>
        <w:tab/>
      </w:r>
      <w:r w:rsidR="009F1E47">
        <w:rPr>
          <w:rFonts w:ascii="Times New Roman" w:hAnsi="Times New Roman"/>
          <w:bCs/>
          <w:sz w:val="22"/>
          <w:szCs w:val="22"/>
        </w:rPr>
        <w:tab/>
      </w:r>
      <w:r w:rsidR="00D26B5C">
        <w:rPr>
          <w:rFonts w:ascii="Times New Roman" w:hAnsi="Times New Roman"/>
          <w:bCs/>
          <w:sz w:val="22"/>
          <w:szCs w:val="22"/>
        </w:rPr>
        <w:t xml:space="preserve">Biologie - </w:t>
      </w:r>
      <w:r w:rsidRPr="005B10BA">
        <w:rPr>
          <w:rFonts w:ascii="Times New Roman" w:hAnsi="Times New Roman"/>
          <w:bCs/>
          <w:sz w:val="22"/>
          <w:szCs w:val="22"/>
        </w:rPr>
        <w:t>Experimentální biologie</w:t>
      </w:r>
    </w:p>
    <w:p w14:paraId="3B5620A3" w14:textId="665E66E3" w:rsidR="006B2BD3" w:rsidRPr="005B10BA" w:rsidRDefault="0047100B" w:rsidP="00AD4514">
      <w:pPr>
        <w:pStyle w:val="StylStyl1dkovn15dku"/>
        <w:tabs>
          <w:tab w:val="left" w:pos="2340"/>
        </w:tabs>
        <w:spacing w:line="480" w:lineRule="auto"/>
        <w:ind w:firstLine="709"/>
        <w:rPr>
          <w:rFonts w:ascii="Times New Roman" w:hAnsi="Times New Roman"/>
          <w:b/>
          <w:bCs/>
          <w:sz w:val="22"/>
          <w:szCs w:val="22"/>
        </w:rPr>
      </w:pPr>
      <w:r>
        <w:rPr>
          <w:rFonts w:ascii="Times New Roman" w:hAnsi="Times New Roman"/>
          <w:bCs/>
          <w:sz w:val="22"/>
          <w:szCs w:val="22"/>
        </w:rPr>
        <w:t>Konzultant</w:t>
      </w:r>
      <w:r w:rsidR="006B2BD3" w:rsidRPr="005B10BA">
        <w:rPr>
          <w:rFonts w:ascii="Times New Roman" w:hAnsi="Times New Roman"/>
          <w:bCs/>
          <w:sz w:val="22"/>
          <w:szCs w:val="22"/>
        </w:rPr>
        <w:t>:</w:t>
      </w:r>
      <w:r w:rsidR="006B2BD3" w:rsidRPr="005B10BA">
        <w:rPr>
          <w:rFonts w:ascii="Times New Roman" w:hAnsi="Times New Roman"/>
          <w:bCs/>
          <w:sz w:val="22"/>
          <w:szCs w:val="22"/>
        </w:rPr>
        <w:tab/>
      </w:r>
      <w:r w:rsidR="005B10BA" w:rsidRPr="005B10BA">
        <w:rPr>
          <w:rFonts w:ascii="Times New Roman" w:hAnsi="Times New Roman"/>
          <w:bCs/>
          <w:sz w:val="22"/>
          <w:szCs w:val="22"/>
        </w:rPr>
        <w:tab/>
      </w:r>
      <w:r w:rsidR="009F1E47">
        <w:rPr>
          <w:rFonts w:ascii="Times New Roman" w:hAnsi="Times New Roman"/>
          <w:bCs/>
          <w:sz w:val="22"/>
          <w:szCs w:val="22"/>
        </w:rPr>
        <w:tab/>
      </w:r>
      <w:r w:rsidR="00D26B5C">
        <w:rPr>
          <w:rFonts w:ascii="Times New Roman" w:hAnsi="Times New Roman"/>
          <w:b/>
          <w:bCs/>
          <w:sz w:val="22"/>
          <w:szCs w:val="22"/>
        </w:rPr>
        <w:t>PharmDr. Martin Poruba</w:t>
      </w:r>
      <w:r w:rsidR="003969AF">
        <w:rPr>
          <w:rFonts w:ascii="Times New Roman" w:hAnsi="Times New Roman"/>
          <w:b/>
          <w:bCs/>
          <w:sz w:val="22"/>
          <w:szCs w:val="22"/>
        </w:rPr>
        <w:t>, Ph.D.</w:t>
      </w:r>
    </w:p>
    <w:p w14:paraId="2F7FE391" w14:textId="14FD30DC" w:rsidR="00264C36" w:rsidRDefault="00792BEC" w:rsidP="00264C36">
      <w:pPr>
        <w:pStyle w:val="StylStyl1dkovn15dku"/>
        <w:tabs>
          <w:tab w:val="left" w:pos="2340"/>
        </w:tabs>
        <w:spacing w:line="480" w:lineRule="auto"/>
        <w:ind w:firstLine="709"/>
        <w:rPr>
          <w:rFonts w:ascii="Times New Roman" w:hAnsi="Times New Roman"/>
          <w:bCs/>
          <w:sz w:val="22"/>
          <w:szCs w:val="22"/>
        </w:rPr>
      </w:pPr>
      <w:r>
        <w:rPr>
          <w:rFonts w:ascii="Times New Roman" w:hAnsi="Times New Roman"/>
          <w:bCs/>
          <w:noProof/>
          <w:sz w:val="22"/>
          <w:szCs w:val="22"/>
        </w:rPr>
        <mc:AlternateContent>
          <mc:Choice Requires="wps">
            <w:drawing>
              <wp:anchor distT="0" distB="0" distL="114300" distR="114300" simplePos="0" relativeHeight="251736064" behindDoc="0" locked="0" layoutInCell="1" allowOverlap="1" wp14:anchorId="2DED5EC7" wp14:editId="614596A5">
                <wp:simplePos x="0" y="0"/>
                <wp:positionH relativeFrom="column">
                  <wp:posOffset>2610485</wp:posOffset>
                </wp:positionH>
                <wp:positionV relativeFrom="paragraph">
                  <wp:posOffset>429771</wp:posOffset>
                </wp:positionV>
                <wp:extent cx="463138" cy="356260"/>
                <wp:effectExtent l="0" t="0" r="13335" b="24765"/>
                <wp:wrapNone/>
                <wp:docPr id="15" name="Obdélník 15"/>
                <wp:cNvGraphicFramePr/>
                <a:graphic xmlns:a="http://schemas.openxmlformats.org/drawingml/2006/main">
                  <a:graphicData uri="http://schemas.microsoft.com/office/word/2010/wordprocessingShape">
                    <wps:wsp>
                      <wps:cNvSpPr/>
                      <wps:spPr>
                        <a:xfrm>
                          <a:off x="0" y="0"/>
                          <a:ext cx="463138" cy="356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F9D92" id="Obdélník 15" o:spid="_x0000_s1026" style="position:absolute;margin-left:205.55pt;margin-top:33.85pt;width:36.45pt;height:28.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" fillcolor="white [3212]" strokecolor="white [3212]" strokeweight="1pt"/>
            </w:pict>
          </mc:Fallback>
        </mc:AlternateContent>
      </w:r>
      <w:r w:rsidR="006B2BD3" w:rsidRPr="005B10BA">
        <w:rPr>
          <w:rFonts w:ascii="Times New Roman" w:hAnsi="Times New Roman"/>
          <w:bCs/>
          <w:sz w:val="22"/>
          <w:szCs w:val="22"/>
        </w:rPr>
        <w:t xml:space="preserve">Termín odevzdání práce: </w:t>
      </w:r>
      <w:r w:rsidR="006B2BD3" w:rsidRPr="005B10BA">
        <w:rPr>
          <w:rFonts w:ascii="Times New Roman" w:hAnsi="Times New Roman"/>
          <w:bCs/>
          <w:sz w:val="22"/>
          <w:szCs w:val="22"/>
        </w:rPr>
        <w:tab/>
        <w:t>20</w:t>
      </w:r>
      <w:r w:rsidR="00D26B5C">
        <w:rPr>
          <w:rFonts w:ascii="Times New Roman" w:hAnsi="Times New Roman"/>
          <w:bCs/>
          <w:sz w:val="22"/>
          <w:szCs w:val="22"/>
        </w:rPr>
        <w:t>23</w:t>
      </w:r>
    </w:p>
    <w:p w14:paraId="27C01041" w14:textId="3D84E862" w:rsidR="00264C36" w:rsidRDefault="00264C36" w:rsidP="001E64BD">
      <w:pPr>
        <w:pStyle w:val="StylStyl1dkovn15dku"/>
        <w:tabs>
          <w:tab w:val="left" w:pos="2340"/>
        </w:tabs>
        <w:spacing w:line="480" w:lineRule="auto"/>
        <w:jc w:val="left"/>
        <w:rPr>
          <w:rFonts w:ascii="Times New Roman" w:hAnsi="Times New Roman"/>
          <w:b/>
          <w:szCs w:val="24"/>
        </w:rPr>
      </w:pPr>
      <w:r w:rsidRPr="006F5CEB">
        <w:rPr>
          <w:rFonts w:ascii="Times New Roman" w:hAnsi="Times New Roman"/>
          <w:b/>
          <w:szCs w:val="24"/>
        </w:rPr>
        <w:lastRenderedPageBreak/>
        <w:t>Bibliografická identifikace</w:t>
      </w:r>
    </w:p>
    <w:tbl>
      <w:tblPr>
        <w:tblW w:w="8930" w:type="dxa"/>
        <w:tblLayout w:type="fixed"/>
        <w:tblLook w:val="0000" w:firstRow="0" w:lastRow="0" w:firstColumn="0" w:lastColumn="0" w:noHBand="0" w:noVBand="0"/>
      </w:tblPr>
      <w:tblGrid>
        <w:gridCol w:w="1242"/>
        <w:gridCol w:w="1310"/>
        <w:gridCol w:w="6378"/>
      </w:tblGrid>
      <w:tr w:rsidR="00264C36" w:rsidRPr="005F20AB" w14:paraId="13B9A3F8" w14:textId="77777777" w:rsidTr="001E64BD">
        <w:tc>
          <w:tcPr>
            <w:tcW w:w="2552" w:type="dxa"/>
            <w:gridSpan w:val="2"/>
          </w:tcPr>
          <w:p w14:paraId="584A0718" w14:textId="77777777" w:rsidR="00264C36" w:rsidRPr="005F20AB" w:rsidRDefault="00264C36" w:rsidP="001E0F82">
            <w:pPr>
              <w:snapToGrid w:val="0"/>
              <w:spacing w:line="360" w:lineRule="auto"/>
              <w:rPr>
                <w:lang w:eastAsia="ar-SA"/>
              </w:rPr>
            </w:pPr>
            <w:r w:rsidRPr="005F20AB">
              <w:rPr>
                <w:lang w:eastAsia="ar-SA"/>
              </w:rPr>
              <w:t>Jméno a příjmení autora</w:t>
            </w:r>
          </w:p>
        </w:tc>
        <w:tc>
          <w:tcPr>
            <w:tcW w:w="6378" w:type="dxa"/>
          </w:tcPr>
          <w:p w14:paraId="2AFF0042" w14:textId="165C8C17" w:rsidR="00264C36" w:rsidRPr="005F20AB" w:rsidRDefault="00D26B5C" w:rsidP="001E0F82">
            <w:pPr>
              <w:snapToGrid w:val="0"/>
              <w:spacing w:line="360" w:lineRule="auto"/>
              <w:rPr>
                <w:lang w:eastAsia="ar-SA"/>
              </w:rPr>
            </w:pPr>
            <w:r>
              <w:rPr>
                <w:lang w:eastAsia="ar-SA"/>
              </w:rPr>
              <w:t>Mgr</w:t>
            </w:r>
            <w:r w:rsidR="00264C36">
              <w:rPr>
                <w:lang w:eastAsia="ar-SA"/>
              </w:rPr>
              <w:t>. Vendula Kubíčková</w:t>
            </w:r>
          </w:p>
        </w:tc>
      </w:tr>
      <w:tr w:rsidR="00264C36" w:rsidRPr="005F20AB" w14:paraId="228422BB" w14:textId="77777777" w:rsidTr="001E64BD">
        <w:tc>
          <w:tcPr>
            <w:tcW w:w="2552" w:type="dxa"/>
            <w:gridSpan w:val="2"/>
          </w:tcPr>
          <w:p w14:paraId="53D41937" w14:textId="77777777" w:rsidR="00264C36" w:rsidRPr="005F20AB" w:rsidRDefault="00264C36" w:rsidP="001E0F82">
            <w:pPr>
              <w:snapToGrid w:val="0"/>
              <w:spacing w:line="360" w:lineRule="auto"/>
              <w:rPr>
                <w:lang w:eastAsia="ar-SA"/>
              </w:rPr>
            </w:pPr>
            <w:r w:rsidRPr="005F20AB">
              <w:rPr>
                <w:lang w:eastAsia="ar-SA"/>
              </w:rPr>
              <w:t>Název práce</w:t>
            </w:r>
          </w:p>
        </w:tc>
        <w:tc>
          <w:tcPr>
            <w:tcW w:w="6378" w:type="dxa"/>
          </w:tcPr>
          <w:p w14:paraId="0AD82EB2" w14:textId="508CD1BF" w:rsidR="00264C36" w:rsidRPr="007F6F07" w:rsidRDefault="007F6F07" w:rsidP="007F6F07">
            <w:pPr>
              <w:pStyle w:val="StylStyl1dkovn15dku"/>
              <w:tabs>
                <w:tab w:val="left" w:pos="2340"/>
              </w:tabs>
              <w:spacing w:line="480" w:lineRule="auto"/>
              <w:rPr>
                <w:rFonts w:ascii="Times New Roman" w:hAnsi="Times New Roman"/>
                <w:bCs/>
                <w:szCs w:val="24"/>
              </w:rPr>
            </w:pPr>
            <w:r w:rsidRPr="007F6F07">
              <w:rPr>
                <w:rFonts w:ascii="Times New Roman" w:hAnsi="Times New Roman"/>
                <w:bCs/>
                <w:szCs w:val="24"/>
              </w:rPr>
              <w:t>Dosažení PK/PD cílů po jednorázovém podání ampicilinu jako</w:t>
            </w:r>
            <w:r>
              <w:rPr>
                <w:rFonts w:ascii="Times New Roman" w:hAnsi="Times New Roman"/>
                <w:bCs/>
                <w:szCs w:val="24"/>
              </w:rPr>
              <w:t xml:space="preserve"> </w:t>
            </w:r>
            <w:r w:rsidRPr="007F6F07">
              <w:rPr>
                <w:rFonts w:ascii="Times New Roman" w:hAnsi="Times New Roman"/>
                <w:bCs/>
                <w:szCs w:val="24"/>
              </w:rPr>
              <w:t>profylaxe u pacientů podstupujících kardiochirurgický výkon</w:t>
            </w:r>
            <w:r>
              <w:rPr>
                <w:rFonts w:ascii="Times New Roman" w:hAnsi="Times New Roman"/>
                <w:bCs/>
                <w:szCs w:val="24"/>
              </w:rPr>
              <w:t xml:space="preserve"> </w:t>
            </w:r>
            <w:r w:rsidRPr="007F6F07">
              <w:rPr>
                <w:rFonts w:ascii="Times New Roman" w:hAnsi="Times New Roman"/>
                <w:bCs/>
                <w:szCs w:val="24"/>
              </w:rPr>
              <w:t>za využití mimotělního oběhu</w:t>
            </w:r>
            <w:r w:rsidRPr="007F6F07">
              <w:rPr>
                <w:rFonts w:ascii="Times New Roman" w:hAnsi="Times New Roman"/>
                <w:bCs/>
                <w:szCs w:val="24"/>
                <w:lang w:eastAsia="ar-SA"/>
              </w:rPr>
              <w:t xml:space="preserve"> </w:t>
            </w:r>
          </w:p>
        </w:tc>
      </w:tr>
      <w:tr w:rsidR="00264C36" w:rsidRPr="005F20AB" w14:paraId="4DCE6C5E" w14:textId="77777777" w:rsidTr="001E64BD">
        <w:tc>
          <w:tcPr>
            <w:tcW w:w="2552" w:type="dxa"/>
            <w:gridSpan w:val="2"/>
          </w:tcPr>
          <w:p w14:paraId="42351F06" w14:textId="77777777" w:rsidR="00264C36" w:rsidRPr="005F20AB" w:rsidRDefault="00264C36" w:rsidP="001E0F82">
            <w:pPr>
              <w:snapToGrid w:val="0"/>
              <w:spacing w:line="360" w:lineRule="auto"/>
              <w:rPr>
                <w:lang w:eastAsia="ar-SA"/>
              </w:rPr>
            </w:pPr>
            <w:r w:rsidRPr="005F20AB">
              <w:rPr>
                <w:lang w:eastAsia="ar-SA"/>
              </w:rPr>
              <w:t xml:space="preserve">Typ práce </w:t>
            </w:r>
          </w:p>
        </w:tc>
        <w:tc>
          <w:tcPr>
            <w:tcW w:w="6378" w:type="dxa"/>
          </w:tcPr>
          <w:p w14:paraId="0AF400C6" w14:textId="2956ADD9" w:rsidR="00264C36" w:rsidRPr="005F20AB" w:rsidRDefault="00D26B5C" w:rsidP="001E0F82">
            <w:pPr>
              <w:snapToGrid w:val="0"/>
              <w:spacing w:line="360" w:lineRule="auto"/>
              <w:rPr>
                <w:lang w:eastAsia="ar-SA"/>
              </w:rPr>
            </w:pPr>
            <w:r>
              <w:rPr>
                <w:spacing w:val="10"/>
              </w:rPr>
              <w:t>Rigorózní</w:t>
            </w:r>
          </w:p>
        </w:tc>
      </w:tr>
      <w:tr w:rsidR="00264C36" w:rsidRPr="005F20AB" w14:paraId="53088BB6" w14:textId="77777777" w:rsidTr="001E64BD">
        <w:tc>
          <w:tcPr>
            <w:tcW w:w="2552" w:type="dxa"/>
            <w:gridSpan w:val="2"/>
          </w:tcPr>
          <w:p w14:paraId="03203415" w14:textId="77777777" w:rsidR="00264C36" w:rsidRPr="005F20AB" w:rsidRDefault="00264C36" w:rsidP="001E0F82">
            <w:pPr>
              <w:snapToGrid w:val="0"/>
              <w:spacing w:line="360" w:lineRule="auto"/>
              <w:rPr>
                <w:lang w:eastAsia="ar-SA"/>
              </w:rPr>
            </w:pPr>
            <w:r w:rsidRPr="005F20AB">
              <w:rPr>
                <w:lang w:eastAsia="ar-SA"/>
              </w:rPr>
              <w:t>Pracoviště</w:t>
            </w:r>
          </w:p>
        </w:tc>
        <w:tc>
          <w:tcPr>
            <w:tcW w:w="6378" w:type="dxa"/>
          </w:tcPr>
          <w:p w14:paraId="057ACC9E" w14:textId="1C5547B9" w:rsidR="00264C36" w:rsidRPr="00264C36" w:rsidRDefault="00264C36" w:rsidP="00264C36">
            <w:pPr>
              <w:pStyle w:val="StylStyl1dkovn15dku"/>
              <w:tabs>
                <w:tab w:val="left" w:pos="2340"/>
              </w:tabs>
              <w:spacing w:line="480" w:lineRule="auto"/>
              <w:rPr>
                <w:rFonts w:ascii="Times New Roman" w:hAnsi="Times New Roman"/>
                <w:bCs/>
                <w:szCs w:val="24"/>
              </w:rPr>
            </w:pPr>
            <w:r>
              <w:rPr>
                <w:rFonts w:ascii="Times New Roman" w:hAnsi="Times New Roman"/>
                <w:bCs/>
                <w:szCs w:val="24"/>
              </w:rPr>
              <w:t>Lékařská fakulta</w:t>
            </w:r>
            <w:r w:rsidR="00D26B5C">
              <w:rPr>
                <w:rFonts w:ascii="Times New Roman" w:hAnsi="Times New Roman"/>
                <w:bCs/>
                <w:szCs w:val="24"/>
              </w:rPr>
              <w:t xml:space="preserve"> UPOL</w:t>
            </w:r>
            <w:r>
              <w:rPr>
                <w:rFonts w:ascii="Times New Roman" w:hAnsi="Times New Roman"/>
                <w:bCs/>
                <w:szCs w:val="24"/>
              </w:rPr>
              <w:t>, Ústav farmakologie</w:t>
            </w:r>
          </w:p>
        </w:tc>
      </w:tr>
      <w:tr w:rsidR="00264C36" w:rsidRPr="005F20AB" w14:paraId="4133CF5E" w14:textId="77777777" w:rsidTr="001E64BD">
        <w:tc>
          <w:tcPr>
            <w:tcW w:w="2552" w:type="dxa"/>
            <w:gridSpan w:val="2"/>
          </w:tcPr>
          <w:p w14:paraId="09E4AC70" w14:textId="24E312BE" w:rsidR="00264C36" w:rsidRPr="005F20AB" w:rsidRDefault="00047899" w:rsidP="001E0F82">
            <w:pPr>
              <w:snapToGrid w:val="0"/>
              <w:spacing w:line="360" w:lineRule="auto"/>
              <w:rPr>
                <w:lang w:eastAsia="ar-SA"/>
              </w:rPr>
            </w:pPr>
            <w:r>
              <w:rPr>
                <w:lang w:eastAsia="ar-SA"/>
              </w:rPr>
              <w:t>Konzu</w:t>
            </w:r>
            <w:r w:rsidR="009B47DF">
              <w:rPr>
                <w:lang w:eastAsia="ar-SA"/>
              </w:rPr>
              <w:t>l</w:t>
            </w:r>
            <w:r>
              <w:rPr>
                <w:lang w:eastAsia="ar-SA"/>
              </w:rPr>
              <w:t>tant</w:t>
            </w:r>
          </w:p>
        </w:tc>
        <w:tc>
          <w:tcPr>
            <w:tcW w:w="6378" w:type="dxa"/>
          </w:tcPr>
          <w:p w14:paraId="24B7FB63" w14:textId="1A1DFB0A" w:rsidR="00264C36" w:rsidRPr="00264C36" w:rsidRDefault="00D26B5C" w:rsidP="001E0F82">
            <w:pPr>
              <w:snapToGrid w:val="0"/>
              <w:spacing w:line="360" w:lineRule="auto"/>
              <w:rPr>
                <w:bCs/>
              </w:rPr>
            </w:pPr>
            <w:r>
              <w:rPr>
                <w:bCs/>
              </w:rPr>
              <w:t>PharmDr. Martin Poruba</w:t>
            </w:r>
            <w:r w:rsidR="00264C36">
              <w:rPr>
                <w:bCs/>
              </w:rPr>
              <w:t>, Ph</w:t>
            </w:r>
            <w:r w:rsidR="00BF569F">
              <w:rPr>
                <w:bCs/>
              </w:rPr>
              <w:t>.</w:t>
            </w:r>
            <w:r w:rsidR="00264C36">
              <w:rPr>
                <w:bCs/>
              </w:rPr>
              <w:t>D.</w:t>
            </w:r>
          </w:p>
        </w:tc>
      </w:tr>
      <w:tr w:rsidR="00264C36" w:rsidRPr="005F20AB" w14:paraId="46A2FBEE" w14:textId="77777777" w:rsidTr="001E64BD">
        <w:tc>
          <w:tcPr>
            <w:tcW w:w="2552" w:type="dxa"/>
            <w:gridSpan w:val="2"/>
          </w:tcPr>
          <w:p w14:paraId="7BA73125" w14:textId="77777777" w:rsidR="00264C36" w:rsidRPr="005F20AB" w:rsidRDefault="00264C36" w:rsidP="001E0F82">
            <w:pPr>
              <w:snapToGrid w:val="0"/>
              <w:spacing w:line="360" w:lineRule="auto"/>
              <w:rPr>
                <w:lang w:eastAsia="ar-SA"/>
              </w:rPr>
            </w:pPr>
            <w:r w:rsidRPr="005F20AB">
              <w:rPr>
                <w:lang w:eastAsia="ar-SA"/>
              </w:rPr>
              <w:t>Rok obhajoby práce</w:t>
            </w:r>
          </w:p>
        </w:tc>
        <w:tc>
          <w:tcPr>
            <w:tcW w:w="6378" w:type="dxa"/>
          </w:tcPr>
          <w:p w14:paraId="58155D23" w14:textId="56B9A10B" w:rsidR="00264C36" w:rsidRPr="005F20AB" w:rsidRDefault="00264C36" w:rsidP="001E0F82">
            <w:pPr>
              <w:snapToGrid w:val="0"/>
              <w:spacing w:line="360" w:lineRule="auto"/>
              <w:rPr>
                <w:lang w:eastAsia="ar-SA"/>
              </w:rPr>
            </w:pPr>
            <w:r w:rsidRPr="005F20AB">
              <w:rPr>
                <w:lang w:eastAsia="ar-SA"/>
              </w:rPr>
              <w:t>20</w:t>
            </w:r>
            <w:r w:rsidR="00D26B5C">
              <w:rPr>
                <w:lang w:eastAsia="ar-SA"/>
              </w:rPr>
              <w:t>23</w:t>
            </w:r>
          </w:p>
        </w:tc>
      </w:tr>
      <w:tr w:rsidR="00264C36" w:rsidRPr="0069637C" w14:paraId="55CF3EBD" w14:textId="77777777" w:rsidTr="001E64BD">
        <w:tc>
          <w:tcPr>
            <w:tcW w:w="2552" w:type="dxa"/>
            <w:gridSpan w:val="2"/>
          </w:tcPr>
          <w:p w14:paraId="7FCC110D" w14:textId="77777777" w:rsidR="00264C36" w:rsidRPr="005F20AB" w:rsidRDefault="00264C36" w:rsidP="001E0F82">
            <w:pPr>
              <w:snapToGrid w:val="0"/>
              <w:spacing w:line="360" w:lineRule="auto"/>
              <w:rPr>
                <w:lang w:eastAsia="ar-SA"/>
              </w:rPr>
            </w:pPr>
            <w:r w:rsidRPr="005F20AB">
              <w:rPr>
                <w:lang w:eastAsia="ar-SA"/>
              </w:rPr>
              <w:t>Klíčová slova</w:t>
            </w:r>
          </w:p>
        </w:tc>
        <w:tc>
          <w:tcPr>
            <w:tcW w:w="6378" w:type="dxa"/>
          </w:tcPr>
          <w:p w14:paraId="52B71C8D" w14:textId="3FA95A0E" w:rsidR="00264C36" w:rsidRPr="0069637C" w:rsidRDefault="00F60C33" w:rsidP="00F60C33">
            <w:pPr>
              <w:snapToGrid w:val="0"/>
              <w:spacing w:line="360" w:lineRule="auto"/>
              <w:jc w:val="both"/>
              <w:rPr>
                <w:lang w:eastAsia="ar-SA"/>
              </w:rPr>
            </w:pPr>
            <w:r w:rsidRPr="00F60C33">
              <w:rPr>
                <w:lang w:eastAsia="ar-SA"/>
              </w:rPr>
              <w:t>Antibiotická profylaxe, ampicilin, sulbaktam, farmakokinetika, kardiopulmonální bypass, kardiochirurgie</w:t>
            </w:r>
          </w:p>
        </w:tc>
      </w:tr>
      <w:tr w:rsidR="00264C36" w:rsidRPr="005F20AB" w14:paraId="5E207EFC" w14:textId="77777777" w:rsidTr="001E64BD">
        <w:tc>
          <w:tcPr>
            <w:tcW w:w="2552" w:type="dxa"/>
            <w:gridSpan w:val="2"/>
          </w:tcPr>
          <w:p w14:paraId="0AA6B99F" w14:textId="77777777" w:rsidR="00264C36" w:rsidRPr="005F20AB" w:rsidRDefault="00264C36" w:rsidP="001E0F82">
            <w:pPr>
              <w:snapToGrid w:val="0"/>
              <w:spacing w:line="360" w:lineRule="auto"/>
              <w:rPr>
                <w:lang w:eastAsia="ar-SA"/>
              </w:rPr>
            </w:pPr>
            <w:r w:rsidRPr="005F20AB">
              <w:rPr>
                <w:lang w:eastAsia="ar-SA"/>
              </w:rPr>
              <w:t>Počet stran</w:t>
            </w:r>
          </w:p>
        </w:tc>
        <w:tc>
          <w:tcPr>
            <w:tcW w:w="6378" w:type="dxa"/>
          </w:tcPr>
          <w:p w14:paraId="392BBDE3" w14:textId="653AD57C" w:rsidR="00264C36" w:rsidRPr="005F20AB" w:rsidRDefault="00467196" w:rsidP="001E0F82">
            <w:pPr>
              <w:snapToGrid w:val="0"/>
              <w:spacing w:line="360" w:lineRule="auto"/>
              <w:rPr>
                <w:lang w:eastAsia="ar-SA"/>
              </w:rPr>
            </w:pPr>
            <w:r>
              <w:rPr>
                <w:lang w:eastAsia="ar-SA"/>
              </w:rPr>
              <w:t>5</w:t>
            </w:r>
            <w:r w:rsidR="00FF5256">
              <w:rPr>
                <w:lang w:eastAsia="ar-SA"/>
              </w:rPr>
              <w:t>6</w:t>
            </w:r>
          </w:p>
        </w:tc>
      </w:tr>
      <w:tr w:rsidR="00264C36" w:rsidRPr="005F20AB" w14:paraId="55B8099E" w14:textId="77777777" w:rsidTr="001E64BD">
        <w:tc>
          <w:tcPr>
            <w:tcW w:w="2552" w:type="dxa"/>
            <w:gridSpan w:val="2"/>
          </w:tcPr>
          <w:p w14:paraId="1FB47B5E" w14:textId="77777777" w:rsidR="00264C36" w:rsidRPr="005F20AB" w:rsidRDefault="00264C36" w:rsidP="001E0F82">
            <w:pPr>
              <w:snapToGrid w:val="0"/>
              <w:spacing w:line="360" w:lineRule="auto"/>
              <w:rPr>
                <w:lang w:eastAsia="ar-SA"/>
              </w:rPr>
            </w:pPr>
            <w:r w:rsidRPr="005F20AB">
              <w:rPr>
                <w:lang w:eastAsia="ar-SA"/>
              </w:rPr>
              <w:t>Počet příloh</w:t>
            </w:r>
          </w:p>
        </w:tc>
        <w:tc>
          <w:tcPr>
            <w:tcW w:w="6378" w:type="dxa"/>
          </w:tcPr>
          <w:p w14:paraId="69ED7540" w14:textId="7EF6149C" w:rsidR="00264C36" w:rsidRPr="005F20AB" w:rsidRDefault="00467196" w:rsidP="001E0F82">
            <w:pPr>
              <w:snapToGrid w:val="0"/>
              <w:spacing w:line="360" w:lineRule="auto"/>
              <w:rPr>
                <w:lang w:eastAsia="ar-SA"/>
              </w:rPr>
            </w:pPr>
            <w:r>
              <w:rPr>
                <w:lang w:eastAsia="ar-SA"/>
              </w:rPr>
              <w:t>4</w:t>
            </w:r>
          </w:p>
        </w:tc>
      </w:tr>
      <w:tr w:rsidR="00264C36" w:rsidRPr="005F20AB" w14:paraId="60764DB7" w14:textId="77777777" w:rsidTr="001E64BD">
        <w:tc>
          <w:tcPr>
            <w:tcW w:w="2552" w:type="dxa"/>
            <w:gridSpan w:val="2"/>
          </w:tcPr>
          <w:p w14:paraId="1055C56C" w14:textId="77777777" w:rsidR="00264C36" w:rsidRPr="005F20AB" w:rsidRDefault="00264C36" w:rsidP="001E0F82">
            <w:pPr>
              <w:snapToGrid w:val="0"/>
              <w:spacing w:line="360" w:lineRule="auto"/>
              <w:rPr>
                <w:lang w:eastAsia="ar-SA"/>
              </w:rPr>
            </w:pPr>
            <w:r w:rsidRPr="005F20AB">
              <w:rPr>
                <w:lang w:eastAsia="ar-SA"/>
              </w:rPr>
              <w:t>Jazyk</w:t>
            </w:r>
          </w:p>
        </w:tc>
        <w:tc>
          <w:tcPr>
            <w:tcW w:w="6378" w:type="dxa"/>
          </w:tcPr>
          <w:p w14:paraId="45837D9A" w14:textId="45576135" w:rsidR="00264C36" w:rsidRPr="005F20AB" w:rsidRDefault="00264C36" w:rsidP="001E0F82">
            <w:pPr>
              <w:snapToGrid w:val="0"/>
              <w:spacing w:line="360" w:lineRule="auto"/>
              <w:rPr>
                <w:lang w:eastAsia="ar-SA"/>
              </w:rPr>
            </w:pPr>
            <w:r w:rsidRPr="005F20AB">
              <w:rPr>
                <w:spacing w:val="10"/>
              </w:rPr>
              <w:t xml:space="preserve">Český </w:t>
            </w:r>
          </w:p>
        </w:tc>
      </w:tr>
      <w:tr w:rsidR="00264C36" w:rsidRPr="005F20AB" w14:paraId="417D8D84" w14:textId="77777777" w:rsidTr="006272D1">
        <w:trPr>
          <w:trHeight w:val="305"/>
        </w:trPr>
        <w:tc>
          <w:tcPr>
            <w:tcW w:w="1242" w:type="dxa"/>
          </w:tcPr>
          <w:p w14:paraId="3283149F" w14:textId="346EB002" w:rsidR="00264C36" w:rsidRPr="005F20AB" w:rsidRDefault="00264C36" w:rsidP="001E0F82">
            <w:pPr>
              <w:snapToGrid w:val="0"/>
              <w:spacing w:line="360" w:lineRule="auto"/>
              <w:rPr>
                <w:lang w:eastAsia="ar-SA"/>
              </w:rPr>
            </w:pPr>
            <w:r>
              <w:rPr>
                <w:lang w:eastAsia="ar-SA"/>
              </w:rPr>
              <w:t>Abstrakt</w:t>
            </w:r>
            <w:r w:rsidR="001E64BD">
              <w:rPr>
                <w:lang w:eastAsia="ar-SA"/>
              </w:rPr>
              <w:t>:</w:t>
            </w:r>
          </w:p>
        </w:tc>
        <w:tc>
          <w:tcPr>
            <w:tcW w:w="7688" w:type="dxa"/>
            <w:gridSpan w:val="2"/>
          </w:tcPr>
          <w:p w14:paraId="6B64791A" w14:textId="77777777" w:rsidR="00714A48" w:rsidRDefault="00714A48" w:rsidP="00714A48">
            <w:pPr>
              <w:spacing w:line="360" w:lineRule="auto"/>
              <w:jc w:val="both"/>
              <w:rPr>
                <w:bCs/>
                <w:szCs w:val="24"/>
              </w:rPr>
            </w:pPr>
          </w:p>
          <w:p w14:paraId="69BAE203" w14:textId="2DBC13C6" w:rsidR="00264C36" w:rsidRPr="009B6EFF" w:rsidRDefault="006272D1" w:rsidP="00714A48">
            <w:pPr>
              <w:spacing w:line="360" w:lineRule="auto"/>
              <w:jc w:val="both"/>
              <w:rPr>
                <w:rFonts w:cs="Times New Roman"/>
                <w:spacing w:val="10"/>
                <w:szCs w:val="24"/>
              </w:rPr>
            </w:pPr>
            <w:r w:rsidRPr="009B6EFF">
              <w:rPr>
                <w:rFonts w:cs="Times New Roman"/>
                <w:spacing w:val="10"/>
                <w:szCs w:val="24"/>
              </w:rPr>
              <w:t>Cílem této práce je popsat a kvantifikovat průběhy plazmatických koncentrací ampicilinu u pacientů na CPB, popsat jeho farmakokinetiku při operačním výkonu, a určit, zda bylo dosaženo stanovených PK/PD cílů. Ke stanovení koncentrace ampicilinu byla využita HPLC metoda s UV detekcí a využitím kolony Luna</w:t>
            </w:r>
            <w:r w:rsidRPr="00045FDE">
              <w:rPr>
                <w:rFonts w:cs="Times New Roman"/>
                <w:spacing w:val="10"/>
                <w:szCs w:val="24"/>
                <w:vertAlign w:val="superscript"/>
              </w:rPr>
              <w:t>®</w:t>
            </w:r>
            <w:r w:rsidRPr="009B6EFF">
              <w:rPr>
                <w:rFonts w:cs="Times New Roman"/>
                <w:spacing w:val="10"/>
                <w:szCs w:val="24"/>
              </w:rPr>
              <w:t xml:space="preserve"> Omega Polar C18 Column (250 × 4 mm; 5 μm). Plazmatické koncentrace ampicilinu byly měřeny u 20 pacientů u nichž průměrná c</w:t>
            </w:r>
            <w:r w:rsidRPr="00045FDE">
              <w:rPr>
                <w:rFonts w:cs="Times New Roman"/>
                <w:spacing w:val="10"/>
                <w:szCs w:val="24"/>
                <w:vertAlign w:val="subscript"/>
              </w:rPr>
              <w:t>max</w:t>
            </w:r>
            <w:r w:rsidRPr="009B6EFF">
              <w:rPr>
                <w:rFonts w:cs="Times New Roman"/>
                <w:spacing w:val="10"/>
                <w:szCs w:val="24"/>
              </w:rPr>
              <w:t xml:space="preserve"> byla 131,34 ± 28,02 mg/l, clearance 1,17 ± 0,05 l/h a distribuční objem 0,27 ± 0,05 l/kg. Cíl 100 % T&gt; MIC pro</w:t>
            </w:r>
            <w:r>
              <w:rPr>
                <w:rFonts w:cs="Times New Roman"/>
                <w:spacing w:val="10"/>
                <w:szCs w:val="24"/>
              </w:rPr>
              <w:t xml:space="preserve"> hodnotu</w:t>
            </w:r>
            <w:r w:rsidRPr="009B6EFF">
              <w:rPr>
                <w:rFonts w:cs="Times New Roman"/>
                <w:spacing w:val="10"/>
                <w:szCs w:val="24"/>
              </w:rPr>
              <w:t xml:space="preserve"> 2 mg/l splnilo 100 % a pro 8</w:t>
            </w:r>
            <w:r>
              <w:rPr>
                <w:rFonts w:cs="Times New Roman"/>
                <w:spacing w:val="10"/>
                <w:szCs w:val="24"/>
              </w:rPr>
              <w:t> </w:t>
            </w:r>
            <w:r w:rsidRPr="009B6EFF">
              <w:rPr>
                <w:rFonts w:cs="Times New Roman"/>
                <w:spacing w:val="10"/>
                <w:szCs w:val="24"/>
              </w:rPr>
              <w:t>mg/l 95 % pacientů s CPB.</w:t>
            </w:r>
          </w:p>
        </w:tc>
      </w:tr>
    </w:tbl>
    <w:p w14:paraId="05F53E8C" w14:textId="41A93FB1" w:rsidR="00FF6131" w:rsidRPr="006D63B2" w:rsidRDefault="00FF6131" w:rsidP="001E64BD">
      <w:pPr>
        <w:spacing w:line="480" w:lineRule="auto"/>
        <w:jc w:val="both"/>
        <w:rPr>
          <w:rFonts w:eastAsia="Times New Roman" w:cs="Times New Roman"/>
          <w:bCs/>
          <w:szCs w:val="24"/>
          <w:lang w:eastAsia="cs-CZ"/>
        </w:rPr>
      </w:pPr>
      <w:r w:rsidRPr="006F5CEB">
        <w:rPr>
          <w:rFonts w:cs="Times New Roman"/>
          <w:bCs/>
          <w:szCs w:val="24"/>
        </w:rPr>
        <w:br w:type="page"/>
      </w:r>
      <w:r w:rsidRPr="006F5CEB">
        <w:rPr>
          <w:rFonts w:cs="Times New Roman"/>
          <w:b/>
          <w:szCs w:val="24"/>
        </w:rPr>
        <w:lastRenderedPageBreak/>
        <w:t>Bibliographical identification</w:t>
      </w:r>
    </w:p>
    <w:tbl>
      <w:tblPr>
        <w:tblW w:w="8930" w:type="dxa"/>
        <w:tblLayout w:type="fixed"/>
        <w:tblLook w:val="0000" w:firstRow="0" w:lastRow="0" w:firstColumn="0" w:lastColumn="0" w:noHBand="0" w:noVBand="0"/>
      </w:tblPr>
      <w:tblGrid>
        <w:gridCol w:w="1101"/>
        <w:gridCol w:w="1451"/>
        <w:gridCol w:w="6378"/>
      </w:tblGrid>
      <w:tr w:rsidR="00264C36" w:rsidRPr="005F20AB" w14:paraId="2FF045B7" w14:textId="77777777" w:rsidTr="001E64BD">
        <w:tc>
          <w:tcPr>
            <w:tcW w:w="2552" w:type="dxa"/>
            <w:gridSpan w:val="2"/>
          </w:tcPr>
          <w:p w14:paraId="3D72E1F1" w14:textId="16B00669" w:rsidR="00264C36" w:rsidRPr="005F20AB" w:rsidRDefault="00264C36" w:rsidP="001E64BD">
            <w:pPr>
              <w:snapToGrid w:val="0"/>
              <w:spacing w:line="360" w:lineRule="auto"/>
              <w:rPr>
                <w:lang w:eastAsia="ar-SA"/>
              </w:rPr>
            </w:pPr>
            <w:r w:rsidRPr="006D389D">
              <w:rPr>
                <w:bCs/>
                <w:szCs w:val="24"/>
              </w:rPr>
              <w:t>Author’s first name and surname</w:t>
            </w:r>
          </w:p>
        </w:tc>
        <w:tc>
          <w:tcPr>
            <w:tcW w:w="6378" w:type="dxa"/>
          </w:tcPr>
          <w:p w14:paraId="7B52BB81" w14:textId="79573E7B" w:rsidR="00264C36" w:rsidRPr="005F20AB" w:rsidRDefault="00D26B5C" w:rsidP="001E0F82">
            <w:pPr>
              <w:snapToGrid w:val="0"/>
              <w:spacing w:line="360" w:lineRule="auto"/>
              <w:rPr>
                <w:lang w:eastAsia="ar-SA"/>
              </w:rPr>
            </w:pPr>
            <w:r>
              <w:rPr>
                <w:lang w:eastAsia="ar-SA"/>
              </w:rPr>
              <w:t>Mgr</w:t>
            </w:r>
            <w:r w:rsidR="00264C36">
              <w:rPr>
                <w:lang w:eastAsia="ar-SA"/>
              </w:rPr>
              <w:t>. Vendula Kubíčková</w:t>
            </w:r>
          </w:p>
        </w:tc>
      </w:tr>
      <w:tr w:rsidR="00264C36" w:rsidRPr="005F20AB" w14:paraId="269D89F9" w14:textId="77777777" w:rsidTr="001E64BD">
        <w:tc>
          <w:tcPr>
            <w:tcW w:w="2552" w:type="dxa"/>
            <w:gridSpan w:val="2"/>
          </w:tcPr>
          <w:p w14:paraId="2FAF4F14" w14:textId="0A4E591D" w:rsidR="00264C36" w:rsidRPr="007F6F07" w:rsidRDefault="00045FDE" w:rsidP="001E0F82">
            <w:pPr>
              <w:snapToGrid w:val="0"/>
              <w:spacing w:line="360" w:lineRule="auto"/>
              <w:rPr>
                <w:lang w:eastAsia="ar-SA"/>
              </w:rPr>
            </w:pPr>
            <w:r>
              <w:rPr>
                <w:lang w:eastAsia="ar-SA"/>
              </w:rPr>
              <w:t xml:space="preserve"> </w:t>
            </w:r>
            <w:r w:rsidR="006D06B0">
              <w:rPr>
                <w:lang w:eastAsia="ar-SA"/>
              </w:rPr>
              <w:t>Title</w:t>
            </w:r>
            <w:r w:rsidR="00B60295">
              <w:rPr>
                <w:lang w:eastAsia="ar-SA"/>
              </w:rPr>
              <w:t xml:space="preserve"> of the thesis</w:t>
            </w:r>
          </w:p>
        </w:tc>
        <w:tc>
          <w:tcPr>
            <w:tcW w:w="6378" w:type="dxa"/>
          </w:tcPr>
          <w:p w14:paraId="17E42649" w14:textId="540A1008" w:rsidR="00264C36" w:rsidRPr="007F6F07" w:rsidRDefault="007F6F07" w:rsidP="00264C36">
            <w:pPr>
              <w:pStyle w:val="StylStyl1dkovn15dku"/>
              <w:tabs>
                <w:tab w:val="left" w:pos="2340"/>
              </w:tabs>
              <w:spacing w:line="480" w:lineRule="auto"/>
              <w:jc w:val="left"/>
              <w:rPr>
                <w:lang w:eastAsia="ar-SA"/>
              </w:rPr>
            </w:pPr>
            <w:r w:rsidRPr="007F6F07">
              <w:rPr>
                <w:rFonts w:ascii="Times New Roman" w:hAnsi="Times New Roman"/>
                <w:bCs/>
                <w:szCs w:val="24"/>
              </w:rPr>
              <w:t>Achieving PK/PD targets after a single dose administration of ampicillin as prophylaxis in patients undergoing cardiac surgery using extracorporeal circulation</w:t>
            </w:r>
          </w:p>
        </w:tc>
      </w:tr>
      <w:tr w:rsidR="00264C36" w:rsidRPr="005F20AB" w14:paraId="20E0EE78" w14:textId="77777777" w:rsidTr="001E64BD">
        <w:tc>
          <w:tcPr>
            <w:tcW w:w="2552" w:type="dxa"/>
            <w:gridSpan w:val="2"/>
          </w:tcPr>
          <w:p w14:paraId="04C2EBEE" w14:textId="591A9D7F" w:rsidR="00264C36" w:rsidRPr="007F6F07" w:rsidRDefault="00B60295" w:rsidP="001E0F82">
            <w:pPr>
              <w:snapToGrid w:val="0"/>
              <w:spacing w:line="360" w:lineRule="auto"/>
              <w:rPr>
                <w:lang w:eastAsia="ar-SA"/>
              </w:rPr>
            </w:pPr>
            <w:r>
              <w:rPr>
                <w:lang w:eastAsia="ar-SA"/>
              </w:rPr>
              <w:t>Type of the thesis</w:t>
            </w:r>
            <w:r w:rsidR="00264C36" w:rsidRPr="007F6F07">
              <w:rPr>
                <w:lang w:eastAsia="ar-SA"/>
              </w:rPr>
              <w:t xml:space="preserve"> </w:t>
            </w:r>
          </w:p>
        </w:tc>
        <w:tc>
          <w:tcPr>
            <w:tcW w:w="6378" w:type="dxa"/>
          </w:tcPr>
          <w:p w14:paraId="44E1AE1A" w14:textId="2984E0FA" w:rsidR="00264C36" w:rsidRPr="007F6F07" w:rsidRDefault="007F6F07" w:rsidP="001E0F82">
            <w:pPr>
              <w:snapToGrid w:val="0"/>
              <w:spacing w:line="360" w:lineRule="auto"/>
              <w:rPr>
                <w:lang w:eastAsia="ar-SA"/>
              </w:rPr>
            </w:pPr>
            <w:r w:rsidRPr="007F6F07">
              <w:rPr>
                <w:bCs/>
                <w:szCs w:val="24"/>
              </w:rPr>
              <w:t>Rigorous thesis</w:t>
            </w:r>
          </w:p>
        </w:tc>
      </w:tr>
      <w:tr w:rsidR="00264C36" w:rsidRPr="005F20AB" w14:paraId="253D8BBA" w14:textId="77777777" w:rsidTr="001E64BD">
        <w:tc>
          <w:tcPr>
            <w:tcW w:w="2552" w:type="dxa"/>
            <w:gridSpan w:val="2"/>
          </w:tcPr>
          <w:p w14:paraId="70292EF5" w14:textId="49117EF5" w:rsidR="00264C36" w:rsidRPr="005F20AB" w:rsidRDefault="00045FDE" w:rsidP="001E0F82">
            <w:pPr>
              <w:snapToGrid w:val="0"/>
              <w:spacing w:line="360" w:lineRule="auto"/>
              <w:rPr>
                <w:lang w:eastAsia="ar-SA"/>
              </w:rPr>
            </w:pPr>
            <w:r>
              <w:rPr>
                <w:lang w:eastAsia="ar-SA"/>
              </w:rPr>
              <w:t>Department</w:t>
            </w:r>
          </w:p>
        </w:tc>
        <w:tc>
          <w:tcPr>
            <w:tcW w:w="6378" w:type="dxa"/>
          </w:tcPr>
          <w:p w14:paraId="76FB6423" w14:textId="302E6F5F" w:rsidR="00264C36" w:rsidRPr="00264C36" w:rsidRDefault="00B23D11" w:rsidP="001E0F82">
            <w:pPr>
              <w:pStyle w:val="StylStyl1dkovn15dku"/>
              <w:tabs>
                <w:tab w:val="left" w:pos="2340"/>
              </w:tabs>
              <w:spacing w:line="480" w:lineRule="auto"/>
              <w:rPr>
                <w:rFonts w:ascii="Times New Roman" w:hAnsi="Times New Roman"/>
                <w:bCs/>
                <w:szCs w:val="24"/>
              </w:rPr>
            </w:pPr>
            <w:r w:rsidRPr="00DB015B">
              <w:rPr>
                <w:rFonts w:ascii="Times New Roman" w:hAnsi="Times New Roman"/>
                <w:bCs/>
                <w:szCs w:val="24"/>
              </w:rPr>
              <w:t>Faculty of Medicine and Dentistry</w:t>
            </w:r>
            <w:r w:rsidR="00D26B5C">
              <w:rPr>
                <w:rFonts w:ascii="Times New Roman" w:hAnsi="Times New Roman"/>
                <w:bCs/>
                <w:szCs w:val="24"/>
              </w:rPr>
              <w:t xml:space="preserve"> UPOL</w:t>
            </w:r>
            <w:r w:rsidRPr="00DB015B">
              <w:rPr>
                <w:rFonts w:ascii="Times New Roman" w:hAnsi="Times New Roman"/>
                <w:bCs/>
                <w:szCs w:val="24"/>
              </w:rPr>
              <w:t>, Department of Pharmacology</w:t>
            </w:r>
          </w:p>
        </w:tc>
      </w:tr>
      <w:tr w:rsidR="00264C36" w:rsidRPr="005F20AB" w14:paraId="7882089D" w14:textId="77777777" w:rsidTr="001E64BD">
        <w:tc>
          <w:tcPr>
            <w:tcW w:w="2552" w:type="dxa"/>
            <w:gridSpan w:val="2"/>
          </w:tcPr>
          <w:p w14:paraId="45261F88" w14:textId="135436C7" w:rsidR="00264C36" w:rsidRPr="005F20AB" w:rsidRDefault="00264C36" w:rsidP="001E0F82">
            <w:pPr>
              <w:snapToGrid w:val="0"/>
              <w:spacing w:line="360" w:lineRule="auto"/>
              <w:rPr>
                <w:lang w:eastAsia="ar-SA"/>
              </w:rPr>
            </w:pPr>
            <w:r w:rsidRPr="006D389D">
              <w:rPr>
                <w:bCs/>
                <w:szCs w:val="24"/>
              </w:rPr>
              <w:t>Supervisor</w:t>
            </w:r>
          </w:p>
        </w:tc>
        <w:tc>
          <w:tcPr>
            <w:tcW w:w="6378" w:type="dxa"/>
          </w:tcPr>
          <w:p w14:paraId="629490C0" w14:textId="44A304EB" w:rsidR="00264C36" w:rsidRPr="00264C36" w:rsidRDefault="00D26B5C" w:rsidP="001E0F82">
            <w:pPr>
              <w:snapToGrid w:val="0"/>
              <w:spacing w:line="360" w:lineRule="auto"/>
              <w:rPr>
                <w:bCs/>
              </w:rPr>
            </w:pPr>
            <w:r>
              <w:rPr>
                <w:bCs/>
              </w:rPr>
              <w:t>PharmDr. Martin Poruba</w:t>
            </w:r>
            <w:r w:rsidR="00264C36">
              <w:rPr>
                <w:bCs/>
              </w:rPr>
              <w:t>, Ph</w:t>
            </w:r>
            <w:r w:rsidR="0097607F">
              <w:rPr>
                <w:bCs/>
              </w:rPr>
              <w:t>.</w:t>
            </w:r>
            <w:r w:rsidR="00264C36">
              <w:rPr>
                <w:bCs/>
              </w:rPr>
              <w:t>D.</w:t>
            </w:r>
          </w:p>
        </w:tc>
      </w:tr>
      <w:tr w:rsidR="00264C36" w:rsidRPr="005F20AB" w14:paraId="4514AA97" w14:textId="77777777" w:rsidTr="001E64BD">
        <w:tc>
          <w:tcPr>
            <w:tcW w:w="2552" w:type="dxa"/>
            <w:gridSpan w:val="2"/>
          </w:tcPr>
          <w:p w14:paraId="7EACB249" w14:textId="6BC938DE" w:rsidR="00264C36" w:rsidRPr="005F20AB" w:rsidRDefault="00264C36" w:rsidP="001E0F82">
            <w:pPr>
              <w:snapToGrid w:val="0"/>
              <w:spacing w:line="360" w:lineRule="auto"/>
              <w:rPr>
                <w:lang w:eastAsia="ar-SA"/>
              </w:rPr>
            </w:pPr>
            <w:r w:rsidRPr="006D389D">
              <w:rPr>
                <w:bCs/>
                <w:szCs w:val="24"/>
              </w:rPr>
              <w:t>The year of presentation</w:t>
            </w:r>
          </w:p>
        </w:tc>
        <w:tc>
          <w:tcPr>
            <w:tcW w:w="6378" w:type="dxa"/>
          </w:tcPr>
          <w:p w14:paraId="4240A55D" w14:textId="65610483" w:rsidR="00264C36" w:rsidRPr="005F20AB" w:rsidRDefault="00264C36" w:rsidP="001E0F82">
            <w:pPr>
              <w:snapToGrid w:val="0"/>
              <w:spacing w:line="360" w:lineRule="auto"/>
              <w:rPr>
                <w:lang w:eastAsia="ar-SA"/>
              </w:rPr>
            </w:pPr>
            <w:r w:rsidRPr="005F20AB">
              <w:rPr>
                <w:lang w:eastAsia="ar-SA"/>
              </w:rPr>
              <w:t>20</w:t>
            </w:r>
            <w:r w:rsidR="00D26B5C">
              <w:rPr>
                <w:lang w:eastAsia="ar-SA"/>
              </w:rPr>
              <w:t>23</w:t>
            </w:r>
          </w:p>
        </w:tc>
      </w:tr>
      <w:tr w:rsidR="00264C36" w:rsidRPr="005F20AB" w14:paraId="7176D555" w14:textId="77777777" w:rsidTr="001E64BD">
        <w:tc>
          <w:tcPr>
            <w:tcW w:w="2552" w:type="dxa"/>
            <w:gridSpan w:val="2"/>
          </w:tcPr>
          <w:p w14:paraId="44E13979" w14:textId="568E478B" w:rsidR="00264C36" w:rsidRPr="005F20AB" w:rsidRDefault="00264C36" w:rsidP="001E0F82">
            <w:pPr>
              <w:snapToGrid w:val="0"/>
              <w:spacing w:line="360" w:lineRule="auto"/>
              <w:rPr>
                <w:lang w:eastAsia="ar-SA"/>
              </w:rPr>
            </w:pPr>
            <w:r w:rsidRPr="006D389D">
              <w:rPr>
                <w:bCs/>
                <w:szCs w:val="24"/>
              </w:rPr>
              <w:t>Keywords</w:t>
            </w:r>
          </w:p>
        </w:tc>
        <w:tc>
          <w:tcPr>
            <w:tcW w:w="6378" w:type="dxa"/>
          </w:tcPr>
          <w:p w14:paraId="0F66AFE6" w14:textId="2EBDECAB" w:rsidR="00264C36" w:rsidRPr="005F20AB" w:rsidRDefault="00F60C33" w:rsidP="00F60C33">
            <w:pPr>
              <w:snapToGrid w:val="0"/>
              <w:spacing w:line="360" w:lineRule="auto"/>
              <w:jc w:val="both"/>
              <w:rPr>
                <w:lang w:eastAsia="ar-SA"/>
              </w:rPr>
            </w:pPr>
            <w:r w:rsidRPr="00F60C33">
              <w:rPr>
                <w:lang w:eastAsia="ar-SA"/>
              </w:rPr>
              <w:t>Antibiotic prophylaxis, ampicillin, sulbactam,</w:t>
            </w:r>
            <w:r>
              <w:rPr>
                <w:lang w:eastAsia="ar-SA"/>
              </w:rPr>
              <w:t xml:space="preserve"> </w:t>
            </w:r>
            <w:r w:rsidRPr="00F60C33">
              <w:rPr>
                <w:lang w:eastAsia="ar-SA"/>
              </w:rPr>
              <w:t>pharmacokinetics, cardiopulmonary bypass, cardiac surgery</w:t>
            </w:r>
          </w:p>
        </w:tc>
      </w:tr>
      <w:tr w:rsidR="00264C36" w:rsidRPr="005F20AB" w14:paraId="544580C3" w14:textId="77777777" w:rsidTr="001E64BD">
        <w:tc>
          <w:tcPr>
            <w:tcW w:w="2552" w:type="dxa"/>
            <w:gridSpan w:val="2"/>
          </w:tcPr>
          <w:p w14:paraId="76E3025B" w14:textId="1C3291A5" w:rsidR="00264C36" w:rsidRPr="005F20AB" w:rsidRDefault="00264C36" w:rsidP="001E0F82">
            <w:pPr>
              <w:snapToGrid w:val="0"/>
              <w:spacing w:line="360" w:lineRule="auto"/>
              <w:rPr>
                <w:lang w:eastAsia="ar-SA"/>
              </w:rPr>
            </w:pPr>
            <w:r w:rsidRPr="006D389D">
              <w:rPr>
                <w:bCs/>
                <w:szCs w:val="24"/>
              </w:rPr>
              <w:t>Number of pages</w:t>
            </w:r>
          </w:p>
        </w:tc>
        <w:tc>
          <w:tcPr>
            <w:tcW w:w="6378" w:type="dxa"/>
          </w:tcPr>
          <w:p w14:paraId="7DDE4D39" w14:textId="7911BE96" w:rsidR="00264C36" w:rsidRPr="005F20AB" w:rsidRDefault="00467196" w:rsidP="001E0F82">
            <w:pPr>
              <w:snapToGrid w:val="0"/>
              <w:spacing w:line="360" w:lineRule="auto"/>
              <w:rPr>
                <w:lang w:eastAsia="ar-SA"/>
              </w:rPr>
            </w:pPr>
            <w:r>
              <w:rPr>
                <w:lang w:eastAsia="ar-SA"/>
              </w:rPr>
              <w:t>5</w:t>
            </w:r>
            <w:r w:rsidR="00FF5256">
              <w:rPr>
                <w:lang w:eastAsia="ar-SA"/>
              </w:rPr>
              <w:t>6</w:t>
            </w:r>
          </w:p>
        </w:tc>
      </w:tr>
      <w:tr w:rsidR="00264C36" w:rsidRPr="005F20AB" w14:paraId="53631886" w14:textId="77777777" w:rsidTr="001E64BD">
        <w:tc>
          <w:tcPr>
            <w:tcW w:w="2552" w:type="dxa"/>
            <w:gridSpan w:val="2"/>
          </w:tcPr>
          <w:p w14:paraId="096998D4" w14:textId="7ADEC71B" w:rsidR="00264C36" w:rsidRPr="005F20AB" w:rsidRDefault="00264C36" w:rsidP="001E0F82">
            <w:pPr>
              <w:snapToGrid w:val="0"/>
              <w:spacing w:line="360" w:lineRule="auto"/>
              <w:rPr>
                <w:lang w:eastAsia="ar-SA"/>
              </w:rPr>
            </w:pPr>
            <w:r w:rsidRPr="006D389D">
              <w:rPr>
                <w:bCs/>
                <w:szCs w:val="24"/>
              </w:rPr>
              <w:t>Number of appendices</w:t>
            </w:r>
          </w:p>
        </w:tc>
        <w:tc>
          <w:tcPr>
            <w:tcW w:w="6378" w:type="dxa"/>
          </w:tcPr>
          <w:p w14:paraId="3318A447" w14:textId="0DEEFE0C" w:rsidR="00264C36" w:rsidRPr="005F20AB" w:rsidRDefault="00467196" w:rsidP="001E0F82">
            <w:pPr>
              <w:snapToGrid w:val="0"/>
              <w:spacing w:line="360" w:lineRule="auto"/>
              <w:rPr>
                <w:lang w:eastAsia="ar-SA"/>
              </w:rPr>
            </w:pPr>
            <w:r>
              <w:rPr>
                <w:lang w:eastAsia="ar-SA"/>
              </w:rPr>
              <w:t>4</w:t>
            </w:r>
          </w:p>
        </w:tc>
      </w:tr>
      <w:tr w:rsidR="00264C36" w:rsidRPr="005F20AB" w14:paraId="2CD5F66C" w14:textId="77777777" w:rsidTr="001E64BD">
        <w:tc>
          <w:tcPr>
            <w:tcW w:w="2552" w:type="dxa"/>
            <w:gridSpan w:val="2"/>
          </w:tcPr>
          <w:p w14:paraId="1BB0B9A1" w14:textId="6988B40F" w:rsidR="00264C36" w:rsidRPr="005F20AB" w:rsidRDefault="00264C36" w:rsidP="001E0F82">
            <w:pPr>
              <w:snapToGrid w:val="0"/>
              <w:spacing w:line="360" w:lineRule="auto"/>
              <w:rPr>
                <w:lang w:eastAsia="ar-SA"/>
              </w:rPr>
            </w:pPr>
            <w:r w:rsidRPr="006D389D">
              <w:rPr>
                <w:bCs/>
                <w:szCs w:val="24"/>
              </w:rPr>
              <w:t>Language</w:t>
            </w:r>
          </w:p>
        </w:tc>
        <w:tc>
          <w:tcPr>
            <w:tcW w:w="6378" w:type="dxa"/>
          </w:tcPr>
          <w:p w14:paraId="65CE0D02" w14:textId="4438F968" w:rsidR="00264C36" w:rsidRPr="005F20AB" w:rsidRDefault="00264C36" w:rsidP="001E0F82">
            <w:pPr>
              <w:snapToGrid w:val="0"/>
              <w:spacing w:line="360" w:lineRule="auto"/>
              <w:rPr>
                <w:lang w:eastAsia="ar-SA"/>
              </w:rPr>
            </w:pPr>
            <w:r w:rsidRPr="006D389D">
              <w:rPr>
                <w:bCs/>
                <w:szCs w:val="24"/>
              </w:rPr>
              <w:t xml:space="preserve">Czech </w:t>
            </w:r>
          </w:p>
        </w:tc>
      </w:tr>
      <w:tr w:rsidR="00264C36" w:rsidRPr="005F20AB" w14:paraId="4B726F47" w14:textId="77777777" w:rsidTr="006272D1">
        <w:tc>
          <w:tcPr>
            <w:tcW w:w="1101" w:type="dxa"/>
          </w:tcPr>
          <w:p w14:paraId="275B47E8" w14:textId="445D9C37" w:rsidR="00264C36" w:rsidRPr="005F20AB" w:rsidRDefault="00264C36" w:rsidP="001E0F82">
            <w:pPr>
              <w:snapToGrid w:val="0"/>
              <w:spacing w:line="360" w:lineRule="auto"/>
              <w:rPr>
                <w:lang w:eastAsia="ar-SA"/>
              </w:rPr>
            </w:pPr>
            <w:r>
              <w:rPr>
                <w:lang w:eastAsia="ar-SA"/>
              </w:rPr>
              <w:t>Abstract</w:t>
            </w:r>
          </w:p>
        </w:tc>
        <w:tc>
          <w:tcPr>
            <w:tcW w:w="7829" w:type="dxa"/>
            <w:gridSpan w:val="2"/>
          </w:tcPr>
          <w:p w14:paraId="3E963871" w14:textId="77777777" w:rsidR="006272D1" w:rsidRDefault="006272D1" w:rsidP="001E0F82">
            <w:pPr>
              <w:snapToGrid w:val="0"/>
              <w:spacing w:line="360" w:lineRule="auto"/>
              <w:rPr>
                <w:spacing w:val="10"/>
                <w:sz w:val="20"/>
                <w:szCs w:val="18"/>
              </w:rPr>
            </w:pPr>
          </w:p>
          <w:p w14:paraId="73E24B5F" w14:textId="4CC5C0E4" w:rsidR="00264C36" w:rsidRPr="006272D1" w:rsidRDefault="006272D1" w:rsidP="006272D1">
            <w:pPr>
              <w:snapToGrid w:val="0"/>
              <w:spacing w:line="360" w:lineRule="auto"/>
              <w:jc w:val="both"/>
              <w:rPr>
                <w:spacing w:val="10"/>
                <w:sz w:val="23"/>
                <w:szCs w:val="23"/>
              </w:rPr>
            </w:pPr>
            <w:r w:rsidRPr="006272D1">
              <w:rPr>
                <w:spacing w:val="10"/>
                <w:sz w:val="23"/>
                <w:szCs w:val="23"/>
              </w:rPr>
              <w:t>The aim of this study is to describe and quantify the time course of plasma ampicillin concentrations in patients on CPB, to describe its pharmacokinetics during surgery, and to determine whether the stated PK/PD goals were achieved. The HPLC method with UV detection and the use of a Luna</w:t>
            </w:r>
            <w:r w:rsidRPr="00045FDE">
              <w:rPr>
                <w:spacing w:val="10"/>
                <w:sz w:val="23"/>
                <w:szCs w:val="23"/>
                <w:vertAlign w:val="superscript"/>
              </w:rPr>
              <w:t>®</w:t>
            </w:r>
            <w:r w:rsidRPr="006272D1">
              <w:rPr>
                <w:spacing w:val="10"/>
                <w:sz w:val="23"/>
                <w:szCs w:val="23"/>
              </w:rPr>
              <w:t xml:space="preserve"> Omega Polar C18 Column (250 × 4 mm; 5 μm) was used to determine ampicillin concentrations. Plasma concentrations of ampicillin were measured in 20 patients with a mean c</w:t>
            </w:r>
            <w:r w:rsidRPr="00045FDE">
              <w:rPr>
                <w:spacing w:val="10"/>
                <w:sz w:val="23"/>
                <w:szCs w:val="23"/>
                <w:vertAlign w:val="subscript"/>
              </w:rPr>
              <w:t>max</w:t>
            </w:r>
            <w:r w:rsidRPr="006272D1">
              <w:rPr>
                <w:spacing w:val="10"/>
                <w:sz w:val="23"/>
                <w:szCs w:val="23"/>
              </w:rPr>
              <w:t xml:space="preserve"> of 131.34 ± 28.02 mg/L, clearance of 1.17 ± 0.05 L/h, and volume of distribution of 0.27 ± 0.05 L/kg. The target of 100% T&gt;MIC for 2 mg/L and 8 mg/L was met by 100% and 95% of CPB patients, respectively.</w:t>
            </w:r>
          </w:p>
        </w:tc>
      </w:tr>
    </w:tbl>
    <w:p w14:paraId="2CCBD06C" w14:textId="77777777" w:rsidR="00041CA2" w:rsidRDefault="00041CA2" w:rsidP="00AD4514">
      <w:pPr>
        <w:pStyle w:val="StylStyl1dkovn15dku"/>
        <w:tabs>
          <w:tab w:val="left" w:pos="0"/>
        </w:tabs>
        <w:spacing w:line="480" w:lineRule="auto"/>
        <w:rPr>
          <w:rFonts w:ascii="Times New Roman" w:hAnsi="Times New Roman"/>
          <w:b/>
          <w:spacing w:val="10"/>
          <w:szCs w:val="24"/>
        </w:rPr>
      </w:pPr>
    </w:p>
    <w:p w14:paraId="22079D0C" w14:textId="77777777" w:rsidR="00041CA2" w:rsidRDefault="00041CA2" w:rsidP="00AD4514">
      <w:pPr>
        <w:pStyle w:val="StylStyl1dkovn15dku"/>
        <w:tabs>
          <w:tab w:val="left" w:pos="0"/>
        </w:tabs>
        <w:spacing w:line="480" w:lineRule="auto"/>
        <w:rPr>
          <w:rFonts w:ascii="Times New Roman" w:hAnsi="Times New Roman"/>
          <w:b/>
          <w:spacing w:val="10"/>
          <w:szCs w:val="24"/>
        </w:rPr>
      </w:pPr>
    </w:p>
    <w:p w14:paraId="192098B9" w14:textId="77777777" w:rsidR="00041CA2" w:rsidRDefault="00041CA2" w:rsidP="00AD4514">
      <w:pPr>
        <w:pStyle w:val="StylStyl1dkovn15dku"/>
        <w:tabs>
          <w:tab w:val="left" w:pos="0"/>
        </w:tabs>
        <w:spacing w:line="480" w:lineRule="auto"/>
        <w:rPr>
          <w:rFonts w:ascii="Times New Roman" w:hAnsi="Times New Roman"/>
          <w:b/>
          <w:spacing w:val="10"/>
          <w:szCs w:val="24"/>
        </w:rPr>
      </w:pPr>
    </w:p>
    <w:p w14:paraId="128FB000" w14:textId="77777777" w:rsidR="00041CA2" w:rsidRDefault="00041CA2" w:rsidP="00AD4514">
      <w:pPr>
        <w:pStyle w:val="StylStyl1dkovn15dku"/>
        <w:tabs>
          <w:tab w:val="left" w:pos="0"/>
        </w:tabs>
        <w:spacing w:line="480" w:lineRule="auto"/>
        <w:rPr>
          <w:rFonts w:ascii="Times New Roman" w:hAnsi="Times New Roman"/>
          <w:b/>
          <w:spacing w:val="10"/>
          <w:szCs w:val="24"/>
        </w:rPr>
      </w:pPr>
    </w:p>
    <w:p w14:paraId="2D5FABB8" w14:textId="77777777" w:rsidR="00041CA2" w:rsidRDefault="00041CA2" w:rsidP="00AD4514">
      <w:pPr>
        <w:pStyle w:val="StylStyl1dkovn15dku"/>
        <w:tabs>
          <w:tab w:val="left" w:pos="0"/>
        </w:tabs>
        <w:spacing w:line="480" w:lineRule="auto"/>
        <w:rPr>
          <w:rFonts w:ascii="Times New Roman" w:hAnsi="Times New Roman"/>
          <w:b/>
          <w:spacing w:val="10"/>
          <w:szCs w:val="24"/>
        </w:rPr>
      </w:pPr>
    </w:p>
    <w:p w14:paraId="3C7441EA" w14:textId="77777777" w:rsidR="00041CA2" w:rsidRDefault="00041CA2" w:rsidP="00AD4514">
      <w:pPr>
        <w:pStyle w:val="StylStyl1dkovn15dku"/>
        <w:tabs>
          <w:tab w:val="left" w:pos="0"/>
        </w:tabs>
        <w:spacing w:line="480" w:lineRule="auto"/>
        <w:rPr>
          <w:rFonts w:ascii="Times New Roman" w:hAnsi="Times New Roman"/>
          <w:b/>
          <w:spacing w:val="10"/>
          <w:szCs w:val="24"/>
        </w:rPr>
      </w:pPr>
    </w:p>
    <w:p w14:paraId="378CF18D" w14:textId="39A2CD11" w:rsidR="00835F6C" w:rsidRDefault="00835F6C" w:rsidP="00AD4514">
      <w:pPr>
        <w:pStyle w:val="StylStyl1dkovn15dku"/>
        <w:tabs>
          <w:tab w:val="left" w:pos="0"/>
        </w:tabs>
        <w:spacing w:line="480" w:lineRule="auto"/>
        <w:rPr>
          <w:rFonts w:ascii="Times New Roman" w:hAnsi="Times New Roman"/>
          <w:b/>
          <w:spacing w:val="10"/>
          <w:sz w:val="26"/>
          <w:szCs w:val="26"/>
        </w:rPr>
      </w:pPr>
    </w:p>
    <w:p w14:paraId="35A1E90E" w14:textId="1F769CCC" w:rsidR="00D26B5C" w:rsidRDefault="00D26B5C" w:rsidP="00AD4514">
      <w:pPr>
        <w:pStyle w:val="StylStyl1dkovn15dku"/>
        <w:tabs>
          <w:tab w:val="left" w:pos="0"/>
        </w:tabs>
        <w:spacing w:line="480" w:lineRule="auto"/>
        <w:rPr>
          <w:rFonts w:ascii="Times New Roman" w:hAnsi="Times New Roman"/>
          <w:b/>
          <w:spacing w:val="10"/>
          <w:sz w:val="26"/>
          <w:szCs w:val="26"/>
        </w:rPr>
      </w:pPr>
    </w:p>
    <w:p w14:paraId="246A085E" w14:textId="12CFB1DA" w:rsidR="00D26B5C" w:rsidRDefault="00D26B5C" w:rsidP="00AD4514">
      <w:pPr>
        <w:pStyle w:val="StylStyl1dkovn15dku"/>
        <w:tabs>
          <w:tab w:val="left" w:pos="0"/>
        </w:tabs>
        <w:spacing w:line="480" w:lineRule="auto"/>
        <w:rPr>
          <w:rFonts w:ascii="Times New Roman" w:hAnsi="Times New Roman"/>
          <w:b/>
          <w:spacing w:val="10"/>
          <w:sz w:val="26"/>
          <w:szCs w:val="26"/>
        </w:rPr>
      </w:pPr>
    </w:p>
    <w:p w14:paraId="44E6B869" w14:textId="623D612B" w:rsidR="00D26B5C" w:rsidRDefault="00D26B5C" w:rsidP="00AD4514">
      <w:pPr>
        <w:pStyle w:val="StylStyl1dkovn15dku"/>
        <w:tabs>
          <w:tab w:val="left" w:pos="0"/>
        </w:tabs>
        <w:spacing w:line="480" w:lineRule="auto"/>
        <w:rPr>
          <w:rFonts w:ascii="Times New Roman" w:hAnsi="Times New Roman"/>
          <w:b/>
          <w:spacing w:val="10"/>
          <w:sz w:val="26"/>
          <w:szCs w:val="26"/>
        </w:rPr>
      </w:pPr>
    </w:p>
    <w:p w14:paraId="67C5A455" w14:textId="243E386F" w:rsidR="00D26B5C" w:rsidRDefault="00D26B5C" w:rsidP="00AD4514">
      <w:pPr>
        <w:pStyle w:val="StylStyl1dkovn15dku"/>
        <w:tabs>
          <w:tab w:val="left" w:pos="0"/>
        </w:tabs>
        <w:spacing w:line="480" w:lineRule="auto"/>
        <w:rPr>
          <w:rFonts w:ascii="Times New Roman" w:hAnsi="Times New Roman"/>
          <w:b/>
          <w:spacing w:val="10"/>
          <w:sz w:val="26"/>
          <w:szCs w:val="26"/>
        </w:rPr>
      </w:pPr>
    </w:p>
    <w:p w14:paraId="0207AEDA" w14:textId="7BCBA155" w:rsidR="00D26B5C" w:rsidRDefault="00D26B5C" w:rsidP="00AD4514">
      <w:pPr>
        <w:pStyle w:val="StylStyl1dkovn15dku"/>
        <w:tabs>
          <w:tab w:val="left" w:pos="0"/>
        </w:tabs>
        <w:spacing w:line="480" w:lineRule="auto"/>
        <w:rPr>
          <w:rFonts w:ascii="Times New Roman" w:hAnsi="Times New Roman"/>
          <w:b/>
          <w:spacing w:val="10"/>
          <w:sz w:val="26"/>
          <w:szCs w:val="26"/>
        </w:rPr>
      </w:pPr>
    </w:p>
    <w:p w14:paraId="4DF9264D" w14:textId="6A3F4272" w:rsidR="00D26B5C" w:rsidRDefault="00D26B5C" w:rsidP="00AD4514">
      <w:pPr>
        <w:pStyle w:val="StylStyl1dkovn15dku"/>
        <w:tabs>
          <w:tab w:val="left" w:pos="0"/>
        </w:tabs>
        <w:spacing w:line="480" w:lineRule="auto"/>
        <w:rPr>
          <w:rFonts w:ascii="Times New Roman" w:hAnsi="Times New Roman"/>
          <w:b/>
          <w:spacing w:val="10"/>
          <w:sz w:val="26"/>
          <w:szCs w:val="26"/>
        </w:rPr>
      </w:pPr>
    </w:p>
    <w:p w14:paraId="17E4ED87" w14:textId="44790CEA" w:rsidR="00D26B5C" w:rsidRDefault="00D26B5C" w:rsidP="00AD4514">
      <w:pPr>
        <w:pStyle w:val="StylStyl1dkovn15dku"/>
        <w:tabs>
          <w:tab w:val="left" w:pos="0"/>
        </w:tabs>
        <w:spacing w:line="480" w:lineRule="auto"/>
        <w:rPr>
          <w:rFonts w:ascii="Times New Roman" w:hAnsi="Times New Roman"/>
          <w:b/>
          <w:spacing w:val="10"/>
          <w:sz w:val="26"/>
          <w:szCs w:val="26"/>
        </w:rPr>
      </w:pPr>
    </w:p>
    <w:p w14:paraId="72F141AD" w14:textId="2C716D6E" w:rsidR="00D26B5C" w:rsidRDefault="00D26B5C" w:rsidP="00AD4514">
      <w:pPr>
        <w:pStyle w:val="StylStyl1dkovn15dku"/>
        <w:tabs>
          <w:tab w:val="left" w:pos="0"/>
        </w:tabs>
        <w:spacing w:line="480" w:lineRule="auto"/>
        <w:rPr>
          <w:rFonts w:ascii="Times New Roman" w:hAnsi="Times New Roman"/>
          <w:b/>
          <w:spacing w:val="10"/>
          <w:sz w:val="26"/>
          <w:szCs w:val="26"/>
        </w:rPr>
      </w:pPr>
    </w:p>
    <w:p w14:paraId="036CC03F" w14:textId="7E17E243" w:rsidR="00D26B5C" w:rsidRDefault="00D26B5C" w:rsidP="00AD4514">
      <w:pPr>
        <w:pStyle w:val="StylStyl1dkovn15dku"/>
        <w:tabs>
          <w:tab w:val="left" w:pos="0"/>
        </w:tabs>
        <w:spacing w:line="480" w:lineRule="auto"/>
        <w:rPr>
          <w:rFonts w:ascii="Times New Roman" w:hAnsi="Times New Roman"/>
          <w:b/>
          <w:spacing w:val="10"/>
          <w:sz w:val="26"/>
          <w:szCs w:val="26"/>
        </w:rPr>
      </w:pPr>
    </w:p>
    <w:p w14:paraId="75501913" w14:textId="77777777" w:rsidR="00D26B5C" w:rsidRDefault="00D26B5C" w:rsidP="00AD4514">
      <w:pPr>
        <w:pStyle w:val="StylStyl1dkovn15dku"/>
        <w:tabs>
          <w:tab w:val="left" w:pos="0"/>
        </w:tabs>
        <w:spacing w:line="480" w:lineRule="auto"/>
        <w:rPr>
          <w:rFonts w:ascii="Times New Roman" w:hAnsi="Times New Roman"/>
          <w:b/>
          <w:spacing w:val="10"/>
          <w:sz w:val="26"/>
          <w:szCs w:val="26"/>
        </w:rPr>
      </w:pPr>
    </w:p>
    <w:p w14:paraId="3AA888DC" w14:textId="0CEEFFC6" w:rsidR="00041CA2" w:rsidRDefault="00041CA2" w:rsidP="00AD4514">
      <w:pPr>
        <w:pStyle w:val="StylStyl1dkovn15dku"/>
        <w:tabs>
          <w:tab w:val="left" w:pos="0"/>
        </w:tabs>
        <w:spacing w:line="480" w:lineRule="auto"/>
        <w:rPr>
          <w:rFonts w:ascii="Times New Roman" w:hAnsi="Times New Roman"/>
          <w:b/>
          <w:spacing w:val="10"/>
          <w:sz w:val="26"/>
          <w:szCs w:val="26"/>
        </w:rPr>
      </w:pPr>
      <w:r w:rsidRPr="006D63B2">
        <w:rPr>
          <w:rFonts w:ascii="Times New Roman" w:hAnsi="Times New Roman"/>
          <w:b/>
          <w:spacing w:val="10"/>
          <w:sz w:val="26"/>
          <w:szCs w:val="26"/>
        </w:rPr>
        <w:t>Prohlášení</w:t>
      </w:r>
    </w:p>
    <w:p w14:paraId="47D70BEC" w14:textId="77777777" w:rsidR="00D26B5C" w:rsidRPr="00D26B5C" w:rsidRDefault="00D26B5C" w:rsidP="00AD4514">
      <w:pPr>
        <w:pStyle w:val="StylStyl1dkovn15dku"/>
        <w:tabs>
          <w:tab w:val="left" w:pos="0"/>
        </w:tabs>
        <w:spacing w:line="480" w:lineRule="auto"/>
        <w:rPr>
          <w:rFonts w:ascii="Times New Roman" w:hAnsi="Times New Roman"/>
          <w:b/>
          <w:spacing w:val="10"/>
          <w:sz w:val="26"/>
          <w:szCs w:val="26"/>
        </w:rPr>
      </w:pPr>
    </w:p>
    <w:p w14:paraId="6E974140" w14:textId="334F01CF" w:rsidR="00FF6131" w:rsidRPr="00041CA2" w:rsidRDefault="00FF6131" w:rsidP="00AD4514">
      <w:pPr>
        <w:pStyle w:val="StylStyl1dkovn15dku"/>
        <w:tabs>
          <w:tab w:val="left" w:pos="0"/>
        </w:tabs>
        <w:spacing w:line="480" w:lineRule="auto"/>
        <w:rPr>
          <w:rFonts w:ascii="Times New Roman" w:hAnsi="Times New Roman"/>
          <w:spacing w:val="10"/>
          <w:szCs w:val="24"/>
        </w:rPr>
      </w:pPr>
      <w:r w:rsidRPr="00041CA2">
        <w:rPr>
          <w:rFonts w:ascii="Times New Roman" w:hAnsi="Times New Roman"/>
          <w:spacing w:val="10"/>
          <w:szCs w:val="24"/>
        </w:rPr>
        <w:t xml:space="preserve">Prohlašuji, že jsem předloženou </w:t>
      </w:r>
      <w:r w:rsidR="00D26B5C">
        <w:rPr>
          <w:rFonts w:ascii="Times New Roman" w:hAnsi="Times New Roman"/>
          <w:spacing w:val="10"/>
          <w:szCs w:val="24"/>
        </w:rPr>
        <w:t>rigorózní</w:t>
      </w:r>
      <w:r w:rsidRPr="00041CA2">
        <w:rPr>
          <w:rFonts w:ascii="Times New Roman" w:hAnsi="Times New Roman"/>
          <w:spacing w:val="10"/>
          <w:szCs w:val="24"/>
        </w:rPr>
        <w:t xml:space="preserve"> práci</w:t>
      </w:r>
      <w:r w:rsidR="00823B52">
        <w:rPr>
          <w:rFonts w:ascii="Times New Roman" w:hAnsi="Times New Roman"/>
          <w:spacing w:val="10"/>
          <w:szCs w:val="24"/>
        </w:rPr>
        <w:t>, její teoretickou a praktickou část,</w:t>
      </w:r>
      <w:r w:rsidRPr="00041CA2">
        <w:rPr>
          <w:rFonts w:ascii="Times New Roman" w:hAnsi="Times New Roman"/>
          <w:spacing w:val="10"/>
          <w:szCs w:val="24"/>
        </w:rPr>
        <w:t xml:space="preserve"> vypracovala samostatně </w:t>
      </w:r>
      <w:r w:rsidR="0047100B">
        <w:rPr>
          <w:rFonts w:ascii="Times New Roman" w:hAnsi="Times New Roman"/>
          <w:spacing w:val="10"/>
          <w:szCs w:val="24"/>
        </w:rPr>
        <w:t>s</w:t>
      </w:r>
      <w:r w:rsidR="00041CA2">
        <w:rPr>
          <w:rFonts w:ascii="Times New Roman" w:hAnsi="Times New Roman"/>
          <w:spacing w:val="10"/>
          <w:szCs w:val="24"/>
        </w:rPr>
        <w:t xml:space="preserve"> </w:t>
      </w:r>
      <w:r w:rsidR="00F31AF9">
        <w:rPr>
          <w:rFonts w:ascii="Times New Roman" w:hAnsi="Times New Roman"/>
          <w:spacing w:val="10"/>
          <w:szCs w:val="24"/>
        </w:rPr>
        <w:t>odborn</w:t>
      </w:r>
      <w:r w:rsidR="0047100B">
        <w:rPr>
          <w:rFonts w:ascii="Times New Roman" w:hAnsi="Times New Roman"/>
          <w:spacing w:val="10"/>
          <w:szCs w:val="24"/>
        </w:rPr>
        <w:t>ou</w:t>
      </w:r>
      <w:r w:rsidR="00F31AF9">
        <w:rPr>
          <w:rFonts w:ascii="Times New Roman" w:hAnsi="Times New Roman"/>
          <w:spacing w:val="10"/>
          <w:szCs w:val="24"/>
        </w:rPr>
        <w:t xml:space="preserve"> </w:t>
      </w:r>
      <w:r w:rsidR="0047100B">
        <w:rPr>
          <w:rFonts w:ascii="Times New Roman" w:hAnsi="Times New Roman"/>
          <w:spacing w:val="10"/>
          <w:szCs w:val="24"/>
        </w:rPr>
        <w:t>konzultací</w:t>
      </w:r>
      <w:r w:rsidR="00041CA2">
        <w:rPr>
          <w:rFonts w:ascii="Times New Roman" w:hAnsi="Times New Roman"/>
          <w:spacing w:val="10"/>
          <w:szCs w:val="24"/>
        </w:rPr>
        <w:t xml:space="preserve"> </w:t>
      </w:r>
      <w:r w:rsidR="00D26B5C">
        <w:rPr>
          <w:rFonts w:ascii="Times New Roman" w:hAnsi="Times New Roman"/>
          <w:spacing w:val="10"/>
          <w:szCs w:val="24"/>
        </w:rPr>
        <w:t>PharmDr</w:t>
      </w:r>
      <w:r w:rsidR="00041CA2">
        <w:rPr>
          <w:rFonts w:ascii="Times New Roman" w:hAnsi="Times New Roman"/>
          <w:spacing w:val="10"/>
          <w:szCs w:val="24"/>
        </w:rPr>
        <w:t>.</w:t>
      </w:r>
      <w:r w:rsidR="00F31AF9">
        <w:rPr>
          <w:rFonts w:ascii="Times New Roman" w:hAnsi="Times New Roman"/>
          <w:spacing w:val="10"/>
          <w:szCs w:val="24"/>
        </w:rPr>
        <w:t> </w:t>
      </w:r>
      <w:r w:rsidR="00D26B5C">
        <w:rPr>
          <w:rFonts w:ascii="Times New Roman" w:hAnsi="Times New Roman"/>
          <w:spacing w:val="10"/>
          <w:szCs w:val="24"/>
        </w:rPr>
        <w:t>Martina Poruby</w:t>
      </w:r>
      <w:r w:rsidR="003969AF">
        <w:rPr>
          <w:rFonts w:ascii="Times New Roman" w:hAnsi="Times New Roman"/>
          <w:spacing w:val="10"/>
          <w:szCs w:val="24"/>
        </w:rPr>
        <w:t>,</w:t>
      </w:r>
      <w:r w:rsidR="00F31AF9">
        <w:rPr>
          <w:rFonts w:ascii="Times New Roman" w:hAnsi="Times New Roman"/>
          <w:spacing w:val="10"/>
          <w:szCs w:val="24"/>
        </w:rPr>
        <w:t> </w:t>
      </w:r>
      <w:r w:rsidR="003969AF">
        <w:rPr>
          <w:rFonts w:ascii="Times New Roman" w:hAnsi="Times New Roman"/>
          <w:spacing w:val="10"/>
          <w:szCs w:val="24"/>
        </w:rPr>
        <w:t>Ph.D.</w:t>
      </w:r>
      <w:r w:rsidR="00041CA2">
        <w:rPr>
          <w:rFonts w:ascii="Times New Roman" w:hAnsi="Times New Roman"/>
          <w:spacing w:val="10"/>
          <w:szCs w:val="24"/>
        </w:rPr>
        <w:t xml:space="preserve"> </w:t>
      </w:r>
      <w:r w:rsidRPr="00041CA2">
        <w:rPr>
          <w:rFonts w:ascii="Times New Roman" w:hAnsi="Times New Roman"/>
          <w:spacing w:val="10"/>
          <w:szCs w:val="24"/>
        </w:rPr>
        <w:t>za použití citované literatury.</w:t>
      </w:r>
    </w:p>
    <w:p w14:paraId="3BAF3294" w14:textId="77777777" w:rsidR="00FF6131" w:rsidRPr="00041CA2" w:rsidRDefault="00FF6131" w:rsidP="00AD4514">
      <w:pPr>
        <w:pStyle w:val="StylStyl1dkovn15dku"/>
        <w:tabs>
          <w:tab w:val="left" w:pos="900"/>
        </w:tabs>
        <w:spacing w:line="480" w:lineRule="auto"/>
        <w:ind w:left="2160" w:firstLine="709"/>
        <w:rPr>
          <w:rFonts w:ascii="Times New Roman" w:hAnsi="Times New Roman"/>
          <w:spacing w:val="10"/>
          <w:szCs w:val="24"/>
        </w:rPr>
      </w:pPr>
      <w:r w:rsidRPr="00041CA2">
        <w:rPr>
          <w:rFonts w:ascii="Times New Roman" w:hAnsi="Times New Roman"/>
          <w:spacing w:val="10"/>
          <w:szCs w:val="24"/>
        </w:rPr>
        <w:tab/>
      </w:r>
      <w:r w:rsidRPr="00041CA2">
        <w:rPr>
          <w:rFonts w:ascii="Times New Roman" w:hAnsi="Times New Roman"/>
          <w:spacing w:val="10"/>
          <w:szCs w:val="24"/>
        </w:rPr>
        <w:tab/>
      </w:r>
    </w:p>
    <w:p w14:paraId="4B343B32" w14:textId="77777777" w:rsidR="00041CA2" w:rsidRDefault="00FF6131" w:rsidP="00AD4514">
      <w:pPr>
        <w:pStyle w:val="StylStyl1dkovn15dku"/>
        <w:tabs>
          <w:tab w:val="left" w:pos="900"/>
        </w:tabs>
        <w:spacing w:line="480" w:lineRule="auto"/>
        <w:rPr>
          <w:rFonts w:ascii="Times New Roman" w:hAnsi="Times New Roman"/>
          <w:i/>
          <w:spacing w:val="10"/>
          <w:szCs w:val="24"/>
        </w:rPr>
      </w:pPr>
      <w:r w:rsidRPr="00041CA2">
        <w:rPr>
          <w:rFonts w:ascii="Times New Roman" w:hAnsi="Times New Roman"/>
          <w:spacing w:val="10"/>
          <w:szCs w:val="24"/>
        </w:rPr>
        <w:t>V Olomouci dne</w:t>
      </w:r>
      <w:r w:rsidRPr="00041CA2">
        <w:rPr>
          <w:rFonts w:ascii="Times New Roman" w:hAnsi="Times New Roman"/>
          <w:spacing w:val="10"/>
          <w:szCs w:val="24"/>
        </w:rPr>
        <w:tab/>
      </w:r>
      <w:r w:rsidRPr="00041CA2">
        <w:rPr>
          <w:rFonts w:ascii="Times New Roman" w:hAnsi="Times New Roman"/>
          <w:spacing w:val="10"/>
          <w:szCs w:val="24"/>
        </w:rPr>
        <w:tab/>
      </w:r>
      <w:r w:rsidRPr="00041CA2">
        <w:rPr>
          <w:rFonts w:ascii="Times New Roman" w:hAnsi="Times New Roman"/>
          <w:spacing w:val="10"/>
          <w:szCs w:val="24"/>
        </w:rPr>
        <w:tab/>
      </w:r>
      <w:r w:rsidRPr="00041CA2">
        <w:rPr>
          <w:rFonts w:ascii="Times New Roman" w:hAnsi="Times New Roman"/>
          <w:spacing w:val="10"/>
          <w:szCs w:val="24"/>
        </w:rPr>
        <w:tab/>
      </w:r>
      <w:r w:rsidRPr="00041CA2">
        <w:rPr>
          <w:rFonts w:ascii="Times New Roman" w:hAnsi="Times New Roman"/>
          <w:spacing w:val="10"/>
          <w:szCs w:val="24"/>
        </w:rPr>
        <w:tab/>
      </w:r>
      <w:r w:rsidRPr="00041CA2">
        <w:rPr>
          <w:rFonts w:ascii="Times New Roman" w:hAnsi="Times New Roman"/>
          <w:spacing w:val="10"/>
          <w:szCs w:val="24"/>
        </w:rPr>
        <w:tab/>
      </w:r>
      <w:r w:rsidR="00041CA2">
        <w:rPr>
          <w:rFonts w:ascii="Times New Roman" w:hAnsi="Times New Roman"/>
          <w:i/>
          <w:spacing w:val="10"/>
          <w:szCs w:val="24"/>
        </w:rPr>
        <w:br w:type="page"/>
      </w:r>
    </w:p>
    <w:p w14:paraId="2DCFC86E"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1748E095"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61DC6594"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5F31DA78"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16972987"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4020E427"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48DD8A47"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760EA506"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2ADDD237"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1AD64559"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292F381B"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6B9827A6" w14:textId="77777777" w:rsidR="00041CA2" w:rsidRDefault="00041CA2" w:rsidP="00AD4514">
      <w:pPr>
        <w:pStyle w:val="StylStyl1dkovn15dku"/>
        <w:tabs>
          <w:tab w:val="left" w:pos="900"/>
        </w:tabs>
        <w:spacing w:line="480" w:lineRule="auto"/>
        <w:rPr>
          <w:rFonts w:ascii="Times New Roman" w:hAnsi="Times New Roman"/>
          <w:b/>
          <w:spacing w:val="10"/>
          <w:szCs w:val="24"/>
        </w:rPr>
      </w:pPr>
    </w:p>
    <w:p w14:paraId="575932F4" w14:textId="2B8890BF" w:rsidR="00CD4D34" w:rsidRDefault="00CD4D34" w:rsidP="00AD4514">
      <w:pPr>
        <w:pStyle w:val="StylStyl1dkovn15dku"/>
        <w:tabs>
          <w:tab w:val="left" w:pos="900"/>
        </w:tabs>
        <w:spacing w:line="480" w:lineRule="auto"/>
        <w:rPr>
          <w:rFonts w:ascii="Times New Roman" w:hAnsi="Times New Roman"/>
          <w:b/>
          <w:spacing w:val="10"/>
          <w:szCs w:val="24"/>
        </w:rPr>
      </w:pPr>
    </w:p>
    <w:p w14:paraId="3125B080" w14:textId="0DF0F26C" w:rsidR="00CD4D34" w:rsidRDefault="00CD4D34" w:rsidP="00AD4514">
      <w:pPr>
        <w:pStyle w:val="StylStyl1dkovn15dku"/>
        <w:tabs>
          <w:tab w:val="left" w:pos="900"/>
        </w:tabs>
        <w:spacing w:line="480" w:lineRule="auto"/>
        <w:rPr>
          <w:rFonts w:ascii="Times New Roman" w:hAnsi="Times New Roman"/>
          <w:b/>
          <w:spacing w:val="10"/>
          <w:szCs w:val="24"/>
        </w:rPr>
      </w:pPr>
    </w:p>
    <w:p w14:paraId="6F90DD7E" w14:textId="238E16D2" w:rsidR="00CD4D34" w:rsidRDefault="00CD4D34" w:rsidP="00AD4514">
      <w:pPr>
        <w:pStyle w:val="StylStyl1dkovn15dku"/>
        <w:tabs>
          <w:tab w:val="left" w:pos="900"/>
        </w:tabs>
        <w:spacing w:line="480" w:lineRule="auto"/>
        <w:rPr>
          <w:rFonts w:ascii="Times New Roman" w:hAnsi="Times New Roman"/>
          <w:b/>
          <w:spacing w:val="10"/>
          <w:szCs w:val="24"/>
        </w:rPr>
      </w:pPr>
    </w:p>
    <w:p w14:paraId="1D0E4D6F" w14:textId="48BD5851" w:rsidR="00CD4D34" w:rsidRDefault="00CD4D34" w:rsidP="00AD4514">
      <w:pPr>
        <w:pStyle w:val="StylStyl1dkovn15dku"/>
        <w:tabs>
          <w:tab w:val="left" w:pos="900"/>
        </w:tabs>
        <w:spacing w:line="480" w:lineRule="auto"/>
        <w:rPr>
          <w:rFonts w:ascii="Times New Roman" w:hAnsi="Times New Roman"/>
          <w:b/>
          <w:spacing w:val="10"/>
          <w:szCs w:val="24"/>
        </w:rPr>
      </w:pPr>
    </w:p>
    <w:p w14:paraId="22F1EFB9" w14:textId="77777777" w:rsidR="00CD4D34" w:rsidRDefault="00CD4D34" w:rsidP="00AD4514">
      <w:pPr>
        <w:pStyle w:val="StylStyl1dkovn15dku"/>
        <w:tabs>
          <w:tab w:val="left" w:pos="900"/>
        </w:tabs>
        <w:spacing w:line="480" w:lineRule="auto"/>
        <w:rPr>
          <w:rFonts w:ascii="Times New Roman" w:hAnsi="Times New Roman"/>
          <w:b/>
          <w:spacing w:val="10"/>
          <w:szCs w:val="24"/>
        </w:rPr>
      </w:pPr>
    </w:p>
    <w:p w14:paraId="344BC9CE" w14:textId="77777777" w:rsidR="00CD4D34" w:rsidRDefault="00CD4D34" w:rsidP="00AD4514">
      <w:pPr>
        <w:pStyle w:val="StylStyl1dkovn15dku"/>
        <w:tabs>
          <w:tab w:val="left" w:pos="900"/>
        </w:tabs>
        <w:spacing w:line="480" w:lineRule="auto"/>
        <w:rPr>
          <w:rFonts w:ascii="Times New Roman" w:hAnsi="Times New Roman"/>
          <w:b/>
          <w:spacing w:val="10"/>
          <w:szCs w:val="24"/>
        </w:rPr>
      </w:pPr>
    </w:p>
    <w:p w14:paraId="7AD66E56" w14:textId="77777777" w:rsidR="00FF6131" w:rsidRPr="002D2B44" w:rsidRDefault="00FF6131" w:rsidP="00AD4514">
      <w:pPr>
        <w:pStyle w:val="StylStyl1dkovn15dku"/>
        <w:tabs>
          <w:tab w:val="left" w:pos="900"/>
        </w:tabs>
        <w:spacing w:line="480" w:lineRule="auto"/>
        <w:rPr>
          <w:rFonts w:ascii="Times New Roman" w:hAnsi="Times New Roman"/>
          <w:color w:val="000000" w:themeColor="text1"/>
          <w:spacing w:val="10"/>
          <w:sz w:val="26"/>
          <w:szCs w:val="26"/>
        </w:rPr>
      </w:pPr>
      <w:r w:rsidRPr="002D2B44">
        <w:rPr>
          <w:rFonts w:ascii="Times New Roman" w:hAnsi="Times New Roman"/>
          <w:b/>
          <w:color w:val="000000" w:themeColor="text1"/>
          <w:spacing w:val="10"/>
          <w:sz w:val="26"/>
          <w:szCs w:val="26"/>
        </w:rPr>
        <w:t>Poděkování</w:t>
      </w:r>
    </w:p>
    <w:p w14:paraId="0B40FFCE" w14:textId="36864CF2" w:rsidR="00CD4D34" w:rsidRDefault="0043439C" w:rsidP="00AD4514">
      <w:pPr>
        <w:pStyle w:val="StylStyl1dkovn15dku"/>
        <w:tabs>
          <w:tab w:val="left" w:pos="2340"/>
        </w:tabs>
        <w:spacing w:line="480" w:lineRule="auto"/>
        <w:rPr>
          <w:rFonts w:ascii="Times New Roman" w:hAnsi="Times New Roman"/>
          <w:color w:val="000000" w:themeColor="text1"/>
          <w:spacing w:val="10"/>
          <w:szCs w:val="24"/>
        </w:rPr>
      </w:pPr>
      <w:r>
        <w:rPr>
          <w:rFonts w:ascii="Times New Roman" w:hAnsi="Times New Roman"/>
          <w:color w:val="000000" w:themeColor="text1"/>
          <w:spacing w:val="10"/>
          <w:szCs w:val="24"/>
        </w:rPr>
        <w:t xml:space="preserve">Na </w:t>
      </w:r>
      <w:r w:rsidRPr="0043439C">
        <w:rPr>
          <w:rFonts w:ascii="Times New Roman" w:hAnsi="Times New Roman"/>
          <w:color w:val="000000" w:themeColor="text1"/>
          <w:spacing w:val="10"/>
          <w:szCs w:val="24"/>
        </w:rPr>
        <w:t xml:space="preserve">tomto místě bych ráda poděkovala </w:t>
      </w:r>
      <w:r>
        <w:rPr>
          <w:rFonts w:ascii="Times New Roman" w:hAnsi="Times New Roman"/>
          <w:color w:val="000000" w:themeColor="text1"/>
          <w:spacing w:val="10"/>
          <w:szCs w:val="24"/>
        </w:rPr>
        <w:t>PharmDr</w:t>
      </w:r>
      <w:r w:rsidRPr="0043439C">
        <w:rPr>
          <w:rFonts w:ascii="Times New Roman" w:hAnsi="Times New Roman"/>
          <w:color w:val="000000" w:themeColor="text1"/>
          <w:spacing w:val="10"/>
          <w:szCs w:val="24"/>
        </w:rPr>
        <w:t xml:space="preserve">. </w:t>
      </w:r>
      <w:r>
        <w:rPr>
          <w:rFonts w:ascii="Times New Roman" w:hAnsi="Times New Roman"/>
          <w:color w:val="000000" w:themeColor="text1"/>
          <w:spacing w:val="10"/>
          <w:szCs w:val="24"/>
        </w:rPr>
        <w:t>Martinu Porubovi</w:t>
      </w:r>
      <w:r w:rsidRPr="0043439C">
        <w:rPr>
          <w:rFonts w:ascii="Times New Roman" w:hAnsi="Times New Roman"/>
          <w:color w:val="000000" w:themeColor="text1"/>
          <w:spacing w:val="10"/>
          <w:szCs w:val="24"/>
        </w:rPr>
        <w:t xml:space="preserve">, Ph.D. za odborné </w:t>
      </w:r>
      <w:r w:rsidR="00CD4D34">
        <w:rPr>
          <w:rFonts w:ascii="Times New Roman" w:hAnsi="Times New Roman"/>
          <w:color w:val="000000" w:themeColor="text1"/>
          <w:spacing w:val="10"/>
          <w:szCs w:val="24"/>
        </w:rPr>
        <w:t>konzultace</w:t>
      </w:r>
      <w:r w:rsidRPr="0043439C">
        <w:rPr>
          <w:rFonts w:ascii="Times New Roman" w:hAnsi="Times New Roman"/>
          <w:color w:val="000000" w:themeColor="text1"/>
          <w:spacing w:val="10"/>
          <w:szCs w:val="24"/>
        </w:rPr>
        <w:t xml:space="preserve"> a přátelský přístup při </w:t>
      </w:r>
      <w:r w:rsidR="00CD4D34">
        <w:rPr>
          <w:rFonts w:ascii="Times New Roman" w:hAnsi="Times New Roman"/>
          <w:color w:val="000000" w:themeColor="text1"/>
          <w:spacing w:val="10"/>
          <w:szCs w:val="24"/>
        </w:rPr>
        <w:t>sepisování mé rigorózní práce</w:t>
      </w:r>
      <w:r w:rsidRPr="0043439C">
        <w:rPr>
          <w:rFonts w:ascii="Times New Roman" w:hAnsi="Times New Roman"/>
          <w:color w:val="000000" w:themeColor="text1"/>
          <w:spacing w:val="10"/>
          <w:szCs w:val="24"/>
        </w:rPr>
        <w:t xml:space="preserve"> </w:t>
      </w:r>
      <w:r w:rsidR="00CD4D34">
        <w:rPr>
          <w:rFonts w:ascii="Times New Roman" w:hAnsi="Times New Roman"/>
          <w:color w:val="000000" w:themeColor="text1"/>
          <w:spacing w:val="10"/>
          <w:szCs w:val="24"/>
        </w:rPr>
        <w:t>a</w:t>
      </w:r>
      <w:r w:rsidRPr="0043439C">
        <w:rPr>
          <w:rFonts w:ascii="Times New Roman" w:hAnsi="Times New Roman"/>
          <w:color w:val="000000" w:themeColor="text1"/>
          <w:spacing w:val="10"/>
          <w:szCs w:val="24"/>
        </w:rPr>
        <w:t xml:space="preserve"> Mgr.</w:t>
      </w:r>
      <w:r w:rsidR="00CD4D34">
        <w:rPr>
          <w:rFonts w:ascii="Times New Roman" w:hAnsi="Times New Roman"/>
          <w:color w:val="000000" w:themeColor="text1"/>
          <w:spacing w:val="10"/>
          <w:szCs w:val="24"/>
        </w:rPr>
        <w:t> Zuzaně Rácové</w:t>
      </w:r>
      <w:r w:rsidRPr="0043439C">
        <w:rPr>
          <w:rFonts w:ascii="Times New Roman" w:hAnsi="Times New Roman"/>
          <w:color w:val="000000" w:themeColor="text1"/>
          <w:spacing w:val="10"/>
          <w:szCs w:val="24"/>
        </w:rPr>
        <w:t xml:space="preserve">, Ph.D. za pomoc </w:t>
      </w:r>
      <w:r w:rsidR="00CD4D34">
        <w:rPr>
          <w:rFonts w:ascii="Times New Roman" w:hAnsi="Times New Roman"/>
          <w:color w:val="000000" w:themeColor="text1"/>
          <w:spacing w:val="10"/>
          <w:szCs w:val="24"/>
        </w:rPr>
        <w:t>při vývoji metody</w:t>
      </w:r>
      <w:r w:rsidRPr="0043439C">
        <w:rPr>
          <w:rFonts w:ascii="Times New Roman" w:hAnsi="Times New Roman"/>
          <w:color w:val="000000" w:themeColor="text1"/>
          <w:spacing w:val="10"/>
          <w:szCs w:val="24"/>
        </w:rPr>
        <w:t>. V neposlední řadě bych ráda poděkovala celému kolektivu Ústavu farmakologie LF UP za milý přístup, ochotu mi při čemkoliv poradit a grantu AZV ČR (17-31540A) za finanční podporu.</w:t>
      </w:r>
    </w:p>
    <w:p w14:paraId="31FF55BA" w14:textId="77777777" w:rsidR="00CD4D34" w:rsidRDefault="00CD4D34" w:rsidP="00AD4514">
      <w:pPr>
        <w:pStyle w:val="StylStyl1dkovn15dku"/>
        <w:tabs>
          <w:tab w:val="left" w:pos="2340"/>
        </w:tabs>
        <w:spacing w:line="480" w:lineRule="auto"/>
        <w:rPr>
          <w:rFonts w:ascii="Times New Roman" w:hAnsi="Times New Roman"/>
          <w:color w:val="000000" w:themeColor="text1"/>
          <w:spacing w:val="10"/>
          <w:szCs w:val="24"/>
        </w:rPr>
      </w:pPr>
    </w:p>
    <w:p w14:paraId="466536FA" w14:textId="5F0EDD5C" w:rsidR="006A5E8C" w:rsidRPr="003969AF" w:rsidRDefault="00761F56" w:rsidP="00AD4514">
      <w:pPr>
        <w:pStyle w:val="StylStyl1dkovn15dku"/>
        <w:tabs>
          <w:tab w:val="left" w:pos="2340"/>
        </w:tabs>
        <w:spacing w:line="480" w:lineRule="auto"/>
        <w:rPr>
          <w:rFonts w:ascii="Times New Roman" w:hAnsi="Times New Roman"/>
          <w:spacing w:val="10"/>
          <w:szCs w:val="24"/>
        </w:rPr>
      </w:pPr>
      <w:r w:rsidRPr="006D63B2">
        <w:rPr>
          <w:rFonts w:ascii="Times New Roman" w:hAnsi="Times New Roman"/>
          <w:b/>
          <w:bCs/>
          <w:sz w:val="26"/>
          <w:szCs w:val="26"/>
        </w:rPr>
        <w:lastRenderedPageBreak/>
        <w:t>Seznam zkratek</w:t>
      </w:r>
    </w:p>
    <w:p w14:paraId="121DE501" w14:textId="02C4E4B4" w:rsidR="00D14330" w:rsidRPr="00434477" w:rsidRDefault="00434477" w:rsidP="00AD4514">
      <w:pPr>
        <w:spacing w:line="480" w:lineRule="auto"/>
        <w:jc w:val="both"/>
        <w:rPr>
          <w:bCs/>
          <w:szCs w:val="24"/>
        </w:rPr>
      </w:pPr>
      <w:r w:rsidRPr="00434477">
        <w:rPr>
          <w:bCs/>
          <w:szCs w:val="24"/>
        </w:rPr>
        <w:t>ACN – acetonitril</w:t>
      </w:r>
    </w:p>
    <w:p w14:paraId="33FAF135" w14:textId="5A1FD43C" w:rsidR="00236A7C" w:rsidRPr="00434477" w:rsidRDefault="00236A7C" w:rsidP="00AD4514">
      <w:pPr>
        <w:spacing w:line="480" w:lineRule="auto"/>
        <w:jc w:val="both"/>
        <w:rPr>
          <w:bCs/>
          <w:szCs w:val="24"/>
        </w:rPr>
      </w:pPr>
      <w:r w:rsidRPr="00434477">
        <w:rPr>
          <w:bCs/>
          <w:szCs w:val="24"/>
        </w:rPr>
        <w:t xml:space="preserve">AMP </w:t>
      </w:r>
      <w:r w:rsidR="00210DA1" w:rsidRPr="00434477">
        <w:rPr>
          <w:bCs/>
          <w:szCs w:val="24"/>
        </w:rPr>
        <w:t xml:space="preserve">– </w:t>
      </w:r>
      <w:r w:rsidRPr="00434477">
        <w:rPr>
          <w:bCs/>
          <w:szCs w:val="24"/>
        </w:rPr>
        <w:t>ampicilin</w:t>
      </w:r>
    </w:p>
    <w:p w14:paraId="67260E69" w14:textId="3EC11FC1" w:rsidR="00D14330" w:rsidRPr="00434477" w:rsidRDefault="00D14330" w:rsidP="00AD4514">
      <w:pPr>
        <w:spacing w:line="480" w:lineRule="auto"/>
        <w:jc w:val="both"/>
        <w:rPr>
          <w:bCs/>
          <w:szCs w:val="24"/>
        </w:rPr>
      </w:pPr>
      <w:r w:rsidRPr="00434477">
        <w:rPr>
          <w:bCs/>
          <w:szCs w:val="24"/>
        </w:rPr>
        <w:t>AMP/</w:t>
      </w:r>
      <w:r w:rsidR="00434477" w:rsidRPr="00434477">
        <w:rPr>
          <w:bCs/>
          <w:szCs w:val="24"/>
        </w:rPr>
        <w:t>SUL – kombinace ampicilin/sulbaktam</w:t>
      </w:r>
    </w:p>
    <w:p w14:paraId="3D0456AB" w14:textId="1F2EC682" w:rsidR="006A5E8C" w:rsidRPr="00434477" w:rsidRDefault="00845E2F" w:rsidP="00AD4514">
      <w:pPr>
        <w:spacing w:line="480" w:lineRule="auto"/>
        <w:jc w:val="both"/>
        <w:rPr>
          <w:bCs/>
          <w:szCs w:val="24"/>
        </w:rPr>
      </w:pPr>
      <w:r w:rsidRPr="00434477">
        <w:rPr>
          <w:bCs/>
          <w:szCs w:val="24"/>
        </w:rPr>
        <w:t>ATB – antibiotikum</w:t>
      </w:r>
    </w:p>
    <w:p w14:paraId="387C5CE6" w14:textId="654C19FC" w:rsidR="00D14330" w:rsidRDefault="00434477" w:rsidP="00AD4514">
      <w:pPr>
        <w:spacing w:line="480" w:lineRule="auto"/>
        <w:jc w:val="both"/>
        <w:rPr>
          <w:bCs/>
          <w:szCs w:val="24"/>
        </w:rPr>
      </w:pPr>
      <w:r>
        <w:rPr>
          <w:bCs/>
          <w:szCs w:val="24"/>
        </w:rPr>
        <w:t>CEX – cefalexin</w:t>
      </w:r>
    </w:p>
    <w:p w14:paraId="2ECFEA26" w14:textId="009D880C" w:rsidR="00D14330" w:rsidRDefault="00434477" w:rsidP="00AD4514">
      <w:pPr>
        <w:spacing w:line="480" w:lineRule="auto"/>
        <w:jc w:val="both"/>
        <w:rPr>
          <w:bCs/>
          <w:szCs w:val="24"/>
        </w:rPr>
      </w:pPr>
      <w:r>
        <w:rPr>
          <w:bCs/>
          <w:szCs w:val="24"/>
        </w:rPr>
        <w:t>CLSI – klinické</w:t>
      </w:r>
      <w:r w:rsidRPr="00AB4305">
        <w:rPr>
          <w:bCs/>
          <w:szCs w:val="24"/>
        </w:rPr>
        <w:t xml:space="preserve"> a laboratorní standardy</w:t>
      </w:r>
    </w:p>
    <w:p w14:paraId="60823354" w14:textId="4BF60721" w:rsidR="00314690" w:rsidRPr="00F66E56" w:rsidRDefault="00314690" w:rsidP="00AD4514">
      <w:pPr>
        <w:spacing w:line="480" w:lineRule="auto"/>
        <w:jc w:val="both"/>
        <w:rPr>
          <w:bCs/>
          <w:szCs w:val="24"/>
        </w:rPr>
      </w:pPr>
      <w:r w:rsidRPr="00F66E56">
        <w:rPr>
          <w:bCs/>
          <w:szCs w:val="24"/>
        </w:rPr>
        <w:t>C</w:t>
      </w:r>
      <w:r w:rsidR="007243CA" w:rsidRPr="00F66E56">
        <w:rPr>
          <w:bCs/>
          <w:szCs w:val="24"/>
        </w:rPr>
        <w:t>PB</w:t>
      </w:r>
      <w:r w:rsidRPr="00F66E56">
        <w:rPr>
          <w:bCs/>
          <w:szCs w:val="24"/>
        </w:rPr>
        <w:t xml:space="preserve"> – kardiopulmonální bypass </w:t>
      </w:r>
    </w:p>
    <w:p w14:paraId="1F74CBFB" w14:textId="2B0D3A6E" w:rsidR="00F66E56" w:rsidRDefault="00434477" w:rsidP="00AD4514">
      <w:pPr>
        <w:spacing w:line="480" w:lineRule="auto"/>
        <w:jc w:val="both"/>
        <w:rPr>
          <w:bCs/>
          <w:szCs w:val="24"/>
        </w:rPr>
      </w:pPr>
      <w:r w:rsidRPr="00F66E56">
        <w:rPr>
          <w:bCs/>
          <w:szCs w:val="24"/>
        </w:rPr>
        <w:t>ECC – mimotělní</w:t>
      </w:r>
      <w:r>
        <w:rPr>
          <w:bCs/>
          <w:szCs w:val="24"/>
        </w:rPr>
        <w:t xml:space="preserve"> oběh</w:t>
      </w:r>
    </w:p>
    <w:p w14:paraId="4C43A909" w14:textId="21F74B13" w:rsidR="00D14330" w:rsidRDefault="00434477" w:rsidP="00AD4514">
      <w:pPr>
        <w:spacing w:line="480" w:lineRule="auto"/>
        <w:jc w:val="both"/>
        <w:rPr>
          <w:bCs/>
          <w:szCs w:val="24"/>
        </w:rPr>
      </w:pPr>
      <w:r>
        <w:rPr>
          <w:bCs/>
          <w:szCs w:val="24"/>
        </w:rPr>
        <w:t>ECOFF – epidemiologická</w:t>
      </w:r>
      <w:r w:rsidRPr="00434477">
        <w:rPr>
          <w:bCs/>
          <w:szCs w:val="24"/>
        </w:rPr>
        <w:t xml:space="preserve"> hraniční hodnota</w:t>
      </w:r>
    </w:p>
    <w:p w14:paraId="2241F51D" w14:textId="1BE667C9" w:rsidR="00D14330" w:rsidRPr="00F66E56" w:rsidRDefault="00434477" w:rsidP="00AD4514">
      <w:pPr>
        <w:spacing w:line="480" w:lineRule="auto"/>
        <w:jc w:val="both"/>
        <w:rPr>
          <w:bCs/>
          <w:szCs w:val="24"/>
        </w:rPr>
      </w:pPr>
      <w:r>
        <w:rPr>
          <w:bCs/>
          <w:szCs w:val="24"/>
        </w:rPr>
        <w:t>EUCAST – Evropský</w:t>
      </w:r>
      <w:r w:rsidRPr="005A4944">
        <w:rPr>
          <w:szCs w:val="24"/>
        </w:rPr>
        <w:t xml:space="preserve"> výbor pro testování antimikrobiální citlivosti</w:t>
      </w:r>
    </w:p>
    <w:p w14:paraId="75F593CB" w14:textId="77777777" w:rsidR="00845E2F" w:rsidRPr="00434477" w:rsidRDefault="009768C2" w:rsidP="00AD4514">
      <w:pPr>
        <w:spacing w:line="480" w:lineRule="auto"/>
        <w:jc w:val="both"/>
        <w:rPr>
          <w:bCs/>
          <w:szCs w:val="24"/>
        </w:rPr>
      </w:pPr>
      <w:r w:rsidRPr="00434477">
        <w:rPr>
          <w:bCs/>
          <w:szCs w:val="24"/>
        </w:rPr>
        <w:t>GIT – gastrointestinální trakt</w:t>
      </w:r>
    </w:p>
    <w:p w14:paraId="6933C037" w14:textId="77777777" w:rsidR="000C38A3" w:rsidRPr="00434477" w:rsidRDefault="000C38A3" w:rsidP="00AD4514">
      <w:pPr>
        <w:spacing w:line="480" w:lineRule="auto"/>
        <w:jc w:val="both"/>
        <w:rPr>
          <w:bCs/>
          <w:szCs w:val="24"/>
        </w:rPr>
      </w:pPr>
      <w:r w:rsidRPr="00434477">
        <w:rPr>
          <w:bCs/>
          <w:szCs w:val="24"/>
        </w:rPr>
        <w:t>HPLC</w:t>
      </w:r>
      <w:r w:rsidR="004D0453" w:rsidRPr="00434477">
        <w:rPr>
          <w:bCs/>
          <w:szCs w:val="24"/>
        </w:rPr>
        <w:t xml:space="preserve"> – vysokoúčinná kapalinová chromatografie</w:t>
      </w:r>
    </w:p>
    <w:p w14:paraId="0161E65C" w14:textId="77777777" w:rsidR="00D61CA6" w:rsidRPr="00434477" w:rsidRDefault="00D61CA6" w:rsidP="00AD4514">
      <w:pPr>
        <w:spacing w:line="480" w:lineRule="auto"/>
        <w:jc w:val="both"/>
        <w:rPr>
          <w:bCs/>
          <w:szCs w:val="24"/>
        </w:rPr>
      </w:pPr>
      <w:r w:rsidRPr="00434477">
        <w:rPr>
          <w:bCs/>
          <w:szCs w:val="24"/>
        </w:rPr>
        <w:t>IS – interní standard</w:t>
      </w:r>
    </w:p>
    <w:p w14:paraId="23CF0BE0" w14:textId="77777777" w:rsidR="00DC3D5C" w:rsidRPr="00434477" w:rsidRDefault="00DC3D5C" w:rsidP="00AD4514">
      <w:pPr>
        <w:spacing w:line="480" w:lineRule="auto"/>
        <w:jc w:val="both"/>
        <w:rPr>
          <w:bCs/>
          <w:szCs w:val="24"/>
        </w:rPr>
      </w:pPr>
      <w:r w:rsidRPr="00434477">
        <w:rPr>
          <w:bCs/>
          <w:szCs w:val="24"/>
        </w:rPr>
        <w:t>LOD – mez detekce</w:t>
      </w:r>
    </w:p>
    <w:p w14:paraId="5907498C" w14:textId="77777777" w:rsidR="00DC3D5C" w:rsidRPr="00434477" w:rsidRDefault="00DC3D5C" w:rsidP="00AD4514">
      <w:pPr>
        <w:spacing w:line="480" w:lineRule="auto"/>
        <w:jc w:val="both"/>
        <w:rPr>
          <w:bCs/>
          <w:szCs w:val="24"/>
        </w:rPr>
      </w:pPr>
      <w:r w:rsidRPr="00434477">
        <w:rPr>
          <w:bCs/>
          <w:szCs w:val="24"/>
        </w:rPr>
        <w:t>L</w:t>
      </w:r>
      <w:r w:rsidR="00FB09D9" w:rsidRPr="00434477">
        <w:rPr>
          <w:bCs/>
          <w:szCs w:val="24"/>
        </w:rPr>
        <w:t>O</w:t>
      </w:r>
      <w:r w:rsidRPr="00434477">
        <w:rPr>
          <w:bCs/>
          <w:szCs w:val="24"/>
        </w:rPr>
        <w:t xml:space="preserve">Q – mez stanovitelnosti </w:t>
      </w:r>
    </w:p>
    <w:p w14:paraId="079D558B" w14:textId="3030B258" w:rsidR="00370717" w:rsidRPr="00434477" w:rsidRDefault="00370717" w:rsidP="00AD4514">
      <w:pPr>
        <w:spacing w:line="480" w:lineRule="auto"/>
        <w:jc w:val="both"/>
        <w:rPr>
          <w:bCs/>
          <w:szCs w:val="24"/>
        </w:rPr>
      </w:pPr>
      <w:r w:rsidRPr="00434477">
        <w:rPr>
          <w:bCs/>
          <w:szCs w:val="24"/>
        </w:rPr>
        <w:t>MB</w:t>
      </w:r>
      <w:r w:rsidR="004A4C4B" w:rsidRPr="00434477">
        <w:rPr>
          <w:bCs/>
          <w:szCs w:val="24"/>
        </w:rPr>
        <w:t>C</w:t>
      </w:r>
      <w:r w:rsidRPr="00434477">
        <w:rPr>
          <w:bCs/>
          <w:szCs w:val="24"/>
        </w:rPr>
        <w:t xml:space="preserve"> – minimální baktericidní koncentrace</w:t>
      </w:r>
    </w:p>
    <w:p w14:paraId="61D61001" w14:textId="117A5962" w:rsidR="00EB578A" w:rsidRPr="00434477" w:rsidRDefault="00434477" w:rsidP="00AD4514">
      <w:pPr>
        <w:spacing w:line="480" w:lineRule="auto"/>
        <w:jc w:val="both"/>
        <w:rPr>
          <w:bCs/>
          <w:szCs w:val="24"/>
        </w:rPr>
      </w:pPr>
      <w:r w:rsidRPr="00434477">
        <w:rPr>
          <w:bCs/>
          <w:szCs w:val="24"/>
        </w:rPr>
        <w:t>MeOH – methanol</w:t>
      </w:r>
    </w:p>
    <w:p w14:paraId="39E770D7" w14:textId="10066ED1" w:rsidR="00A90B6A" w:rsidRPr="00434477" w:rsidRDefault="00A90B6A" w:rsidP="00AD4514">
      <w:pPr>
        <w:spacing w:line="480" w:lineRule="auto"/>
        <w:jc w:val="both"/>
        <w:rPr>
          <w:bCs/>
          <w:szCs w:val="24"/>
        </w:rPr>
      </w:pPr>
      <w:r w:rsidRPr="00434477">
        <w:rPr>
          <w:bCs/>
          <w:szCs w:val="24"/>
        </w:rPr>
        <w:t>MF – mobilní fáze</w:t>
      </w:r>
    </w:p>
    <w:p w14:paraId="7EE0BC8C" w14:textId="1FA533BE" w:rsidR="00370717" w:rsidRPr="00434477" w:rsidRDefault="00370717" w:rsidP="00AD4514">
      <w:pPr>
        <w:spacing w:line="480" w:lineRule="auto"/>
        <w:jc w:val="both"/>
        <w:rPr>
          <w:bCs/>
          <w:szCs w:val="24"/>
        </w:rPr>
      </w:pPr>
      <w:r w:rsidRPr="00434477">
        <w:rPr>
          <w:bCs/>
          <w:szCs w:val="24"/>
        </w:rPr>
        <w:t>MIC – minimální inhibiční koncentrace</w:t>
      </w:r>
    </w:p>
    <w:p w14:paraId="1FBEB11B" w14:textId="0B9D35B1" w:rsidR="00434477" w:rsidRPr="00B13423" w:rsidRDefault="00B13423" w:rsidP="00AD4514">
      <w:pPr>
        <w:spacing w:line="480" w:lineRule="auto"/>
        <w:jc w:val="both"/>
        <w:rPr>
          <w:bCs/>
          <w:szCs w:val="24"/>
        </w:rPr>
      </w:pPr>
      <w:r w:rsidRPr="00B13423">
        <w:rPr>
          <w:bCs/>
          <w:szCs w:val="24"/>
        </w:rPr>
        <w:lastRenderedPageBreak/>
        <w:t>NWT – non-wild-type (rezistentní kmeny)</w:t>
      </w:r>
    </w:p>
    <w:p w14:paraId="75AC7895" w14:textId="21254E43" w:rsidR="007F76D6" w:rsidRPr="00B13423" w:rsidRDefault="007F76D6" w:rsidP="00AD4514">
      <w:pPr>
        <w:spacing w:line="480" w:lineRule="auto"/>
        <w:jc w:val="both"/>
        <w:rPr>
          <w:bCs/>
          <w:szCs w:val="24"/>
        </w:rPr>
      </w:pPr>
      <w:r w:rsidRPr="00B13423">
        <w:rPr>
          <w:bCs/>
          <w:szCs w:val="24"/>
        </w:rPr>
        <w:t>PBP – proteiny vá</w:t>
      </w:r>
      <w:r w:rsidR="007243CA" w:rsidRPr="00B13423">
        <w:rPr>
          <w:bCs/>
          <w:szCs w:val="24"/>
        </w:rPr>
        <w:t>zající</w:t>
      </w:r>
      <w:r w:rsidRPr="00B13423">
        <w:rPr>
          <w:bCs/>
          <w:szCs w:val="24"/>
        </w:rPr>
        <w:t xml:space="preserve"> penicilin </w:t>
      </w:r>
    </w:p>
    <w:p w14:paraId="2F382F64" w14:textId="660A3694" w:rsidR="00434477" w:rsidRPr="00B13423" w:rsidRDefault="00434477" w:rsidP="00AD4514">
      <w:pPr>
        <w:spacing w:line="480" w:lineRule="auto"/>
        <w:jc w:val="both"/>
        <w:rPr>
          <w:bCs/>
          <w:szCs w:val="24"/>
        </w:rPr>
      </w:pPr>
      <w:r w:rsidRPr="00B13423">
        <w:rPr>
          <w:bCs/>
          <w:szCs w:val="24"/>
        </w:rPr>
        <w:t>PD – farmakodynamika</w:t>
      </w:r>
    </w:p>
    <w:p w14:paraId="3EEB2B1E" w14:textId="54BF77FF" w:rsidR="00434477" w:rsidRPr="00B13423" w:rsidRDefault="00434477" w:rsidP="00AD4514">
      <w:pPr>
        <w:spacing w:line="480" w:lineRule="auto"/>
        <w:jc w:val="both"/>
        <w:rPr>
          <w:bCs/>
          <w:szCs w:val="24"/>
        </w:rPr>
      </w:pPr>
      <w:r w:rsidRPr="00B13423">
        <w:rPr>
          <w:bCs/>
          <w:szCs w:val="24"/>
        </w:rPr>
        <w:t xml:space="preserve">PK – farmakokinetika </w:t>
      </w:r>
    </w:p>
    <w:p w14:paraId="2C8738AC" w14:textId="2B1599B2" w:rsidR="00434477" w:rsidRPr="00B13423" w:rsidRDefault="00434477" w:rsidP="00AD4514">
      <w:pPr>
        <w:spacing w:line="480" w:lineRule="auto"/>
        <w:jc w:val="both"/>
        <w:rPr>
          <w:bCs/>
          <w:szCs w:val="24"/>
        </w:rPr>
      </w:pPr>
      <w:r w:rsidRPr="00B13423">
        <w:rPr>
          <w:bCs/>
          <w:szCs w:val="24"/>
        </w:rPr>
        <w:t>PK/</w:t>
      </w:r>
      <w:r w:rsidR="00B13423" w:rsidRPr="00B13423">
        <w:rPr>
          <w:bCs/>
          <w:szCs w:val="24"/>
        </w:rPr>
        <w:t>PD – farmakokineticko/farmakodynamické vlastnosti</w:t>
      </w:r>
    </w:p>
    <w:p w14:paraId="502F092F" w14:textId="371C7A99" w:rsidR="008225A8" w:rsidRPr="00B13423" w:rsidRDefault="00875E58" w:rsidP="00AD4514">
      <w:pPr>
        <w:spacing w:line="480" w:lineRule="auto"/>
        <w:jc w:val="both"/>
        <w:rPr>
          <w:bCs/>
          <w:szCs w:val="24"/>
        </w:rPr>
      </w:pPr>
      <w:r w:rsidRPr="00B13423">
        <w:rPr>
          <w:bCs/>
          <w:szCs w:val="24"/>
        </w:rPr>
        <w:t>SPE – extrakce na pevn</w:t>
      </w:r>
      <w:r w:rsidR="00434477" w:rsidRPr="00B13423">
        <w:rPr>
          <w:bCs/>
          <w:szCs w:val="24"/>
        </w:rPr>
        <w:t>ou</w:t>
      </w:r>
      <w:r w:rsidR="008225A8" w:rsidRPr="00B13423">
        <w:rPr>
          <w:bCs/>
          <w:szCs w:val="24"/>
        </w:rPr>
        <w:t xml:space="preserve"> fázi</w:t>
      </w:r>
    </w:p>
    <w:p w14:paraId="4350ABB1" w14:textId="035FAEFB" w:rsidR="00434477" w:rsidRPr="00B13423" w:rsidRDefault="00434477" w:rsidP="00AD4514">
      <w:pPr>
        <w:spacing w:line="480" w:lineRule="auto"/>
        <w:jc w:val="both"/>
        <w:rPr>
          <w:bCs/>
          <w:szCs w:val="24"/>
        </w:rPr>
      </w:pPr>
      <w:r w:rsidRPr="00B13423">
        <w:rPr>
          <w:bCs/>
          <w:szCs w:val="24"/>
        </w:rPr>
        <w:t>SUL – sulbaktam</w:t>
      </w:r>
    </w:p>
    <w:p w14:paraId="5BF29CC1" w14:textId="00911EF9" w:rsidR="00AA1726" w:rsidRPr="00B13423" w:rsidRDefault="00434477" w:rsidP="00D26B5C">
      <w:pPr>
        <w:spacing w:line="480" w:lineRule="auto"/>
        <w:jc w:val="both"/>
        <w:rPr>
          <w:bCs/>
          <w:szCs w:val="24"/>
        </w:rPr>
      </w:pPr>
      <w:r w:rsidRPr="00B13423">
        <w:rPr>
          <w:bCs/>
          <w:szCs w:val="24"/>
        </w:rPr>
        <w:t>UV –</w:t>
      </w:r>
      <w:r w:rsidR="00B13423" w:rsidRPr="00B13423">
        <w:rPr>
          <w:bCs/>
          <w:szCs w:val="24"/>
        </w:rPr>
        <w:t xml:space="preserve"> </w:t>
      </w:r>
      <w:r w:rsidR="00E05E79" w:rsidRPr="00B13423">
        <w:rPr>
          <w:bCs/>
          <w:szCs w:val="24"/>
        </w:rPr>
        <w:t>spektroskopie</w:t>
      </w:r>
      <w:r w:rsidR="00B13423" w:rsidRPr="00B13423">
        <w:rPr>
          <w:bCs/>
          <w:szCs w:val="24"/>
        </w:rPr>
        <w:t xml:space="preserve"> v oblasti ultrafialového záření</w:t>
      </w:r>
    </w:p>
    <w:p w14:paraId="6AB9DBA4" w14:textId="6D8F01EA" w:rsidR="00434477" w:rsidRPr="00B13423" w:rsidRDefault="00B13423" w:rsidP="00D26B5C">
      <w:pPr>
        <w:spacing w:line="480" w:lineRule="auto"/>
        <w:jc w:val="both"/>
        <w:rPr>
          <w:bCs/>
          <w:szCs w:val="24"/>
        </w:rPr>
      </w:pPr>
      <w:r w:rsidRPr="00B13423">
        <w:rPr>
          <w:bCs/>
          <w:szCs w:val="24"/>
        </w:rPr>
        <w:t>WT – wild-</w:t>
      </w:r>
      <w:r w:rsidR="00434477" w:rsidRPr="00B13423">
        <w:rPr>
          <w:bCs/>
          <w:szCs w:val="24"/>
        </w:rPr>
        <w:t>type (</w:t>
      </w:r>
      <w:r w:rsidRPr="00B13423">
        <w:rPr>
          <w:bCs/>
          <w:szCs w:val="24"/>
        </w:rPr>
        <w:t>citlivé kmeny</w:t>
      </w:r>
      <w:r w:rsidR="00434477" w:rsidRPr="00B13423">
        <w:rPr>
          <w:bCs/>
          <w:szCs w:val="24"/>
        </w:rPr>
        <w:t>)</w:t>
      </w:r>
    </w:p>
    <w:p w14:paraId="65611979" w14:textId="25458DBF" w:rsidR="00350DB0" w:rsidRDefault="00350DB0" w:rsidP="006378DE">
      <w:pPr>
        <w:spacing w:line="360" w:lineRule="auto"/>
        <w:jc w:val="both"/>
        <w:rPr>
          <w:b/>
          <w:bCs/>
          <w:color w:val="00B0F0"/>
          <w:szCs w:val="24"/>
        </w:rPr>
      </w:pPr>
    </w:p>
    <w:p w14:paraId="785BA82F" w14:textId="77777777" w:rsidR="00047899" w:rsidRDefault="00047899" w:rsidP="006378DE">
      <w:pPr>
        <w:spacing w:line="360" w:lineRule="auto"/>
        <w:jc w:val="both"/>
        <w:rPr>
          <w:b/>
          <w:bCs/>
          <w:color w:val="00B0F0"/>
          <w:szCs w:val="24"/>
        </w:rPr>
      </w:pPr>
    </w:p>
    <w:p w14:paraId="7FCC14F4" w14:textId="77777777" w:rsidR="00B13423" w:rsidRDefault="00B13423" w:rsidP="006378DE">
      <w:pPr>
        <w:spacing w:line="360" w:lineRule="auto"/>
        <w:jc w:val="both"/>
        <w:rPr>
          <w:b/>
          <w:bCs/>
          <w:color w:val="00B0F0"/>
          <w:szCs w:val="24"/>
        </w:rPr>
      </w:pPr>
    </w:p>
    <w:p w14:paraId="467429DF" w14:textId="77777777" w:rsidR="00B13423" w:rsidRDefault="00B13423" w:rsidP="006378DE">
      <w:pPr>
        <w:spacing w:line="360" w:lineRule="auto"/>
        <w:jc w:val="both"/>
        <w:rPr>
          <w:b/>
          <w:bCs/>
          <w:color w:val="00B0F0"/>
          <w:szCs w:val="24"/>
        </w:rPr>
      </w:pPr>
    </w:p>
    <w:p w14:paraId="011D9DEF" w14:textId="77777777" w:rsidR="00B13423" w:rsidRDefault="00B13423" w:rsidP="006378DE">
      <w:pPr>
        <w:spacing w:line="360" w:lineRule="auto"/>
        <w:jc w:val="both"/>
        <w:rPr>
          <w:b/>
          <w:bCs/>
          <w:color w:val="00B0F0"/>
          <w:szCs w:val="24"/>
        </w:rPr>
      </w:pPr>
    </w:p>
    <w:p w14:paraId="113440BC" w14:textId="77777777" w:rsidR="00B13423" w:rsidRDefault="00B13423" w:rsidP="006378DE">
      <w:pPr>
        <w:spacing w:line="360" w:lineRule="auto"/>
        <w:jc w:val="both"/>
        <w:rPr>
          <w:b/>
          <w:bCs/>
          <w:color w:val="00B0F0"/>
          <w:szCs w:val="24"/>
        </w:rPr>
      </w:pPr>
    </w:p>
    <w:p w14:paraId="5DEB318B" w14:textId="77777777" w:rsidR="00B13423" w:rsidRDefault="00B13423" w:rsidP="006378DE">
      <w:pPr>
        <w:spacing w:line="360" w:lineRule="auto"/>
        <w:jc w:val="both"/>
        <w:rPr>
          <w:b/>
          <w:bCs/>
          <w:color w:val="00B0F0"/>
          <w:szCs w:val="24"/>
        </w:rPr>
      </w:pPr>
    </w:p>
    <w:p w14:paraId="66597FE7" w14:textId="77777777" w:rsidR="00B13423" w:rsidRDefault="00B13423" w:rsidP="006378DE">
      <w:pPr>
        <w:spacing w:line="360" w:lineRule="auto"/>
        <w:jc w:val="both"/>
        <w:rPr>
          <w:b/>
          <w:bCs/>
          <w:color w:val="00B0F0"/>
          <w:szCs w:val="24"/>
        </w:rPr>
      </w:pPr>
    </w:p>
    <w:p w14:paraId="3AE28A91" w14:textId="77777777" w:rsidR="00B13423" w:rsidRDefault="00B13423" w:rsidP="006378DE">
      <w:pPr>
        <w:spacing w:line="360" w:lineRule="auto"/>
        <w:jc w:val="both"/>
        <w:rPr>
          <w:b/>
          <w:bCs/>
          <w:color w:val="00B0F0"/>
          <w:szCs w:val="24"/>
        </w:rPr>
      </w:pPr>
    </w:p>
    <w:p w14:paraId="092F65BA" w14:textId="77777777" w:rsidR="00B13423" w:rsidRDefault="00B13423" w:rsidP="006378DE">
      <w:pPr>
        <w:spacing w:line="360" w:lineRule="auto"/>
        <w:jc w:val="both"/>
        <w:rPr>
          <w:b/>
          <w:bCs/>
          <w:color w:val="00B0F0"/>
          <w:szCs w:val="24"/>
        </w:rPr>
      </w:pPr>
    </w:p>
    <w:p w14:paraId="0BA7C615" w14:textId="77777777" w:rsidR="00B13423" w:rsidRDefault="00B13423" w:rsidP="006378DE">
      <w:pPr>
        <w:spacing w:line="360" w:lineRule="auto"/>
        <w:jc w:val="both"/>
        <w:rPr>
          <w:b/>
          <w:bCs/>
          <w:color w:val="00B0F0"/>
          <w:szCs w:val="24"/>
        </w:rPr>
      </w:pPr>
    </w:p>
    <w:p w14:paraId="05E04048" w14:textId="77777777" w:rsidR="00B13423" w:rsidRDefault="00B13423" w:rsidP="006378DE">
      <w:pPr>
        <w:spacing w:line="360" w:lineRule="auto"/>
        <w:jc w:val="both"/>
        <w:rPr>
          <w:b/>
          <w:bCs/>
          <w:color w:val="00B0F0"/>
          <w:szCs w:val="24"/>
        </w:rPr>
      </w:pPr>
    </w:p>
    <w:p w14:paraId="5A2391D1" w14:textId="77777777" w:rsidR="00B13423" w:rsidRDefault="00B13423" w:rsidP="006378DE">
      <w:pPr>
        <w:spacing w:line="360" w:lineRule="auto"/>
        <w:jc w:val="both"/>
        <w:rPr>
          <w:b/>
          <w:bCs/>
          <w:color w:val="00B0F0"/>
          <w:szCs w:val="24"/>
        </w:rPr>
      </w:pPr>
    </w:p>
    <w:sdt>
      <w:sdtPr>
        <w:rPr>
          <w:rFonts w:eastAsiaTheme="minorHAnsi" w:cstheme="minorBidi"/>
          <w:b w:val="0"/>
          <w:sz w:val="24"/>
          <w:szCs w:val="22"/>
          <w:lang w:eastAsia="en-US"/>
        </w:rPr>
        <w:id w:val="1386453772"/>
        <w:docPartObj>
          <w:docPartGallery w:val="Table of Contents"/>
          <w:docPartUnique/>
        </w:docPartObj>
      </w:sdtPr>
      <w:sdtEndPr>
        <w:rPr>
          <w:bCs/>
        </w:rPr>
      </w:sdtEndPr>
      <w:sdtContent>
        <w:p w14:paraId="7A79D7FE" w14:textId="4B9B8BE1" w:rsidR="00AF4519" w:rsidRDefault="00AF4519">
          <w:pPr>
            <w:pStyle w:val="Nadpisobsahu"/>
          </w:pPr>
          <w:r>
            <w:t>Obsah</w:t>
          </w:r>
        </w:p>
        <w:p w14:paraId="5790D490" w14:textId="487C6D54" w:rsidR="00FF5256" w:rsidRDefault="00AF4519">
          <w:pPr>
            <w:pStyle w:val="Obsah1"/>
            <w:tabs>
              <w:tab w:val="left" w:pos="440"/>
              <w:tab w:val="right" w:leader="dot" w:pos="8777"/>
            </w:tabs>
            <w:rPr>
              <w:rStyle w:val="Hypertextovodkaz"/>
              <w:noProof/>
            </w:rPr>
          </w:pPr>
          <w:r>
            <w:fldChar w:fldCharType="begin"/>
          </w:r>
          <w:r>
            <w:instrText xml:space="preserve"> TOC \o "1-3" \h \z \u </w:instrText>
          </w:r>
          <w:r>
            <w:fldChar w:fldCharType="separate"/>
          </w:r>
          <w:hyperlink w:anchor="_Toc139273549" w:history="1">
            <w:r w:rsidR="00FF5256" w:rsidRPr="001850F5">
              <w:rPr>
                <w:rStyle w:val="Hypertextovodkaz"/>
                <w:noProof/>
              </w:rPr>
              <w:t>1.</w:t>
            </w:r>
            <w:r w:rsidR="00FF5256">
              <w:rPr>
                <w:rFonts w:asciiTheme="minorHAnsi" w:eastAsiaTheme="minorEastAsia" w:hAnsiTheme="minorHAnsi"/>
                <w:noProof/>
                <w:sz w:val="22"/>
                <w:lang w:eastAsia="cs-CZ"/>
              </w:rPr>
              <w:tab/>
            </w:r>
            <w:r w:rsidR="00FF5256" w:rsidRPr="001850F5">
              <w:rPr>
                <w:rStyle w:val="Hypertextovodkaz"/>
                <w:noProof/>
              </w:rPr>
              <w:t>Úvod</w:t>
            </w:r>
            <w:r w:rsidR="00FF5256">
              <w:rPr>
                <w:noProof/>
                <w:webHidden/>
              </w:rPr>
              <w:tab/>
            </w:r>
            <w:r w:rsidR="00FF5256">
              <w:rPr>
                <w:noProof/>
                <w:webHidden/>
              </w:rPr>
              <w:fldChar w:fldCharType="begin"/>
            </w:r>
            <w:r w:rsidR="00FF5256">
              <w:rPr>
                <w:noProof/>
                <w:webHidden/>
              </w:rPr>
              <w:instrText xml:space="preserve"> PAGEREF _Toc139273549 \h </w:instrText>
            </w:r>
            <w:r w:rsidR="00FF5256">
              <w:rPr>
                <w:noProof/>
                <w:webHidden/>
              </w:rPr>
            </w:r>
            <w:r w:rsidR="00FF5256">
              <w:rPr>
                <w:noProof/>
                <w:webHidden/>
              </w:rPr>
              <w:fldChar w:fldCharType="separate"/>
            </w:r>
            <w:r w:rsidR="00AE04FC">
              <w:rPr>
                <w:noProof/>
                <w:webHidden/>
              </w:rPr>
              <w:t>10</w:t>
            </w:r>
            <w:r w:rsidR="00FF5256">
              <w:rPr>
                <w:noProof/>
                <w:webHidden/>
              </w:rPr>
              <w:fldChar w:fldCharType="end"/>
            </w:r>
          </w:hyperlink>
        </w:p>
        <w:p w14:paraId="5E26DAEF" w14:textId="34A4E46C" w:rsidR="00FF5256" w:rsidRPr="00FF5256" w:rsidRDefault="00FF5256" w:rsidP="00FF5256">
          <w:r>
            <w:t>TEORETICKÁ ČÁST</w:t>
          </w:r>
        </w:p>
        <w:p w14:paraId="6A378ED9" w14:textId="2BBA693E" w:rsidR="00FF5256" w:rsidRDefault="00896249">
          <w:pPr>
            <w:pStyle w:val="Obsah1"/>
            <w:tabs>
              <w:tab w:val="left" w:pos="440"/>
              <w:tab w:val="right" w:leader="dot" w:pos="8777"/>
            </w:tabs>
            <w:rPr>
              <w:rFonts w:asciiTheme="minorHAnsi" w:eastAsiaTheme="minorEastAsia" w:hAnsiTheme="minorHAnsi"/>
              <w:noProof/>
              <w:sz w:val="22"/>
              <w:lang w:eastAsia="cs-CZ"/>
            </w:rPr>
          </w:pPr>
          <w:hyperlink w:anchor="_Toc139273550" w:history="1">
            <w:r w:rsidR="00FF5256" w:rsidRPr="001850F5">
              <w:rPr>
                <w:rStyle w:val="Hypertextovodkaz"/>
                <w:noProof/>
              </w:rPr>
              <w:t>2.</w:t>
            </w:r>
            <w:r w:rsidR="00FF5256">
              <w:rPr>
                <w:rFonts w:asciiTheme="minorHAnsi" w:eastAsiaTheme="minorEastAsia" w:hAnsiTheme="minorHAnsi"/>
                <w:noProof/>
                <w:sz w:val="22"/>
                <w:lang w:eastAsia="cs-CZ"/>
              </w:rPr>
              <w:tab/>
            </w:r>
            <w:r w:rsidR="00FF5256" w:rsidRPr="001850F5">
              <w:rPr>
                <w:rStyle w:val="Hypertextovodkaz"/>
                <w:noProof/>
              </w:rPr>
              <w:t>Ampicilin (AMP)</w:t>
            </w:r>
            <w:r w:rsidR="00FF5256">
              <w:rPr>
                <w:noProof/>
                <w:webHidden/>
              </w:rPr>
              <w:tab/>
            </w:r>
            <w:r w:rsidR="00FF5256">
              <w:rPr>
                <w:noProof/>
                <w:webHidden/>
              </w:rPr>
              <w:fldChar w:fldCharType="begin"/>
            </w:r>
            <w:r w:rsidR="00FF5256">
              <w:rPr>
                <w:noProof/>
                <w:webHidden/>
              </w:rPr>
              <w:instrText xml:space="preserve"> PAGEREF _Toc139273550 \h </w:instrText>
            </w:r>
            <w:r w:rsidR="00FF5256">
              <w:rPr>
                <w:noProof/>
                <w:webHidden/>
              </w:rPr>
            </w:r>
            <w:r w:rsidR="00FF5256">
              <w:rPr>
                <w:noProof/>
                <w:webHidden/>
              </w:rPr>
              <w:fldChar w:fldCharType="separate"/>
            </w:r>
            <w:r w:rsidR="00AE04FC">
              <w:rPr>
                <w:noProof/>
                <w:webHidden/>
              </w:rPr>
              <w:t>11</w:t>
            </w:r>
            <w:r w:rsidR="00FF5256">
              <w:rPr>
                <w:noProof/>
                <w:webHidden/>
              </w:rPr>
              <w:fldChar w:fldCharType="end"/>
            </w:r>
          </w:hyperlink>
        </w:p>
        <w:p w14:paraId="7070024E" w14:textId="03F84DA6"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51" w:history="1">
            <w:r w:rsidR="00FF5256" w:rsidRPr="001850F5">
              <w:rPr>
                <w:rStyle w:val="Hypertextovodkaz"/>
                <w:noProof/>
              </w:rPr>
              <w:t>2.1.</w:t>
            </w:r>
            <w:r w:rsidR="00FF5256">
              <w:rPr>
                <w:rFonts w:asciiTheme="minorHAnsi" w:eastAsiaTheme="minorEastAsia" w:hAnsiTheme="minorHAnsi"/>
                <w:noProof/>
                <w:sz w:val="22"/>
                <w:lang w:eastAsia="cs-CZ"/>
              </w:rPr>
              <w:tab/>
            </w:r>
            <w:r w:rsidR="00FF5256" w:rsidRPr="001850F5">
              <w:rPr>
                <w:rStyle w:val="Hypertextovodkaz"/>
                <w:noProof/>
              </w:rPr>
              <w:t>Základní charakteristika</w:t>
            </w:r>
            <w:r w:rsidR="00FF5256">
              <w:rPr>
                <w:noProof/>
                <w:webHidden/>
              </w:rPr>
              <w:tab/>
            </w:r>
            <w:r w:rsidR="00FF5256">
              <w:rPr>
                <w:noProof/>
                <w:webHidden/>
              </w:rPr>
              <w:fldChar w:fldCharType="begin"/>
            </w:r>
            <w:r w:rsidR="00FF5256">
              <w:rPr>
                <w:noProof/>
                <w:webHidden/>
              </w:rPr>
              <w:instrText xml:space="preserve"> PAGEREF _Toc139273551 \h </w:instrText>
            </w:r>
            <w:r w:rsidR="00FF5256">
              <w:rPr>
                <w:noProof/>
                <w:webHidden/>
              </w:rPr>
            </w:r>
            <w:r w:rsidR="00FF5256">
              <w:rPr>
                <w:noProof/>
                <w:webHidden/>
              </w:rPr>
              <w:fldChar w:fldCharType="separate"/>
            </w:r>
            <w:r w:rsidR="00AE04FC">
              <w:rPr>
                <w:noProof/>
                <w:webHidden/>
              </w:rPr>
              <w:t>11</w:t>
            </w:r>
            <w:r w:rsidR="00FF5256">
              <w:rPr>
                <w:noProof/>
                <w:webHidden/>
              </w:rPr>
              <w:fldChar w:fldCharType="end"/>
            </w:r>
          </w:hyperlink>
        </w:p>
        <w:p w14:paraId="1415649F" w14:textId="6AC764FA" w:rsidR="00FF5256" w:rsidRDefault="00896249">
          <w:pPr>
            <w:pStyle w:val="Obsah1"/>
            <w:tabs>
              <w:tab w:val="left" w:pos="440"/>
              <w:tab w:val="right" w:leader="dot" w:pos="8777"/>
            </w:tabs>
            <w:rPr>
              <w:rFonts w:asciiTheme="minorHAnsi" w:eastAsiaTheme="minorEastAsia" w:hAnsiTheme="minorHAnsi"/>
              <w:noProof/>
              <w:sz w:val="22"/>
              <w:lang w:eastAsia="cs-CZ"/>
            </w:rPr>
          </w:pPr>
          <w:hyperlink w:anchor="_Toc139273552" w:history="1">
            <w:r w:rsidR="00FF5256" w:rsidRPr="001850F5">
              <w:rPr>
                <w:rStyle w:val="Hypertextovodkaz"/>
                <w:noProof/>
              </w:rPr>
              <w:t>3.</w:t>
            </w:r>
            <w:r w:rsidR="00FF5256">
              <w:rPr>
                <w:rFonts w:asciiTheme="minorHAnsi" w:eastAsiaTheme="minorEastAsia" w:hAnsiTheme="minorHAnsi"/>
                <w:noProof/>
                <w:sz w:val="22"/>
                <w:lang w:eastAsia="cs-CZ"/>
              </w:rPr>
              <w:tab/>
            </w:r>
            <w:r w:rsidR="00FF5256" w:rsidRPr="001850F5">
              <w:rPr>
                <w:rStyle w:val="Hypertextovodkaz"/>
                <w:noProof/>
              </w:rPr>
              <w:t>Antimikrobiální účinnost</w:t>
            </w:r>
            <w:r w:rsidR="00FF5256">
              <w:rPr>
                <w:noProof/>
                <w:webHidden/>
              </w:rPr>
              <w:tab/>
            </w:r>
            <w:r w:rsidR="00FF5256">
              <w:rPr>
                <w:noProof/>
                <w:webHidden/>
              </w:rPr>
              <w:fldChar w:fldCharType="begin"/>
            </w:r>
            <w:r w:rsidR="00FF5256">
              <w:rPr>
                <w:noProof/>
                <w:webHidden/>
              </w:rPr>
              <w:instrText xml:space="preserve"> PAGEREF _Toc139273552 \h </w:instrText>
            </w:r>
            <w:r w:rsidR="00FF5256">
              <w:rPr>
                <w:noProof/>
                <w:webHidden/>
              </w:rPr>
            </w:r>
            <w:r w:rsidR="00FF5256">
              <w:rPr>
                <w:noProof/>
                <w:webHidden/>
              </w:rPr>
              <w:fldChar w:fldCharType="separate"/>
            </w:r>
            <w:r w:rsidR="00AE04FC">
              <w:rPr>
                <w:noProof/>
                <w:webHidden/>
              </w:rPr>
              <w:t>12</w:t>
            </w:r>
            <w:r w:rsidR="00FF5256">
              <w:rPr>
                <w:noProof/>
                <w:webHidden/>
              </w:rPr>
              <w:fldChar w:fldCharType="end"/>
            </w:r>
          </w:hyperlink>
        </w:p>
        <w:p w14:paraId="13C1EC06" w14:textId="1E40FB74"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53" w:history="1">
            <w:r w:rsidR="00FF5256" w:rsidRPr="001850F5">
              <w:rPr>
                <w:rStyle w:val="Hypertextovodkaz"/>
                <w:noProof/>
              </w:rPr>
              <w:t>3.1.</w:t>
            </w:r>
            <w:r w:rsidR="00FF5256">
              <w:rPr>
                <w:rFonts w:asciiTheme="minorHAnsi" w:eastAsiaTheme="minorEastAsia" w:hAnsiTheme="minorHAnsi"/>
                <w:noProof/>
                <w:sz w:val="22"/>
                <w:lang w:eastAsia="cs-CZ"/>
              </w:rPr>
              <w:tab/>
            </w:r>
            <w:r w:rsidR="00FF5256" w:rsidRPr="001850F5">
              <w:rPr>
                <w:rStyle w:val="Hypertextovodkaz"/>
                <w:noProof/>
              </w:rPr>
              <w:t>Minimální inhibiční koncentrace (MIC)</w:t>
            </w:r>
            <w:r w:rsidR="00FF5256">
              <w:rPr>
                <w:noProof/>
                <w:webHidden/>
              </w:rPr>
              <w:tab/>
            </w:r>
            <w:r w:rsidR="00FF5256">
              <w:rPr>
                <w:noProof/>
                <w:webHidden/>
              </w:rPr>
              <w:fldChar w:fldCharType="begin"/>
            </w:r>
            <w:r w:rsidR="00FF5256">
              <w:rPr>
                <w:noProof/>
                <w:webHidden/>
              </w:rPr>
              <w:instrText xml:space="preserve"> PAGEREF _Toc139273553 \h </w:instrText>
            </w:r>
            <w:r w:rsidR="00FF5256">
              <w:rPr>
                <w:noProof/>
                <w:webHidden/>
              </w:rPr>
            </w:r>
            <w:r w:rsidR="00FF5256">
              <w:rPr>
                <w:noProof/>
                <w:webHidden/>
              </w:rPr>
              <w:fldChar w:fldCharType="separate"/>
            </w:r>
            <w:r w:rsidR="00AE04FC">
              <w:rPr>
                <w:noProof/>
                <w:webHidden/>
              </w:rPr>
              <w:t>12</w:t>
            </w:r>
            <w:r w:rsidR="00FF5256">
              <w:rPr>
                <w:noProof/>
                <w:webHidden/>
              </w:rPr>
              <w:fldChar w:fldCharType="end"/>
            </w:r>
          </w:hyperlink>
        </w:p>
        <w:p w14:paraId="118867DE" w14:textId="6DC31934"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54" w:history="1">
            <w:r w:rsidR="00FF5256" w:rsidRPr="001850F5">
              <w:rPr>
                <w:rStyle w:val="Hypertextovodkaz"/>
                <w:noProof/>
              </w:rPr>
              <w:t>3.2.</w:t>
            </w:r>
            <w:r w:rsidR="00FF5256">
              <w:rPr>
                <w:rFonts w:asciiTheme="minorHAnsi" w:eastAsiaTheme="minorEastAsia" w:hAnsiTheme="minorHAnsi"/>
                <w:noProof/>
                <w:sz w:val="22"/>
                <w:lang w:eastAsia="cs-CZ"/>
              </w:rPr>
              <w:tab/>
            </w:r>
            <w:r w:rsidR="00FF5256" w:rsidRPr="001850F5">
              <w:rPr>
                <w:rStyle w:val="Hypertextovodkaz"/>
                <w:noProof/>
              </w:rPr>
              <w:t>Epidemiologická hraniční hodnota (ECOFF)</w:t>
            </w:r>
            <w:r w:rsidR="00FF5256">
              <w:rPr>
                <w:noProof/>
                <w:webHidden/>
              </w:rPr>
              <w:tab/>
            </w:r>
            <w:r w:rsidR="00FF5256">
              <w:rPr>
                <w:noProof/>
                <w:webHidden/>
              </w:rPr>
              <w:fldChar w:fldCharType="begin"/>
            </w:r>
            <w:r w:rsidR="00FF5256">
              <w:rPr>
                <w:noProof/>
                <w:webHidden/>
              </w:rPr>
              <w:instrText xml:space="preserve"> PAGEREF _Toc139273554 \h </w:instrText>
            </w:r>
            <w:r w:rsidR="00FF5256">
              <w:rPr>
                <w:noProof/>
                <w:webHidden/>
              </w:rPr>
            </w:r>
            <w:r w:rsidR="00FF5256">
              <w:rPr>
                <w:noProof/>
                <w:webHidden/>
              </w:rPr>
              <w:fldChar w:fldCharType="separate"/>
            </w:r>
            <w:r w:rsidR="00AE04FC">
              <w:rPr>
                <w:noProof/>
                <w:webHidden/>
              </w:rPr>
              <w:t>13</w:t>
            </w:r>
            <w:r w:rsidR="00FF5256">
              <w:rPr>
                <w:noProof/>
                <w:webHidden/>
              </w:rPr>
              <w:fldChar w:fldCharType="end"/>
            </w:r>
          </w:hyperlink>
        </w:p>
        <w:p w14:paraId="39056047" w14:textId="6389AB50"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55" w:history="1">
            <w:r w:rsidR="00FF5256" w:rsidRPr="001850F5">
              <w:rPr>
                <w:rStyle w:val="Hypertextovodkaz"/>
                <w:noProof/>
              </w:rPr>
              <w:t>3.3.</w:t>
            </w:r>
            <w:r w:rsidR="00FF5256">
              <w:rPr>
                <w:rFonts w:asciiTheme="minorHAnsi" w:eastAsiaTheme="minorEastAsia" w:hAnsiTheme="minorHAnsi"/>
                <w:noProof/>
                <w:sz w:val="22"/>
                <w:lang w:eastAsia="cs-CZ"/>
              </w:rPr>
              <w:tab/>
            </w:r>
            <w:r w:rsidR="00FF5256" w:rsidRPr="001850F5">
              <w:rPr>
                <w:rStyle w:val="Hypertextovodkaz"/>
                <w:noProof/>
              </w:rPr>
              <w:t>Antimikrobiální spektrum účinku</w:t>
            </w:r>
            <w:r w:rsidR="00FF5256">
              <w:rPr>
                <w:noProof/>
                <w:webHidden/>
              </w:rPr>
              <w:tab/>
            </w:r>
            <w:r w:rsidR="00FF5256">
              <w:rPr>
                <w:noProof/>
                <w:webHidden/>
              </w:rPr>
              <w:fldChar w:fldCharType="begin"/>
            </w:r>
            <w:r w:rsidR="00FF5256">
              <w:rPr>
                <w:noProof/>
                <w:webHidden/>
              </w:rPr>
              <w:instrText xml:space="preserve"> PAGEREF _Toc139273555 \h </w:instrText>
            </w:r>
            <w:r w:rsidR="00FF5256">
              <w:rPr>
                <w:noProof/>
                <w:webHidden/>
              </w:rPr>
            </w:r>
            <w:r w:rsidR="00FF5256">
              <w:rPr>
                <w:noProof/>
                <w:webHidden/>
              </w:rPr>
              <w:fldChar w:fldCharType="separate"/>
            </w:r>
            <w:r w:rsidR="00AE04FC">
              <w:rPr>
                <w:noProof/>
                <w:webHidden/>
              </w:rPr>
              <w:t>13</w:t>
            </w:r>
            <w:r w:rsidR="00FF5256">
              <w:rPr>
                <w:noProof/>
                <w:webHidden/>
              </w:rPr>
              <w:fldChar w:fldCharType="end"/>
            </w:r>
          </w:hyperlink>
        </w:p>
        <w:p w14:paraId="1E4B5937" w14:textId="04F01255" w:rsidR="00FF5256" w:rsidRDefault="00896249">
          <w:pPr>
            <w:pStyle w:val="Obsah3"/>
            <w:tabs>
              <w:tab w:val="left" w:pos="1320"/>
              <w:tab w:val="right" w:leader="dot" w:pos="8777"/>
            </w:tabs>
            <w:rPr>
              <w:rFonts w:asciiTheme="minorHAnsi" w:eastAsiaTheme="minorEastAsia" w:hAnsiTheme="minorHAnsi"/>
              <w:noProof/>
              <w:sz w:val="22"/>
              <w:lang w:eastAsia="cs-CZ"/>
            </w:rPr>
          </w:pPr>
          <w:hyperlink w:anchor="_Toc139273556" w:history="1">
            <w:r w:rsidR="00FF5256" w:rsidRPr="001850F5">
              <w:rPr>
                <w:rStyle w:val="Hypertextovodkaz"/>
                <w:noProof/>
              </w:rPr>
              <w:t>3.3.1.</w:t>
            </w:r>
            <w:r w:rsidR="00FF5256">
              <w:rPr>
                <w:rFonts w:asciiTheme="minorHAnsi" w:eastAsiaTheme="minorEastAsia" w:hAnsiTheme="minorHAnsi"/>
                <w:noProof/>
                <w:sz w:val="22"/>
                <w:lang w:eastAsia="cs-CZ"/>
              </w:rPr>
              <w:tab/>
            </w:r>
            <w:r w:rsidR="00FF5256" w:rsidRPr="001850F5">
              <w:rPr>
                <w:rStyle w:val="Hypertextovodkaz"/>
                <w:noProof/>
              </w:rPr>
              <w:t>Grampozitivní bakterie</w:t>
            </w:r>
            <w:r w:rsidR="00FF5256">
              <w:rPr>
                <w:noProof/>
                <w:webHidden/>
              </w:rPr>
              <w:tab/>
            </w:r>
            <w:r w:rsidR="00FF5256">
              <w:rPr>
                <w:noProof/>
                <w:webHidden/>
              </w:rPr>
              <w:fldChar w:fldCharType="begin"/>
            </w:r>
            <w:r w:rsidR="00FF5256">
              <w:rPr>
                <w:noProof/>
                <w:webHidden/>
              </w:rPr>
              <w:instrText xml:space="preserve"> PAGEREF _Toc139273556 \h </w:instrText>
            </w:r>
            <w:r w:rsidR="00FF5256">
              <w:rPr>
                <w:noProof/>
                <w:webHidden/>
              </w:rPr>
            </w:r>
            <w:r w:rsidR="00FF5256">
              <w:rPr>
                <w:noProof/>
                <w:webHidden/>
              </w:rPr>
              <w:fldChar w:fldCharType="separate"/>
            </w:r>
            <w:r w:rsidR="00AE04FC">
              <w:rPr>
                <w:noProof/>
                <w:webHidden/>
              </w:rPr>
              <w:t>13</w:t>
            </w:r>
            <w:r w:rsidR="00FF5256">
              <w:rPr>
                <w:noProof/>
                <w:webHidden/>
              </w:rPr>
              <w:fldChar w:fldCharType="end"/>
            </w:r>
          </w:hyperlink>
        </w:p>
        <w:p w14:paraId="4BAA4927" w14:textId="44E5D08F" w:rsidR="00FF5256" w:rsidRDefault="00896249">
          <w:pPr>
            <w:pStyle w:val="Obsah3"/>
            <w:tabs>
              <w:tab w:val="left" w:pos="1320"/>
              <w:tab w:val="right" w:leader="dot" w:pos="8777"/>
            </w:tabs>
            <w:rPr>
              <w:rFonts w:asciiTheme="minorHAnsi" w:eastAsiaTheme="minorEastAsia" w:hAnsiTheme="minorHAnsi"/>
              <w:noProof/>
              <w:sz w:val="22"/>
              <w:lang w:eastAsia="cs-CZ"/>
            </w:rPr>
          </w:pPr>
          <w:hyperlink w:anchor="_Toc139273557" w:history="1">
            <w:r w:rsidR="00FF5256" w:rsidRPr="001850F5">
              <w:rPr>
                <w:rStyle w:val="Hypertextovodkaz"/>
                <w:noProof/>
              </w:rPr>
              <w:t>3.3.2.</w:t>
            </w:r>
            <w:r w:rsidR="00FF5256">
              <w:rPr>
                <w:rFonts w:asciiTheme="minorHAnsi" w:eastAsiaTheme="minorEastAsia" w:hAnsiTheme="minorHAnsi"/>
                <w:noProof/>
                <w:sz w:val="22"/>
                <w:lang w:eastAsia="cs-CZ"/>
              </w:rPr>
              <w:tab/>
            </w:r>
            <w:r w:rsidR="00FF5256" w:rsidRPr="001850F5">
              <w:rPr>
                <w:rStyle w:val="Hypertextovodkaz"/>
                <w:noProof/>
              </w:rPr>
              <w:t>Gram negativní bakterie</w:t>
            </w:r>
            <w:r w:rsidR="00FF5256">
              <w:rPr>
                <w:noProof/>
                <w:webHidden/>
              </w:rPr>
              <w:tab/>
            </w:r>
            <w:r w:rsidR="00FF5256">
              <w:rPr>
                <w:noProof/>
                <w:webHidden/>
              </w:rPr>
              <w:fldChar w:fldCharType="begin"/>
            </w:r>
            <w:r w:rsidR="00FF5256">
              <w:rPr>
                <w:noProof/>
                <w:webHidden/>
              </w:rPr>
              <w:instrText xml:space="preserve"> PAGEREF _Toc139273557 \h </w:instrText>
            </w:r>
            <w:r w:rsidR="00FF5256">
              <w:rPr>
                <w:noProof/>
                <w:webHidden/>
              </w:rPr>
            </w:r>
            <w:r w:rsidR="00FF5256">
              <w:rPr>
                <w:noProof/>
                <w:webHidden/>
              </w:rPr>
              <w:fldChar w:fldCharType="separate"/>
            </w:r>
            <w:r w:rsidR="00AE04FC">
              <w:rPr>
                <w:noProof/>
                <w:webHidden/>
              </w:rPr>
              <w:t>14</w:t>
            </w:r>
            <w:r w:rsidR="00FF5256">
              <w:rPr>
                <w:noProof/>
                <w:webHidden/>
              </w:rPr>
              <w:fldChar w:fldCharType="end"/>
            </w:r>
          </w:hyperlink>
        </w:p>
        <w:p w14:paraId="5EC54385" w14:textId="010967F9" w:rsidR="00FF5256" w:rsidRDefault="00896249">
          <w:pPr>
            <w:pStyle w:val="Obsah3"/>
            <w:tabs>
              <w:tab w:val="left" w:pos="1320"/>
              <w:tab w:val="right" w:leader="dot" w:pos="8777"/>
            </w:tabs>
            <w:rPr>
              <w:rFonts w:asciiTheme="minorHAnsi" w:eastAsiaTheme="minorEastAsia" w:hAnsiTheme="minorHAnsi"/>
              <w:noProof/>
              <w:sz w:val="22"/>
              <w:lang w:eastAsia="cs-CZ"/>
            </w:rPr>
          </w:pPr>
          <w:hyperlink w:anchor="_Toc139273558" w:history="1">
            <w:r w:rsidR="00FF5256" w:rsidRPr="001850F5">
              <w:rPr>
                <w:rStyle w:val="Hypertextovodkaz"/>
                <w:noProof/>
              </w:rPr>
              <w:t>3.3.3.</w:t>
            </w:r>
            <w:r w:rsidR="00FF5256">
              <w:rPr>
                <w:rFonts w:asciiTheme="minorHAnsi" w:eastAsiaTheme="minorEastAsia" w:hAnsiTheme="minorHAnsi"/>
                <w:noProof/>
                <w:sz w:val="22"/>
                <w:lang w:eastAsia="cs-CZ"/>
              </w:rPr>
              <w:tab/>
            </w:r>
            <w:r w:rsidR="00FF5256" w:rsidRPr="001850F5">
              <w:rPr>
                <w:rStyle w:val="Hypertextovodkaz"/>
                <w:noProof/>
              </w:rPr>
              <w:t>Rezistentní kmeny</w:t>
            </w:r>
            <w:r w:rsidR="00FF5256">
              <w:rPr>
                <w:noProof/>
                <w:webHidden/>
              </w:rPr>
              <w:tab/>
            </w:r>
            <w:r w:rsidR="00FF5256">
              <w:rPr>
                <w:noProof/>
                <w:webHidden/>
              </w:rPr>
              <w:fldChar w:fldCharType="begin"/>
            </w:r>
            <w:r w:rsidR="00FF5256">
              <w:rPr>
                <w:noProof/>
                <w:webHidden/>
              </w:rPr>
              <w:instrText xml:space="preserve"> PAGEREF _Toc139273558 \h </w:instrText>
            </w:r>
            <w:r w:rsidR="00FF5256">
              <w:rPr>
                <w:noProof/>
                <w:webHidden/>
              </w:rPr>
            </w:r>
            <w:r w:rsidR="00FF5256">
              <w:rPr>
                <w:noProof/>
                <w:webHidden/>
              </w:rPr>
              <w:fldChar w:fldCharType="separate"/>
            </w:r>
            <w:r w:rsidR="00AE04FC">
              <w:rPr>
                <w:noProof/>
                <w:webHidden/>
              </w:rPr>
              <w:t>14</w:t>
            </w:r>
            <w:r w:rsidR="00FF5256">
              <w:rPr>
                <w:noProof/>
                <w:webHidden/>
              </w:rPr>
              <w:fldChar w:fldCharType="end"/>
            </w:r>
          </w:hyperlink>
        </w:p>
        <w:p w14:paraId="50BC23CD" w14:textId="00FBB25E" w:rsidR="00FF5256" w:rsidRDefault="00896249">
          <w:pPr>
            <w:pStyle w:val="Obsah1"/>
            <w:tabs>
              <w:tab w:val="left" w:pos="440"/>
              <w:tab w:val="right" w:leader="dot" w:pos="8777"/>
            </w:tabs>
            <w:rPr>
              <w:rFonts w:asciiTheme="minorHAnsi" w:eastAsiaTheme="minorEastAsia" w:hAnsiTheme="minorHAnsi"/>
              <w:noProof/>
              <w:sz w:val="22"/>
              <w:lang w:eastAsia="cs-CZ"/>
            </w:rPr>
          </w:pPr>
          <w:hyperlink w:anchor="_Toc139273559" w:history="1">
            <w:r w:rsidR="00FF5256" w:rsidRPr="001850F5">
              <w:rPr>
                <w:rStyle w:val="Hypertextovodkaz"/>
                <w:noProof/>
              </w:rPr>
              <w:t>4.</w:t>
            </w:r>
            <w:r w:rsidR="00FF5256">
              <w:rPr>
                <w:rFonts w:asciiTheme="minorHAnsi" w:eastAsiaTheme="minorEastAsia" w:hAnsiTheme="minorHAnsi"/>
                <w:noProof/>
                <w:sz w:val="22"/>
                <w:lang w:eastAsia="cs-CZ"/>
              </w:rPr>
              <w:tab/>
            </w:r>
            <w:r w:rsidR="00FF5256" w:rsidRPr="001850F5">
              <w:rPr>
                <w:rStyle w:val="Hypertextovodkaz"/>
                <w:noProof/>
              </w:rPr>
              <w:t>Indikace a kontraindikace</w:t>
            </w:r>
            <w:r w:rsidR="00FF5256">
              <w:rPr>
                <w:noProof/>
                <w:webHidden/>
              </w:rPr>
              <w:tab/>
            </w:r>
            <w:r w:rsidR="00FF5256">
              <w:rPr>
                <w:noProof/>
                <w:webHidden/>
              </w:rPr>
              <w:fldChar w:fldCharType="begin"/>
            </w:r>
            <w:r w:rsidR="00FF5256">
              <w:rPr>
                <w:noProof/>
                <w:webHidden/>
              </w:rPr>
              <w:instrText xml:space="preserve"> PAGEREF _Toc139273559 \h </w:instrText>
            </w:r>
            <w:r w:rsidR="00FF5256">
              <w:rPr>
                <w:noProof/>
                <w:webHidden/>
              </w:rPr>
            </w:r>
            <w:r w:rsidR="00FF5256">
              <w:rPr>
                <w:noProof/>
                <w:webHidden/>
              </w:rPr>
              <w:fldChar w:fldCharType="separate"/>
            </w:r>
            <w:r w:rsidR="00AE04FC">
              <w:rPr>
                <w:noProof/>
                <w:webHidden/>
              </w:rPr>
              <w:t>15</w:t>
            </w:r>
            <w:r w:rsidR="00FF5256">
              <w:rPr>
                <w:noProof/>
                <w:webHidden/>
              </w:rPr>
              <w:fldChar w:fldCharType="end"/>
            </w:r>
          </w:hyperlink>
        </w:p>
        <w:p w14:paraId="5CB64B2F" w14:textId="526E41EE"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60" w:history="1">
            <w:r w:rsidR="00FF5256" w:rsidRPr="001850F5">
              <w:rPr>
                <w:rStyle w:val="Hypertextovodkaz"/>
                <w:noProof/>
              </w:rPr>
              <w:t>4.1.</w:t>
            </w:r>
            <w:r w:rsidR="00FF5256">
              <w:rPr>
                <w:rFonts w:asciiTheme="minorHAnsi" w:eastAsiaTheme="minorEastAsia" w:hAnsiTheme="minorHAnsi"/>
                <w:noProof/>
                <w:sz w:val="22"/>
                <w:lang w:eastAsia="cs-CZ"/>
              </w:rPr>
              <w:tab/>
            </w:r>
            <w:r w:rsidR="00FF5256" w:rsidRPr="001850F5">
              <w:rPr>
                <w:rStyle w:val="Hypertextovodkaz"/>
                <w:noProof/>
              </w:rPr>
              <w:t>Indikace</w:t>
            </w:r>
            <w:r w:rsidR="00FF5256">
              <w:rPr>
                <w:noProof/>
                <w:webHidden/>
              </w:rPr>
              <w:tab/>
            </w:r>
            <w:r w:rsidR="00FF5256">
              <w:rPr>
                <w:noProof/>
                <w:webHidden/>
              </w:rPr>
              <w:fldChar w:fldCharType="begin"/>
            </w:r>
            <w:r w:rsidR="00FF5256">
              <w:rPr>
                <w:noProof/>
                <w:webHidden/>
              </w:rPr>
              <w:instrText xml:space="preserve"> PAGEREF _Toc139273560 \h </w:instrText>
            </w:r>
            <w:r w:rsidR="00FF5256">
              <w:rPr>
                <w:noProof/>
                <w:webHidden/>
              </w:rPr>
            </w:r>
            <w:r w:rsidR="00FF5256">
              <w:rPr>
                <w:noProof/>
                <w:webHidden/>
              </w:rPr>
              <w:fldChar w:fldCharType="separate"/>
            </w:r>
            <w:r w:rsidR="00AE04FC">
              <w:rPr>
                <w:noProof/>
                <w:webHidden/>
              </w:rPr>
              <w:t>15</w:t>
            </w:r>
            <w:r w:rsidR="00FF5256">
              <w:rPr>
                <w:noProof/>
                <w:webHidden/>
              </w:rPr>
              <w:fldChar w:fldCharType="end"/>
            </w:r>
          </w:hyperlink>
        </w:p>
        <w:p w14:paraId="586F3080" w14:textId="4C09A237"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61" w:history="1">
            <w:r w:rsidR="00FF5256" w:rsidRPr="001850F5">
              <w:rPr>
                <w:rStyle w:val="Hypertextovodkaz"/>
                <w:noProof/>
              </w:rPr>
              <w:t>4.2.</w:t>
            </w:r>
            <w:r w:rsidR="00FF5256">
              <w:rPr>
                <w:rFonts w:asciiTheme="minorHAnsi" w:eastAsiaTheme="minorEastAsia" w:hAnsiTheme="minorHAnsi"/>
                <w:noProof/>
                <w:sz w:val="22"/>
                <w:lang w:eastAsia="cs-CZ"/>
              </w:rPr>
              <w:tab/>
            </w:r>
            <w:r w:rsidR="00FF5256" w:rsidRPr="001850F5">
              <w:rPr>
                <w:rStyle w:val="Hypertextovodkaz"/>
                <w:noProof/>
              </w:rPr>
              <w:t>Kontraindikace</w:t>
            </w:r>
            <w:r w:rsidR="00FF5256">
              <w:rPr>
                <w:noProof/>
                <w:webHidden/>
              </w:rPr>
              <w:tab/>
            </w:r>
            <w:r w:rsidR="00FF5256">
              <w:rPr>
                <w:noProof/>
                <w:webHidden/>
              </w:rPr>
              <w:fldChar w:fldCharType="begin"/>
            </w:r>
            <w:r w:rsidR="00FF5256">
              <w:rPr>
                <w:noProof/>
                <w:webHidden/>
              </w:rPr>
              <w:instrText xml:space="preserve"> PAGEREF _Toc139273561 \h </w:instrText>
            </w:r>
            <w:r w:rsidR="00FF5256">
              <w:rPr>
                <w:noProof/>
                <w:webHidden/>
              </w:rPr>
            </w:r>
            <w:r w:rsidR="00FF5256">
              <w:rPr>
                <w:noProof/>
                <w:webHidden/>
              </w:rPr>
              <w:fldChar w:fldCharType="separate"/>
            </w:r>
            <w:r w:rsidR="00AE04FC">
              <w:rPr>
                <w:noProof/>
                <w:webHidden/>
              </w:rPr>
              <w:t>15</w:t>
            </w:r>
            <w:r w:rsidR="00FF5256">
              <w:rPr>
                <w:noProof/>
                <w:webHidden/>
              </w:rPr>
              <w:fldChar w:fldCharType="end"/>
            </w:r>
          </w:hyperlink>
        </w:p>
        <w:p w14:paraId="3CA483F4" w14:textId="410DDB19" w:rsidR="00FF5256" w:rsidRDefault="00896249">
          <w:pPr>
            <w:pStyle w:val="Obsah1"/>
            <w:tabs>
              <w:tab w:val="left" w:pos="440"/>
              <w:tab w:val="right" w:leader="dot" w:pos="8777"/>
            </w:tabs>
            <w:rPr>
              <w:rFonts w:asciiTheme="minorHAnsi" w:eastAsiaTheme="minorEastAsia" w:hAnsiTheme="minorHAnsi"/>
              <w:noProof/>
              <w:sz w:val="22"/>
              <w:lang w:eastAsia="cs-CZ"/>
            </w:rPr>
          </w:pPr>
          <w:hyperlink w:anchor="_Toc139273562" w:history="1">
            <w:r w:rsidR="00FF5256" w:rsidRPr="001850F5">
              <w:rPr>
                <w:rStyle w:val="Hypertextovodkaz"/>
                <w:noProof/>
              </w:rPr>
              <w:t>5.</w:t>
            </w:r>
            <w:r w:rsidR="00FF5256">
              <w:rPr>
                <w:rFonts w:asciiTheme="minorHAnsi" w:eastAsiaTheme="minorEastAsia" w:hAnsiTheme="minorHAnsi"/>
                <w:noProof/>
                <w:sz w:val="22"/>
                <w:lang w:eastAsia="cs-CZ"/>
              </w:rPr>
              <w:tab/>
            </w:r>
            <w:r w:rsidR="00FF5256" w:rsidRPr="001850F5">
              <w:rPr>
                <w:rStyle w:val="Hypertextovodkaz"/>
                <w:noProof/>
              </w:rPr>
              <w:t>Lékové interakce</w:t>
            </w:r>
            <w:r w:rsidR="00FF5256">
              <w:rPr>
                <w:noProof/>
                <w:webHidden/>
              </w:rPr>
              <w:tab/>
            </w:r>
            <w:r w:rsidR="00FF5256">
              <w:rPr>
                <w:noProof/>
                <w:webHidden/>
              </w:rPr>
              <w:fldChar w:fldCharType="begin"/>
            </w:r>
            <w:r w:rsidR="00FF5256">
              <w:rPr>
                <w:noProof/>
                <w:webHidden/>
              </w:rPr>
              <w:instrText xml:space="preserve"> PAGEREF _Toc139273562 \h </w:instrText>
            </w:r>
            <w:r w:rsidR="00FF5256">
              <w:rPr>
                <w:noProof/>
                <w:webHidden/>
              </w:rPr>
            </w:r>
            <w:r w:rsidR="00FF5256">
              <w:rPr>
                <w:noProof/>
                <w:webHidden/>
              </w:rPr>
              <w:fldChar w:fldCharType="separate"/>
            </w:r>
            <w:r w:rsidR="00AE04FC">
              <w:rPr>
                <w:noProof/>
                <w:webHidden/>
              </w:rPr>
              <w:t>16</w:t>
            </w:r>
            <w:r w:rsidR="00FF5256">
              <w:rPr>
                <w:noProof/>
                <w:webHidden/>
              </w:rPr>
              <w:fldChar w:fldCharType="end"/>
            </w:r>
          </w:hyperlink>
        </w:p>
        <w:p w14:paraId="0E66FF3C" w14:textId="1CC9FE37" w:rsidR="00FF5256" w:rsidRDefault="00896249">
          <w:pPr>
            <w:pStyle w:val="Obsah1"/>
            <w:tabs>
              <w:tab w:val="left" w:pos="440"/>
              <w:tab w:val="right" w:leader="dot" w:pos="8777"/>
            </w:tabs>
            <w:rPr>
              <w:rFonts w:asciiTheme="minorHAnsi" w:eastAsiaTheme="minorEastAsia" w:hAnsiTheme="minorHAnsi"/>
              <w:noProof/>
              <w:sz w:val="22"/>
              <w:lang w:eastAsia="cs-CZ"/>
            </w:rPr>
          </w:pPr>
          <w:hyperlink w:anchor="_Toc139273563" w:history="1">
            <w:r w:rsidR="00FF5256" w:rsidRPr="001850F5">
              <w:rPr>
                <w:rStyle w:val="Hypertextovodkaz"/>
                <w:noProof/>
              </w:rPr>
              <w:t>6.</w:t>
            </w:r>
            <w:r w:rsidR="00FF5256">
              <w:rPr>
                <w:rFonts w:asciiTheme="minorHAnsi" w:eastAsiaTheme="minorEastAsia" w:hAnsiTheme="minorHAnsi"/>
                <w:noProof/>
                <w:sz w:val="22"/>
                <w:lang w:eastAsia="cs-CZ"/>
              </w:rPr>
              <w:tab/>
            </w:r>
            <w:r w:rsidR="00FF5256" w:rsidRPr="001850F5">
              <w:rPr>
                <w:rStyle w:val="Hypertextovodkaz"/>
                <w:noProof/>
              </w:rPr>
              <w:t>Nežádoucí účinky</w:t>
            </w:r>
            <w:r w:rsidR="00FF5256">
              <w:rPr>
                <w:noProof/>
                <w:webHidden/>
              </w:rPr>
              <w:tab/>
            </w:r>
            <w:r w:rsidR="00FF5256">
              <w:rPr>
                <w:noProof/>
                <w:webHidden/>
              </w:rPr>
              <w:fldChar w:fldCharType="begin"/>
            </w:r>
            <w:r w:rsidR="00FF5256">
              <w:rPr>
                <w:noProof/>
                <w:webHidden/>
              </w:rPr>
              <w:instrText xml:space="preserve"> PAGEREF _Toc139273563 \h </w:instrText>
            </w:r>
            <w:r w:rsidR="00FF5256">
              <w:rPr>
                <w:noProof/>
                <w:webHidden/>
              </w:rPr>
            </w:r>
            <w:r w:rsidR="00FF5256">
              <w:rPr>
                <w:noProof/>
                <w:webHidden/>
              </w:rPr>
              <w:fldChar w:fldCharType="separate"/>
            </w:r>
            <w:r w:rsidR="00AE04FC">
              <w:rPr>
                <w:noProof/>
                <w:webHidden/>
              </w:rPr>
              <w:t>16</w:t>
            </w:r>
            <w:r w:rsidR="00FF5256">
              <w:rPr>
                <w:noProof/>
                <w:webHidden/>
              </w:rPr>
              <w:fldChar w:fldCharType="end"/>
            </w:r>
          </w:hyperlink>
        </w:p>
        <w:p w14:paraId="205A613D" w14:textId="4DE5AF69" w:rsidR="00FF5256" w:rsidRDefault="00896249">
          <w:pPr>
            <w:pStyle w:val="Obsah1"/>
            <w:tabs>
              <w:tab w:val="left" w:pos="440"/>
              <w:tab w:val="right" w:leader="dot" w:pos="8777"/>
            </w:tabs>
            <w:rPr>
              <w:rFonts w:asciiTheme="minorHAnsi" w:eastAsiaTheme="minorEastAsia" w:hAnsiTheme="minorHAnsi"/>
              <w:noProof/>
              <w:sz w:val="22"/>
              <w:lang w:eastAsia="cs-CZ"/>
            </w:rPr>
          </w:pPr>
          <w:hyperlink w:anchor="_Toc139273564" w:history="1">
            <w:r w:rsidR="00FF5256" w:rsidRPr="001850F5">
              <w:rPr>
                <w:rStyle w:val="Hypertextovodkaz"/>
                <w:noProof/>
              </w:rPr>
              <w:t>7.</w:t>
            </w:r>
            <w:r w:rsidR="00FF5256">
              <w:rPr>
                <w:rFonts w:asciiTheme="minorHAnsi" w:eastAsiaTheme="minorEastAsia" w:hAnsiTheme="minorHAnsi"/>
                <w:noProof/>
                <w:sz w:val="22"/>
                <w:lang w:eastAsia="cs-CZ"/>
              </w:rPr>
              <w:tab/>
            </w:r>
            <w:r w:rsidR="00FF5256" w:rsidRPr="001850F5">
              <w:rPr>
                <w:rStyle w:val="Hypertextovodkaz"/>
                <w:noProof/>
              </w:rPr>
              <w:t>PK/PD charakteristika</w:t>
            </w:r>
            <w:r w:rsidR="00FF5256">
              <w:rPr>
                <w:noProof/>
                <w:webHidden/>
              </w:rPr>
              <w:tab/>
            </w:r>
            <w:r w:rsidR="00FF5256">
              <w:rPr>
                <w:noProof/>
                <w:webHidden/>
              </w:rPr>
              <w:fldChar w:fldCharType="begin"/>
            </w:r>
            <w:r w:rsidR="00FF5256">
              <w:rPr>
                <w:noProof/>
                <w:webHidden/>
              </w:rPr>
              <w:instrText xml:space="preserve"> PAGEREF _Toc139273564 \h </w:instrText>
            </w:r>
            <w:r w:rsidR="00FF5256">
              <w:rPr>
                <w:noProof/>
                <w:webHidden/>
              </w:rPr>
            </w:r>
            <w:r w:rsidR="00FF5256">
              <w:rPr>
                <w:noProof/>
                <w:webHidden/>
              </w:rPr>
              <w:fldChar w:fldCharType="separate"/>
            </w:r>
            <w:r w:rsidR="00AE04FC">
              <w:rPr>
                <w:noProof/>
                <w:webHidden/>
              </w:rPr>
              <w:t>16</w:t>
            </w:r>
            <w:r w:rsidR="00FF5256">
              <w:rPr>
                <w:noProof/>
                <w:webHidden/>
              </w:rPr>
              <w:fldChar w:fldCharType="end"/>
            </w:r>
          </w:hyperlink>
        </w:p>
        <w:p w14:paraId="46511CBA" w14:textId="02CE3419" w:rsidR="00FF5256" w:rsidRDefault="00896249">
          <w:pPr>
            <w:pStyle w:val="Obsah1"/>
            <w:tabs>
              <w:tab w:val="left" w:pos="440"/>
              <w:tab w:val="right" w:leader="dot" w:pos="8777"/>
            </w:tabs>
            <w:rPr>
              <w:rFonts w:asciiTheme="minorHAnsi" w:eastAsiaTheme="minorEastAsia" w:hAnsiTheme="minorHAnsi"/>
              <w:noProof/>
              <w:sz w:val="22"/>
              <w:lang w:eastAsia="cs-CZ"/>
            </w:rPr>
          </w:pPr>
          <w:hyperlink w:anchor="_Toc139273565" w:history="1">
            <w:r w:rsidR="00FF5256" w:rsidRPr="001850F5">
              <w:rPr>
                <w:rStyle w:val="Hypertextovodkaz"/>
                <w:noProof/>
              </w:rPr>
              <w:t>8.</w:t>
            </w:r>
            <w:r w:rsidR="00FF5256">
              <w:rPr>
                <w:rFonts w:asciiTheme="minorHAnsi" w:eastAsiaTheme="minorEastAsia" w:hAnsiTheme="minorHAnsi"/>
                <w:noProof/>
                <w:sz w:val="22"/>
                <w:lang w:eastAsia="cs-CZ"/>
              </w:rPr>
              <w:tab/>
            </w:r>
            <w:r w:rsidR="00FF5256" w:rsidRPr="001850F5">
              <w:rPr>
                <w:rStyle w:val="Hypertextovodkaz"/>
                <w:noProof/>
              </w:rPr>
              <w:t>Doporučené dávkování</w:t>
            </w:r>
            <w:r w:rsidR="00FF5256">
              <w:rPr>
                <w:noProof/>
                <w:webHidden/>
              </w:rPr>
              <w:tab/>
            </w:r>
            <w:r w:rsidR="00FF5256">
              <w:rPr>
                <w:noProof/>
                <w:webHidden/>
              </w:rPr>
              <w:fldChar w:fldCharType="begin"/>
            </w:r>
            <w:r w:rsidR="00FF5256">
              <w:rPr>
                <w:noProof/>
                <w:webHidden/>
              </w:rPr>
              <w:instrText xml:space="preserve"> PAGEREF _Toc139273565 \h </w:instrText>
            </w:r>
            <w:r w:rsidR="00FF5256">
              <w:rPr>
                <w:noProof/>
                <w:webHidden/>
              </w:rPr>
            </w:r>
            <w:r w:rsidR="00FF5256">
              <w:rPr>
                <w:noProof/>
                <w:webHidden/>
              </w:rPr>
              <w:fldChar w:fldCharType="separate"/>
            </w:r>
            <w:r w:rsidR="00AE04FC">
              <w:rPr>
                <w:noProof/>
                <w:webHidden/>
              </w:rPr>
              <w:t>17</w:t>
            </w:r>
            <w:r w:rsidR="00FF5256">
              <w:rPr>
                <w:noProof/>
                <w:webHidden/>
              </w:rPr>
              <w:fldChar w:fldCharType="end"/>
            </w:r>
          </w:hyperlink>
        </w:p>
        <w:p w14:paraId="30C7F4EC" w14:textId="1C558902"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66" w:history="1">
            <w:r w:rsidR="00FF5256" w:rsidRPr="001850F5">
              <w:rPr>
                <w:rStyle w:val="Hypertextovodkaz"/>
                <w:noProof/>
              </w:rPr>
              <w:t>8.1.</w:t>
            </w:r>
            <w:r w:rsidR="00FF5256">
              <w:rPr>
                <w:rFonts w:asciiTheme="minorHAnsi" w:eastAsiaTheme="minorEastAsia" w:hAnsiTheme="minorHAnsi"/>
                <w:noProof/>
                <w:sz w:val="22"/>
                <w:lang w:eastAsia="cs-CZ"/>
              </w:rPr>
              <w:tab/>
            </w:r>
            <w:r w:rsidR="00FF5256" w:rsidRPr="001850F5">
              <w:rPr>
                <w:rStyle w:val="Hypertextovodkaz"/>
                <w:noProof/>
              </w:rPr>
              <w:t>Profylaktické dávkování AMP</w:t>
            </w:r>
            <w:r w:rsidR="00FF5256">
              <w:rPr>
                <w:noProof/>
                <w:webHidden/>
              </w:rPr>
              <w:tab/>
            </w:r>
            <w:r w:rsidR="00FF5256">
              <w:rPr>
                <w:noProof/>
                <w:webHidden/>
              </w:rPr>
              <w:fldChar w:fldCharType="begin"/>
            </w:r>
            <w:r w:rsidR="00FF5256">
              <w:rPr>
                <w:noProof/>
                <w:webHidden/>
              </w:rPr>
              <w:instrText xml:space="preserve"> PAGEREF _Toc139273566 \h </w:instrText>
            </w:r>
            <w:r w:rsidR="00FF5256">
              <w:rPr>
                <w:noProof/>
                <w:webHidden/>
              </w:rPr>
            </w:r>
            <w:r w:rsidR="00FF5256">
              <w:rPr>
                <w:noProof/>
                <w:webHidden/>
              </w:rPr>
              <w:fldChar w:fldCharType="separate"/>
            </w:r>
            <w:r w:rsidR="00AE04FC">
              <w:rPr>
                <w:noProof/>
                <w:webHidden/>
              </w:rPr>
              <w:t>18</w:t>
            </w:r>
            <w:r w:rsidR="00FF5256">
              <w:rPr>
                <w:noProof/>
                <w:webHidden/>
              </w:rPr>
              <w:fldChar w:fldCharType="end"/>
            </w:r>
          </w:hyperlink>
        </w:p>
        <w:p w14:paraId="020BC40D" w14:textId="79578AD8" w:rsidR="00FF5256" w:rsidRDefault="00896249">
          <w:pPr>
            <w:pStyle w:val="Obsah1"/>
            <w:tabs>
              <w:tab w:val="left" w:pos="440"/>
              <w:tab w:val="right" w:leader="dot" w:pos="8777"/>
            </w:tabs>
            <w:rPr>
              <w:rFonts w:asciiTheme="minorHAnsi" w:eastAsiaTheme="minorEastAsia" w:hAnsiTheme="minorHAnsi"/>
              <w:noProof/>
              <w:sz w:val="22"/>
              <w:lang w:eastAsia="cs-CZ"/>
            </w:rPr>
          </w:pPr>
          <w:hyperlink w:anchor="_Toc139273567" w:history="1">
            <w:r w:rsidR="00FF5256" w:rsidRPr="001850F5">
              <w:rPr>
                <w:rStyle w:val="Hypertextovodkaz"/>
                <w:noProof/>
              </w:rPr>
              <w:t>9.</w:t>
            </w:r>
            <w:r w:rsidR="00FF5256">
              <w:rPr>
                <w:rFonts w:asciiTheme="minorHAnsi" w:eastAsiaTheme="minorEastAsia" w:hAnsiTheme="minorHAnsi"/>
                <w:noProof/>
                <w:sz w:val="22"/>
                <w:lang w:eastAsia="cs-CZ"/>
              </w:rPr>
              <w:tab/>
            </w:r>
            <w:r w:rsidR="00FF5256" w:rsidRPr="001850F5">
              <w:rPr>
                <w:rStyle w:val="Hypertextovodkaz"/>
                <w:noProof/>
              </w:rPr>
              <w:t>Farmakokinetika</w:t>
            </w:r>
            <w:r w:rsidR="00FF5256">
              <w:rPr>
                <w:noProof/>
                <w:webHidden/>
              </w:rPr>
              <w:tab/>
            </w:r>
            <w:r w:rsidR="00FF5256">
              <w:rPr>
                <w:noProof/>
                <w:webHidden/>
              </w:rPr>
              <w:fldChar w:fldCharType="begin"/>
            </w:r>
            <w:r w:rsidR="00FF5256">
              <w:rPr>
                <w:noProof/>
                <w:webHidden/>
              </w:rPr>
              <w:instrText xml:space="preserve"> PAGEREF _Toc139273567 \h </w:instrText>
            </w:r>
            <w:r w:rsidR="00FF5256">
              <w:rPr>
                <w:noProof/>
                <w:webHidden/>
              </w:rPr>
            </w:r>
            <w:r w:rsidR="00FF5256">
              <w:rPr>
                <w:noProof/>
                <w:webHidden/>
              </w:rPr>
              <w:fldChar w:fldCharType="separate"/>
            </w:r>
            <w:r w:rsidR="00AE04FC">
              <w:rPr>
                <w:noProof/>
                <w:webHidden/>
              </w:rPr>
              <w:t>19</w:t>
            </w:r>
            <w:r w:rsidR="00FF5256">
              <w:rPr>
                <w:noProof/>
                <w:webHidden/>
              </w:rPr>
              <w:fldChar w:fldCharType="end"/>
            </w:r>
          </w:hyperlink>
        </w:p>
        <w:p w14:paraId="186CD0AF" w14:textId="11A94A07"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68" w:history="1">
            <w:r w:rsidR="00FF5256" w:rsidRPr="001850F5">
              <w:rPr>
                <w:rStyle w:val="Hypertextovodkaz"/>
                <w:noProof/>
              </w:rPr>
              <w:t>9.1.</w:t>
            </w:r>
            <w:r w:rsidR="00FF5256">
              <w:rPr>
                <w:rFonts w:asciiTheme="minorHAnsi" w:eastAsiaTheme="minorEastAsia" w:hAnsiTheme="minorHAnsi"/>
                <w:noProof/>
                <w:sz w:val="22"/>
                <w:lang w:eastAsia="cs-CZ"/>
              </w:rPr>
              <w:tab/>
            </w:r>
            <w:r w:rsidR="00FF5256" w:rsidRPr="001850F5">
              <w:rPr>
                <w:rStyle w:val="Hypertextovodkaz"/>
                <w:noProof/>
              </w:rPr>
              <w:t>Absorpce</w:t>
            </w:r>
            <w:r w:rsidR="00FF5256">
              <w:rPr>
                <w:noProof/>
                <w:webHidden/>
              </w:rPr>
              <w:tab/>
            </w:r>
            <w:r w:rsidR="00FF5256">
              <w:rPr>
                <w:noProof/>
                <w:webHidden/>
              </w:rPr>
              <w:fldChar w:fldCharType="begin"/>
            </w:r>
            <w:r w:rsidR="00FF5256">
              <w:rPr>
                <w:noProof/>
                <w:webHidden/>
              </w:rPr>
              <w:instrText xml:space="preserve"> PAGEREF _Toc139273568 \h </w:instrText>
            </w:r>
            <w:r w:rsidR="00FF5256">
              <w:rPr>
                <w:noProof/>
                <w:webHidden/>
              </w:rPr>
            </w:r>
            <w:r w:rsidR="00FF5256">
              <w:rPr>
                <w:noProof/>
                <w:webHidden/>
              </w:rPr>
              <w:fldChar w:fldCharType="separate"/>
            </w:r>
            <w:r w:rsidR="00AE04FC">
              <w:rPr>
                <w:noProof/>
                <w:webHidden/>
              </w:rPr>
              <w:t>19</w:t>
            </w:r>
            <w:r w:rsidR="00FF5256">
              <w:rPr>
                <w:noProof/>
                <w:webHidden/>
              </w:rPr>
              <w:fldChar w:fldCharType="end"/>
            </w:r>
          </w:hyperlink>
        </w:p>
        <w:p w14:paraId="218E98A1" w14:textId="097E06F7"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69" w:history="1">
            <w:r w:rsidR="00FF5256" w:rsidRPr="001850F5">
              <w:rPr>
                <w:rStyle w:val="Hypertextovodkaz"/>
                <w:noProof/>
              </w:rPr>
              <w:t>9.2.</w:t>
            </w:r>
            <w:r w:rsidR="00FF5256">
              <w:rPr>
                <w:rFonts w:asciiTheme="minorHAnsi" w:eastAsiaTheme="minorEastAsia" w:hAnsiTheme="minorHAnsi"/>
                <w:noProof/>
                <w:sz w:val="22"/>
                <w:lang w:eastAsia="cs-CZ"/>
              </w:rPr>
              <w:tab/>
            </w:r>
            <w:r w:rsidR="00FF5256" w:rsidRPr="001850F5">
              <w:rPr>
                <w:rStyle w:val="Hypertextovodkaz"/>
                <w:noProof/>
              </w:rPr>
              <w:t>Distribuce</w:t>
            </w:r>
            <w:r w:rsidR="00FF5256">
              <w:rPr>
                <w:noProof/>
                <w:webHidden/>
              </w:rPr>
              <w:tab/>
            </w:r>
            <w:r w:rsidR="00FF5256">
              <w:rPr>
                <w:noProof/>
                <w:webHidden/>
              </w:rPr>
              <w:fldChar w:fldCharType="begin"/>
            </w:r>
            <w:r w:rsidR="00FF5256">
              <w:rPr>
                <w:noProof/>
                <w:webHidden/>
              </w:rPr>
              <w:instrText xml:space="preserve"> PAGEREF _Toc139273569 \h </w:instrText>
            </w:r>
            <w:r w:rsidR="00FF5256">
              <w:rPr>
                <w:noProof/>
                <w:webHidden/>
              </w:rPr>
            </w:r>
            <w:r w:rsidR="00FF5256">
              <w:rPr>
                <w:noProof/>
                <w:webHidden/>
              </w:rPr>
              <w:fldChar w:fldCharType="separate"/>
            </w:r>
            <w:r w:rsidR="00AE04FC">
              <w:rPr>
                <w:noProof/>
                <w:webHidden/>
              </w:rPr>
              <w:t>19</w:t>
            </w:r>
            <w:r w:rsidR="00FF5256">
              <w:rPr>
                <w:noProof/>
                <w:webHidden/>
              </w:rPr>
              <w:fldChar w:fldCharType="end"/>
            </w:r>
          </w:hyperlink>
        </w:p>
        <w:p w14:paraId="768214CD" w14:textId="56FF44CB"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70" w:history="1">
            <w:r w:rsidR="00FF5256" w:rsidRPr="001850F5">
              <w:rPr>
                <w:rStyle w:val="Hypertextovodkaz"/>
                <w:noProof/>
              </w:rPr>
              <w:t>9.3.</w:t>
            </w:r>
            <w:r w:rsidR="00FF5256">
              <w:rPr>
                <w:rFonts w:asciiTheme="minorHAnsi" w:eastAsiaTheme="minorEastAsia" w:hAnsiTheme="minorHAnsi"/>
                <w:noProof/>
                <w:sz w:val="22"/>
                <w:lang w:eastAsia="cs-CZ"/>
              </w:rPr>
              <w:tab/>
            </w:r>
            <w:r w:rsidR="00FF5256" w:rsidRPr="001850F5">
              <w:rPr>
                <w:rStyle w:val="Hypertextovodkaz"/>
                <w:noProof/>
              </w:rPr>
              <w:t>Metabolismus</w:t>
            </w:r>
            <w:r w:rsidR="00FF5256">
              <w:rPr>
                <w:noProof/>
                <w:webHidden/>
              </w:rPr>
              <w:tab/>
            </w:r>
            <w:r w:rsidR="00FF5256">
              <w:rPr>
                <w:noProof/>
                <w:webHidden/>
              </w:rPr>
              <w:fldChar w:fldCharType="begin"/>
            </w:r>
            <w:r w:rsidR="00FF5256">
              <w:rPr>
                <w:noProof/>
                <w:webHidden/>
              </w:rPr>
              <w:instrText xml:space="preserve"> PAGEREF _Toc139273570 \h </w:instrText>
            </w:r>
            <w:r w:rsidR="00FF5256">
              <w:rPr>
                <w:noProof/>
                <w:webHidden/>
              </w:rPr>
            </w:r>
            <w:r w:rsidR="00FF5256">
              <w:rPr>
                <w:noProof/>
                <w:webHidden/>
              </w:rPr>
              <w:fldChar w:fldCharType="separate"/>
            </w:r>
            <w:r w:rsidR="00AE04FC">
              <w:rPr>
                <w:noProof/>
                <w:webHidden/>
              </w:rPr>
              <w:t>20</w:t>
            </w:r>
            <w:r w:rsidR="00FF5256">
              <w:rPr>
                <w:noProof/>
                <w:webHidden/>
              </w:rPr>
              <w:fldChar w:fldCharType="end"/>
            </w:r>
          </w:hyperlink>
        </w:p>
        <w:p w14:paraId="77650524" w14:textId="6823C55B"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71" w:history="1">
            <w:r w:rsidR="00FF5256" w:rsidRPr="001850F5">
              <w:rPr>
                <w:rStyle w:val="Hypertextovodkaz"/>
                <w:noProof/>
              </w:rPr>
              <w:t>9.4.</w:t>
            </w:r>
            <w:r w:rsidR="00FF5256">
              <w:rPr>
                <w:rFonts w:asciiTheme="minorHAnsi" w:eastAsiaTheme="minorEastAsia" w:hAnsiTheme="minorHAnsi"/>
                <w:noProof/>
                <w:sz w:val="22"/>
                <w:lang w:eastAsia="cs-CZ"/>
              </w:rPr>
              <w:tab/>
            </w:r>
            <w:r w:rsidR="00FF5256" w:rsidRPr="001850F5">
              <w:rPr>
                <w:rStyle w:val="Hypertextovodkaz"/>
                <w:noProof/>
              </w:rPr>
              <w:t>Exkrece</w:t>
            </w:r>
            <w:r w:rsidR="00FF5256">
              <w:rPr>
                <w:noProof/>
                <w:webHidden/>
              </w:rPr>
              <w:tab/>
            </w:r>
            <w:r w:rsidR="00FF5256">
              <w:rPr>
                <w:noProof/>
                <w:webHidden/>
              </w:rPr>
              <w:fldChar w:fldCharType="begin"/>
            </w:r>
            <w:r w:rsidR="00FF5256">
              <w:rPr>
                <w:noProof/>
                <w:webHidden/>
              </w:rPr>
              <w:instrText xml:space="preserve"> PAGEREF _Toc139273571 \h </w:instrText>
            </w:r>
            <w:r w:rsidR="00FF5256">
              <w:rPr>
                <w:noProof/>
                <w:webHidden/>
              </w:rPr>
            </w:r>
            <w:r w:rsidR="00FF5256">
              <w:rPr>
                <w:noProof/>
                <w:webHidden/>
              </w:rPr>
              <w:fldChar w:fldCharType="separate"/>
            </w:r>
            <w:r w:rsidR="00AE04FC">
              <w:rPr>
                <w:noProof/>
                <w:webHidden/>
              </w:rPr>
              <w:t>20</w:t>
            </w:r>
            <w:r w:rsidR="00FF5256">
              <w:rPr>
                <w:noProof/>
                <w:webHidden/>
              </w:rPr>
              <w:fldChar w:fldCharType="end"/>
            </w:r>
          </w:hyperlink>
        </w:p>
        <w:p w14:paraId="79831BE7" w14:textId="0EDEA721" w:rsidR="00FF5256" w:rsidRDefault="00896249">
          <w:pPr>
            <w:pStyle w:val="Obsah1"/>
            <w:tabs>
              <w:tab w:val="left" w:pos="720"/>
              <w:tab w:val="right" w:leader="dot" w:pos="8777"/>
            </w:tabs>
            <w:rPr>
              <w:rFonts w:asciiTheme="minorHAnsi" w:eastAsiaTheme="minorEastAsia" w:hAnsiTheme="minorHAnsi"/>
              <w:noProof/>
              <w:sz w:val="22"/>
              <w:lang w:eastAsia="cs-CZ"/>
            </w:rPr>
          </w:pPr>
          <w:hyperlink w:anchor="_Toc139273572" w:history="1">
            <w:r w:rsidR="00FF5256" w:rsidRPr="001850F5">
              <w:rPr>
                <w:rStyle w:val="Hypertextovodkaz"/>
                <w:noProof/>
              </w:rPr>
              <w:t>10.</w:t>
            </w:r>
            <w:r w:rsidR="00FF5256">
              <w:rPr>
                <w:rFonts w:asciiTheme="minorHAnsi" w:eastAsiaTheme="minorEastAsia" w:hAnsiTheme="minorHAnsi"/>
                <w:noProof/>
                <w:sz w:val="22"/>
                <w:lang w:eastAsia="cs-CZ"/>
              </w:rPr>
              <w:tab/>
            </w:r>
            <w:r w:rsidR="00FF5256" w:rsidRPr="001850F5">
              <w:rPr>
                <w:rStyle w:val="Hypertextovodkaz"/>
                <w:noProof/>
              </w:rPr>
              <w:t>Využití mimotělního oběhu (ECC)</w:t>
            </w:r>
            <w:r w:rsidR="00FF5256">
              <w:rPr>
                <w:noProof/>
                <w:webHidden/>
              </w:rPr>
              <w:tab/>
            </w:r>
            <w:r w:rsidR="00FF5256">
              <w:rPr>
                <w:noProof/>
                <w:webHidden/>
              </w:rPr>
              <w:fldChar w:fldCharType="begin"/>
            </w:r>
            <w:r w:rsidR="00FF5256">
              <w:rPr>
                <w:noProof/>
                <w:webHidden/>
              </w:rPr>
              <w:instrText xml:space="preserve"> PAGEREF _Toc139273572 \h </w:instrText>
            </w:r>
            <w:r w:rsidR="00FF5256">
              <w:rPr>
                <w:noProof/>
                <w:webHidden/>
              </w:rPr>
            </w:r>
            <w:r w:rsidR="00FF5256">
              <w:rPr>
                <w:noProof/>
                <w:webHidden/>
              </w:rPr>
              <w:fldChar w:fldCharType="separate"/>
            </w:r>
            <w:r w:rsidR="00AE04FC">
              <w:rPr>
                <w:noProof/>
                <w:webHidden/>
              </w:rPr>
              <w:t>20</w:t>
            </w:r>
            <w:r w:rsidR="00FF5256">
              <w:rPr>
                <w:noProof/>
                <w:webHidden/>
              </w:rPr>
              <w:fldChar w:fldCharType="end"/>
            </w:r>
          </w:hyperlink>
        </w:p>
        <w:p w14:paraId="35D2676D" w14:textId="35895DC2"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73" w:history="1">
            <w:r w:rsidR="00FF5256" w:rsidRPr="001850F5">
              <w:rPr>
                <w:rStyle w:val="Hypertextovodkaz"/>
                <w:noProof/>
              </w:rPr>
              <w:t>10.1.</w:t>
            </w:r>
            <w:r w:rsidR="00FF5256">
              <w:rPr>
                <w:rFonts w:asciiTheme="minorHAnsi" w:eastAsiaTheme="minorEastAsia" w:hAnsiTheme="minorHAnsi"/>
                <w:noProof/>
                <w:sz w:val="22"/>
                <w:lang w:eastAsia="cs-CZ"/>
              </w:rPr>
              <w:tab/>
            </w:r>
            <w:r w:rsidR="00FF5256" w:rsidRPr="001850F5">
              <w:rPr>
                <w:rStyle w:val="Hypertextovodkaz"/>
                <w:noProof/>
              </w:rPr>
              <w:t>Ovlivnění farmakokinetiky v důsledku ECC</w:t>
            </w:r>
            <w:r w:rsidR="00FF5256">
              <w:rPr>
                <w:noProof/>
                <w:webHidden/>
              </w:rPr>
              <w:tab/>
            </w:r>
            <w:r w:rsidR="00FF5256">
              <w:rPr>
                <w:noProof/>
                <w:webHidden/>
              </w:rPr>
              <w:fldChar w:fldCharType="begin"/>
            </w:r>
            <w:r w:rsidR="00FF5256">
              <w:rPr>
                <w:noProof/>
                <w:webHidden/>
              </w:rPr>
              <w:instrText xml:space="preserve"> PAGEREF _Toc139273573 \h </w:instrText>
            </w:r>
            <w:r w:rsidR="00FF5256">
              <w:rPr>
                <w:noProof/>
                <w:webHidden/>
              </w:rPr>
            </w:r>
            <w:r w:rsidR="00FF5256">
              <w:rPr>
                <w:noProof/>
                <w:webHidden/>
              </w:rPr>
              <w:fldChar w:fldCharType="separate"/>
            </w:r>
            <w:r w:rsidR="00AE04FC">
              <w:rPr>
                <w:noProof/>
                <w:webHidden/>
              </w:rPr>
              <w:t>21</w:t>
            </w:r>
            <w:r w:rsidR="00FF5256">
              <w:rPr>
                <w:noProof/>
                <w:webHidden/>
              </w:rPr>
              <w:fldChar w:fldCharType="end"/>
            </w:r>
          </w:hyperlink>
        </w:p>
        <w:p w14:paraId="63D699D6" w14:textId="060A2B2E" w:rsidR="00FF5256" w:rsidRDefault="00896249">
          <w:pPr>
            <w:pStyle w:val="Obsah3"/>
            <w:tabs>
              <w:tab w:val="left" w:pos="1540"/>
              <w:tab w:val="right" w:leader="dot" w:pos="8777"/>
            </w:tabs>
            <w:rPr>
              <w:rFonts w:asciiTheme="minorHAnsi" w:eastAsiaTheme="minorEastAsia" w:hAnsiTheme="minorHAnsi"/>
              <w:noProof/>
              <w:sz w:val="22"/>
              <w:lang w:eastAsia="cs-CZ"/>
            </w:rPr>
          </w:pPr>
          <w:hyperlink w:anchor="_Toc139273574" w:history="1">
            <w:r w:rsidR="00FF5256" w:rsidRPr="001850F5">
              <w:rPr>
                <w:rStyle w:val="Hypertextovodkaz"/>
                <w:noProof/>
              </w:rPr>
              <w:t>10.1.1.</w:t>
            </w:r>
            <w:r w:rsidR="00FF5256">
              <w:rPr>
                <w:rFonts w:asciiTheme="minorHAnsi" w:eastAsiaTheme="minorEastAsia" w:hAnsiTheme="minorHAnsi"/>
                <w:noProof/>
                <w:sz w:val="22"/>
                <w:lang w:eastAsia="cs-CZ"/>
              </w:rPr>
              <w:tab/>
            </w:r>
            <w:r w:rsidR="00FF5256" w:rsidRPr="001850F5">
              <w:rPr>
                <w:rStyle w:val="Hypertextovodkaz"/>
                <w:noProof/>
              </w:rPr>
              <w:t>Distribuční objem</w:t>
            </w:r>
            <w:r w:rsidR="00FF5256">
              <w:rPr>
                <w:noProof/>
                <w:webHidden/>
              </w:rPr>
              <w:tab/>
            </w:r>
            <w:r w:rsidR="00FF5256">
              <w:rPr>
                <w:noProof/>
                <w:webHidden/>
              </w:rPr>
              <w:fldChar w:fldCharType="begin"/>
            </w:r>
            <w:r w:rsidR="00FF5256">
              <w:rPr>
                <w:noProof/>
                <w:webHidden/>
              </w:rPr>
              <w:instrText xml:space="preserve"> PAGEREF _Toc139273574 \h </w:instrText>
            </w:r>
            <w:r w:rsidR="00FF5256">
              <w:rPr>
                <w:noProof/>
                <w:webHidden/>
              </w:rPr>
            </w:r>
            <w:r w:rsidR="00FF5256">
              <w:rPr>
                <w:noProof/>
                <w:webHidden/>
              </w:rPr>
              <w:fldChar w:fldCharType="separate"/>
            </w:r>
            <w:r w:rsidR="00AE04FC">
              <w:rPr>
                <w:noProof/>
                <w:webHidden/>
              </w:rPr>
              <w:t>21</w:t>
            </w:r>
            <w:r w:rsidR="00FF5256">
              <w:rPr>
                <w:noProof/>
                <w:webHidden/>
              </w:rPr>
              <w:fldChar w:fldCharType="end"/>
            </w:r>
          </w:hyperlink>
        </w:p>
        <w:p w14:paraId="3AD88D65" w14:textId="315CDD01" w:rsidR="00FF5256" w:rsidRDefault="00896249">
          <w:pPr>
            <w:pStyle w:val="Obsah3"/>
            <w:tabs>
              <w:tab w:val="left" w:pos="1540"/>
              <w:tab w:val="right" w:leader="dot" w:pos="8777"/>
            </w:tabs>
            <w:rPr>
              <w:rFonts w:asciiTheme="minorHAnsi" w:eastAsiaTheme="minorEastAsia" w:hAnsiTheme="minorHAnsi"/>
              <w:noProof/>
              <w:sz w:val="22"/>
              <w:lang w:eastAsia="cs-CZ"/>
            </w:rPr>
          </w:pPr>
          <w:hyperlink w:anchor="_Toc139273575" w:history="1">
            <w:r w:rsidR="00FF5256" w:rsidRPr="001850F5">
              <w:rPr>
                <w:rStyle w:val="Hypertextovodkaz"/>
                <w:noProof/>
              </w:rPr>
              <w:t>10.1.2.</w:t>
            </w:r>
            <w:r w:rsidR="00FF5256">
              <w:rPr>
                <w:rFonts w:asciiTheme="minorHAnsi" w:eastAsiaTheme="minorEastAsia" w:hAnsiTheme="minorHAnsi"/>
                <w:noProof/>
                <w:sz w:val="22"/>
                <w:lang w:eastAsia="cs-CZ"/>
              </w:rPr>
              <w:tab/>
            </w:r>
            <w:r w:rsidR="00FF5256" w:rsidRPr="001850F5">
              <w:rPr>
                <w:rStyle w:val="Hypertextovodkaz"/>
                <w:noProof/>
              </w:rPr>
              <w:t>Clearance</w:t>
            </w:r>
            <w:r w:rsidR="00FF5256">
              <w:rPr>
                <w:noProof/>
                <w:webHidden/>
              </w:rPr>
              <w:tab/>
            </w:r>
            <w:r w:rsidR="00FF5256">
              <w:rPr>
                <w:noProof/>
                <w:webHidden/>
              </w:rPr>
              <w:fldChar w:fldCharType="begin"/>
            </w:r>
            <w:r w:rsidR="00FF5256">
              <w:rPr>
                <w:noProof/>
                <w:webHidden/>
              </w:rPr>
              <w:instrText xml:space="preserve"> PAGEREF _Toc139273575 \h </w:instrText>
            </w:r>
            <w:r w:rsidR="00FF5256">
              <w:rPr>
                <w:noProof/>
                <w:webHidden/>
              </w:rPr>
            </w:r>
            <w:r w:rsidR="00FF5256">
              <w:rPr>
                <w:noProof/>
                <w:webHidden/>
              </w:rPr>
              <w:fldChar w:fldCharType="separate"/>
            </w:r>
            <w:r w:rsidR="00AE04FC">
              <w:rPr>
                <w:noProof/>
                <w:webHidden/>
              </w:rPr>
              <w:t>22</w:t>
            </w:r>
            <w:r w:rsidR="00FF5256">
              <w:rPr>
                <w:noProof/>
                <w:webHidden/>
              </w:rPr>
              <w:fldChar w:fldCharType="end"/>
            </w:r>
          </w:hyperlink>
        </w:p>
        <w:p w14:paraId="20B52FB0" w14:textId="0DEF0373" w:rsidR="00FF5256" w:rsidRDefault="00896249">
          <w:pPr>
            <w:pStyle w:val="Obsah3"/>
            <w:tabs>
              <w:tab w:val="left" w:pos="1540"/>
              <w:tab w:val="right" w:leader="dot" w:pos="8777"/>
            </w:tabs>
            <w:rPr>
              <w:rStyle w:val="Hypertextovodkaz"/>
              <w:noProof/>
            </w:rPr>
          </w:pPr>
          <w:hyperlink w:anchor="_Toc139273576" w:history="1">
            <w:r w:rsidR="00FF5256" w:rsidRPr="001850F5">
              <w:rPr>
                <w:rStyle w:val="Hypertextovodkaz"/>
                <w:noProof/>
              </w:rPr>
              <w:t>10.1.3.</w:t>
            </w:r>
            <w:r w:rsidR="00FF5256">
              <w:rPr>
                <w:rFonts w:asciiTheme="minorHAnsi" w:eastAsiaTheme="minorEastAsia" w:hAnsiTheme="minorHAnsi"/>
                <w:noProof/>
                <w:sz w:val="22"/>
                <w:lang w:eastAsia="cs-CZ"/>
              </w:rPr>
              <w:tab/>
            </w:r>
            <w:r w:rsidR="00FF5256" w:rsidRPr="001850F5">
              <w:rPr>
                <w:rStyle w:val="Hypertextovodkaz"/>
                <w:noProof/>
              </w:rPr>
              <w:t>Sekvestrace ATB</w:t>
            </w:r>
            <w:r w:rsidR="00FF5256">
              <w:rPr>
                <w:noProof/>
                <w:webHidden/>
              </w:rPr>
              <w:tab/>
            </w:r>
            <w:r w:rsidR="00FF5256">
              <w:rPr>
                <w:noProof/>
                <w:webHidden/>
              </w:rPr>
              <w:fldChar w:fldCharType="begin"/>
            </w:r>
            <w:r w:rsidR="00FF5256">
              <w:rPr>
                <w:noProof/>
                <w:webHidden/>
              </w:rPr>
              <w:instrText xml:space="preserve"> PAGEREF _Toc139273576 \h </w:instrText>
            </w:r>
            <w:r w:rsidR="00FF5256">
              <w:rPr>
                <w:noProof/>
                <w:webHidden/>
              </w:rPr>
            </w:r>
            <w:r w:rsidR="00FF5256">
              <w:rPr>
                <w:noProof/>
                <w:webHidden/>
              </w:rPr>
              <w:fldChar w:fldCharType="separate"/>
            </w:r>
            <w:r w:rsidR="00AE04FC">
              <w:rPr>
                <w:noProof/>
                <w:webHidden/>
              </w:rPr>
              <w:t>22</w:t>
            </w:r>
            <w:r w:rsidR="00FF5256">
              <w:rPr>
                <w:noProof/>
                <w:webHidden/>
              </w:rPr>
              <w:fldChar w:fldCharType="end"/>
            </w:r>
          </w:hyperlink>
        </w:p>
        <w:p w14:paraId="6DD1C0B5" w14:textId="1D551BE9" w:rsidR="00FF5256" w:rsidRPr="00FF5256" w:rsidRDefault="00FF5256" w:rsidP="00FF5256">
          <w:r>
            <w:t>PRAKTICKÁ ČÁST</w:t>
          </w:r>
        </w:p>
        <w:p w14:paraId="61F33E2A" w14:textId="0A14347F" w:rsidR="00FF5256" w:rsidRDefault="00896249">
          <w:pPr>
            <w:pStyle w:val="Obsah1"/>
            <w:tabs>
              <w:tab w:val="left" w:pos="720"/>
              <w:tab w:val="right" w:leader="dot" w:pos="8777"/>
            </w:tabs>
            <w:rPr>
              <w:rFonts w:asciiTheme="minorHAnsi" w:eastAsiaTheme="minorEastAsia" w:hAnsiTheme="minorHAnsi"/>
              <w:noProof/>
              <w:sz w:val="22"/>
              <w:lang w:eastAsia="cs-CZ"/>
            </w:rPr>
          </w:pPr>
          <w:hyperlink w:anchor="_Toc139273577" w:history="1">
            <w:r w:rsidR="00FF5256" w:rsidRPr="001850F5">
              <w:rPr>
                <w:rStyle w:val="Hypertextovodkaz"/>
                <w:noProof/>
              </w:rPr>
              <w:t>11.</w:t>
            </w:r>
            <w:r w:rsidR="00FF5256">
              <w:rPr>
                <w:rFonts w:asciiTheme="minorHAnsi" w:eastAsiaTheme="minorEastAsia" w:hAnsiTheme="minorHAnsi"/>
                <w:noProof/>
                <w:sz w:val="22"/>
                <w:lang w:eastAsia="cs-CZ"/>
              </w:rPr>
              <w:tab/>
            </w:r>
            <w:r w:rsidR="00FF5256" w:rsidRPr="001850F5">
              <w:rPr>
                <w:rStyle w:val="Hypertextovodkaz"/>
                <w:noProof/>
              </w:rPr>
              <w:t>Materiál a metody</w:t>
            </w:r>
            <w:r w:rsidR="00FF5256">
              <w:rPr>
                <w:noProof/>
                <w:webHidden/>
              </w:rPr>
              <w:tab/>
            </w:r>
            <w:r w:rsidR="00FF5256">
              <w:rPr>
                <w:noProof/>
                <w:webHidden/>
              </w:rPr>
              <w:fldChar w:fldCharType="begin"/>
            </w:r>
            <w:r w:rsidR="00FF5256">
              <w:rPr>
                <w:noProof/>
                <w:webHidden/>
              </w:rPr>
              <w:instrText xml:space="preserve"> PAGEREF _Toc139273577 \h </w:instrText>
            </w:r>
            <w:r w:rsidR="00FF5256">
              <w:rPr>
                <w:noProof/>
                <w:webHidden/>
              </w:rPr>
            </w:r>
            <w:r w:rsidR="00FF5256">
              <w:rPr>
                <w:noProof/>
                <w:webHidden/>
              </w:rPr>
              <w:fldChar w:fldCharType="separate"/>
            </w:r>
            <w:r w:rsidR="00AE04FC">
              <w:rPr>
                <w:noProof/>
                <w:webHidden/>
              </w:rPr>
              <w:t>23</w:t>
            </w:r>
            <w:r w:rsidR="00FF5256">
              <w:rPr>
                <w:noProof/>
                <w:webHidden/>
              </w:rPr>
              <w:fldChar w:fldCharType="end"/>
            </w:r>
          </w:hyperlink>
        </w:p>
        <w:p w14:paraId="4BA4B92F" w14:textId="49DC70A8"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78" w:history="1">
            <w:r w:rsidR="00FF5256" w:rsidRPr="001850F5">
              <w:rPr>
                <w:rStyle w:val="Hypertextovodkaz"/>
                <w:noProof/>
              </w:rPr>
              <w:t>11.1.</w:t>
            </w:r>
            <w:r w:rsidR="00FF5256">
              <w:rPr>
                <w:rFonts w:asciiTheme="minorHAnsi" w:eastAsiaTheme="minorEastAsia" w:hAnsiTheme="minorHAnsi"/>
                <w:noProof/>
                <w:sz w:val="22"/>
                <w:lang w:eastAsia="cs-CZ"/>
              </w:rPr>
              <w:tab/>
            </w:r>
            <w:r w:rsidR="00FF5256" w:rsidRPr="001850F5">
              <w:rPr>
                <w:rStyle w:val="Hypertextovodkaz"/>
                <w:noProof/>
              </w:rPr>
              <w:t>Chemikálie</w:t>
            </w:r>
            <w:r w:rsidR="00FF5256">
              <w:rPr>
                <w:noProof/>
                <w:webHidden/>
              </w:rPr>
              <w:tab/>
            </w:r>
            <w:r w:rsidR="00FF5256">
              <w:rPr>
                <w:noProof/>
                <w:webHidden/>
              </w:rPr>
              <w:fldChar w:fldCharType="begin"/>
            </w:r>
            <w:r w:rsidR="00FF5256">
              <w:rPr>
                <w:noProof/>
                <w:webHidden/>
              </w:rPr>
              <w:instrText xml:space="preserve"> PAGEREF _Toc139273578 \h </w:instrText>
            </w:r>
            <w:r w:rsidR="00FF5256">
              <w:rPr>
                <w:noProof/>
                <w:webHidden/>
              </w:rPr>
            </w:r>
            <w:r w:rsidR="00FF5256">
              <w:rPr>
                <w:noProof/>
                <w:webHidden/>
              </w:rPr>
              <w:fldChar w:fldCharType="separate"/>
            </w:r>
            <w:r w:rsidR="00AE04FC">
              <w:rPr>
                <w:noProof/>
                <w:webHidden/>
              </w:rPr>
              <w:t>23</w:t>
            </w:r>
            <w:r w:rsidR="00FF5256">
              <w:rPr>
                <w:noProof/>
                <w:webHidden/>
              </w:rPr>
              <w:fldChar w:fldCharType="end"/>
            </w:r>
          </w:hyperlink>
        </w:p>
        <w:p w14:paraId="09611772" w14:textId="6BE540D1"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79" w:history="1">
            <w:r w:rsidR="00FF5256" w:rsidRPr="001850F5">
              <w:rPr>
                <w:rStyle w:val="Hypertextovodkaz"/>
                <w:noProof/>
              </w:rPr>
              <w:t>11.2.</w:t>
            </w:r>
            <w:r w:rsidR="00FF5256">
              <w:rPr>
                <w:rFonts w:asciiTheme="minorHAnsi" w:eastAsiaTheme="minorEastAsia" w:hAnsiTheme="minorHAnsi"/>
                <w:noProof/>
                <w:sz w:val="22"/>
                <w:lang w:eastAsia="cs-CZ"/>
              </w:rPr>
              <w:tab/>
            </w:r>
            <w:r w:rsidR="00FF5256" w:rsidRPr="001850F5">
              <w:rPr>
                <w:rStyle w:val="Hypertextovodkaz"/>
                <w:noProof/>
              </w:rPr>
              <w:t>Přístroje</w:t>
            </w:r>
            <w:r w:rsidR="00FF5256">
              <w:rPr>
                <w:noProof/>
                <w:webHidden/>
              </w:rPr>
              <w:tab/>
            </w:r>
            <w:r w:rsidR="00FF5256">
              <w:rPr>
                <w:noProof/>
                <w:webHidden/>
              </w:rPr>
              <w:fldChar w:fldCharType="begin"/>
            </w:r>
            <w:r w:rsidR="00FF5256">
              <w:rPr>
                <w:noProof/>
                <w:webHidden/>
              </w:rPr>
              <w:instrText xml:space="preserve"> PAGEREF _Toc139273579 \h </w:instrText>
            </w:r>
            <w:r w:rsidR="00FF5256">
              <w:rPr>
                <w:noProof/>
                <w:webHidden/>
              </w:rPr>
            </w:r>
            <w:r w:rsidR="00FF5256">
              <w:rPr>
                <w:noProof/>
                <w:webHidden/>
              </w:rPr>
              <w:fldChar w:fldCharType="separate"/>
            </w:r>
            <w:r w:rsidR="00AE04FC">
              <w:rPr>
                <w:noProof/>
                <w:webHidden/>
              </w:rPr>
              <w:t>23</w:t>
            </w:r>
            <w:r w:rsidR="00FF5256">
              <w:rPr>
                <w:noProof/>
                <w:webHidden/>
              </w:rPr>
              <w:fldChar w:fldCharType="end"/>
            </w:r>
          </w:hyperlink>
        </w:p>
        <w:p w14:paraId="6CCD1BF2" w14:textId="42BCAE95"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80" w:history="1">
            <w:r w:rsidR="00FF5256" w:rsidRPr="001850F5">
              <w:rPr>
                <w:rStyle w:val="Hypertextovodkaz"/>
                <w:noProof/>
              </w:rPr>
              <w:t>11.3.</w:t>
            </w:r>
            <w:r w:rsidR="00FF5256">
              <w:rPr>
                <w:rFonts w:asciiTheme="minorHAnsi" w:eastAsiaTheme="minorEastAsia" w:hAnsiTheme="minorHAnsi"/>
                <w:noProof/>
                <w:sz w:val="22"/>
                <w:lang w:eastAsia="cs-CZ"/>
              </w:rPr>
              <w:tab/>
            </w:r>
            <w:r w:rsidR="00FF5256" w:rsidRPr="001850F5">
              <w:rPr>
                <w:rStyle w:val="Hypertextovodkaz"/>
                <w:noProof/>
              </w:rPr>
              <w:t>Příslušenství</w:t>
            </w:r>
            <w:r w:rsidR="00FF5256">
              <w:rPr>
                <w:noProof/>
                <w:webHidden/>
              </w:rPr>
              <w:tab/>
            </w:r>
            <w:r w:rsidR="00FF5256">
              <w:rPr>
                <w:noProof/>
                <w:webHidden/>
              </w:rPr>
              <w:fldChar w:fldCharType="begin"/>
            </w:r>
            <w:r w:rsidR="00FF5256">
              <w:rPr>
                <w:noProof/>
                <w:webHidden/>
              </w:rPr>
              <w:instrText xml:space="preserve"> PAGEREF _Toc139273580 \h </w:instrText>
            </w:r>
            <w:r w:rsidR="00FF5256">
              <w:rPr>
                <w:noProof/>
                <w:webHidden/>
              </w:rPr>
            </w:r>
            <w:r w:rsidR="00FF5256">
              <w:rPr>
                <w:noProof/>
                <w:webHidden/>
              </w:rPr>
              <w:fldChar w:fldCharType="separate"/>
            </w:r>
            <w:r w:rsidR="00AE04FC">
              <w:rPr>
                <w:noProof/>
                <w:webHidden/>
              </w:rPr>
              <w:t>23</w:t>
            </w:r>
            <w:r w:rsidR="00FF5256">
              <w:rPr>
                <w:noProof/>
                <w:webHidden/>
              </w:rPr>
              <w:fldChar w:fldCharType="end"/>
            </w:r>
          </w:hyperlink>
        </w:p>
        <w:p w14:paraId="13B60136" w14:textId="36DFB4A2"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81" w:history="1">
            <w:r w:rsidR="00FF5256" w:rsidRPr="001850F5">
              <w:rPr>
                <w:rStyle w:val="Hypertextovodkaz"/>
                <w:noProof/>
              </w:rPr>
              <w:t>11.4.</w:t>
            </w:r>
            <w:r w:rsidR="00FF5256">
              <w:rPr>
                <w:rFonts w:asciiTheme="minorHAnsi" w:eastAsiaTheme="minorEastAsia" w:hAnsiTheme="minorHAnsi"/>
                <w:noProof/>
                <w:sz w:val="22"/>
                <w:lang w:eastAsia="cs-CZ"/>
              </w:rPr>
              <w:tab/>
            </w:r>
            <w:r w:rsidR="00FF5256" w:rsidRPr="001850F5">
              <w:rPr>
                <w:rStyle w:val="Hypertextovodkaz"/>
                <w:noProof/>
              </w:rPr>
              <w:t>Software programy</w:t>
            </w:r>
            <w:r w:rsidR="00FF5256">
              <w:rPr>
                <w:noProof/>
                <w:webHidden/>
              </w:rPr>
              <w:tab/>
            </w:r>
            <w:r w:rsidR="00FF5256">
              <w:rPr>
                <w:noProof/>
                <w:webHidden/>
              </w:rPr>
              <w:fldChar w:fldCharType="begin"/>
            </w:r>
            <w:r w:rsidR="00FF5256">
              <w:rPr>
                <w:noProof/>
                <w:webHidden/>
              </w:rPr>
              <w:instrText xml:space="preserve"> PAGEREF _Toc139273581 \h </w:instrText>
            </w:r>
            <w:r w:rsidR="00FF5256">
              <w:rPr>
                <w:noProof/>
                <w:webHidden/>
              </w:rPr>
            </w:r>
            <w:r w:rsidR="00FF5256">
              <w:rPr>
                <w:noProof/>
                <w:webHidden/>
              </w:rPr>
              <w:fldChar w:fldCharType="separate"/>
            </w:r>
            <w:r w:rsidR="00AE04FC">
              <w:rPr>
                <w:noProof/>
                <w:webHidden/>
              </w:rPr>
              <w:t>24</w:t>
            </w:r>
            <w:r w:rsidR="00FF5256">
              <w:rPr>
                <w:noProof/>
                <w:webHidden/>
              </w:rPr>
              <w:fldChar w:fldCharType="end"/>
            </w:r>
          </w:hyperlink>
        </w:p>
        <w:p w14:paraId="4859367B" w14:textId="03AFEEB1"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82" w:history="1">
            <w:r w:rsidR="00FF5256" w:rsidRPr="001850F5">
              <w:rPr>
                <w:rStyle w:val="Hypertextovodkaz"/>
                <w:noProof/>
              </w:rPr>
              <w:t>11.5.</w:t>
            </w:r>
            <w:r w:rsidR="00FF5256">
              <w:rPr>
                <w:rFonts w:asciiTheme="minorHAnsi" w:eastAsiaTheme="minorEastAsia" w:hAnsiTheme="minorHAnsi"/>
                <w:noProof/>
                <w:sz w:val="22"/>
                <w:lang w:eastAsia="cs-CZ"/>
              </w:rPr>
              <w:tab/>
            </w:r>
            <w:r w:rsidR="00FF5256" w:rsidRPr="001850F5">
              <w:rPr>
                <w:rStyle w:val="Hypertextovodkaz"/>
                <w:noProof/>
              </w:rPr>
              <w:t>Pacienti a odběr vzorků</w:t>
            </w:r>
            <w:r w:rsidR="00FF5256">
              <w:rPr>
                <w:noProof/>
                <w:webHidden/>
              </w:rPr>
              <w:tab/>
            </w:r>
            <w:r w:rsidR="00FF5256">
              <w:rPr>
                <w:noProof/>
                <w:webHidden/>
              </w:rPr>
              <w:fldChar w:fldCharType="begin"/>
            </w:r>
            <w:r w:rsidR="00FF5256">
              <w:rPr>
                <w:noProof/>
                <w:webHidden/>
              </w:rPr>
              <w:instrText xml:space="preserve"> PAGEREF _Toc139273582 \h </w:instrText>
            </w:r>
            <w:r w:rsidR="00FF5256">
              <w:rPr>
                <w:noProof/>
                <w:webHidden/>
              </w:rPr>
            </w:r>
            <w:r w:rsidR="00FF5256">
              <w:rPr>
                <w:noProof/>
                <w:webHidden/>
              </w:rPr>
              <w:fldChar w:fldCharType="separate"/>
            </w:r>
            <w:r w:rsidR="00AE04FC">
              <w:rPr>
                <w:noProof/>
                <w:webHidden/>
              </w:rPr>
              <w:t>24</w:t>
            </w:r>
            <w:r w:rsidR="00FF5256">
              <w:rPr>
                <w:noProof/>
                <w:webHidden/>
              </w:rPr>
              <w:fldChar w:fldCharType="end"/>
            </w:r>
          </w:hyperlink>
        </w:p>
        <w:p w14:paraId="218BD990" w14:textId="261F86CD"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83" w:history="1">
            <w:r w:rsidR="00FF5256" w:rsidRPr="001850F5">
              <w:rPr>
                <w:rStyle w:val="Hypertextovodkaz"/>
                <w:noProof/>
              </w:rPr>
              <w:t>11.6.</w:t>
            </w:r>
            <w:r w:rsidR="00FF5256">
              <w:rPr>
                <w:rFonts w:asciiTheme="minorHAnsi" w:eastAsiaTheme="minorEastAsia" w:hAnsiTheme="minorHAnsi"/>
                <w:noProof/>
                <w:sz w:val="22"/>
                <w:lang w:eastAsia="cs-CZ"/>
              </w:rPr>
              <w:tab/>
            </w:r>
            <w:r w:rsidR="00FF5256" w:rsidRPr="001850F5">
              <w:rPr>
                <w:rStyle w:val="Hypertextovodkaz"/>
                <w:noProof/>
              </w:rPr>
              <w:t>Metody</w:t>
            </w:r>
            <w:r w:rsidR="00FF5256">
              <w:rPr>
                <w:noProof/>
                <w:webHidden/>
              </w:rPr>
              <w:tab/>
            </w:r>
            <w:r w:rsidR="00FF5256">
              <w:rPr>
                <w:noProof/>
                <w:webHidden/>
              </w:rPr>
              <w:fldChar w:fldCharType="begin"/>
            </w:r>
            <w:r w:rsidR="00FF5256">
              <w:rPr>
                <w:noProof/>
                <w:webHidden/>
              </w:rPr>
              <w:instrText xml:space="preserve"> PAGEREF _Toc139273583 \h </w:instrText>
            </w:r>
            <w:r w:rsidR="00FF5256">
              <w:rPr>
                <w:noProof/>
                <w:webHidden/>
              </w:rPr>
            </w:r>
            <w:r w:rsidR="00FF5256">
              <w:rPr>
                <w:noProof/>
                <w:webHidden/>
              </w:rPr>
              <w:fldChar w:fldCharType="separate"/>
            </w:r>
            <w:r w:rsidR="00AE04FC">
              <w:rPr>
                <w:noProof/>
                <w:webHidden/>
              </w:rPr>
              <w:t>25</w:t>
            </w:r>
            <w:r w:rsidR="00FF5256">
              <w:rPr>
                <w:noProof/>
                <w:webHidden/>
              </w:rPr>
              <w:fldChar w:fldCharType="end"/>
            </w:r>
          </w:hyperlink>
        </w:p>
        <w:p w14:paraId="0D262ABA" w14:textId="1DC04BD6" w:rsidR="00FF5256" w:rsidRDefault="00896249">
          <w:pPr>
            <w:pStyle w:val="Obsah3"/>
            <w:tabs>
              <w:tab w:val="left" w:pos="1540"/>
              <w:tab w:val="right" w:leader="dot" w:pos="8777"/>
            </w:tabs>
            <w:rPr>
              <w:rFonts w:asciiTheme="minorHAnsi" w:eastAsiaTheme="minorEastAsia" w:hAnsiTheme="minorHAnsi"/>
              <w:noProof/>
              <w:sz w:val="22"/>
              <w:lang w:eastAsia="cs-CZ"/>
            </w:rPr>
          </w:pPr>
          <w:hyperlink w:anchor="_Toc139273584" w:history="1">
            <w:r w:rsidR="00FF5256" w:rsidRPr="001850F5">
              <w:rPr>
                <w:rStyle w:val="Hypertextovodkaz"/>
                <w:noProof/>
              </w:rPr>
              <w:t>11.6.1.</w:t>
            </w:r>
            <w:r w:rsidR="00FF5256">
              <w:rPr>
                <w:rFonts w:asciiTheme="minorHAnsi" w:eastAsiaTheme="minorEastAsia" w:hAnsiTheme="minorHAnsi"/>
                <w:noProof/>
                <w:sz w:val="22"/>
                <w:lang w:eastAsia="cs-CZ"/>
              </w:rPr>
              <w:tab/>
            </w:r>
            <w:r w:rsidR="00FF5256" w:rsidRPr="001850F5">
              <w:rPr>
                <w:rStyle w:val="Hypertextovodkaz"/>
                <w:noProof/>
              </w:rPr>
              <w:t>Příprava vzorků</w:t>
            </w:r>
            <w:r w:rsidR="00FF5256">
              <w:rPr>
                <w:noProof/>
                <w:webHidden/>
              </w:rPr>
              <w:tab/>
            </w:r>
            <w:r w:rsidR="00FF5256">
              <w:rPr>
                <w:noProof/>
                <w:webHidden/>
              </w:rPr>
              <w:fldChar w:fldCharType="begin"/>
            </w:r>
            <w:r w:rsidR="00FF5256">
              <w:rPr>
                <w:noProof/>
                <w:webHidden/>
              </w:rPr>
              <w:instrText xml:space="preserve"> PAGEREF _Toc139273584 \h </w:instrText>
            </w:r>
            <w:r w:rsidR="00FF5256">
              <w:rPr>
                <w:noProof/>
                <w:webHidden/>
              </w:rPr>
            </w:r>
            <w:r w:rsidR="00FF5256">
              <w:rPr>
                <w:noProof/>
                <w:webHidden/>
              </w:rPr>
              <w:fldChar w:fldCharType="separate"/>
            </w:r>
            <w:r w:rsidR="00AE04FC">
              <w:rPr>
                <w:noProof/>
                <w:webHidden/>
              </w:rPr>
              <w:t>25</w:t>
            </w:r>
            <w:r w:rsidR="00FF5256">
              <w:rPr>
                <w:noProof/>
                <w:webHidden/>
              </w:rPr>
              <w:fldChar w:fldCharType="end"/>
            </w:r>
          </w:hyperlink>
        </w:p>
        <w:p w14:paraId="0C41EB01" w14:textId="68D97F8A" w:rsidR="00FF5256" w:rsidRDefault="00896249">
          <w:pPr>
            <w:pStyle w:val="Obsah3"/>
            <w:tabs>
              <w:tab w:val="left" w:pos="1540"/>
              <w:tab w:val="right" w:leader="dot" w:pos="8777"/>
            </w:tabs>
            <w:rPr>
              <w:rFonts w:asciiTheme="minorHAnsi" w:eastAsiaTheme="minorEastAsia" w:hAnsiTheme="minorHAnsi"/>
              <w:noProof/>
              <w:sz w:val="22"/>
              <w:lang w:eastAsia="cs-CZ"/>
            </w:rPr>
          </w:pPr>
          <w:hyperlink w:anchor="_Toc139273585" w:history="1">
            <w:r w:rsidR="00FF5256" w:rsidRPr="001850F5">
              <w:rPr>
                <w:rStyle w:val="Hypertextovodkaz"/>
                <w:noProof/>
              </w:rPr>
              <w:t>11.6.2.</w:t>
            </w:r>
            <w:r w:rsidR="00FF5256">
              <w:rPr>
                <w:rFonts w:asciiTheme="minorHAnsi" w:eastAsiaTheme="minorEastAsia" w:hAnsiTheme="minorHAnsi"/>
                <w:noProof/>
                <w:sz w:val="22"/>
                <w:lang w:eastAsia="cs-CZ"/>
              </w:rPr>
              <w:tab/>
            </w:r>
            <w:r w:rsidR="00FF5256" w:rsidRPr="001850F5">
              <w:rPr>
                <w:rStyle w:val="Hypertextovodkaz"/>
                <w:noProof/>
              </w:rPr>
              <w:t>HPLC analýza</w:t>
            </w:r>
            <w:r w:rsidR="00FF5256">
              <w:rPr>
                <w:noProof/>
                <w:webHidden/>
              </w:rPr>
              <w:tab/>
            </w:r>
            <w:r w:rsidR="00FF5256">
              <w:rPr>
                <w:noProof/>
                <w:webHidden/>
              </w:rPr>
              <w:fldChar w:fldCharType="begin"/>
            </w:r>
            <w:r w:rsidR="00FF5256">
              <w:rPr>
                <w:noProof/>
                <w:webHidden/>
              </w:rPr>
              <w:instrText xml:space="preserve"> PAGEREF _Toc139273585 \h </w:instrText>
            </w:r>
            <w:r w:rsidR="00FF5256">
              <w:rPr>
                <w:noProof/>
                <w:webHidden/>
              </w:rPr>
            </w:r>
            <w:r w:rsidR="00FF5256">
              <w:rPr>
                <w:noProof/>
                <w:webHidden/>
              </w:rPr>
              <w:fldChar w:fldCharType="separate"/>
            </w:r>
            <w:r w:rsidR="00AE04FC">
              <w:rPr>
                <w:noProof/>
                <w:webHidden/>
              </w:rPr>
              <w:t>26</w:t>
            </w:r>
            <w:r w:rsidR="00FF5256">
              <w:rPr>
                <w:noProof/>
                <w:webHidden/>
              </w:rPr>
              <w:fldChar w:fldCharType="end"/>
            </w:r>
          </w:hyperlink>
        </w:p>
        <w:p w14:paraId="57E13923" w14:textId="189B50FE" w:rsidR="00FF5256" w:rsidRDefault="00896249">
          <w:pPr>
            <w:pStyle w:val="Obsah3"/>
            <w:tabs>
              <w:tab w:val="left" w:pos="1540"/>
              <w:tab w:val="right" w:leader="dot" w:pos="8777"/>
            </w:tabs>
            <w:rPr>
              <w:rFonts w:asciiTheme="minorHAnsi" w:eastAsiaTheme="minorEastAsia" w:hAnsiTheme="minorHAnsi"/>
              <w:noProof/>
              <w:sz w:val="22"/>
              <w:lang w:eastAsia="cs-CZ"/>
            </w:rPr>
          </w:pPr>
          <w:hyperlink w:anchor="_Toc139273586" w:history="1">
            <w:r w:rsidR="00FF5256" w:rsidRPr="001850F5">
              <w:rPr>
                <w:rStyle w:val="Hypertextovodkaz"/>
                <w:noProof/>
              </w:rPr>
              <w:t>11.6.3.</w:t>
            </w:r>
            <w:r w:rsidR="00FF5256">
              <w:rPr>
                <w:rFonts w:asciiTheme="minorHAnsi" w:eastAsiaTheme="minorEastAsia" w:hAnsiTheme="minorHAnsi"/>
                <w:noProof/>
                <w:sz w:val="22"/>
                <w:lang w:eastAsia="cs-CZ"/>
              </w:rPr>
              <w:tab/>
            </w:r>
            <w:r w:rsidR="00FF5256" w:rsidRPr="001850F5">
              <w:rPr>
                <w:rStyle w:val="Hypertextovodkaz"/>
                <w:noProof/>
              </w:rPr>
              <w:t>Validace metody</w:t>
            </w:r>
            <w:r w:rsidR="00FF5256">
              <w:rPr>
                <w:noProof/>
                <w:webHidden/>
              </w:rPr>
              <w:tab/>
            </w:r>
            <w:r w:rsidR="00FF5256">
              <w:rPr>
                <w:noProof/>
                <w:webHidden/>
              </w:rPr>
              <w:fldChar w:fldCharType="begin"/>
            </w:r>
            <w:r w:rsidR="00FF5256">
              <w:rPr>
                <w:noProof/>
                <w:webHidden/>
              </w:rPr>
              <w:instrText xml:space="preserve"> PAGEREF _Toc139273586 \h </w:instrText>
            </w:r>
            <w:r w:rsidR="00FF5256">
              <w:rPr>
                <w:noProof/>
                <w:webHidden/>
              </w:rPr>
            </w:r>
            <w:r w:rsidR="00FF5256">
              <w:rPr>
                <w:noProof/>
                <w:webHidden/>
              </w:rPr>
              <w:fldChar w:fldCharType="separate"/>
            </w:r>
            <w:r w:rsidR="00AE04FC">
              <w:rPr>
                <w:noProof/>
                <w:webHidden/>
              </w:rPr>
              <w:t>27</w:t>
            </w:r>
            <w:r w:rsidR="00FF5256">
              <w:rPr>
                <w:noProof/>
                <w:webHidden/>
              </w:rPr>
              <w:fldChar w:fldCharType="end"/>
            </w:r>
          </w:hyperlink>
        </w:p>
        <w:p w14:paraId="7659E142" w14:textId="32183837" w:rsidR="00FF5256" w:rsidRDefault="00896249">
          <w:pPr>
            <w:pStyle w:val="Obsah1"/>
            <w:tabs>
              <w:tab w:val="left" w:pos="720"/>
              <w:tab w:val="right" w:leader="dot" w:pos="8777"/>
            </w:tabs>
            <w:rPr>
              <w:rFonts w:asciiTheme="minorHAnsi" w:eastAsiaTheme="minorEastAsia" w:hAnsiTheme="minorHAnsi"/>
              <w:noProof/>
              <w:sz w:val="22"/>
              <w:lang w:eastAsia="cs-CZ"/>
            </w:rPr>
          </w:pPr>
          <w:hyperlink w:anchor="_Toc139273587" w:history="1">
            <w:r w:rsidR="00FF5256" w:rsidRPr="001850F5">
              <w:rPr>
                <w:rStyle w:val="Hypertextovodkaz"/>
                <w:noProof/>
              </w:rPr>
              <w:t>12.</w:t>
            </w:r>
            <w:r w:rsidR="00FF5256">
              <w:rPr>
                <w:rFonts w:asciiTheme="minorHAnsi" w:eastAsiaTheme="minorEastAsia" w:hAnsiTheme="minorHAnsi"/>
                <w:noProof/>
                <w:sz w:val="22"/>
                <w:lang w:eastAsia="cs-CZ"/>
              </w:rPr>
              <w:tab/>
            </w:r>
            <w:r w:rsidR="00FF5256" w:rsidRPr="001850F5">
              <w:rPr>
                <w:rStyle w:val="Hypertextovodkaz"/>
                <w:noProof/>
              </w:rPr>
              <w:t>Výsledky a diskuze</w:t>
            </w:r>
            <w:r w:rsidR="00FF5256">
              <w:rPr>
                <w:noProof/>
                <w:webHidden/>
              </w:rPr>
              <w:tab/>
            </w:r>
            <w:r w:rsidR="00FF5256">
              <w:rPr>
                <w:noProof/>
                <w:webHidden/>
              </w:rPr>
              <w:fldChar w:fldCharType="begin"/>
            </w:r>
            <w:r w:rsidR="00FF5256">
              <w:rPr>
                <w:noProof/>
                <w:webHidden/>
              </w:rPr>
              <w:instrText xml:space="preserve"> PAGEREF _Toc139273587 \h </w:instrText>
            </w:r>
            <w:r w:rsidR="00FF5256">
              <w:rPr>
                <w:noProof/>
                <w:webHidden/>
              </w:rPr>
            </w:r>
            <w:r w:rsidR="00FF5256">
              <w:rPr>
                <w:noProof/>
                <w:webHidden/>
              </w:rPr>
              <w:fldChar w:fldCharType="separate"/>
            </w:r>
            <w:r w:rsidR="00AE04FC">
              <w:rPr>
                <w:noProof/>
                <w:webHidden/>
              </w:rPr>
              <w:t>28</w:t>
            </w:r>
            <w:r w:rsidR="00FF5256">
              <w:rPr>
                <w:noProof/>
                <w:webHidden/>
              </w:rPr>
              <w:fldChar w:fldCharType="end"/>
            </w:r>
          </w:hyperlink>
        </w:p>
        <w:p w14:paraId="7123903E" w14:textId="10A46816"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88" w:history="1">
            <w:r w:rsidR="00FF5256" w:rsidRPr="001850F5">
              <w:rPr>
                <w:rStyle w:val="Hypertextovodkaz"/>
                <w:noProof/>
              </w:rPr>
              <w:t>12.1.</w:t>
            </w:r>
            <w:r w:rsidR="00FF5256">
              <w:rPr>
                <w:rFonts w:asciiTheme="minorHAnsi" w:eastAsiaTheme="minorEastAsia" w:hAnsiTheme="minorHAnsi"/>
                <w:noProof/>
                <w:sz w:val="22"/>
                <w:lang w:eastAsia="cs-CZ"/>
              </w:rPr>
              <w:tab/>
            </w:r>
            <w:r w:rsidR="00FF5256" w:rsidRPr="001850F5">
              <w:rPr>
                <w:rStyle w:val="Hypertextovodkaz"/>
                <w:noProof/>
              </w:rPr>
              <w:t>Farmakokinetické vztahy</w:t>
            </w:r>
            <w:r w:rsidR="00FF5256">
              <w:rPr>
                <w:noProof/>
                <w:webHidden/>
              </w:rPr>
              <w:tab/>
            </w:r>
            <w:r w:rsidR="00FF5256">
              <w:rPr>
                <w:noProof/>
                <w:webHidden/>
              </w:rPr>
              <w:fldChar w:fldCharType="begin"/>
            </w:r>
            <w:r w:rsidR="00FF5256">
              <w:rPr>
                <w:noProof/>
                <w:webHidden/>
              </w:rPr>
              <w:instrText xml:space="preserve"> PAGEREF _Toc139273588 \h </w:instrText>
            </w:r>
            <w:r w:rsidR="00FF5256">
              <w:rPr>
                <w:noProof/>
                <w:webHidden/>
              </w:rPr>
            </w:r>
            <w:r w:rsidR="00FF5256">
              <w:rPr>
                <w:noProof/>
                <w:webHidden/>
              </w:rPr>
              <w:fldChar w:fldCharType="separate"/>
            </w:r>
            <w:r w:rsidR="00AE04FC">
              <w:rPr>
                <w:noProof/>
                <w:webHidden/>
              </w:rPr>
              <w:t>28</w:t>
            </w:r>
            <w:r w:rsidR="00FF5256">
              <w:rPr>
                <w:noProof/>
                <w:webHidden/>
              </w:rPr>
              <w:fldChar w:fldCharType="end"/>
            </w:r>
          </w:hyperlink>
        </w:p>
        <w:p w14:paraId="7C6190AF" w14:textId="5AF38943"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89" w:history="1">
            <w:r w:rsidR="00FF5256" w:rsidRPr="001850F5">
              <w:rPr>
                <w:rStyle w:val="Hypertextovodkaz"/>
                <w:bCs/>
                <w:noProof/>
              </w:rPr>
              <w:t>12.2.</w:t>
            </w:r>
            <w:r w:rsidR="00FF5256">
              <w:rPr>
                <w:rFonts w:asciiTheme="minorHAnsi" w:eastAsiaTheme="minorEastAsia" w:hAnsiTheme="minorHAnsi"/>
                <w:noProof/>
                <w:sz w:val="22"/>
                <w:lang w:eastAsia="cs-CZ"/>
              </w:rPr>
              <w:tab/>
            </w:r>
            <w:r w:rsidR="00FF5256" w:rsidRPr="001850F5">
              <w:rPr>
                <w:rStyle w:val="Hypertextovodkaz"/>
                <w:noProof/>
              </w:rPr>
              <w:t>PK/PD vztahy</w:t>
            </w:r>
            <w:r w:rsidR="00FF5256">
              <w:rPr>
                <w:noProof/>
                <w:webHidden/>
              </w:rPr>
              <w:tab/>
            </w:r>
            <w:r w:rsidR="00FF5256">
              <w:rPr>
                <w:noProof/>
                <w:webHidden/>
              </w:rPr>
              <w:fldChar w:fldCharType="begin"/>
            </w:r>
            <w:r w:rsidR="00FF5256">
              <w:rPr>
                <w:noProof/>
                <w:webHidden/>
              </w:rPr>
              <w:instrText xml:space="preserve"> PAGEREF _Toc139273589 \h </w:instrText>
            </w:r>
            <w:r w:rsidR="00FF5256">
              <w:rPr>
                <w:noProof/>
                <w:webHidden/>
              </w:rPr>
            </w:r>
            <w:r w:rsidR="00FF5256">
              <w:rPr>
                <w:noProof/>
                <w:webHidden/>
              </w:rPr>
              <w:fldChar w:fldCharType="separate"/>
            </w:r>
            <w:r w:rsidR="00AE04FC">
              <w:rPr>
                <w:noProof/>
                <w:webHidden/>
              </w:rPr>
              <w:t>32</w:t>
            </w:r>
            <w:r w:rsidR="00FF5256">
              <w:rPr>
                <w:noProof/>
                <w:webHidden/>
              </w:rPr>
              <w:fldChar w:fldCharType="end"/>
            </w:r>
          </w:hyperlink>
        </w:p>
        <w:p w14:paraId="45F874A6" w14:textId="47A03877" w:rsidR="00FF5256" w:rsidRDefault="00896249">
          <w:pPr>
            <w:pStyle w:val="Obsah2"/>
            <w:tabs>
              <w:tab w:val="left" w:pos="960"/>
              <w:tab w:val="right" w:leader="dot" w:pos="8777"/>
            </w:tabs>
            <w:rPr>
              <w:rFonts w:asciiTheme="minorHAnsi" w:eastAsiaTheme="minorEastAsia" w:hAnsiTheme="minorHAnsi"/>
              <w:noProof/>
              <w:sz w:val="22"/>
              <w:lang w:eastAsia="cs-CZ"/>
            </w:rPr>
          </w:pPr>
          <w:hyperlink w:anchor="_Toc139273590" w:history="1">
            <w:r w:rsidR="00FF5256" w:rsidRPr="001850F5">
              <w:rPr>
                <w:rStyle w:val="Hypertextovodkaz"/>
                <w:noProof/>
              </w:rPr>
              <w:t>12.3.</w:t>
            </w:r>
            <w:r w:rsidR="00FF5256">
              <w:rPr>
                <w:rFonts w:asciiTheme="minorHAnsi" w:eastAsiaTheme="minorEastAsia" w:hAnsiTheme="minorHAnsi"/>
                <w:noProof/>
                <w:sz w:val="22"/>
                <w:lang w:eastAsia="cs-CZ"/>
              </w:rPr>
              <w:tab/>
            </w:r>
            <w:r w:rsidR="00FF5256" w:rsidRPr="001850F5">
              <w:rPr>
                <w:rStyle w:val="Hypertextovodkaz"/>
                <w:noProof/>
              </w:rPr>
              <w:t>Omezení práce</w:t>
            </w:r>
            <w:r w:rsidR="00FF5256">
              <w:rPr>
                <w:noProof/>
                <w:webHidden/>
              </w:rPr>
              <w:tab/>
            </w:r>
            <w:r w:rsidR="00FF5256">
              <w:rPr>
                <w:noProof/>
                <w:webHidden/>
              </w:rPr>
              <w:fldChar w:fldCharType="begin"/>
            </w:r>
            <w:r w:rsidR="00FF5256">
              <w:rPr>
                <w:noProof/>
                <w:webHidden/>
              </w:rPr>
              <w:instrText xml:space="preserve"> PAGEREF _Toc139273590 \h </w:instrText>
            </w:r>
            <w:r w:rsidR="00FF5256">
              <w:rPr>
                <w:noProof/>
                <w:webHidden/>
              </w:rPr>
            </w:r>
            <w:r w:rsidR="00FF5256">
              <w:rPr>
                <w:noProof/>
                <w:webHidden/>
              </w:rPr>
              <w:fldChar w:fldCharType="separate"/>
            </w:r>
            <w:r w:rsidR="00AE04FC">
              <w:rPr>
                <w:noProof/>
                <w:webHidden/>
              </w:rPr>
              <w:t>37</w:t>
            </w:r>
            <w:r w:rsidR="00FF5256">
              <w:rPr>
                <w:noProof/>
                <w:webHidden/>
              </w:rPr>
              <w:fldChar w:fldCharType="end"/>
            </w:r>
          </w:hyperlink>
        </w:p>
        <w:p w14:paraId="679FCD82" w14:textId="513C103F" w:rsidR="00FF5256" w:rsidRDefault="00896249">
          <w:pPr>
            <w:pStyle w:val="Obsah1"/>
            <w:tabs>
              <w:tab w:val="left" w:pos="720"/>
              <w:tab w:val="right" w:leader="dot" w:pos="8777"/>
            </w:tabs>
            <w:rPr>
              <w:rFonts w:asciiTheme="minorHAnsi" w:eastAsiaTheme="minorEastAsia" w:hAnsiTheme="minorHAnsi"/>
              <w:noProof/>
              <w:sz w:val="22"/>
              <w:lang w:eastAsia="cs-CZ"/>
            </w:rPr>
          </w:pPr>
          <w:hyperlink w:anchor="_Toc139273591" w:history="1">
            <w:r w:rsidR="00FF5256" w:rsidRPr="001850F5">
              <w:rPr>
                <w:rStyle w:val="Hypertextovodkaz"/>
                <w:noProof/>
              </w:rPr>
              <w:t>13.</w:t>
            </w:r>
            <w:r w:rsidR="00FF5256">
              <w:rPr>
                <w:rFonts w:asciiTheme="minorHAnsi" w:eastAsiaTheme="minorEastAsia" w:hAnsiTheme="minorHAnsi"/>
                <w:noProof/>
                <w:sz w:val="22"/>
                <w:lang w:eastAsia="cs-CZ"/>
              </w:rPr>
              <w:tab/>
            </w:r>
            <w:r w:rsidR="00FF5256" w:rsidRPr="001850F5">
              <w:rPr>
                <w:rStyle w:val="Hypertextovodkaz"/>
                <w:noProof/>
              </w:rPr>
              <w:t>Závěr</w:t>
            </w:r>
            <w:r w:rsidR="00FF5256">
              <w:rPr>
                <w:noProof/>
                <w:webHidden/>
              </w:rPr>
              <w:tab/>
            </w:r>
            <w:r w:rsidR="00FF5256">
              <w:rPr>
                <w:noProof/>
                <w:webHidden/>
              </w:rPr>
              <w:fldChar w:fldCharType="begin"/>
            </w:r>
            <w:r w:rsidR="00FF5256">
              <w:rPr>
                <w:noProof/>
                <w:webHidden/>
              </w:rPr>
              <w:instrText xml:space="preserve"> PAGEREF _Toc139273591 \h </w:instrText>
            </w:r>
            <w:r w:rsidR="00FF5256">
              <w:rPr>
                <w:noProof/>
                <w:webHidden/>
              </w:rPr>
            </w:r>
            <w:r w:rsidR="00FF5256">
              <w:rPr>
                <w:noProof/>
                <w:webHidden/>
              </w:rPr>
              <w:fldChar w:fldCharType="separate"/>
            </w:r>
            <w:r w:rsidR="00AE04FC">
              <w:rPr>
                <w:noProof/>
                <w:webHidden/>
              </w:rPr>
              <w:t>39</w:t>
            </w:r>
            <w:r w:rsidR="00FF5256">
              <w:rPr>
                <w:noProof/>
                <w:webHidden/>
              </w:rPr>
              <w:fldChar w:fldCharType="end"/>
            </w:r>
          </w:hyperlink>
        </w:p>
        <w:p w14:paraId="789BDFD2" w14:textId="5055ED54" w:rsidR="00FF5256" w:rsidRDefault="00896249">
          <w:pPr>
            <w:pStyle w:val="Obsah1"/>
            <w:tabs>
              <w:tab w:val="left" w:pos="720"/>
              <w:tab w:val="right" w:leader="dot" w:pos="8777"/>
            </w:tabs>
            <w:rPr>
              <w:rFonts w:asciiTheme="minorHAnsi" w:eastAsiaTheme="minorEastAsia" w:hAnsiTheme="minorHAnsi"/>
              <w:noProof/>
              <w:sz w:val="22"/>
              <w:lang w:eastAsia="cs-CZ"/>
            </w:rPr>
          </w:pPr>
          <w:hyperlink w:anchor="_Toc139273592" w:history="1">
            <w:r w:rsidR="00FF5256" w:rsidRPr="001850F5">
              <w:rPr>
                <w:rStyle w:val="Hypertextovodkaz"/>
                <w:noProof/>
              </w:rPr>
              <w:t>14.</w:t>
            </w:r>
            <w:r w:rsidR="00FF5256">
              <w:rPr>
                <w:rFonts w:asciiTheme="minorHAnsi" w:eastAsiaTheme="minorEastAsia" w:hAnsiTheme="minorHAnsi"/>
                <w:noProof/>
                <w:sz w:val="22"/>
                <w:lang w:eastAsia="cs-CZ"/>
              </w:rPr>
              <w:tab/>
            </w:r>
            <w:r w:rsidR="00FF5256" w:rsidRPr="001850F5">
              <w:rPr>
                <w:rStyle w:val="Hypertextovodkaz"/>
                <w:noProof/>
              </w:rPr>
              <w:t>Literatura</w:t>
            </w:r>
            <w:r w:rsidR="00FF5256">
              <w:rPr>
                <w:noProof/>
                <w:webHidden/>
              </w:rPr>
              <w:tab/>
            </w:r>
            <w:r w:rsidR="00FF5256">
              <w:rPr>
                <w:noProof/>
                <w:webHidden/>
              </w:rPr>
              <w:fldChar w:fldCharType="begin"/>
            </w:r>
            <w:r w:rsidR="00FF5256">
              <w:rPr>
                <w:noProof/>
                <w:webHidden/>
              </w:rPr>
              <w:instrText xml:space="preserve"> PAGEREF _Toc139273592 \h </w:instrText>
            </w:r>
            <w:r w:rsidR="00FF5256">
              <w:rPr>
                <w:noProof/>
                <w:webHidden/>
              </w:rPr>
            </w:r>
            <w:r w:rsidR="00FF5256">
              <w:rPr>
                <w:noProof/>
                <w:webHidden/>
              </w:rPr>
              <w:fldChar w:fldCharType="separate"/>
            </w:r>
            <w:r w:rsidR="00AE04FC">
              <w:rPr>
                <w:noProof/>
                <w:webHidden/>
              </w:rPr>
              <w:t>40</w:t>
            </w:r>
            <w:r w:rsidR="00FF5256">
              <w:rPr>
                <w:noProof/>
                <w:webHidden/>
              </w:rPr>
              <w:fldChar w:fldCharType="end"/>
            </w:r>
          </w:hyperlink>
        </w:p>
        <w:p w14:paraId="0EE67533" w14:textId="1284A16C" w:rsidR="00FF5256" w:rsidRDefault="00896249">
          <w:pPr>
            <w:pStyle w:val="Obsah1"/>
            <w:tabs>
              <w:tab w:val="left" w:pos="720"/>
              <w:tab w:val="right" w:leader="dot" w:pos="8777"/>
            </w:tabs>
            <w:rPr>
              <w:rFonts w:asciiTheme="minorHAnsi" w:eastAsiaTheme="minorEastAsia" w:hAnsiTheme="minorHAnsi"/>
              <w:noProof/>
              <w:sz w:val="22"/>
              <w:lang w:eastAsia="cs-CZ"/>
            </w:rPr>
          </w:pPr>
          <w:hyperlink w:anchor="_Toc139273593" w:history="1">
            <w:r w:rsidR="00FF5256" w:rsidRPr="001850F5">
              <w:rPr>
                <w:rStyle w:val="Hypertextovodkaz"/>
                <w:noProof/>
              </w:rPr>
              <w:t>15.</w:t>
            </w:r>
            <w:r w:rsidR="00FF5256">
              <w:rPr>
                <w:rFonts w:asciiTheme="minorHAnsi" w:eastAsiaTheme="minorEastAsia" w:hAnsiTheme="minorHAnsi"/>
                <w:noProof/>
                <w:sz w:val="22"/>
                <w:lang w:eastAsia="cs-CZ"/>
              </w:rPr>
              <w:tab/>
            </w:r>
            <w:r w:rsidR="00FF5256" w:rsidRPr="001850F5">
              <w:rPr>
                <w:rStyle w:val="Hypertextovodkaz"/>
                <w:noProof/>
              </w:rPr>
              <w:t>Přílohy</w:t>
            </w:r>
            <w:r w:rsidR="00FF5256">
              <w:rPr>
                <w:noProof/>
                <w:webHidden/>
              </w:rPr>
              <w:tab/>
            </w:r>
            <w:r w:rsidR="00FF5256">
              <w:rPr>
                <w:noProof/>
                <w:webHidden/>
              </w:rPr>
              <w:fldChar w:fldCharType="begin"/>
            </w:r>
            <w:r w:rsidR="00FF5256">
              <w:rPr>
                <w:noProof/>
                <w:webHidden/>
              </w:rPr>
              <w:instrText xml:space="preserve"> PAGEREF _Toc139273593 \h </w:instrText>
            </w:r>
            <w:r w:rsidR="00FF5256">
              <w:rPr>
                <w:noProof/>
                <w:webHidden/>
              </w:rPr>
            </w:r>
            <w:r w:rsidR="00FF5256">
              <w:rPr>
                <w:noProof/>
                <w:webHidden/>
              </w:rPr>
              <w:fldChar w:fldCharType="separate"/>
            </w:r>
            <w:r w:rsidR="00AE04FC">
              <w:rPr>
                <w:noProof/>
                <w:webHidden/>
              </w:rPr>
              <w:t>44</w:t>
            </w:r>
            <w:r w:rsidR="00FF5256">
              <w:rPr>
                <w:noProof/>
                <w:webHidden/>
              </w:rPr>
              <w:fldChar w:fldCharType="end"/>
            </w:r>
          </w:hyperlink>
        </w:p>
        <w:p w14:paraId="2F601500" w14:textId="45F4B356" w:rsidR="00AF4519" w:rsidRDefault="00AF4519">
          <w:r>
            <w:rPr>
              <w:b/>
              <w:bCs/>
            </w:rPr>
            <w:fldChar w:fldCharType="end"/>
          </w:r>
        </w:p>
      </w:sdtContent>
    </w:sdt>
    <w:p w14:paraId="28D9E683" w14:textId="4879E1A5" w:rsidR="00D12004" w:rsidRDefault="00D12004" w:rsidP="006378DE">
      <w:pPr>
        <w:spacing w:line="360" w:lineRule="auto"/>
        <w:jc w:val="both"/>
        <w:rPr>
          <w:b/>
          <w:bCs/>
          <w:szCs w:val="24"/>
        </w:rPr>
      </w:pPr>
      <w:r>
        <w:rPr>
          <w:b/>
          <w:bCs/>
          <w:szCs w:val="24"/>
        </w:rPr>
        <w:br w:type="page"/>
      </w:r>
    </w:p>
    <w:p w14:paraId="3CAF1CCF" w14:textId="640A078D" w:rsidR="00D12004" w:rsidRPr="00D12004" w:rsidRDefault="00D12004" w:rsidP="00F430CE">
      <w:pPr>
        <w:pStyle w:val="Nadpis1"/>
        <w:numPr>
          <w:ilvl w:val="0"/>
          <w:numId w:val="6"/>
        </w:numPr>
      </w:pPr>
      <w:bookmarkStart w:id="1" w:name="_Toc139273549"/>
      <w:r w:rsidRPr="00D12004">
        <w:lastRenderedPageBreak/>
        <w:t>Ú</w:t>
      </w:r>
      <w:r w:rsidR="00C175FA">
        <w:t>vod</w:t>
      </w:r>
      <w:bookmarkEnd w:id="1"/>
    </w:p>
    <w:p w14:paraId="5A3C36B3" w14:textId="63800EAB" w:rsidR="00F56B3B" w:rsidRPr="00F56B3B" w:rsidRDefault="00C23904" w:rsidP="00F56B3B">
      <w:pPr>
        <w:spacing w:line="360" w:lineRule="auto"/>
        <w:jc w:val="both"/>
        <w:rPr>
          <w:szCs w:val="24"/>
        </w:rPr>
      </w:pPr>
      <w:r w:rsidRPr="00C23904">
        <w:rPr>
          <w:szCs w:val="24"/>
        </w:rPr>
        <w:t xml:space="preserve">Infekce v místě chirurgického výkonu představují významnou komplikaci kardiovaskulárních operací, která zvyšuje mortalitu a morbiditu, vede k delší hospitalizaci a zvyšuje náklady na péči. Ve srovnání s běžnými chirurgickými výkony je kardiochirurgie u většiny pacientů specifická </w:t>
      </w:r>
      <w:r>
        <w:rPr>
          <w:szCs w:val="24"/>
        </w:rPr>
        <w:t>používáním</w:t>
      </w:r>
      <w:r w:rsidRPr="00C23904">
        <w:rPr>
          <w:szCs w:val="24"/>
        </w:rPr>
        <w:t xml:space="preserve"> mimotělní</w:t>
      </w:r>
      <w:r>
        <w:rPr>
          <w:szCs w:val="24"/>
        </w:rPr>
        <w:t>ho</w:t>
      </w:r>
      <w:r w:rsidRPr="00C23904">
        <w:rPr>
          <w:szCs w:val="24"/>
        </w:rPr>
        <w:t xml:space="preserve"> oběh</w:t>
      </w:r>
      <w:r>
        <w:rPr>
          <w:szCs w:val="24"/>
        </w:rPr>
        <w:t xml:space="preserve">u. </w:t>
      </w:r>
      <w:r w:rsidRPr="00C23904">
        <w:rPr>
          <w:szCs w:val="24"/>
        </w:rPr>
        <w:t>To mimo jiné ovlivňuje farmakokinetiku profylakticky používaných antibiotik</w:t>
      </w:r>
      <w:r>
        <w:rPr>
          <w:szCs w:val="24"/>
        </w:rPr>
        <w:t xml:space="preserve">. </w:t>
      </w:r>
      <w:r w:rsidR="00F56B3B" w:rsidRPr="00F56B3B">
        <w:rPr>
          <w:szCs w:val="24"/>
        </w:rPr>
        <w:t xml:space="preserve">Jedním z nejpoužívanějších antibiotik </w:t>
      </w:r>
      <w:r w:rsidR="00B44A88">
        <w:rPr>
          <w:szCs w:val="24"/>
        </w:rPr>
        <w:t xml:space="preserve">(ATB) </w:t>
      </w:r>
      <w:r w:rsidR="00F56B3B" w:rsidRPr="00F56B3B">
        <w:rPr>
          <w:szCs w:val="24"/>
        </w:rPr>
        <w:t xml:space="preserve">pro </w:t>
      </w:r>
      <w:r w:rsidR="00B44A88">
        <w:rPr>
          <w:szCs w:val="24"/>
        </w:rPr>
        <w:t xml:space="preserve">kardiochirurgickou </w:t>
      </w:r>
      <w:r w:rsidR="00F56B3B" w:rsidRPr="00F56B3B">
        <w:rPr>
          <w:szCs w:val="24"/>
        </w:rPr>
        <w:t xml:space="preserve">profylaxi je ampicilin. </w:t>
      </w:r>
      <w:r w:rsidRPr="00C23904">
        <w:rPr>
          <w:szCs w:val="24"/>
        </w:rPr>
        <w:t>O populační farmakokinetice profylaktických antibiotik používaných v kardiochirurgii s použitím kardiopulmonálního bypassu jsou zatím k dispozici pouze omezené údaje. Většina publikovaných studií používala individuální farmakokinetický přístup nebo byla omezena malým počtem krevních vzorků, což vylučuje kompartmentální analýzu</w:t>
      </w:r>
      <w:r>
        <w:rPr>
          <w:szCs w:val="24"/>
        </w:rPr>
        <w:t xml:space="preserve">. </w:t>
      </w:r>
      <w:r w:rsidR="00E24BC8" w:rsidRPr="00F56B3B">
        <w:rPr>
          <w:szCs w:val="24"/>
        </w:rPr>
        <w:t xml:space="preserve">Porozumění průběhu a charakteristikám plazmatických koncentrací </w:t>
      </w:r>
      <w:r w:rsidR="00B44A88">
        <w:rPr>
          <w:szCs w:val="24"/>
        </w:rPr>
        <w:t>antibiotika</w:t>
      </w:r>
      <w:r w:rsidR="00E24BC8" w:rsidRPr="00F56B3B">
        <w:rPr>
          <w:szCs w:val="24"/>
        </w:rPr>
        <w:t xml:space="preserve"> je však klíčové pro účinnou profylaxi</w:t>
      </w:r>
      <w:r w:rsidR="00E24BC8">
        <w:rPr>
          <w:szCs w:val="24"/>
        </w:rPr>
        <w:t>.</w:t>
      </w:r>
      <w:r w:rsidR="00E24BC8" w:rsidRPr="00F56B3B">
        <w:rPr>
          <w:szCs w:val="24"/>
        </w:rPr>
        <w:t xml:space="preserve"> Přesná znalost farmakokinetických parametrů</w:t>
      </w:r>
      <w:r w:rsidR="00B44A88">
        <w:rPr>
          <w:szCs w:val="24"/>
        </w:rPr>
        <w:t xml:space="preserve"> </w:t>
      </w:r>
      <w:r w:rsidR="00E24BC8" w:rsidRPr="00F56B3B">
        <w:rPr>
          <w:szCs w:val="24"/>
        </w:rPr>
        <w:t xml:space="preserve">umožní optimalizaci dávkování a zajištění </w:t>
      </w:r>
      <w:r w:rsidR="00B44A88">
        <w:rPr>
          <w:szCs w:val="24"/>
        </w:rPr>
        <w:t xml:space="preserve">správné </w:t>
      </w:r>
      <w:r w:rsidR="00E24BC8" w:rsidRPr="00F56B3B">
        <w:rPr>
          <w:szCs w:val="24"/>
        </w:rPr>
        <w:t>terapeutické účinnosti.</w:t>
      </w:r>
      <w:r w:rsidR="00B44A88">
        <w:rPr>
          <w:szCs w:val="24"/>
        </w:rPr>
        <w:t xml:space="preserve"> </w:t>
      </w:r>
      <w:r w:rsidR="00F56B3B" w:rsidRPr="00F56B3B">
        <w:rPr>
          <w:szCs w:val="24"/>
        </w:rPr>
        <w:t xml:space="preserve">Aby bylo dosaženo optimálních terapeutických výsledků, je důležité dosáhnout farmakokineticko-farmakodynamických (PK/PD) </w:t>
      </w:r>
      <w:r w:rsidR="00B44A88">
        <w:rPr>
          <w:szCs w:val="24"/>
        </w:rPr>
        <w:t>cílů</w:t>
      </w:r>
      <w:r w:rsidR="00F56B3B" w:rsidRPr="00F56B3B">
        <w:rPr>
          <w:szCs w:val="24"/>
        </w:rPr>
        <w:t xml:space="preserve"> tohoto lé</w:t>
      </w:r>
      <w:r w:rsidR="00B44A88">
        <w:rPr>
          <w:szCs w:val="24"/>
        </w:rPr>
        <w:t>čiva</w:t>
      </w:r>
      <w:r w:rsidR="00F56B3B" w:rsidRPr="00F56B3B">
        <w:rPr>
          <w:szCs w:val="24"/>
        </w:rPr>
        <w:t>. Cílem této práce je popsat a kvantifikovat průběhy plazmatických koncentrací ampicilinu u pacientů na mimotělním oběhu</w:t>
      </w:r>
      <w:r w:rsidR="00E24BC8">
        <w:rPr>
          <w:szCs w:val="24"/>
        </w:rPr>
        <w:t xml:space="preserve">, </w:t>
      </w:r>
      <w:r w:rsidR="00F56B3B" w:rsidRPr="00F56B3B">
        <w:rPr>
          <w:szCs w:val="24"/>
        </w:rPr>
        <w:t>analyzovat jeho farmakokinetiku během kardiochirurgického výkonu a posoudit, zda bylo dosaženo stanovených PK/PD cílů</w:t>
      </w:r>
      <w:r w:rsidR="00E24BC8">
        <w:rPr>
          <w:szCs w:val="24"/>
        </w:rPr>
        <w:t>.</w:t>
      </w:r>
      <w:r w:rsidR="00B44A88">
        <w:rPr>
          <w:szCs w:val="24"/>
        </w:rPr>
        <w:t xml:space="preserve"> </w:t>
      </w:r>
      <w:r w:rsidR="00F56B3B" w:rsidRPr="00F56B3B">
        <w:rPr>
          <w:szCs w:val="24"/>
        </w:rPr>
        <w:t>V této práci budou</w:t>
      </w:r>
      <w:r w:rsidR="00B44A88">
        <w:rPr>
          <w:szCs w:val="24"/>
        </w:rPr>
        <w:t xml:space="preserve"> pomocí HPLC/UV metody</w:t>
      </w:r>
      <w:r w:rsidR="00F56B3B" w:rsidRPr="00F56B3B">
        <w:rPr>
          <w:szCs w:val="24"/>
        </w:rPr>
        <w:t xml:space="preserve"> analyzovány plazmatické koncentrace ampicilinu získané </w:t>
      </w:r>
      <w:r w:rsidR="00B44A88">
        <w:rPr>
          <w:szCs w:val="24"/>
        </w:rPr>
        <w:t>od 20</w:t>
      </w:r>
      <w:r w:rsidR="00F56B3B" w:rsidRPr="00F56B3B">
        <w:rPr>
          <w:szCs w:val="24"/>
        </w:rPr>
        <w:t xml:space="preserve"> pacientů </w:t>
      </w:r>
      <w:r w:rsidR="00B44A88">
        <w:rPr>
          <w:szCs w:val="24"/>
        </w:rPr>
        <w:t xml:space="preserve">podstupujících kardiochirurgický </w:t>
      </w:r>
      <w:r w:rsidR="00F56B3B" w:rsidRPr="00F56B3B">
        <w:rPr>
          <w:szCs w:val="24"/>
        </w:rPr>
        <w:t>výkon s využitím mimotělního oběhu</w:t>
      </w:r>
      <w:r w:rsidR="00B44A88">
        <w:rPr>
          <w:szCs w:val="24"/>
        </w:rPr>
        <w:t xml:space="preserve"> a od 20 pacientů bez využití mimotělního oběhu.</w:t>
      </w:r>
      <w:r w:rsidR="00F56B3B" w:rsidRPr="00F56B3B">
        <w:rPr>
          <w:szCs w:val="24"/>
        </w:rPr>
        <w:t xml:space="preserve"> </w:t>
      </w:r>
    </w:p>
    <w:p w14:paraId="176ADDFB" w14:textId="3EDE6AA7" w:rsidR="00B24D24" w:rsidRDefault="00F56B3B" w:rsidP="00CF4A3C">
      <w:pPr>
        <w:spacing w:line="360" w:lineRule="auto"/>
        <w:ind w:firstLine="709"/>
        <w:jc w:val="both"/>
        <w:rPr>
          <w:b/>
          <w:bCs/>
          <w:szCs w:val="24"/>
        </w:rPr>
      </w:pPr>
      <w:r w:rsidRPr="00F56B3B">
        <w:rPr>
          <w:szCs w:val="24"/>
        </w:rPr>
        <w:t>Výsledky této práce by mohly přinést důležité poznatky pro optimalizaci profylaxe kardiochirurgick</w:t>
      </w:r>
      <w:r w:rsidR="00B44A88">
        <w:rPr>
          <w:szCs w:val="24"/>
        </w:rPr>
        <w:t>ých výkonů s využitím mimotělního oběhu.</w:t>
      </w:r>
      <w:r w:rsidR="00B24D24">
        <w:rPr>
          <w:b/>
          <w:bCs/>
          <w:szCs w:val="24"/>
        </w:rPr>
        <w:br w:type="page"/>
      </w:r>
    </w:p>
    <w:p w14:paraId="1B38FDF4" w14:textId="78816775" w:rsidR="00002776" w:rsidRPr="00D12004" w:rsidRDefault="00002776" w:rsidP="00D12004">
      <w:pPr>
        <w:spacing w:line="360" w:lineRule="auto"/>
        <w:jc w:val="both"/>
        <w:rPr>
          <w:b/>
          <w:bCs/>
          <w:szCs w:val="24"/>
        </w:rPr>
      </w:pPr>
      <w:r w:rsidRPr="00D12004">
        <w:rPr>
          <w:b/>
          <w:bCs/>
          <w:szCs w:val="24"/>
        </w:rPr>
        <w:lastRenderedPageBreak/>
        <w:t>TEORETICKÁ ČÁST</w:t>
      </w:r>
    </w:p>
    <w:p w14:paraId="36D43C9A" w14:textId="1425CBFF" w:rsidR="00CD4E00" w:rsidRPr="00D12004" w:rsidRDefault="00002776" w:rsidP="00F430CE">
      <w:pPr>
        <w:pStyle w:val="Nadpis1"/>
        <w:numPr>
          <w:ilvl w:val="0"/>
          <w:numId w:val="6"/>
        </w:numPr>
      </w:pPr>
      <w:bookmarkStart w:id="2" w:name="_Toc139273550"/>
      <w:r w:rsidRPr="00D12004">
        <w:t>Ampicilin</w:t>
      </w:r>
      <w:r w:rsidR="00B44A88">
        <w:t xml:space="preserve"> (AMP)</w:t>
      </w:r>
      <w:bookmarkEnd w:id="2"/>
    </w:p>
    <w:p w14:paraId="40A59600" w14:textId="1456AFC8" w:rsidR="00002776" w:rsidRPr="00D12004" w:rsidRDefault="007D3363" w:rsidP="00F430CE">
      <w:pPr>
        <w:pStyle w:val="Nadpis2"/>
        <w:numPr>
          <w:ilvl w:val="1"/>
          <w:numId w:val="6"/>
        </w:numPr>
      </w:pPr>
      <w:bookmarkStart w:id="3" w:name="_Toc139273551"/>
      <w:r w:rsidRPr="00D12004">
        <w:t>Základní charakteristika</w:t>
      </w:r>
      <w:bookmarkEnd w:id="3"/>
      <w:r w:rsidRPr="00D12004">
        <w:t xml:space="preserve"> </w:t>
      </w:r>
    </w:p>
    <w:p w14:paraId="352D1196" w14:textId="3B90217B" w:rsidR="00D06FF1" w:rsidRPr="00404647" w:rsidRDefault="00BC78A3" w:rsidP="00C27952">
      <w:pPr>
        <w:spacing w:line="360" w:lineRule="auto"/>
        <w:jc w:val="both"/>
        <w:rPr>
          <w:color w:val="FF0000"/>
          <w:szCs w:val="24"/>
        </w:rPr>
      </w:pPr>
      <w:r w:rsidRPr="00BC78A3">
        <w:rPr>
          <w:szCs w:val="24"/>
        </w:rPr>
        <w:t>Ampicilin (Obr. 1</w:t>
      </w:r>
      <w:r w:rsidR="009A7445">
        <w:rPr>
          <w:szCs w:val="24"/>
        </w:rPr>
        <w:t>.</w:t>
      </w:r>
      <w:r w:rsidRPr="00BC78A3">
        <w:rPr>
          <w:szCs w:val="24"/>
        </w:rPr>
        <w:t>a) je semisyntetické β-laktamové antibiotikum</w:t>
      </w:r>
      <w:r w:rsidR="00B44A88">
        <w:rPr>
          <w:szCs w:val="24"/>
        </w:rPr>
        <w:t xml:space="preserve"> </w:t>
      </w:r>
      <w:r w:rsidRPr="00BC78A3">
        <w:rPr>
          <w:szCs w:val="24"/>
        </w:rPr>
        <w:t>ze skupiny aminopenicilinů. Chemická struktura AMP je odvozena od penicilinového jádra</w:t>
      </w:r>
      <w:r>
        <w:rPr>
          <w:szCs w:val="24"/>
        </w:rPr>
        <w:t>, kdy je do postranního benzylpenicilinového řetězce</w:t>
      </w:r>
      <w:r w:rsidRPr="00BC78A3">
        <w:rPr>
          <w:szCs w:val="24"/>
        </w:rPr>
        <w:t xml:space="preserve"> </w:t>
      </w:r>
      <w:r>
        <w:rPr>
          <w:szCs w:val="24"/>
        </w:rPr>
        <w:t>připojena</w:t>
      </w:r>
      <w:r w:rsidRPr="00BC78A3">
        <w:rPr>
          <w:szCs w:val="24"/>
        </w:rPr>
        <w:t xml:space="preserve"> aminoskupin</w:t>
      </w:r>
      <w:r>
        <w:rPr>
          <w:szCs w:val="24"/>
        </w:rPr>
        <w:t>a</w:t>
      </w:r>
      <w:r w:rsidRPr="00BC78A3">
        <w:rPr>
          <w:szCs w:val="24"/>
        </w:rPr>
        <w:t xml:space="preserve">. V důsledku této úpravy se původní spektrum penicilinu rozšířilo </w:t>
      </w:r>
      <w:r w:rsidR="00C27952">
        <w:rPr>
          <w:szCs w:val="24"/>
        </w:rPr>
        <w:t xml:space="preserve">o </w:t>
      </w:r>
      <w:r w:rsidRPr="00BC78A3">
        <w:rPr>
          <w:szCs w:val="24"/>
        </w:rPr>
        <w:t xml:space="preserve">četné gramnegativní bakterie, proto se podskupina aminopenicilinů označuje také jako peniciliny </w:t>
      </w:r>
      <w:r w:rsidR="007976B0">
        <w:rPr>
          <w:szCs w:val="24"/>
        </w:rPr>
        <w:t>s</w:t>
      </w:r>
      <w:r w:rsidRPr="00BC78A3">
        <w:rPr>
          <w:szCs w:val="24"/>
        </w:rPr>
        <w:t xml:space="preserve"> rozšířeným spektrem nebo </w:t>
      </w:r>
      <w:r w:rsidR="00C27952" w:rsidRPr="00BC78A3">
        <w:rPr>
          <w:szCs w:val="24"/>
        </w:rPr>
        <w:t>širokospektré</w:t>
      </w:r>
      <w:r w:rsidRPr="00BC78A3">
        <w:rPr>
          <w:szCs w:val="24"/>
        </w:rPr>
        <w:t xml:space="preserve"> peniciliny</w:t>
      </w:r>
      <w:r w:rsidR="00C27952">
        <w:rPr>
          <w:szCs w:val="24"/>
        </w:rPr>
        <w:t xml:space="preserve"> [1,</w:t>
      </w:r>
      <w:r w:rsidR="0055551C">
        <w:rPr>
          <w:szCs w:val="24"/>
        </w:rPr>
        <w:t xml:space="preserve"> </w:t>
      </w:r>
      <w:r w:rsidR="00C27952">
        <w:rPr>
          <w:szCs w:val="24"/>
        </w:rPr>
        <w:t>2]</w:t>
      </w:r>
      <w:r w:rsidRPr="00BC78A3">
        <w:rPr>
          <w:szCs w:val="24"/>
        </w:rPr>
        <w:t>.</w:t>
      </w:r>
      <w:r w:rsidR="00C27952">
        <w:rPr>
          <w:szCs w:val="24"/>
        </w:rPr>
        <w:t xml:space="preserve"> </w:t>
      </w:r>
      <w:r w:rsidR="00D06FF1" w:rsidRPr="00C27952">
        <w:rPr>
          <w:szCs w:val="24"/>
        </w:rPr>
        <w:t>Jako u všech β-laktamových antibiotik je nositelem antimikrobiálního účinku</w:t>
      </w:r>
      <w:r w:rsidR="005E2C88">
        <w:rPr>
          <w:szCs w:val="24"/>
        </w:rPr>
        <w:t xml:space="preserve"> </w:t>
      </w:r>
      <w:r w:rsidR="00D06FF1" w:rsidRPr="00C27952">
        <w:rPr>
          <w:szCs w:val="24"/>
        </w:rPr>
        <w:t>β-laktamový kruh</w:t>
      </w:r>
      <w:r w:rsidR="005E2C88">
        <w:rPr>
          <w:szCs w:val="24"/>
        </w:rPr>
        <w:t xml:space="preserve">. Baktericidní účinek je založen na </w:t>
      </w:r>
      <w:r w:rsidR="005E2C88" w:rsidRPr="005E2C88">
        <w:rPr>
          <w:szCs w:val="24"/>
        </w:rPr>
        <w:t>inhibici syntézy bakteriální stěny prostřednictvím blokády proteinů vázajících penicilin (PBP)</w:t>
      </w:r>
      <w:r w:rsidR="005E2C88">
        <w:rPr>
          <w:szCs w:val="24"/>
        </w:rPr>
        <w:t xml:space="preserve"> </w:t>
      </w:r>
      <w:r w:rsidR="00D06FF1" w:rsidRPr="00C27952">
        <w:rPr>
          <w:szCs w:val="24"/>
        </w:rPr>
        <w:t>[1].</w:t>
      </w:r>
      <w:r w:rsidR="00404647">
        <w:rPr>
          <w:color w:val="FF0000"/>
          <w:szCs w:val="24"/>
        </w:rPr>
        <w:t xml:space="preserve"> </w:t>
      </w:r>
      <w:r w:rsidR="00C27952" w:rsidRPr="00CC04F7">
        <w:rPr>
          <w:szCs w:val="24"/>
        </w:rPr>
        <w:t xml:space="preserve">Vzhledem k tomu, že je </w:t>
      </w:r>
      <w:r w:rsidR="00FB7F1A">
        <w:rPr>
          <w:szCs w:val="24"/>
        </w:rPr>
        <w:t xml:space="preserve">AMP </w:t>
      </w:r>
      <w:r w:rsidR="00C27952" w:rsidRPr="00CC04F7">
        <w:rPr>
          <w:szCs w:val="24"/>
        </w:rPr>
        <w:t>významně hydrolyzován β-laktamázami, je</w:t>
      </w:r>
      <w:r w:rsidR="00D328BC">
        <w:rPr>
          <w:szCs w:val="24"/>
        </w:rPr>
        <w:t xml:space="preserve"> </w:t>
      </w:r>
      <w:r w:rsidR="00C27952" w:rsidRPr="00CC04F7">
        <w:rPr>
          <w:szCs w:val="24"/>
        </w:rPr>
        <w:t>podáván v kombinaci s inhibitorem β-laktamáz sulbaktamem</w:t>
      </w:r>
      <w:r w:rsidR="009E3A22">
        <w:rPr>
          <w:szCs w:val="24"/>
        </w:rPr>
        <w:t xml:space="preserve"> (SUL)</w:t>
      </w:r>
      <w:r w:rsidR="00D06FF1" w:rsidRPr="00CC04F7">
        <w:rPr>
          <w:szCs w:val="24"/>
        </w:rPr>
        <w:t xml:space="preserve"> [</w:t>
      </w:r>
      <w:r w:rsidR="00C27952" w:rsidRPr="00CC04F7">
        <w:rPr>
          <w:szCs w:val="24"/>
        </w:rPr>
        <w:t>3</w:t>
      </w:r>
      <w:r w:rsidR="00D06FF1" w:rsidRPr="00CC04F7">
        <w:rPr>
          <w:szCs w:val="24"/>
        </w:rPr>
        <w:t xml:space="preserve">]. </w:t>
      </w:r>
    </w:p>
    <w:p w14:paraId="20A81914" w14:textId="77777777" w:rsidR="00065F82" w:rsidRDefault="00065F82" w:rsidP="00065F82">
      <w:pPr>
        <w:spacing w:line="360" w:lineRule="auto"/>
        <w:ind w:firstLine="709"/>
        <w:jc w:val="both"/>
        <w:rPr>
          <w:szCs w:val="24"/>
        </w:rPr>
      </w:pPr>
      <w:r>
        <w:rPr>
          <w:noProof/>
        </w:rPr>
        <mc:AlternateContent>
          <mc:Choice Requires="wps">
            <w:drawing>
              <wp:anchor distT="0" distB="0" distL="114300" distR="114300" simplePos="0" relativeHeight="251624448" behindDoc="0" locked="0" layoutInCell="1" allowOverlap="1" wp14:anchorId="21C2D289" wp14:editId="09C1B9A0">
                <wp:simplePos x="0" y="0"/>
                <wp:positionH relativeFrom="margin">
                  <wp:align>center</wp:align>
                </wp:positionH>
                <wp:positionV relativeFrom="paragraph">
                  <wp:posOffset>4608195</wp:posOffset>
                </wp:positionV>
                <wp:extent cx="4103370" cy="380365"/>
                <wp:effectExtent l="0" t="0" r="11430" b="635"/>
                <wp:wrapTopAndBottom/>
                <wp:docPr id="6" name="Textové pole 6"/>
                <wp:cNvGraphicFramePr/>
                <a:graphic xmlns:a="http://schemas.openxmlformats.org/drawingml/2006/main">
                  <a:graphicData uri="http://schemas.microsoft.com/office/word/2010/wordprocessingShape">
                    <wps:wsp>
                      <wps:cNvSpPr txBox="1"/>
                      <wps:spPr>
                        <a:xfrm>
                          <a:off x="0" y="0"/>
                          <a:ext cx="4103370" cy="380365"/>
                        </a:xfrm>
                        <a:prstGeom prst="rect">
                          <a:avLst/>
                        </a:prstGeom>
                        <a:noFill/>
                        <a:ln>
                          <a:noFill/>
                        </a:ln>
                      </wps:spPr>
                      <wps:txbx>
                        <w:txbxContent>
                          <w:p w14:paraId="3C718A69" w14:textId="105314AA" w:rsidR="009B49E5" w:rsidRPr="00D44FBB" w:rsidRDefault="009B49E5" w:rsidP="007D4B47">
                            <w:pPr>
                              <w:pStyle w:val="Titulek"/>
                              <w:jc w:val="both"/>
                              <w:rPr>
                                <w:i w:val="0"/>
                                <w:iCs w:val="0"/>
                                <w:noProof/>
                                <w:color w:val="808080" w:themeColor="background1" w:themeShade="80"/>
                              </w:rPr>
                            </w:pPr>
                            <w:r w:rsidRPr="00D44FBB">
                              <w:rPr>
                                <w:i w:val="0"/>
                                <w:iCs w:val="0"/>
                                <w:color w:val="808080" w:themeColor="background1" w:themeShade="80"/>
                              </w:rPr>
                              <w:t xml:space="preserve">Obr. </w:t>
                            </w:r>
                            <w:r w:rsidRPr="00D44FBB">
                              <w:rPr>
                                <w:i w:val="0"/>
                                <w:iCs w:val="0"/>
                                <w:color w:val="808080" w:themeColor="background1" w:themeShade="80"/>
                              </w:rPr>
                              <w:fldChar w:fldCharType="begin"/>
                            </w:r>
                            <w:r w:rsidRPr="00D44FBB">
                              <w:rPr>
                                <w:i w:val="0"/>
                                <w:iCs w:val="0"/>
                                <w:color w:val="808080" w:themeColor="background1" w:themeShade="80"/>
                              </w:rPr>
                              <w:instrText xml:space="preserve"> SEQ Obr. \* ARABIC </w:instrText>
                            </w:r>
                            <w:r w:rsidRPr="00D44FBB">
                              <w:rPr>
                                <w:i w:val="0"/>
                                <w:iCs w:val="0"/>
                                <w:color w:val="808080" w:themeColor="background1" w:themeShade="80"/>
                              </w:rPr>
                              <w:fldChar w:fldCharType="separate"/>
                            </w:r>
                            <w:r w:rsidR="00AE04FC">
                              <w:rPr>
                                <w:i w:val="0"/>
                                <w:iCs w:val="0"/>
                                <w:noProof/>
                                <w:color w:val="808080" w:themeColor="background1" w:themeShade="80"/>
                              </w:rPr>
                              <w:t>1</w:t>
                            </w:r>
                            <w:r w:rsidRPr="00D44FBB">
                              <w:rPr>
                                <w:i w:val="0"/>
                                <w:iCs w:val="0"/>
                                <w:color w:val="808080" w:themeColor="background1" w:themeShade="80"/>
                              </w:rPr>
                              <w:fldChar w:fldCharType="end"/>
                            </w:r>
                            <w:r w:rsidRPr="00D44FBB">
                              <w:rPr>
                                <w:i w:val="0"/>
                                <w:iCs w:val="0"/>
                                <w:color w:val="808080" w:themeColor="background1" w:themeShade="80"/>
                              </w:rPr>
                              <w:t>: 1.a – struktura ampicilinu; 1.b – struktura sulbaktamu; 1.c – struktura sultamicilinu</w:t>
                            </w:r>
                            <w:r w:rsidRPr="00D44FBB">
                              <w:rPr>
                                <w:i w:val="0"/>
                                <w:iCs w:val="0"/>
                                <w:noProof/>
                                <w:color w:val="808080" w:themeColor="background1" w:themeShade="80"/>
                              </w:rPr>
                              <w:t>; Na strukturách 1.a a 1.b jsou modře znázorněn β-laktamový kruh.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C2D289" id="_x0000_t202" coordsize="21600,21600" o:spt="202" path="m,l,21600r21600,l21600,xe">
                <v:stroke joinstyle="miter"/>
                <v:path gradientshapeok="t" o:connecttype="rect"/>
              </v:shapetype>
              <v:shape id="Textové pole 6" o:spid="_x0000_s1026" type="#_x0000_t202" style="position:absolute;left:0;text-align:left;margin-left:0;margin-top:362.85pt;width:323.1pt;height:29.95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" filled="f" stroked="f">
                <v:textbox inset="0,0,0,0">
                  <w:txbxContent>
                    <w:p w14:paraId="3C718A69" w14:textId="105314AA" w:rsidR="009B49E5" w:rsidRPr="00D44FBB" w:rsidRDefault="009B49E5" w:rsidP="007D4B47">
                      <w:pPr>
                        <w:pStyle w:val="Titulek"/>
                        <w:jc w:val="both"/>
                        <w:rPr>
                          <w:i w:val="0"/>
                          <w:iCs w:val="0"/>
                          <w:noProof/>
                          <w:color w:val="808080" w:themeColor="background1" w:themeShade="80"/>
                        </w:rPr>
                      </w:pPr>
                      <w:r w:rsidRPr="00D44FBB">
                        <w:rPr>
                          <w:i w:val="0"/>
                          <w:iCs w:val="0"/>
                          <w:color w:val="808080" w:themeColor="background1" w:themeShade="80"/>
                        </w:rPr>
                        <w:t xml:space="preserve">Obr. </w:t>
                      </w:r>
                      <w:r w:rsidRPr="00D44FBB">
                        <w:rPr>
                          <w:i w:val="0"/>
                          <w:iCs w:val="0"/>
                          <w:color w:val="808080" w:themeColor="background1" w:themeShade="80"/>
                        </w:rPr>
                        <w:fldChar w:fldCharType="begin"/>
                      </w:r>
                      <w:r w:rsidRPr="00D44FBB">
                        <w:rPr>
                          <w:i w:val="0"/>
                          <w:iCs w:val="0"/>
                          <w:color w:val="808080" w:themeColor="background1" w:themeShade="80"/>
                        </w:rPr>
                        <w:instrText xml:space="preserve"> SEQ Obr. \* ARABIC </w:instrText>
                      </w:r>
                      <w:r w:rsidRPr="00D44FBB">
                        <w:rPr>
                          <w:i w:val="0"/>
                          <w:iCs w:val="0"/>
                          <w:color w:val="808080" w:themeColor="background1" w:themeShade="80"/>
                        </w:rPr>
                        <w:fldChar w:fldCharType="separate"/>
                      </w:r>
                      <w:r w:rsidR="00AE04FC">
                        <w:rPr>
                          <w:i w:val="0"/>
                          <w:iCs w:val="0"/>
                          <w:noProof/>
                          <w:color w:val="808080" w:themeColor="background1" w:themeShade="80"/>
                        </w:rPr>
                        <w:t>1</w:t>
                      </w:r>
                      <w:r w:rsidRPr="00D44FBB">
                        <w:rPr>
                          <w:i w:val="0"/>
                          <w:iCs w:val="0"/>
                          <w:color w:val="808080" w:themeColor="background1" w:themeShade="80"/>
                        </w:rPr>
                        <w:fldChar w:fldCharType="end"/>
                      </w:r>
                      <w:r w:rsidRPr="00D44FBB">
                        <w:rPr>
                          <w:i w:val="0"/>
                          <w:iCs w:val="0"/>
                          <w:color w:val="808080" w:themeColor="background1" w:themeShade="80"/>
                        </w:rPr>
                        <w:t>: 1.a – struktura ampicilinu; 1.b – struktura sulbaktamu; 1.c – struktura sultamicilinu</w:t>
                      </w:r>
                      <w:r w:rsidRPr="00D44FBB">
                        <w:rPr>
                          <w:i w:val="0"/>
                          <w:iCs w:val="0"/>
                          <w:noProof/>
                          <w:color w:val="808080" w:themeColor="background1" w:themeShade="80"/>
                        </w:rPr>
                        <w:t>; Na strukturách 1.a a 1.b jsou modře znázorněn β-laktamový kruh.</w:t>
                      </w:r>
                    </w:p>
                  </w:txbxContent>
                </v:textbox>
                <w10:wrap type="topAndBottom" anchorx="margin"/>
              </v:shape>
            </w:pict>
          </mc:Fallback>
        </mc:AlternateContent>
      </w:r>
      <w:r>
        <w:rPr>
          <w:noProof/>
          <w:szCs w:val="24"/>
        </w:rPr>
        <w:drawing>
          <wp:anchor distT="0" distB="0" distL="114300" distR="114300" simplePos="0" relativeHeight="251606016" behindDoc="0" locked="0" layoutInCell="1" allowOverlap="1" wp14:anchorId="1ECE0899" wp14:editId="67FAE525">
            <wp:simplePos x="0" y="0"/>
            <wp:positionH relativeFrom="margin">
              <wp:align>center</wp:align>
            </wp:positionH>
            <wp:positionV relativeFrom="margin">
              <wp:posOffset>4977378</wp:posOffset>
            </wp:positionV>
            <wp:extent cx="4059555" cy="3405505"/>
            <wp:effectExtent l="0" t="0" r="0" b="4445"/>
            <wp:wrapTopAndBottom/>
            <wp:docPr id="5" name="Obrázek 5"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diagram&#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9555" cy="3405505"/>
                    </a:xfrm>
                    <a:prstGeom prst="rect">
                      <a:avLst/>
                    </a:prstGeom>
                  </pic:spPr>
                </pic:pic>
              </a:graphicData>
            </a:graphic>
            <wp14:sizeRelH relativeFrom="margin">
              <wp14:pctWidth>0</wp14:pctWidth>
            </wp14:sizeRelH>
            <wp14:sizeRelV relativeFrom="margin">
              <wp14:pctHeight>0</wp14:pctHeight>
            </wp14:sizeRelV>
          </wp:anchor>
        </w:drawing>
      </w:r>
      <w:r w:rsidR="000012C7" w:rsidRPr="002C4518">
        <w:rPr>
          <w:szCs w:val="24"/>
        </w:rPr>
        <w:t>Sulbaktam</w:t>
      </w:r>
      <w:r w:rsidR="00D06FF1" w:rsidRPr="002C4518">
        <w:rPr>
          <w:szCs w:val="24"/>
        </w:rPr>
        <w:t xml:space="preserve"> (Obr. 1</w:t>
      </w:r>
      <w:r w:rsidR="009A7445">
        <w:rPr>
          <w:szCs w:val="24"/>
        </w:rPr>
        <w:t>.</w:t>
      </w:r>
      <w:r w:rsidR="00D06FF1" w:rsidRPr="002C4518">
        <w:rPr>
          <w:szCs w:val="24"/>
        </w:rPr>
        <w:t xml:space="preserve">b) je </w:t>
      </w:r>
      <w:r w:rsidR="009F48C3">
        <w:rPr>
          <w:szCs w:val="24"/>
        </w:rPr>
        <w:t>semi</w:t>
      </w:r>
      <w:r w:rsidR="00D06FF1" w:rsidRPr="002C4518">
        <w:rPr>
          <w:szCs w:val="24"/>
        </w:rPr>
        <w:t>syntetick</w:t>
      </w:r>
      <w:r w:rsidR="009F48C3">
        <w:rPr>
          <w:szCs w:val="24"/>
        </w:rPr>
        <w:t>ý</w:t>
      </w:r>
      <w:r w:rsidR="002C4518" w:rsidRPr="002C4518">
        <w:rPr>
          <w:szCs w:val="24"/>
        </w:rPr>
        <w:t xml:space="preserve"> </w:t>
      </w:r>
      <w:r w:rsidR="009F48C3">
        <w:rPr>
          <w:szCs w:val="24"/>
        </w:rPr>
        <w:t>inhibitor β-laktamáz</w:t>
      </w:r>
      <w:r w:rsidR="002C4518" w:rsidRPr="002C4518">
        <w:rPr>
          <w:szCs w:val="24"/>
        </w:rPr>
        <w:t>,</w:t>
      </w:r>
      <w:r w:rsidR="009F48C3">
        <w:rPr>
          <w:szCs w:val="24"/>
        </w:rPr>
        <w:t xml:space="preserve"> chemicky</w:t>
      </w:r>
      <w:r w:rsidR="00D06FF1" w:rsidRPr="002C4518">
        <w:rPr>
          <w:szCs w:val="24"/>
        </w:rPr>
        <w:t xml:space="preserve"> sulfon kyseliny penicilanové. </w:t>
      </w:r>
      <w:r w:rsidR="002C4518" w:rsidRPr="002C4518">
        <w:rPr>
          <w:szCs w:val="24"/>
        </w:rPr>
        <w:t>Obecně mají inhibitory β-laktamázy</w:t>
      </w:r>
      <w:r w:rsidR="002C4518">
        <w:rPr>
          <w:szCs w:val="24"/>
        </w:rPr>
        <w:t xml:space="preserve"> </w:t>
      </w:r>
      <w:r w:rsidR="002C4518" w:rsidRPr="002C4518">
        <w:rPr>
          <w:szCs w:val="24"/>
        </w:rPr>
        <w:t xml:space="preserve">zanedbatelnou antimikrobiální aktivitu, </w:t>
      </w:r>
      <w:r w:rsidR="002C4518">
        <w:rPr>
          <w:szCs w:val="24"/>
        </w:rPr>
        <w:t>s</w:t>
      </w:r>
      <w:r w:rsidR="002C4518" w:rsidRPr="002C4518">
        <w:rPr>
          <w:szCs w:val="24"/>
        </w:rPr>
        <w:t xml:space="preserve">ulbaktam však </w:t>
      </w:r>
      <w:r w:rsidR="002C4518">
        <w:rPr>
          <w:szCs w:val="24"/>
        </w:rPr>
        <w:t>vykazuje mírnou antibakteriální</w:t>
      </w:r>
      <w:r w:rsidR="002C4518" w:rsidRPr="002C4518">
        <w:rPr>
          <w:szCs w:val="24"/>
        </w:rPr>
        <w:t xml:space="preserve"> aktivitu </w:t>
      </w:r>
      <w:r w:rsidR="002C4518">
        <w:rPr>
          <w:szCs w:val="24"/>
        </w:rPr>
        <w:t xml:space="preserve">vůči </w:t>
      </w:r>
      <w:r w:rsidR="002C4518" w:rsidRPr="002C4518">
        <w:rPr>
          <w:i/>
          <w:iCs/>
          <w:szCs w:val="24"/>
        </w:rPr>
        <w:t>Acinetobacter spp</w:t>
      </w:r>
      <w:r w:rsidR="002C4518" w:rsidRPr="002C4518">
        <w:rPr>
          <w:szCs w:val="24"/>
        </w:rPr>
        <w:t xml:space="preserve">. a </w:t>
      </w:r>
      <w:r w:rsidR="002726F5">
        <w:rPr>
          <w:i/>
          <w:iCs/>
          <w:szCs w:val="24"/>
        </w:rPr>
        <w:t>Neisseria spp</w:t>
      </w:r>
      <w:r w:rsidR="00431BD3">
        <w:rPr>
          <w:szCs w:val="24"/>
        </w:rPr>
        <w:t xml:space="preserve"> </w:t>
      </w:r>
      <w:r w:rsidR="002C4518">
        <w:rPr>
          <w:szCs w:val="24"/>
        </w:rPr>
        <w:t>[2,</w:t>
      </w:r>
      <w:r w:rsidR="0055551C">
        <w:rPr>
          <w:szCs w:val="24"/>
        </w:rPr>
        <w:t xml:space="preserve"> </w:t>
      </w:r>
      <w:r w:rsidR="002C4518">
        <w:rPr>
          <w:szCs w:val="24"/>
        </w:rPr>
        <w:t>4].</w:t>
      </w:r>
    </w:p>
    <w:p w14:paraId="544B0286" w14:textId="585DC6FF" w:rsidR="005661E2" w:rsidRPr="00065F82" w:rsidRDefault="0045495B" w:rsidP="00065F82">
      <w:pPr>
        <w:spacing w:line="360" w:lineRule="auto"/>
        <w:ind w:firstLine="709"/>
        <w:jc w:val="both"/>
        <w:rPr>
          <w:szCs w:val="24"/>
        </w:rPr>
      </w:pPr>
      <w:r>
        <w:rPr>
          <w:color w:val="000000" w:themeColor="text1"/>
          <w:szCs w:val="24"/>
        </w:rPr>
        <w:lastRenderedPageBreak/>
        <w:t>Kombinaci AMP</w:t>
      </w:r>
      <w:r w:rsidR="005A315D">
        <w:rPr>
          <w:color w:val="000000" w:themeColor="text1"/>
          <w:szCs w:val="24"/>
        </w:rPr>
        <w:t>/</w:t>
      </w:r>
      <w:r>
        <w:rPr>
          <w:color w:val="000000" w:themeColor="text1"/>
          <w:szCs w:val="24"/>
        </w:rPr>
        <w:t>SUL poté označujeme jako sultamicilin</w:t>
      </w:r>
      <w:r w:rsidR="00AF19A4">
        <w:rPr>
          <w:color w:val="000000" w:themeColor="text1"/>
          <w:szCs w:val="24"/>
        </w:rPr>
        <w:t xml:space="preserve"> (Obr 1</w:t>
      </w:r>
      <w:r w:rsidR="009A7445">
        <w:rPr>
          <w:color w:val="000000" w:themeColor="text1"/>
          <w:szCs w:val="24"/>
        </w:rPr>
        <w:t>.</w:t>
      </w:r>
      <w:r w:rsidR="00AF19A4">
        <w:rPr>
          <w:color w:val="000000" w:themeColor="text1"/>
          <w:szCs w:val="24"/>
        </w:rPr>
        <w:t>c)</w:t>
      </w:r>
      <w:r>
        <w:rPr>
          <w:color w:val="000000" w:themeColor="text1"/>
          <w:szCs w:val="24"/>
        </w:rPr>
        <w:t xml:space="preserve">. </w:t>
      </w:r>
      <w:r w:rsidR="006E473E">
        <w:rPr>
          <w:color w:val="000000" w:themeColor="text1"/>
          <w:szCs w:val="24"/>
        </w:rPr>
        <w:t xml:space="preserve">Tato kombinace je označována </w:t>
      </w:r>
      <w:r w:rsidR="00350EEB">
        <w:rPr>
          <w:color w:val="000000" w:themeColor="text1"/>
          <w:szCs w:val="24"/>
        </w:rPr>
        <w:t>jako</w:t>
      </w:r>
      <w:r w:rsidR="006E473E">
        <w:rPr>
          <w:color w:val="000000" w:themeColor="text1"/>
          <w:szCs w:val="24"/>
        </w:rPr>
        <w:t xml:space="preserve"> ko-léčivo</w:t>
      </w:r>
      <w:r w:rsidR="00350EEB">
        <w:rPr>
          <w:color w:val="000000" w:themeColor="text1"/>
          <w:szCs w:val="24"/>
        </w:rPr>
        <w:t>, tedy spojení dvou biologicky aktivních léčiv do jedné molekuly, v tomto případě</w:t>
      </w:r>
      <w:r w:rsidR="00AF19A4">
        <w:rPr>
          <w:color w:val="000000" w:themeColor="text1"/>
          <w:szCs w:val="24"/>
        </w:rPr>
        <w:t xml:space="preserve"> </w:t>
      </w:r>
      <w:r w:rsidR="00AF19A4" w:rsidRPr="00AF19A4">
        <w:rPr>
          <w:szCs w:val="24"/>
        </w:rPr>
        <w:t>jsou</w:t>
      </w:r>
      <w:r w:rsidR="006A2A97" w:rsidRPr="00AF19A4">
        <w:rPr>
          <w:szCs w:val="24"/>
        </w:rPr>
        <w:t xml:space="preserve"> </w:t>
      </w:r>
      <w:r w:rsidR="00350EEB" w:rsidRPr="00AF19A4">
        <w:rPr>
          <w:szCs w:val="24"/>
        </w:rPr>
        <w:t>esterov</w:t>
      </w:r>
      <w:r w:rsidR="006A2A97" w:rsidRPr="00AF19A4">
        <w:rPr>
          <w:szCs w:val="24"/>
        </w:rPr>
        <w:t>é</w:t>
      </w:r>
      <w:r w:rsidR="00350EEB" w:rsidRPr="00AF19A4">
        <w:rPr>
          <w:szCs w:val="24"/>
        </w:rPr>
        <w:t xml:space="preserve"> </w:t>
      </w:r>
      <w:r w:rsidR="00AF19A4" w:rsidRPr="00AF19A4">
        <w:rPr>
          <w:szCs w:val="24"/>
        </w:rPr>
        <w:t>skupiny spojeny</w:t>
      </w:r>
      <w:r w:rsidR="00350EEB" w:rsidRPr="00AF19A4">
        <w:rPr>
          <w:szCs w:val="24"/>
        </w:rPr>
        <w:t xml:space="preserve"> methylenov</w:t>
      </w:r>
      <w:r w:rsidR="00D328BC">
        <w:rPr>
          <w:szCs w:val="24"/>
        </w:rPr>
        <w:t xml:space="preserve">ým můstkem </w:t>
      </w:r>
      <w:r w:rsidR="0080327E">
        <w:rPr>
          <w:szCs w:val="24"/>
        </w:rPr>
        <w:t>[5,</w:t>
      </w:r>
      <w:r w:rsidR="0055551C">
        <w:rPr>
          <w:szCs w:val="24"/>
        </w:rPr>
        <w:t xml:space="preserve"> </w:t>
      </w:r>
      <w:r w:rsidR="0080327E">
        <w:rPr>
          <w:szCs w:val="24"/>
        </w:rPr>
        <w:t>6]</w:t>
      </w:r>
      <w:r w:rsidR="00350EEB">
        <w:rPr>
          <w:color w:val="000000" w:themeColor="text1"/>
          <w:szCs w:val="24"/>
        </w:rPr>
        <w:t xml:space="preserve">. </w:t>
      </w:r>
      <w:r w:rsidR="006A2A97">
        <w:rPr>
          <w:color w:val="000000" w:themeColor="text1"/>
          <w:szCs w:val="24"/>
        </w:rPr>
        <w:t>Vstřebávání AMP i SUL jako samostatných molekul z</w:t>
      </w:r>
      <w:r w:rsidR="00D14330">
        <w:rPr>
          <w:color w:val="000000" w:themeColor="text1"/>
          <w:szCs w:val="24"/>
        </w:rPr>
        <w:t> gastrointestinálního traktu (</w:t>
      </w:r>
      <w:r w:rsidR="006A2A97">
        <w:rPr>
          <w:color w:val="000000" w:themeColor="text1"/>
          <w:szCs w:val="24"/>
        </w:rPr>
        <w:t>GIT</w:t>
      </w:r>
      <w:r w:rsidR="00D14330">
        <w:rPr>
          <w:color w:val="000000" w:themeColor="text1"/>
          <w:szCs w:val="24"/>
        </w:rPr>
        <w:t>)</w:t>
      </w:r>
      <w:r w:rsidR="006A2A97">
        <w:rPr>
          <w:color w:val="000000" w:themeColor="text1"/>
          <w:szCs w:val="24"/>
        </w:rPr>
        <w:t xml:space="preserve"> je značně omezené. Pokud jsou absorbovány jako jedna molekula, biologická dostupnost po orálním užití se zvyšuje až na 80 %</w:t>
      </w:r>
      <w:r w:rsidR="0080327E">
        <w:rPr>
          <w:color w:val="000000" w:themeColor="text1"/>
          <w:szCs w:val="24"/>
        </w:rPr>
        <w:t xml:space="preserve"> [</w:t>
      </w:r>
      <w:r w:rsidR="0055551C">
        <w:rPr>
          <w:color w:val="000000" w:themeColor="text1"/>
          <w:szCs w:val="24"/>
        </w:rPr>
        <w:t>2</w:t>
      </w:r>
      <w:r w:rsidR="0080327E">
        <w:rPr>
          <w:color w:val="000000" w:themeColor="text1"/>
          <w:szCs w:val="24"/>
        </w:rPr>
        <w:t>]</w:t>
      </w:r>
      <w:r w:rsidR="006A2A97">
        <w:rPr>
          <w:color w:val="000000" w:themeColor="text1"/>
          <w:szCs w:val="24"/>
        </w:rPr>
        <w:t xml:space="preserve">. Spojením obou látek je též zvýšena </w:t>
      </w:r>
      <w:r w:rsidR="00D529DE">
        <w:rPr>
          <w:color w:val="000000" w:themeColor="text1"/>
          <w:szCs w:val="24"/>
        </w:rPr>
        <w:t>anti</w:t>
      </w:r>
      <w:r w:rsidR="006A2A97">
        <w:rPr>
          <w:color w:val="000000" w:themeColor="text1"/>
          <w:szCs w:val="24"/>
        </w:rPr>
        <w:t xml:space="preserve">mikrobiální aktivita AMP </w:t>
      </w:r>
      <w:r w:rsidR="006A2A97" w:rsidRPr="007976B0">
        <w:rPr>
          <w:szCs w:val="24"/>
        </w:rPr>
        <w:t xml:space="preserve">4-32krát </w:t>
      </w:r>
      <w:r w:rsidR="00350EEB">
        <w:rPr>
          <w:color w:val="000000" w:themeColor="text1"/>
          <w:szCs w:val="24"/>
        </w:rPr>
        <w:t>[</w:t>
      </w:r>
      <w:r w:rsidR="0080327E">
        <w:rPr>
          <w:color w:val="000000" w:themeColor="text1"/>
          <w:szCs w:val="24"/>
        </w:rPr>
        <w:t>6</w:t>
      </w:r>
      <w:r w:rsidR="00350EEB">
        <w:rPr>
          <w:color w:val="000000" w:themeColor="text1"/>
          <w:szCs w:val="24"/>
        </w:rPr>
        <w:t xml:space="preserve">]. </w:t>
      </w:r>
    </w:p>
    <w:p w14:paraId="7D7948AA" w14:textId="1AAF797F" w:rsidR="005661E2" w:rsidRPr="00F430CE" w:rsidRDefault="005661E2" w:rsidP="00F430CE">
      <w:pPr>
        <w:pStyle w:val="Nadpis1"/>
        <w:numPr>
          <w:ilvl w:val="0"/>
          <w:numId w:val="6"/>
        </w:numPr>
        <w:rPr>
          <w:szCs w:val="26"/>
        </w:rPr>
      </w:pPr>
      <w:bookmarkStart w:id="4" w:name="_Toc139273552"/>
      <w:r w:rsidRPr="00F430CE">
        <w:rPr>
          <w:szCs w:val="26"/>
        </w:rPr>
        <w:t>Antimikrobiální účinnost</w:t>
      </w:r>
      <w:bookmarkEnd w:id="4"/>
      <w:r w:rsidRPr="00F430CE">
        <w:rPr>
          <w:szCs w:val="26"/>
        </w:rPr>
        <w:t xml:space="preserve"> </w:t>
      </w:r>
    </w:p>
    <w:p w14:paraId="6F7CC9F1" w14:textId="12DC966A" w:rsidR="00E240C1" w:rsidRDefault="00D529DE" w:rsidP="005661E2">
      <w:pPr>
        <w:spacing w:line="360" w:lineRule="auto"/>
        <w:jc w:val="both"/>
        <w:rPr>
          <w:szCs w:val="24"/>
        </w:rPr>
      </w:pPr>
      <w:r>
        <w:rPr>
          <w:szCs w:val="24"/>
        </w:rPr>
        <w:t>Informace</w:t>
      </w:r>
      <w:r w:rsidR="00E240C1">
        <w:rPr>
          <w:szCs w:val="24"/>
        </w:rPr>
        <w:t xml:space="preserve"> </w:t>
      </w:r>
      <w:r>
        <w:rPr>
          <w:szCs w:val="24"/>
        </w:rPr>
        <w:t xml:space="preserve">o </w:t>
      </w:r>
      <w:r w:rsidR="00E240C1">
        <w:rPr>
          <w:szCs w:val="24"/>
        </w:rPr>
        <w:t>c</w:t>
      </w:r>
      <w:r w:rsidR="00E240C1" w:rsidRPr="00E240C1">
        <w:rPr>
          <w:szCs w:val="24"/>
        </w:rPr>
        <w:t>itlivost</w:t>
      </w:r>
      <w:r w:rsidR="00E240C1">
        <w:rPr>
          <w:szCs w:val="24"/>
        </w:rPr>
        <w:t>i</w:t>
      </w:r>
      <w:r w:rsidR="00E240C1" w:rsidRPr="00E240C1">
        <w:rPr>
          <w:szCs w:val="24"/>
        </w:rPr>
        <w:t xml:space="preserve"> známého nebo podezřelého patogenu </w:t>
      </w:r>
      <w:r w:rsidR="00E240C1">
        <w:rPr>
          <w:szCs w:val="24"/>
        </w:rPr>
        <w:t>má</w:t>
      </w:r>
      <w:r w:rsidR="00E240C1" w:rsidRPr="00E240C1">
        <w:rPr>
          <w:szCs w:val="24"/>
        </w:rPr>
        <w:t xml:space="preserve"> velký význam pro stanovení </w:t>
      </w:r>
      <w:r w:rsidR="007D7604">
        <w:rPr>
          <w:szCs w:val="24"/>
        </w:rPr>
        <w:t>AT</w:t>
      </w:r>
      <w:r w:rsidR="00792B05">
        <w:rPr>
          <w:szCs w:val="24"/>
        </w:rPr>
        <w:t>B</w:t>
      </w:r>
      <w:r w:rsidR="007D7604">
        <w:rPr>
          <w:szCs w:val="24"/>
        </w:rPr>
        <w:t xml:space="preserve"> terapie</w:t>
      </w:r>
      <w:r w:rsidR="00792B05">
        <w:rPr>
          <w:szCs w:val="24"/>
        </w:rPr>
        <w:t xml:space="preserve">. </w:t>
      </w:r>
      <w:r w:rsidR="00E66E3C">
        <w:rPr>
          <w:szCs w:val="24"/>
        </w:rPr>
        <w:t xml:space="preserve">Pro popis účinnosti ATB vůči mikroorganismům či sledování mikrobiální rezistence je zavedeno několik parametrů </w:t>
      </w:r>
      <w:r>
        <w:rPr>
          <w:szCs w:val="24"/>
        </w:rPr>
        <w:t>popsaných dále v této</w:t>
      </w:r>
      <w:r w:rsidR="00E66E3C">
        <w:rPr>
          <w:szCs w:val="24"/>
        </w:rPr>
        <w:t> kapitole.</w:t>
      </w:r>
    </w:p>
    <w:p w14:paraId="34C9F444" w14:textId="3B4E0D25" w:rsidR="00FD6164" w:rsidRPr="00C175FA" w:rsidRDefault="00E66E3C" w:rsidP="00F430CE">
      <w:pPr>
        <w:pStyle w:val="Nadpis2"/>
        <w:numPr>
          <w:ilvl w:val="1"/>
          <w:numId w:val="6"/>
        </w:numPr>
      </w:pPr>
      <w:bookmarkStart w:id="5" w:name="_Toc139273553"/>
      <w:r w:rsidRPr="00C175FA">
        <w:t>Minimální inhibiční koncentrace (MIC)</w:t>
      </w:r>
      <w:bookmarkEnd w:id="5"/>
    </w:p>
    <w:p w14:paraId="41A5BBF7" w14:textId="77777777" w:rsidR="00065F82" w:rsidRDefault="00E66E3C" w:rsidP="00E02A0D">
      <w:pPr>
        <w:spacing w:line="360" w:lineRule="auto"/>
        <w:jc w:val="both"/>
        <w:rPr>
          <w:bCs/>
          <w:szCs w:val="24"/>
        </w:rPr>
      </w:pPr>
      <w:r w:rsidRPr="00E66E3C">
        <w:rPr>
          <w:bCs/>
          <w:szCs w:val="24"/>
        </w:rPr>
        <w:t>Ú</w:t>
      </w:r>
      <w:r>
        <w:rPr>
          <w:bCs/>
          <w:szCs w:val="24"/>
        </w:rPr>
        <w:t xml:space="preserve">činek antibiotik na mikroorganismy může být různě odstupňován od subinhibiční, přes inhibiční až po baktericidní působení. Nejnižší </w:t>
      </w:r>
      <w:r w:rsidR="00A85F99">
        <w:rPr>
          <w:bCs/>
          <w:szCs w:val="24"/>
        </w:rPr>
        <w:t>koncentrace,</w:t>
      </w:r>
      <w:r>
        <w:rPr>
          <w:bCs/>
          <w:szCs w:val="24"/>
        </w:rPr>
        <w:t xml:space="preserve"> která je </w:t>
      </w:r>
      <w:r w:rsidR="00A85F99">
        <w:rPr>
          <w:bCs/>
          <w:szCs w:val="24"/>
        </w:rPr>
        <w:t>schopna</w:t>
      </w:r>
      <w:r>
        <w:rPr>
          <w:bCs/>
          <w:szCs w:val="24"/>
        </w:rPr>
        <w:t xml:space="preserve"> </w:t>
      </w:r>
      <w:r w:rsidR="00A85F99">
        <w:rPr>
          <w:bCs/>
          <w:szCs w:val="24"/>
        </w:rPr>
        <w:t>bakterie</w:t>
      </w:r>
      <w:r>
        <w:rPr>
          <w:bCs/>
          <w:szCs w:val="24"/>
        </w:rPr>
        <w:t xml:space="preserve"> </w:t>
      </w:r>
      <w:r w:rsidR="00A85F99">
        <w:rPr>
          <w:bCs/>
          <w:szCs w:val="24"/>
        </w:rPr>
        <w:t xml:space="preserve">za standardních podmínek usmrtit, se nazývá minimální baktericidní koncentrace (MBC). Vyšetřování této hodnoty je však pracné a zdlouhavé a není tedy </w:t>
      </w:r>
      <w:r w:rsidR="00257664">
        <w:rPr>
          <w:bCs/>
          <w:szCs w:val="24"/>
        </w:rPr>
        <w:t>rutinně prováděno. V praxi má mnohem větší význam minimální inhibiční koncentrace, tedy nejnižší koncentrace antibiotika schopna zabránit růstu bakterií</w:t>
      </w:r>
      <w:r w:rsidR="00AB4305">
        <w:rPr>
          <w:bCs/>
          <w:szCs w:val="24"/>
        </w:rPr>
        <w:t xml:space="preserve"> [1]</w:t>
      </w:r>
      <w:r w:rsidR="00257664">
        <w:rPr>
          <w:bCs/>
          <w:szCs w:val="24"/>
        </w:rPr>
        <w:t xml:space="preserve">. </w:t>
      </w:r>
    </w:p>
    <w:p w14:paraId="460A18F7" w14:textId="77777777" w:rsidR="00065F82" w:rsidRDefault="00AB4305" w:rsidP="00065F82">
      <w:pPr>
        <w:spacing w:line="360" w:lineRule="auto"/>
        <w:ind w:firstLine="709"/>
        <w:jc w:val="both"/>
        <w:rPr>
          <w:bCs/>
          <w:szCs w:val="24"/>
        </w:rPr>
      </w:pPr>
      <w:r w:rsidRPr="00AB4305">
        <w:rPr>
          <w:bCs/>
          <w:szCs w:val="24"/>
        </w:rPr>
        <w:t xml:space="preserve">Hodnota </w:t>
      </w:r>
      <w:r w:rsidR="00E02A0D" w:rsidRPr="00AB4305">
        <w:rPr>
          <w:bCs/>
          <w:szCs w:val="24"/>
        </w:rPr>
        <w:t xml:space="preserve">MIC se </w:t>
      </w:r>
      <w:r w:rsidRPr="00AB4305">
        <w:rPr>
          <w:bCs/>
          <w:szCs w:val="24"/>
        </w:rPr>
        <w:t>určuje za</w:t>
      </w:r>
      <w:r w:rsidR="00E02A0D" w:rsidRPr="00AB4305">
        <w:rPr>
          <w:bCs/>
          <w:szCs w:val="24"/>
        </w:rPr>
        <w:t xml:space="preserve"> pomoc</w:t>
      </w:r>
      <w:r w:rsidRPr="00AB4305">
        <w:rPr>
          <w:bCs/>
          <w:szCs w:val="24"/>
        </w:rPr>
        <w:t>i</w:t>
      </w:r>
      <w:r w:rsidR="00E02A0D" w:rsidRPr="00AB4305">
        <w:rPr>
          <w:bCs/>
          <w:szCs w:val="24"/>
        </w:rPr>
        <w:t xml:space="preserve"> </w:t>
      </w:r>
      <w:r w:rsidR="00E02A0D" w:rsidRPr="00AB4305">
        <w:rPr>
          <w:bCs/>
          <w:i/>
          <w:szCs w:val="24"/>
        </w:rPr>
        <w:t>in</w:t>
      </w:r>
      <w:r w:rsidR="00582DCE">
        <w:rPr>
          <w:bCs/>
          <w:i/>
          <w:szCs w:val="24"/>
        </w:rPr>
        <w:t> </w:t>
      </w:r>
      <w:r w:rsidR="00E02A0D" w:rsidRPr="00AB4305">
        <w:rPr>
          <w:bCs/>
          <w:i/>
          <w:szCs w:val="24"/>
        </w:rPr>
        <w:t>vitro</w:t>
      </w:r>
      <w:r w:rsidRPr="00AB4305">
        <w:rPr>
          <w:bCs/>
          <w:szCs w:val="24"/>
        </w:rPr>
        <w:t xml:space="preserve"> testů, kdy je bakteriální populace vystavena různým</w:t>
      </w:r>
      <w:r w:rsidR="00E02A0D" w:rsidRPr="00AB4305">
        <w:rPr>
          <w:bCs/>
          <w:szCs w:val="24"/>
        </w:rPr>
        <w:t xml:space="preserve"> koncentrac</w:t>
      </w:r>
      <w:r w:rsidRPr="00AB4305">
        <w:rPr>
          <w:bCs/>
          <w:szCs w:val="24"/>
        </w:rPr>
        <w:t>ím daného ATB. Postupným ředěním antimikrobiální látky stanovujeme nejnižší koncentraci,</w:t>
      </w:r>
      <w:r w:rsidR="00E02A0D" w:rsidRPr="00AB4305">
        <w:rPr>
          <w:bCs/>
          <w:szCs w:val="24"/>
        </w:rPr>
        <w:t xml:space="preserve"> která zabraňuje viditelnému růstu </w:t>
      </w:r>
      <w:r w:rsidRPr="00AB4305">
        <w:rPr>
          <w:bCs/>
          <w:szCs w:val="24"/>
        </w:rPr>
        <w:t xml:space="preserve">bakterií </w:t>
      </w:r>
      <w:r w:rsidR="00E02A0D" w:rsidRPr="00AB4305">
        <w:rPr>
          <w:bCs/>
          <w:szCs w:val="24"/>
        </w:rPr>
        <w:t>ve standardizovaném médiu</w:t>
      </w:r>
      <w:r>
        <w:rPr>
          <w:bCs/>
          <w:szCs w:val="24"/>
        </w:rPr>
        <w:t xml:space="preserve">. Stanovení hodnoty MIC by mělo splňovat standardizovaná kritéria dle </w:t>
      </w:r>
      <w:r w:rsidRPr="00AB4305">
        <w:rPr>
          <w:bCs/>
          <w:szCs w:val="24"/>
        </w:rPr>
        <w:t>Institut</w:t>
      </w:r>
      <w:r>
        <w:rPr>
          <w:bCs/>
          <w:szCs w:val="24"/>
        </w:rPr>
        <w:t>u</w:t>
      </w:r>
      <w:r w:rsidRPr="00AB4305">
        <w:rPr>
          <w:bCs/>
          <w:szCs w:val="24"/>
        </w:rPr>
        <w:t xml:space="preserve"> pro klinické a laboratorní standardy</w:t>
      </w:r>
      <w:r>
        <w:rPr>
          <w:bCs/>
          <w:szCs w:val="24"/>
        </w:rPr>
        <w:t xml:space="preserve"> (CLSI)</w:t>
      </w:r>
      <w:r w:rsidRPr="00AB4305">
        <w:rPr>
          <w:bCs/>
          <w:szCs w:val="24"/>
        </w:rPr>
        <w:t xml:space="preserve"> [</w:t>
      </w:r>
      <w:r w:rsidR="00244BA7">
        <w:rPr>
          <w:bCs/>
          <w:szCs w:val="24"/>
        </w:rPr>
        <w:t>7</w:t>
      </w:r>
      <w:r>
        <w:rPr>
          <w:bCs/>
          <w:szCs w:val="24"/>
        </w:rPr>
        <w:t>,</w:t>
      </w:r>
      <w:r w:rsidR="00244BA7">
        <w:rPr>
          <w:bCs/>
          <w:szCs w:val="24"/>
        </w:rPr>
        <w:t xml:space="preserve"> </w:t>
      </w:r>
      <w:r>
        <w:rPr>
          <w:bCs/>
          <w:szCs w:val="24"/>
        </w:rPr>
        <w:t>8</w:t>
      </w:r>
      <w:r w:rsidRPr="00AB4305">
        <w:rPr>
          <w:bCs/>
          <w:szCs w:val="24"/>
        </w:rPr>
        <w:t>]</w:t>
      </w:r>
      <w:r w:rsidR="008B70FB">
        <w:rPr>
          <w:bCs/>
          <w:szCs w:val="24"/>
        </w:rPr>
        <w:t xml:space="preserve">. Komise expertů </w:t>
      </w:r>
      <w:r w:rsidR="006D05B8">
        <w:rPr>
          <w:bCs/>
          <w:szCs w:val="24"/>
        </w:rPr>
        <w:t xml:space="preserve">národních výborů a/nebo </w:t>
      </w:r>
      <w:r w:rsidR="006D05B8" w:rsidRPr="009005B4">
        <w:rPr>
          <w:bCs/>
          <w:szCs w:val="24"/>
        </w:rPr>
        <w:t xml:space="preserve">regulačních orgánů poté definuje hraniční hodnoty </w:t>
      </w:r>
      <w:r w:rsidR="00582DCE" w:rsidRPr="009005B4">
        <w:rPr>
          <w:bCs/>
          <w:szCs w:val="24"/>
        </w:rPr>
        <w:t>MIC</w:t>
      </w:r>
      <w:r w:rsidR="006D05B8" w:rsidRPr="009005B4">
        <w:rPr>
          <w:bCs/>
          <w:szCs w:val="24"/>
        </w:rPr>
        <w:t xml:space="preserve"> (</w:t>
      </w:r>
      <w:r w:rsidR="006D05B8" w:rsidRPr="009005B4">
        <w:rPr>
          <w:szCs w:val="24"/>
        </w:rPr>
        <w:t xml:space="preserve">klinické </w:t>
      </w:r>
      <w:r w:rsidR="00DA6C98" w:rsidRPr="009005B4">
        <w:rPr>
          <w:szCs w:val="24"/>
        </w:rPr>
        <w:t>body</w:t>
      </w:r>
      <w:r w:rsidR="006D05B8" w:rsidRPr="009005B4">
        <w:rPr>
          <w:szCs w:val="24"/>
        </w:rPr>
        <w:t xml:space="preserve"> zlomu – breakpointy</w:t>
      </w:r>
      <w:r w:rsidR="006D05B8" w:rsidRPr="009005B4">
        <w:rPr>
          <w:bCs/>
          <w:szCs w:val="24"/>
        </w:rPr>
        <w:t xml:space="preserve">). </w:t>
      </w:r>
      <w:r w:rsidR="00DA6C98">
        <w:rPr>
          <w:bCs/>
          <w:szCs w:val="24"/>
        </w:rPr>
        <w:t>Klinická interpretace naměřených hodnot MIC rozděluje</w:t>
      </w:r>
      <w:r w:rsidR="006D05B8" w:rsidRPr="009005B4">
        <w:rPr>
          <w:bCs/>
          <w:szCs w:val="24"/>
        </w:rPr>
        <w:t xml:space="preserve"> bakterie do tří kategorií citlivosti: citlivé (C/S – antimikrobiální aktivita spojena s pravděpodobností terapeutického úspěchu), intermediální (I –</w:t>
      </w:r>
      <w:r w:rsidR="00DA6C98">
        <w:rPr>
          <w:bCs/>
          <w:szCs w:val="24"/>
        </w:rPr>
        <w:t xml:space="preserve"> </w:t>
      </w:r>
      <w:r w:rsidR="006D05B8" w:rsidRPr="009005B4">
        <w:rPr>
          <w:bCs/>
          <w:szCs w:val="24"/>
        </w:rPr>
        <w:t>antimikrobiální aktivita spojena s nejistým terapeutickým účinkem) a rezistentní (R –</w:t>
      </w:r>
      <w:r w:rsidR="00DA6C98">
        <w:rPr>
          <w:bCs/>
          <w:szCs w:val="24"/>
        </w:rPr>
        <w:t xml:space="preserve"> </w:t>
      </w:r>
      <w:r w:rsidR="006D05B8" w:rsidRPr="009005B4">
        <w:rPr>
          <w:bCs/>
          <w:szCs w:val="24"/>
        </w:rPr>
        <w:t xml:space="preserve">antimikrobiální aktivita spojena s vyšší pravděpodobností terapeutického selhání) [1, 31]. </w:t>
      </w:r>
      <w:r w:rsidR="009005B4">
        <w:rPr>
          <w:bCs/>
          <w:szCs w:val="24"/>
        </w:rPr>
        <w:t xml:space="preserve">Breakpointy </w:t>
      </w:r>
      <w:r w:rsidR="009005B4" w:rsidRPr="009005B4">
        <w:rPr>
          <w:bCs/>
          <w:szCs w:val="24"/>
        </w:rPr>
        <w:t xml:space="preserve">používané k vedení terapie jsou </w:t>
      </w:r>
      <w:r w:rsidR="009005B4">
        <w:rPr>
          <w:bCs/>
          <w:szCs w:val="24"/>
        </w:rPr>
        <w:t xml:space="preserve">poté </w:t>
      </w:r>
      <w:r w:rsidR="009005B4" w:rsidRPr="009005B4">
        <w:rPr>
          <w:bCs/>
          <w:szCs w:val="24"/>
        </w:rPr>
        <w:t>vyjádřeny jako S ≤ X mg/l a R&gt; Y mg/l [</w:t>
      </w:r>
      <w:r w:rsidR="00244BA7">
        <w:rPr>
          <w:bCs/>
          <w:szCs w:val="24"/>
        </w:rPr>
        <w:t>9, 10</w:t>
      </w:r>
      <w:r w:rsidR="009005B4" w:rsidRPr="009005B4">
        <w:rPr>
          <w:bCs/>
          <w:szCs w:val="24"/>
        </w:rPr>
        <w:t>].</w:t>
      </w:r>
    </w:p>
    <w:p w14:paraId="496379F7" w14:textId="071EDCD2" w:rsidR="00E02A0D" w:rsidRPr="002F78AC" w:rsidRDefault="00582DCE" w:rsidP="00065F82">
      <w:pPr>
        <w:spacing w:line="360" w:lineRule="auto"/>
        <w:ind w:firstLine="709"/>
        <w:jc w:val="both"/>
        <w:rPr>
          <w:bCs/>
          <w:szCs w:val="24"/>
        </w:rPr>
      </w:pPr>
      <w:r w:rsidRPr="00582DCE">
        <w:rPr>
          <w:bCs/>
          <w:szCs w:val="24"/>
        </w:rPr>
        <w:lastRenderedPageBreak/>
        <w:t>MIC tedy nepředstavuje koncentraci, kterou lze přímo srovnávat s</w:t>
      </w:r>
      <w:r>
        <w:rPr>
          <w:bCs/>
          <w:szCs w:val="24"/>
        </w:rPr>
        <w:t xml:space="preserve"> jakoukoli měřenou </w:t>
      </w:r>
      <w:r w:rsidRPr="00582DCE">
        <w:rPr>
          <w:bCs/>
          <w:szCs w:val="24"/>
        </w:rPr>
        <w:t xml:space="preserve">koncentrací </w:t>
      </w:r>
      <w:r>
        <w:rPr>
          <w:bCs/>
          <w:szCs w:val="24"/>
        </w:rPr>
        <w:t xml:space="preserve">antibiotika </w:t>
      </w:r>
      <w:r w:rsidRPr="00582DCE">
        <w:rPr>
          <w:bCs/>
          <w:i/>
          <w:szCs w:val="24"/>
        </w:rPr>
        <w:t>in</w:t>
      </w:r>
      <w:r>
        <w:rPr>
          <w:bCs/>
          <w:i/>
          <w:szCs w:val="24"/>
        </w:rPr>
        <w:t> </w:t>
      </w:r>
      <w:r w:rsidRPr="00582DCE">
        <w:rPr>
          <w:bCs/>
          <w:i/>
          <w:szCs w:val="24"/>
        </w:rPr>
        <w:t>vivo</w:t>
      </w:r>
      <w:r w:rsidRPr="00582DCE">
        <w:rPr>
          <w:bCs/>
          <w:szCs w:val="24"/>
        </w:rPr>
        <w:t>. Zejména nepředpovídá celkovou bakteriální odpověď</w:t>
      </w:r>
      <w:r>
        <w:rPr>
          <w:bCs/>
          <w:szCs w:val="24"/>
        </w:rPr>
        <w:t xml:space="preserve">, vždy záleží i na typu infekce. </w:t>
      </w:r>
      <w:r w:rsidRPr="00582DCE">
        <w:rPr>
          <w:bCs/>
          <w:szCs w:val="24"/>
        </w:rPr>
        <w:t xml:space="preserve">Podmínky růstu bakterií </w:t>
      </w:r>
      <w:r w:rsidRPr="00582DCE">
        <w:rPr>
          <w:bCs/>
          <w:i/>
          <w:szCs w:val="24"/>
        </w:rPr>
        <w:t>in</w:t>
      </w:r>
      <w:r>
        <w:rPr>
          <w:bCs/>
          <w:i/>
          <w:szCs w:val="24"/>
        </w:rPr>
        <w:t> </w:t>
      </w:r>
      <w:r w:rsidRPr="00582DCE">
        <w:rPr>
          <w:bCs/>
          <w:i/>
          <w:szCs w:val="24"/>
        </w:rPr>
        <w:t>vitro</w:t>
      </w:r>
      <w:r w:rsidRPr="00582DCE">
        <w:rPr>
          <w:bCs/>
          <w:szCs w:val="24"/>
        </w:rPr>
        <w:t xml:space="preserve"> se významně liší od podmínek </w:t>
      </w:r>
      <w:r w:rsidRPr="00582DCE">
        <w:rPr>
          <w:bCs/>
          <w:i/>
          <w:szCs w:val="24"/>
        </w:rPr>
        <w:t>in vivo</w:t>
      </w:r>
      <w:r w:rsidR="002F78AC">
        <w:rPr>
          <w:bCs/>
          <w:szCs w:val="24"/>
        </w:rPr>
        <w:t xml:space="preserve"> </w:t>
      </w:r>
      <w:r w:rsidRPr="00582DCE">
        <w:rPr>
          <w:bCs/>
          <w:szCs w:val="24"/>
        </w:rPr>
        <w:t>[1, 25].</w:t>
      </w:r>
      <w:r>
        <w:rPr>
          <w:bCs/>
          <w:szCs w:val="24"/>
        </w:rPr>
        <w:t xml:space="preserve"> </w:t>
      </w:r>
      <w:r w:rsidR="00DA6C98">
        <w:rPr>
          <w:bCs/>
          <w:szCs w:val="24"/>
        </w:rPr>
        <w:t>Při léčbě závažných infekcí je proto klinická interpretace hodnot MIC brána jako orientační a rozhoduje se na základě číselného vyjádření MIC (kvantitativní hodnota) [1].</w:t>
      </w:r>
    </w:p>
    <w:p w14:paraId="0864B876" w14:textId="39029D02" w:rsidR="004320B1" w:rsidRPr="00C175FA" w:rsidRDefault="004320B1" w:rsidP="00F430CE">
      <w:pPr>
        <w:pStyle w:val="Nadpis2"/>
        <w:numPr>
          <w:ilvl w:val="1"/>
          <w:numId w:val="6"/>
        </w:numPr>
      </w:pPr>
      <w:bookmarkStart w:id="6" w:name="_Toc139273554"/>
      <w:r w:rsidRPr="00C175FA">
        <w:t>Epidemiologická hraniční hodnota (ECOFF)</w:t>
      </w:r>
      <w:bookmarkEnd w:id="6"/>
    </w:p>
    <w:p w14:paraId="76DBCEB7" w14:textId="07A71D16" w:rsidR="00FD6164" w:rsidRDefault="00BE7FB0" w:rsidP="00BF159C">
      <w:pPr>
        <w:spacing w:line="360" w:lineRule="auto"/>
        <w:jc w:val="both"/>
        <w:rPr>
          <w:szCs w:val="24"/>
        </w:rPr>
      </w:pPr>
      <w:r>
        <w:rPr>
          <w:szCs w:val="24"/>
        </w:rPr>
        <w:t xml:space="preserve">Hodnota </w:t>
      </w:r>
      <w:r w:rsidRPr="00BE7FB0">
        <w:rPr>
          <w:szCs w:val="24"/>
        </w:rPr>
        <w:t xml:space="preserve">ECOFF je </w:t>
      </w:r>
      <w:r>
        <w:rPr>
          <w:szCs w:val="24"/>
        </w:rPr>
        <w:t>určována na základě</w:t>
      </w:r>
      <w:r w:rsidRPr="00BE7FB0">
        <w:rPr>
          <w:szCs w:val="24"/>
        </w:rPr>
        <w:t xml:space="preserve"> fenotypových </w:t>
      </w:r>
      <w:r>
        <w:rPr>
          <w:szCs w:val="24"/>
        </w:rPr>
        <w:t>znaků</w:t>
      </w:r>
      <w:r w:rsidRPr="00BE7FB0">
        <w:rPr>
          <w:szCs w:val="24"/>
        </w:rPr>
        <w:t xml:space="preserve"> a slouží k definování </w:t>
      </w:r>
      <w:r>
        <w:rPr>
          <w:szCs w:val="24"/>
        </w:rPr>
        <w:t>bakteriální populace na tzv. wild-type</w:t>
      </w:r>
      <w:r w:rsidR="001B7288">
        <w:rPr>
          <w:szCs w:val="24"/>
        </w:rPr>
        <w:t xml:space="preserve"> (WT)</w:t>
      </w:r>
      <w:r>
        <w:rPr>
          <w:szCs w:val="24"/>
        </w:rPr>
        <w:t xml:space="preserve"> a non-wild-type</w:t>
      </w:r>
      <w:r w:rsidR="001B7288">
        <w:rPr>
          <w:szCs w:val="24"/>
        </w:rPr>
        <w:t xml:space="preserve"> (NWT)</w:t>
      </w:r>
      <w:r>
        <w:rPr>
          <w:szCs w:val="24"/>
        </w:rPr>
        <w:t xml:space="preserve">. U </w:t>
      </w:r>
      <w:r w:rsidR="002C4E1E">
        <w:rPr>
          <w:szCs w:val="24"/>
        </w:rPr>
        <w:t>WT</w:t>
      </w:r>
      <w:r>
        <w:rPr>
          <w:szCs w:val="24"/>
        </w:rPr>
        <w:t xml:space="preserve"> kmenů se předpokládá dobrá citlivost na podané ATB a nepřítomnost mechanismů rezistence. </w:t>
      </w:r>
      <w:r w:rsidR="005A4944" w:rsidRPr="00DA4451">
        <w:rPr>
          <w:szCs w:val="24"/>
        </w:rPr>
        <w:t xml:space="preserve">Pokud je hodnota MIC pro bakteriální izolát nižší </w:t>
      </w:r>
      <w:r w:rsidR="005A4944">
        <w:rPr>
          <w:szCs w:val="24"/>
        </w:rPr>
        <w:t xml:space="preserve">nebo rovna </w:t>
      </w:r>
      <w:r w:rsidR="005A4944" w:rsidRPr="00DA4451">
        <w:rPr>
          <w:szCs w:val="24"/>
        </w:rPr>
        <w:t xml:space="preserve">ECOFF, </w:t>
      </w:r>
      <w:r w:rsidR="005A4944">
        <w:rPr>
          <w:szCs w:val="24"/>
        </w:rPr>
        <w:t xml:space="preserve">označujeme bakterii jako wild-type pro dané léčivo. </w:t>
      </w:r>
      <w:r>
        <w:rPr>
          <w:szCs w:val="24"/>
        </w:rPr>
        <w:t xml:space="preserve">Non-wild-type kmeny poté disponují některým z mechanismů rezistence vůči podanému ATB a </w:t>
      </w:r>
      <w:r w:rsidR="00BF159C">
        <w:rPr>
          <w:szCs w:val="24"/>
        </w:rPr>
        <w:t xml:space="preserve">jejich hodnota MIC je </w:t>
      </w:r>
      <w:r w:rsidR="00943540">
        <w:rPr>
          <w:szCs w:val="24"/>
        </w:rPr>
        <w:t xml:space="preserve">několikanásobně </w:t>
      </w:r>
      <w:r w:rsidR="00FD6164" w:rsidRPr="00FD6164">
        <w:rPr>
          <w:szCs w:val="24"/>
        </w:rPr>
        <w:t>větší než</w:t>
      </w:r>
      <w:r w:rsidR="005A4944">
        <w:rPr>
          <w:szCs w:val="24"/>
        </w:rPr>
        <w:t xml:space="preserve"> u</w:t>
      </w:r>
      <w:r w:rsidR="00FD6164" w:rsidRPr="00FD6164">
        <w:rPr>
          <w:szCs w:val="24"/>
        </w:rPr>
        <w:t xml:space="preserve"> </w:t>
      </w:r>
      <w:r w:rsidR="00EE733E">
        <w:rPr>
          <w:szCs w:val="24"/>
        </w:rPr>
        <w:t>WT</w:t>
      </w:r>
      <w:r w:rsidR="00FD6164" w:rsidRPr="00FD6164">
        <w:rPr>
          <w:szCs w:val="24"/>
        </w:rPr>
        <w:t xml:space="preserve"> kmen</w:t>
      </w:r>
      <w:r w:rsidR="005A4944">
        <w:rPr>
          <w:szCs w:val="24"/>
        </w:rPr>
        <w:t xml:space="preserve">ů </w:t>
      </w:r>
      <w:r w:rsidR="00DA4451">
        <w:rPr>
          <w:szCs w:val="24"/>
        </w:rPr>
        <w:t>[</w:t>
      </w:r>
      <w:r w:rsidR="005A4944">
        <w:rPr>
          <w:szCs w:val="24"/>
        </w:rPr>
        <w:t>8</w:t>
      </w:r>
      <w:r w:rsidR="00DA4451">
        <w:rPr>
          <w:szCs w:val="24"/>
        </w:rPr>
        <w:t xml:space="preserve">, </w:t>
      </w:r>
      <w:r w:rsidR="00244BA7">
        <w:rPr>
          <w:szCs w:val="24"/>
        </w:rPr>
        <w:t>11</w:t>
      </w:r>
      <w:r w:rsidR="00DA4451">
        <w:rPr>
          <w:szCs w:val="24"/>
        </w:rPr>
        <w:t>].</w:t>
      </w:r>
    </w:p>
    <w:p w14:paraId="0FE25698" w14:textId="55A0B2AE" w:rsidR="00E240C1" w:rsidRDefault="004D6133" w:rsidP="00CF4A3C">
      <w:pPr>
        <w:spacing w:line="360" w:lineRule="auto"/>
        <w:ind w:firstLine="709"/>
        <w:jc w:val="both"/>
        <w:rPr>
          <w:szCs w:val="24"/>
        </w:rPr>
      </w:pPr>
      <w:r w:rsidRPr="005A4944">
        <w:rPr>
          <w:szCs w:val="24"/>
        </w:rPr>
        <w:t xml:space="preserve">Evropský výbor pro testování antimikrobiální citlivosti </w:t>
      </w:r>
      <w:r>
        <w:rPr>
          <w:szCs w:val="24"/>
        </w:rPr>
        <w:t>(</w:t>
      </w:r>
      <w:r w:rsidRPr="005A4944">
        <w:rPr>
          <w:szCs w:val="24"/>
        </w:rPr>
        <w:t>EUCAST</w:t>
      </w:r>
      <w:r>
        <w:rPr>
          <w:szCs w:val="24"/>
        </w:rPr>
        <w:t>)</w:t>
      </w:r>
      <w:r w:rsidRPr="005A4944">
        <w:rPr>
          <w:szCs w:val="24"/>
        </w:rPr>
        <w:t xml:space="preserve"> </w:t>
      </w:r>
      <w:r>
        <w:rPr>
          <w:szCs w:val="24"/>
        </w:rPr>
        <w:t>popisuje</w:t>
      </w:r>
      <w:r w:rsidRPr="005A4944">
        <w:rPr>
          <w:szCs w:val="24"/>
        </w:rPr>
        <w:t xml:space="preserve"> ECOFF </w:t>
      </w:r>
      <w:r>
        <w:rPr>
          <w:szCs w:val="24"/>
        </w:rPr>
        <w:t xml:space="preserve">jako </w:t>
      </w:r>
      <w:r w:rsidRPr="005A4944">
        <w:rPr>
          <w:szCs w:val="24"/>
        </w:rPr>
        <w:t>základní součást procesu nastavení klinického bodu zlomu</w:t>
      </w:r>
      <w:r w:rsidR="006D05B8">
        <w:rPr>
          <w:szCs w:val="24"/>
        </w:rPr>
        <w:t xml:space="preserve">. </w:t>
      </w:r>
      <w:r>
        <w:rPr>
          <w:szCs w:val="24"/>
        </w:rPr>
        <w:t>Hodnota</w:t>
      </w:r>
      <w:r w:rsidR="005A4944">
        <w:rPr>
          <w:szCs w:val="24"/>
        </w:rPr>
        <w:t xml:space="preserve"> ECOFF </w:t>
      </w:r>
      <w:r>
        <w:rPr>
          <w:szCs w:val="24"/>
        </w:rPr>
        <w:t xml:space="preserve">tedy </w:t>
      </w:r>
      <w:r w:rsidR="005A4944">
        <w:rPr>
          <w:szCs w:val="24"/>
        </w:rPr>
        <w:t>m</w:t>
      </w:r>
      <w:r>
        <w:rPr>
          <w:szCs w:val="24"/>
        </w:rPr>
        <w:t>ůže</w:t>
      </w:r>
      <w:r w:rsidR="005A4944">
        <w:rPr>
          <w:szCs w:val="24"/>
        </w:rPr>
        <w:t xml:space="preserve"> být použit</w:t>
      </w:r>
      <w:r>
        <w:rPr>
          <w:szCs w:val="24"/>
        </w:rPr>
        <w:t>a</w:t>
      </w:r>
      <w:r w:rsidR="005A4944">
        <w:rPr>
          <w:szCs w:val="24"/>
        </w:rPr>
        <w:t xml:space="preserve"> jako n</w:t>
      </w:r>
      <w:r w:rsidR="005A4944" w:rsidRPr="005A4944">
        <w:rPr>
          <w:szCs w:val="24"/>
        </w:rPr>
        <w:t xml:space="preserve">ástroj při určování klinických </w:t>
      </w:r>
      <w:r w:rsidR="005A4944">
        <w:rPr>
          <w:szCs w:val="24"/>
        </w:rPr>
        <w:t xml:space="preserve">breakpointů, </w:t>
      </w:r>
      <w:r w:rsidR="005A4944" w:rsidRPr="005A4944">
        <w:rPr>
          <w:szCs w:val="24"/>
        </w:rPr>
        <w:t>a</w:t>
      </w:r>
      <w:r>
        <w:rPr>
          <w:szCs w:val="24"/>
        </w:rPr>
        <w:t>le</w:t>
      </w:r>
      <w:r w:rsidR="005A4944" w:rsidRPr="005A4944">
        <w:rPr>
          <w:szCs w:val="24"/>
        </w:rPr>
        <w:t xml:space="preserve"> příležitostně </w:t>
      </w:r>
      <w:r>
        <w:rPr>
          <w:szCs w:val="24"/>
        </w:rPr>
        <w:t xml:space="preserve">také </w:t>
      </w:r>
      <w:r w:rsidR="005A4944" w:rsidRPr="005A4944">
        <w:rPr>
          <w:szCs w:val="24"/>
        </w:rPr>
        <w:t xml:space="preserve">jako náhradní klinický </w:t>
      </w:r>
      <w:r w:rsidR="005A4944">
        <w:rPr>
          <w:szCs w:val="24"/>
        </w:rPr>
        <w:t>breakpoint</w:t>
      </w:r>
      <w:r w:rsidR="00FB08A2">
        <w:rPr>
          <w:szCs w:val="24"/>
        </w:rPr>
        <w:t xml:space="preserve"> </w:t>
      </w:r>
      <w:r>
        <w:rPr>
          <w:szCs w:val="24"/>
        </w:rPr>
        <w:t>[</w:t>
      </w:r>
      <w:r w:rsidR="00244BA7">
        <w:rPr>
          <w:szCs w:val="24"/>
        </w:rPr>
        <w:t>9</w:t>
      </w:r>
      <w:r>
        <w:rPr>
          <w:szCs w:val="24"/>
        </w:rPr>
        <w:t>]</w:t>
      </w:r>
      <w:r w:rsidR="005A4944">
        <w:rPr>
          <w:szCs w:val="24"/>
        </w:rPr>
        <w:t>.</w:t>
      </w:r>
      <w:r w:rsidR="005A4944" w:rsidRPr="005A4944">
        <w:rPr>
          <w:szCs w:val="24"/>
        </w:rPr>
        <w:t xml:space="preserve"> </w:t>
      </w:r>
      <w:r w:rsidR="001B7288">
        <w:rPr>
          <w:szCs w:val="24"/>
        </w:rPr>
        <w:t>Smyslem ECOFF je však primárně odlišení kmenů WT od NWT, sledování výskytu a šíření rezistence v rámci bakteriální populace [1].</w:t>
      </w:r>
    </w:p>
    <w:p w14:paraId="0E36A3BE" w14:textId="4CD04BD3" w:rsidR="007C2F87" w:rsidRPr="00F430CE" w:rsidRDefault="007C2F87" w:rsidP="00F430CE">
      <w:pPr>
        <w:pStyle w:val="Nadpis2"/>
        <w:numPr>
          <w:ilvl w:val="1"/>
          <w:numId w:val="6"/>
        </w:numPr>
      </w:pPr>
      <w:bookmarkStart w:id="7" w:name="_Toc139273555"/>
      <w:r w:rsidRPr="00F430CE">
        <w:t>Antimikrobiální spektrum účinku</w:t>
      </w:r>
      <w:bookmarkEnd w:id="7"/>
    </w:p>
    <w:p w14:paraId="426C8E83" w14:textId="46E3A375" w:rsidR="003C59D2" w:rsidRDefault="006D6E54" w:rsidP="009A6F9A">
      <w:pPr>
        <w:spacing w:line="360" w:lineRule="auto"/>
        <w:jc w:val="both"/>
        <w:rPr>
          <w:bCs/>
          <w:szCs w:val="24"/>
        </w:rPr>
      </w:pPr>
      <w:r>
        <w:rPr>
          <w:bCs/>
          <w:szCs w:val="24"/>
        </w:rPr>
        <w:t xml:space="preserve">Spektrum účinku AMP </w:t>
      </w:r>
      <w:r w:rsidR="007B0B08">
        <w:rPr>
          <w:bCs/>
          <w:szCs w:val="24"/>
        </w:rPr>
        <w:t xml:space="preserve">pokrývá jak grampozitivní, tak gram negativní bakterie. </w:t>
      </w:r>
      <w:r w:rsidR="00491A73">
        <w:rPr>
          <w:bCs/>
          <w:szCs w:val="24"/>
        </w:rPr>
        <w:t xml:space="preserve">Nejčastěji se vyskytující patogeny způsobující infekci v místě chirurgického výkonu (resp. kardiochirurgického výkonu) jsou: </w:t>
      </w:r>
      <w:r w:rsidR="00491A73" w:rsidRPr="00BC1CF3">
        <w:rPr>
          <w:bCs/>
          <w:i/>
          <w:iCs/>
          <w:szCs w:val="24"/>
        </w:rPr>
        <w:t>Staphylococcus aureu</w:t>
      </w:r>
      <w:r w:rsidR="00491A73">
        <w:rPr>
          <w:bCs/>
          <w:i/>
          <w:iCs/>
          <w:szCs w:val="24"/>
        </w:rPr>
        <w:t xml:space="preserve">s, </w:t>
      </w:r>
      <w:r w:rsidR="00491A73" w:rsidRPr="00370C76">
        <w:rPr>
          <w:bCs/>
          <w:i/>
          <w:iCs/>
          <w:szCs w:val="24"/>
        </w:rPr>
        <w:t>Enterobacterales</w:t>
      </w:r>
      <w:r w:rsidR="00491A73">
        <w:rPr>
          <w:bCs/>
          <w:szCs w:val="24"/>
        </w:rPr>
        <w:t xml:space="preserve"> a</w:t>
      </w:r>
      <w:r w:rsidR="00491A73" w:rsidRPr="00BC1CF3">
        <w:rPr>
          <w:bCs/>
          <w:szCs w:val="24"/>
        </w:rPr>
        <w:t xml:space="preserve"> koaguláza-negativní stafylokok</w:t>
      </w:r>
      <w:r w:rsidR="00491A73">
        <w:rPr>
          <w:bCs/>
          <w:szCs w:val="24"/>
        </w:rPr>
        <w:t xml:space="preserve">y, </w:t>
      </w:r>
      <w:r w:rsidR="00491A73" w:rsidRPr="00BC1CF3">
        <w:rPr>
          <w:bCs/>
          <w:szCs w:val="24"/>
        </w:rPr>
        <w:t xml:space="preserve">především </w:t>
      </w:r>
      <w:r w:rsidR="00491A73" w:rsidRPr="00BC1CF3">
        <w:rPr>
          <w:bCs/>
          <w:i/>
          <w:iCs/>
          <w:szCs w:val="24"/>
        </w:rPr>
        <w:t>Staphylococcus epidermidis</w:t>
      </w:r>
      <w:r w:rsidR="00491A73" w:rsidRPr="00BC1CF3">
        <w:rPr>
          <w:bCs/>
          <w:szCs w:val="24"/>
        </w:rPr>
        <w:t xml:space="preserve">, </w:t>
      </w:r>
      <w:r w:rsidR="00491A73" w:rsidRPr="00BC1CF3">
        <w:rPr>
          <w:bCs/>
          <w:i/>
          <w:iCs/>
          <w:szCs w:val="24"/>
        </w:rPr>
        <w:t>Staphylococcus haemolyticus</w:t>
      </w:r>
      <w:r w:rsidR="00491A73" w:rsidRPr="00BC1CF3">
        <w:rPr>
          <w:bCs/>
          <w:szCs w:val="24"/>
        </w:rPr>
        <w:t xml:space="preserve"> a </w:t>
      </w:r>
      <w:r w:rsidR="00491A73" w:rsidRPr="00BC1CF3">
        <w:rPr>
          <w:bCs/>
          <w:i/>
          <w:iCs/>
          <w:szCs w:val="24"/>
        </w:rPr>
        <w:t>Staphylococcus hominis</w:t>
      </w:r>
      <w:r w:rsidR="00491A73">
        <w:rPr>
          <w:bCs/>
          <w:szCs w:val="24"/>
        </w:rPr>
        <w:t xml:space="preserve"> [</w:t>
      </w:r>
      <w:r w:rsidR="00244BA7">
        <w:rPr>
          <w:bCs/>
          <w:szCs w:val="24"/>
        </w:rPr>
        <w:t>12</w:t>
      </w:r>
      <w:r w:rsidR="00491A73">
        <w:rPr>
          <w:bCs/>
          <w:szCs w:val="24"/>
        </w:rPr>
        <w:t xml:space="preserve">, </w:t>
      </w:r>
      <w:r w:rsidR="00244BA7">
        <w:rPr>
          <w:bCs/>
          <w:szCs w:val="24"/>
        </w:rPr>
        <w:t>13</w:t>
      </w:r>
      <w:r w:rsidR="00B7302A">
        <w:rPr>
          <w:bCs/>
          <w:szCs w:val="24"/>
        </w:rPr>
        <w:t xml:space="preserve">, </w:t>
      </w:r>
      <w:r w:rsidR="00244BA7">
        <w:rPr>
          <w:bCs/>
          <w:szCs w:val="24"/>
        </w:rPr>
        <w:t>14</w:t>
      </w:r>
      <w:r w:rsidR="00491A73">
        <w:rPr>
          <w:bCs/>
          <w:szCs w:val="24"/>
        </w:rPr>
        <w:t>].</w:t>
      </w:r>
      <w:r w:rsidR="006D38F4">
        <w:rPr>
          <w:bCs/>
          <w:szCs w:val="24"/>
        </w:rPr>
        <w:t xml:space="preserve"> </w:t>
      </w:r>
    </w:p>
    <w:p w14:paraId="2E0B702B" w14:textId="2602A81B" w:rsidR="00831B43" w:rsidRPr="003C59D2" w:rsidRDefault="005E2C88" w:rsidP="00CF4A3C">
      <w:pPr>
        <w:spacing w:line="360" w:lineRule="auto"/>
        <w:ind w:firstLine="709"/>
        <w:jc w:val="both"/>
        <w:rPr>
          <w:bCs/>
          <w:szCs w:val="24"/>
        </w:rPr>
      </w:pPr>
      <w:r>
        <w:rPr>
          <w:bCs/>
          <w:szCs w:val="24"/>
        </w:rPr>
        <w:t>Sulbaktam samotný vykazuje antimikrobiální účinek</w:t>
      </w:r>
      <w:r w:rsidR="003C59D2" w:rsidRPr="003C59D2">
        <w:rPr>
          <w:bCs/>
          <w:szCs w:val="24"/>
        </w:rPr>
        <w:t xml:space="preserve"> proti některým </w:t>
      </w:r>
      <w:r w:rsidR="00D328BC">
        <w:rPr>
          <w:bCs/>
          <w:szCs w:val="24"/>
        </w:rPr>
        <w:t xml:space="preserve">druhům </w:t>
      </w:r>
      <w:r w:rsidR="003C59D2" w:rsidRPr="003C59D2">
        <w:rPr>
          <w:bCs/>
          <w:i/>
          <w:szCs w:val="24"/>
        </w:rPr>
        <w:t xml:space="preserve">Acinetobacter </w:t>
      </w:r>
      <w:r w:rsidR="003C59D2">
        <w:rPr>
          <w:bCs/>
          <w:i/>
          <w:szCs w:val="24"/>
        </w:rPr>
        <w:t>spp.,</w:t>
      </w:r>
      <w:r w:rsidR="003C59D2" w:rsidRPr="002C4518">
        <w:rPr>
          <w:szCs w:val="24"/>
        </w:rPr>
        <w:t xml:space="preserve"> </w:t>
      </w:r>
      <w:r w:rsidR="003C59D2">
        <w:rPr>
          <w:i/>
          <w:iCs/>
          <w:szCs w:val="24"/>
        </w:rPr>
        <w:t xml:space="preserve">Neisseria spp </w:t>
      </w:r>
      <w:r w:rsidR="003C59D2" w:rsidRPr="00EE733E">
        <w:rPr>
          <w:iCs/>
          <w:szCs w:val="24"/>
        </w:rPr>
        <w:t>a</w:t>
      </w:r>
      <w:r w:rsidR="003C59D2">
        <w:rPr>
          <w:i/>
          <w:iCs/>
          <w:szCs w:val="24"/>
        </w:rPr>
        <w:t xml:space="preserve"> </w:t>
      </w:r>
      <w:r w:rsidR="003C59D2" w:rsidRPr="003C59D2">
        <w:rPr>
          <w:i/>
          <w:iCs/>
          <w:szCs w:val="24"/>
        </w:rPr>
        <w:t>Bacteroides fragilis</w:t>
      </w:r>
      <w:r w:rsidR="003C59D2">
        <w:rPr>
          <w:i/>
          <w:iCs/>
          <w:szCs w:val="24"/>
        </w:rPr>
        <w:t xml:space="preserve"> </w:t>
      </w:r>
      <w:r w:rsidR="003C59D2" w:rsidRPr="003C59D2">
        <w:rPr>
          <w:iCs/>
          <w:szCs w:val="24"/>
        </w:rPr>
        <w:t>[2,</w:t>
      </w:r>
      <w:r w:rsidR="00244BA7">
        <w:rPr>
          <w:iCs/>
          <w:szCs w:val="24"/>
        </w:rPr>
        <w:t xml:space="preserve"> </w:t>
      </w:r>
      <w:r w:rsidR="003C59D2" w:rsidRPr="003C59D2">
        <w:rPr>
          <w:iCs/>
          <w:szCs w:val="24"/>
        </w:rPr>
        <w:t>4]</w:t>
      </w:r>
      <w:r w:rsidR="003C59D2" w:rsidRPr="003C59D2">
        <w:rPr>
          <w:szCs w:val="24"/>
        </w:rPr>
        <w:t>.</w:t>
      </w:r>
      <w:r w:rsidR="003C59D2" w:rsidRPr="002C4518">
        <w:rPr>
          <w:szCs w:val="24"/>
        </w:rPr>
        <w:t xml:space="preserve"> </w:t>
      </w:r>
      <w:r w:rsidR="003C59D2" w:rsidRPr="003C59D2">
        <w:rPr>
          <w:bCs/>
          <w:szCs w:val="24"/>
        </w:rPr>
        <w:t xml:space="preserve"> </w:t>
      </w:r>
      <w:r w:rsidRPr="005E2C88">
        <w:rPr>
          <w:bCs/>
          <w:szCs w:val="24"/>
        </w:rPr>
        <w:t xml:space="preserve">Za tuto aktivitu je zodpovědná vysokoafinitní vazba na </w:t>
      </w:r>
      <w:r>
        <w:rPr>
          <w:bCs/>
          <w:szCs w:val="24"/>
        </w:rPr>
        <w:t>PBP</w:t>
      </w:r>
      <w:r w:rsidRPr="005E2C88">
        <w:rPr>
          <w:bCs/>
          <w:szCs w:val="24"/>
        </w:rPr>
        <w:t xml:space="preserve"> </w:t>
      </w:r>
      <w:r>
        <w:rPr>
          <w:bCs/>
          <w:szCs w:val="24"/>
        </w:rPr>
        <w:t>u</w:t>
      </w:r>
      <w:r w:rsidRPr="005E2C88">
        <w:rPr>
          <w:bCs/>
          <w:szCs w:val="24"/>
        </w:rPr>
        <w:t xml:space="preserve"> těchto </w:t>
      </w:r>
      <w:r>
        <w:rPr>
          <w:bCs/>
          <w:szCs w:val="24"/>
        </w:rPr>
        <w:t>mikro</w:t>
      </w:r>
      <w:r w:rsidRPr="005E2C88">
        <w:rPr>
          <w:bCs/>
          <w:szCs w:val="24"/>
        </w:rPr>
        <w:t>organismů</w:t>
      </w:r>
      <w:r>
        <w:rPr>
          <w:bCs/>
          <w:szCs w:val="24"/>
        </w:rPr>
        <w:t xml:space="preserve"> [4].</w:t>
      </w:r>
    </w:p>
    <w:p w14:paraId="36F8EC5F" w14:textId="0692C5EC" w:rsidR="00AF3190" w:rsidRPr="00AF4519" w:rsidRDefault="00AF3190" w:rsidP="00F430CE">
      <w:pPr>
        <w:pStyle w:val="Nadpis3"/>
        <w:numPr>
          <w:ilvl w:val="2"/>
          <w:numId w:val="6"/>
        </w:numPr>
      </w:pPr>
      <w:bookmarkStart w:id="8" w:name="_Toc139273556"/>
      <w:r w:rsidRPr="00AF4519">
        <w:t>Grampozitivní bakterie</w:t>
      </w:r>
      <w:bookmarkEnd w:id="8"/>
    </w:p>
    <w:p w14:paraId="70028ECF" w14:textId="005B6046" w:rsidR="00AF3190" w:rsidRPr="00587379" w:rsidRDefault="00AF3190" w:rsidP="009A6F9A">
      <w:pPr>
        <w:spacing w:line="360" w:lineRule="auto"/>
        <w:jc w:val="both"/>
        <w:rPr>
          <w:bCs/>
          <w:szCs w:val="24"/>
        </w:rPr>
      </w:pPr>
      <w:r w:rsidRPr="00587379">
        <w:rPr>
          <w:bCs/>
          <w:szCs w:val="24"/>
        </w:rPr>
        <w:t xml:space="preserve">Mezi grampozitivní bakterie </w:t>
      </w:r>
      <w:r w:rsidRPr="00587379">
        <w:rPr>
          <w:bCs/>
          <w:i/>
          <w:iCs/>
          <w:szCs w:val="24"/>
        </w:rPr>
        <w:t>in vitro</w:t>
      </w:r>
      <w:r w:rsidRPr="00587379">
        <w:rPr>
          <w:bCs/>
          <w:szCs w:val="24"/>
        </w:rPr>
        <w:t xml:space="preserve"> citlivé na AMP/SUL patří </w:t>
      </w:r>
      <w:r w:rsidRPr="00587379">
        <w:rPr>
          <w:bCs/>
          <w:i/>
          <w:iCs/>
          <w:szCs w:val="24"/>
        </w:rPr>
        <w:t>Staphylococcus aureus</w:t>
      </w:r>
      <w:r w:rsidRPr="00587379">
        <w:rPr>
          <w:bCs/>
          <w:szCs w:val="24"/>
        </w:rPr>
        <w:t xml:space="preserve"> citlivý na meticilin/oxacilin, </w:t>
      </w:r>
      <w:r w:rsidRPr="00587379">
        <w:rPr>
          <w:bCs/>
          <w:i/>
          <w:szCs w:val="24"/>
        </w:rPr>
        <w:t>S. epidermidis</w:t>
      </w:r>
      <w:r w:rsidR="00BC0AF1" w:rsidRPr="00587379">
        <w:rPr>
          <w:bCs/>
          <w:szCs w:val="24"/>
        </w:rPr>
        <w:t>,</w:t>
      </w:r>
      <w:r w:rsidRPr="00587379">
        <w:rPr>
          <w:bCs/>
          <w:szCs w:val="24"/>
        </w:rPr>
        <w:t xml:space="preserve"> </w:t>
      </w:r>
      <w:r w:rsidR="00BC0AF1" w:rsidRPr="00587379">
        <w:rPr>
          <w:bCs/>
          <w:i/>
          <w:szCs w:val="24"/>
        </w:rPr>
        <w:t>S. haemolyticus</w:t>
      </w:r>
      <w:r w:rsidR="00BC0AF1" w:rsidRPr="00587379">
        <w:rPr>
          <w:bCs/>
          <w:szCs w:val="24"/>
        </w:rPr>
        <w:t xml:space="preserve">, </w:t>
      </w:r>
      <w:r w:rsidR="00BC0AF1" w:rsidRPr="00587379">
        <w:rPr>
          <w:bCs/>
          <w:i/>
          <w:szCs w:val="24"/>
        </w:rPr>
        <w:t>S. hominis</w:t>
      </w:r>
      <w:r w:rsidR="00BC0AF1" w:rsidRPr="00587379">
        <w:rPr>
          <w:bCs/>
          <w:szCs w:val="24"/>
        </w:rPr>
        <w:t xml:space="preserve"> </w:t>
      </w:r>
      <w:r w:rsidR="009A1B64" w:rsidRPr="00587379">
        <w:rPr>
          <w:bCs/>
          <w:szCs w:val="24"/>
        </w:rPr>
        <w:t>a</w:t>
      </w:r>
      <w:r w:rsidRPr="00587379">
        <w:rPr>
          <w:bCs/>
          <w:szCs w:val="24"/>
        </w:rPr>
        <w:t xml:space="preserve"> </w:t>
      </w:r>
      <w:r w:rsidRPr="00587379">
        <w:rPr>
          <w:bCs/>
          <w:i/>
          <w:szCs w:val="24"/>
        </w:rPr>
        <w:t>S. saprophyticus</w:t>
      </w:r>
      <w:r w:rsidRPr="00587379">
        <w:rPr>
          <w:bCs/>
          <w:szCs w:val="24"/>
        </w:rPr>
        <w:t xml:space="preserve"> </w:t>
      </w:r>
      <w:r w:rsidRPr="00587379">
        <w:rPr>
          <w:bCs/>
          <w:szCs w:val="24"/>
        </w:rPr>
        <w:lastRenderedPageBreak/>
        <w:t>citliv</w:t>
      </w:r>
      <w:r w:rsidR="00BC0AF1" w:rsidRPr="00587379">
        <w:rPr>
          <w:bCs/>
          <w:szCs w:val="24"/>
        </w:rPr>
        <w:t>é</w:t>
      </w:r>
      <w:r w:rsidRPr="00587379">
        <w:rPr>
          <w:bCs/>
          <w:szCs w:val="24"/>
        </w:rPr>
        <w:t xml:space="preserve"> na meticilin</w:t>
      </w:r>
      <w:r w:rsidR="00BC0AF1" w:rsidRPr="00587379">
        <w:rPr>
          <w:bCs/>
          <w:szCs w:val="24"/>
        </w:rPr>
        <w:t xml:space="preserve">. Z kmenu </w:t>
      </w:r>
      <w:r w:rsidR="00D328BC">
        <w:rPr>
          <w:bCs/>
          <w:szCs w:val="24"/>
        </w:rPr>
        <w:t>s</w:t>
      </w:r>
      <w:r w:rsidR="00BC0AF1" w:rsidRPr="00587379">
        <w:rPr>
          <w:bCs/>
          <w:szCs w:val="24"/>
        </w:rPr>
        <w:t>treptokoků jsou uváděny</w:t>
      </w:r>
      <w:r w:rsidRPr="00587379">
        <w:rPr>
          <w:bCs/>
          <w:szCs w:val="24"/>
        </w:rPr>
        <w:t xml:space="preserve"> </w:t>
      </w:r>
      <w:r w:rsidRPr="00587379">
        <w:rPr>
          <w:bCs/>
          <w:i/>
          <w:szCs w:val="24"/>
        </w:rPr>
        <w:t>Streptococcus</w:t>
      </w:r>
      <w:r w:rsidR="00BC0AF1" w:rsidRPr="00587379">
        <w:rPr>
          <w:bCs/>
          <w:i/>
          <w:szCs w:val="24"/>
        </w:rPr>
        <w:t xml:space="preserve"> agalactiae</w:t>
      </w:r>
      <w:r w:rsidR="00BC0AF1" w:rsidRPr="00587379">
        <w:rPr>
          <w:bCs/>
          <w:szCs w:val="24"/>
        </w:rPr>
        <w:t xml:space="preserve">, </w:t>
      </w:r>
      <w:r w:rsidR="00BC0AF1" w:rsidRPr="00587379">
        <w:rPr>
          <w:bCs/>
          <w:i/>
          <w:szCs w:val="24"/>
        </w:rPr>
        <w:t>S. </w:t>
      </w:r>
      <w:r w:rsidRPr="00587379">
        <w:rPr>
          <w:bCs/>
          <w:i/>
          <w:szCs w:val="24"/>
        </w:rPr>
        <w:t>pyogenes</w:t>
      </w:r>
      <w:r w:rsidRPr="00587379">
        <w:rPr>
          <w:bCs/>
          <w:szCs w:val="24"/>
        </w:rPr>
        <w:t>, S. pneumoniae</w:t>
      </w:r>
      <w:r w:rsidR="00BC0AF1" w:rsidRPr="00587379">
        <w:rPr>
          <w:bCs/>
          <w:szCs w:val="24"/>
        </w:rPr>
        <w:t xml:space="preserve"> a</w:t>
      </w:r>
      <w:r w:rsidRPr="00587379">
        <w:rPr>
          <w:bCs/>
          <w:szCs w:val="24"/>
        </w:rPr>
        <w:t xml:space="preserve"> S. viridans</w:t>
      </w:r>
      <w:r w:rsidR="00BC0AF1" w:rsidRPr="00587379">
        <w:rPr>
          <w:bCs/>
          <w:szCs w:val="24"/>
        </w:rPr>
        <w:t>.</w:t>
      </w:r>
      <w:r w:rsidRPr="00587379">
        <w:rPr>
          <w:bCs/>
          <w:szCs w:val="24"/>
        </w:rPr>
        <w:t xml:space="preserve"> </w:t>
      </w:r>
      <w:r w:rsidR="00BC0AF1" w:rsidRPr="00587379">
        <w:rPr>
          <w:bCs/>
          <w:szCs w:val="24"/>
        </w:rPr>
        <w:t>Citlivost je popsána také u</w:t>
      </w:r>
      <w:r w:rsidRPr="00587379">
        <w:rPr>
          <w:bCs/>
          <w:szCs w:val="24"/>
        </w:rPr>
        <w:t xml:space="preserve"> </w:t>
      </w:r>
      <w:r w:rsidRPr="00587379">
        <w:rPr>
          <w:bCs/>
          <w:i/>
          <w:szCs w:val="24"/>
        </w:rPr>
        <w:t>Enterococcus faecalis</w:t>
      </w:r>
      <w:r w:rsidR="00587379" w:rsidRPr="00587379">
        <w:rPr>
          <w:bCs/>
          <w:szCs w:val="24"/>
        </w:rPr>
        <w:t>,</w:t>
      </w:r>
      <w:r w:rsidR="00BC0AF1" w:rsidRPr="00587379">
        <w:rPr>
          <w:bCs/>
          <w:szCs w:val="24"/>
        </w:rPr>
        <w:t xml:space="preserve"> </w:t>
      </w:r>
      <w:r w:rsidR="00587379" w:rsidRPr="00587379">
        <w:rPr>
          <w:bCs/>
          <w:i/>
          <w:szCs w:val="24"/>
        </w:rPr>
        <w:t>Gardnerella vaginalis</w:t>
      </w:r>
      <w:r w:rsidR="00587379" w:rsidRPr="00587379">
        <w:rPr>
          <w:bCs/>
          <w:szCs w:val="24"/>
        </w:rPr>
        <w:t xml:space="preserve"> </w:t>
      </w:r>
      <w:r w:rsidR="00BC0AF1" w:rsidRPr="00587379">
        <w:rPr>
          <w:bCs/>
          <w:szCs w:val="24"/>
        </w:rPr>
        <w:t xml:space="preserve">a anaerobní </w:t>
      </w:r>
      <w:r w:rsidR="00BC0AF1" w:rsidRPr="00587379">
        <w:rPr>
          <w:bCs/>
          <w:i/>
          <w:szCs w:val="24"/>
        </w:rPr>
        <w:t>Clostridium spp</w:t>
      </w:r>
      <w:r w:rsidR="00587379">
        <w:rPr>
          <w:bCs/>
          <w:i/>
          <w:szCs w:val="24"/>
        </w:rPr>
        <w:t>.</w:t>
      </w:r>
      <w:r w:rsidR="00FB7F1A" w:rsidRPr="00587379">
        <w:rPr>
          <w:bCs/>
          <w:szCs w:val="24"/>
        </w:rPr>
        <w:t xml:space="preserve"> [2, 4, </w:t>
      </w:r>
      <w:r w:rsidR="00244BA7">
        <w:rPr>
          <w:bCs/>
          <w:szCs w:val="24"/>
        </w:rPr>
        <w:t>15</w:t>
      </w:r>
      <w:r w:rsidR="00FB7F1A" w:rsidRPr="00587379">
        <w:rPr>
          <w:bCs/>
          <w:szCs w:val="24"/>
        </w:rPr>
        <w:t xml:space="preserve">, </w:t>
      </w:r>
      <w:r w:rsidR="00244BA7">
        <w:rPr>
          <w:bCs/>
          <w:szCs w:val="24"/>
        </w:rPr>
        <w:t>16</w:t>
      </w:r>
      <w:r w:rsidR="00FB7F1A" w:rsidRPr="00587379">
        <w:rPr>
          <w:bCs/>
          <w:szCs w:val="24"/>
        </w:rPr>
        <w:t>]</w:t>
      </w:r>
      <w:r w:rsidRPr="00587379">
        <w:rPr>
          <w:bCs/>
          <w:szCs w:val="24"/>
        </w:rPr>
        <w:t xml:space="preserve">. </w:t>
      </w:r>
    </w:p>
    <w:p w14:paraId="40FD3F4B" w14:textId="07F9A200" w:rsidR="00AF3190" w:rsidRPr="00AF4519" w:rsidRDefault="00AF3190" w:rsidP="00F430CE">
      <w:pPr>
        <w:pStyle w:val="Nadpis3"/>
        <w:numPr>
          <w:ilvl w:val="2"/>
          <w:numId w:val="6"/>
        </w:numPr>
      </w:pPr>
      <w:bookmarkStart w:id="9" w:name="_Toc139273557"/>
      <w:r w:rsidRPr="00AF4519">
        <w:t>Gram negativní bakterie</w:t>
      </w:r>
      <w:bookmarkEnd w:id="9"/>
    </w:p>
    <w:p w14:paraId="26C40C41" w14:textId="46F189CF" w:rsidR="00135A45" w:rsidRPr="00587379" w:rsidRDefault="00D371B5" w:rsidP="009A6F9A">
      <w:pPr>
        <w:spacing w:line="360" w:lineRule="auto"/>
        <w:jc w:val="both"/>
        <w:rPr>
          <w:bCs/>
          <w:szCs w:val="24"/>
        </w:rPr>
      </w:pPr>
      <w:r w:rsidRPr="00587379">
        <w:rPr>
          <w:bCs/>
          <w:szCs w:val="24"/>
        </w:rPr>
        <w:t xml:space="preserve">Mezi citlivé gramnegativní bakterie patří </w:t>
      </w:r>
      <w:r w:rsidRPr="00587379">
        <w:rPr>
          <w:bCs/>
          <w:i/>
          <w:szCs w:val="24"/>
        </w:rPr>
        <w:t>Haemophilus influenzae</w:t>
      </w:r>
      <w:r w:rsidRPr="00587379">
        <w:rPr>
          <w:bCs/>
          <w:szCs w:val="24"/>
        </w:rPr>
        <w:t xml:space="preserve">, </w:t>
      </w:r>
      <w:r w:rsidRPr="00587379">
        <w:rPr>
          <w:bCs/>
          <w:i/>
          <w:szCs w:val="24"/>
        </w:rPr>
        <w:t>Moraxella catarrhalis</w:t>
      </w:r>
      <w:r w:rsidRPr="00587379">
        <w:rPr>
          <w:bCs/>
          <w:szCs w:val="24"/>
        </w:rPr>
        <w:t xml:space="preserve">, </w:t>
      </w:r>
      <w:r w:rsidRPr="00587379">
        <w:rPr>
          <w:bCs/>
          <w:i/>
          <w:szCs w:val="24"/>
        </w:rPr>
        <w:t>Klebsiella species</w:t>
      </w:r>
      <w:r w:rsidRPr="00587379">
        <w:rPr>
          <w:bCs/>
          <w:szCs w:val="24"/>
        </w:rPr>
        <w:t xml:space="preserve">, </w:t>
      </w:r>
      <w:r w:rsidRPr="00587379">
        <w:rPr>
          <w:bCs/>
          <w:i/>
          <w:szCs w:val="24"/>
        </w:rPr>
        <w:t>Proteus mirabilis</w:t>
      </w:r>
      <w:r w:rsidRPr="00587379">
        <w:rPr>
          <w:bCs/>
          <w:szCs w:val="24"/>
        </w:rPr>
        <w:t xml:space="preserve">, </w:t>
      </w:r>
      <w:r w:rsidRPr="00587379">
        <w:rPr>
          <w:bCs/>
          <w:i/>
          <w:szCs w:val="24"/>
        </w:rPr>
        <w:t>P. vulgaris</w:t>
      </w:r>
      <w:r w:rsidRPr="00587379">
        <w:rPr>
          <w:bCs/>
          <w:szCs w:val="24"/>
        </w:rPr>
        <w:t xml:space="preserve"> a </w:t>
      </w:r>
      <w:r w:rsidRPr="00587379">
        <w:rPr>
          <w:bCs/>
          <w:i/>
          <w:szCs w:val="24"/>
        </w:rPr>
        <w:t>Neisseria gonorrhoeae</w:t>
      </w:r>
      <w:r w:rsidRPr="00587379">
        <w:rPr>
          <w:bCs/>
          <w:szCs w:val="24"/>
        </w:rPr>
        <w:t xml:space="preserve">. </w:t>
      </w:r>
      <w:r w:rsidR="00587379" w:rsidRPr="00587379">
        <w:rPr>
          <w:bCs/>
          <w:szCs w:val="24"/>
        </w:rPr>
        <w:t xml:space="preserve">Kmen </w:t>
      </w:r>
      <w:r w:rsidR="00587379" w:rsidRPr="00587379">
        <w:rPr>
          <w:bCs/>
          <w:i/>
          <w:szCs w:val="24"/>
        </w:rPr>
        <w:t>Escherichia coli</w:t>
      </w:r>
      <w:r w:rsidR="00587379" w:rsidRPr="00587379">
        <w:rPr>
          <w:bCs/>
          <w:szCs w:val="24"/>
        </w:rPr>
        <w:t xml:space="preserve"> neprodukující β-laktamázu se rovn</w:t>
      </w:r>
      <w:r w:rsidR="00587379">
        <w:rPr>
          <w:bCs/>
          <w:szCs w:val="24"/>
        </w:rPr>
        <w:t>ěž</w:t>
      </w:r>
      <w:r w:rsidR="00587379" w:rsidRPr="00587379">
        <w:rPr>
          <w:bCs/>
          <w:szCs w:val="24"/>
        </w:rPr>
        <w:t xml:space="preserve"> řadí mezi citlivé. Z anaerobních mikroorganismůvykazují citlivost </w:t>
      </w:r>
      <w:r w:rsidR="00587379" w:rsidRPr="00587379">
        <w:rPr>
          <w:bCs/>
          <w:i/>
          <w:szCs w:val="24"/>
        </w:rPr>
        <w:t>Bacteroides fragilis</w:t>
      </w:r>
      <w:r w:rsidR="00587379" w:rsidRPr="00587379">
        <w:rPr>
          <w:bCs/>
          <w:szCs w:val="24"/>
        </w:rPr>
        <w:t xml:space="preserve"> či </w:t>
      </w:r>
      <w:r w:rsidR="00587379" w:rsidRPr="00587379">
        <w:rPr>
          <w:bCs/>
          <w:i/>
          <w:szCs w:val="24"/>
        </w:rPr>
        <w:t>Fusobacterium nucleatum</w:t>
      </w:r>
      <w:r w:rsidR="00CC6355" w:rsidRPr="00CC6355">
        <w:rPr>
          <w:bCs/>
          <w:szCs w:val="24"/>
        </w:rPr>
        <w:t xml:space="preserve"> </w:t>
      </w:r>
      <w:r w:rsidR="00CC6355">
        <w:rPr>
          <w:bCs/>
          <w:szCs w:val="24"/>
        </w:rPr>
        <w:t>[2,</w:t>
      </w:r>
      <w:r w:rsidR="00244BA7">
        <w:rPr>
          <w:bCs/>
          <w:szCs w:val="24"/>
        </w:rPr>
        <w:t xml:space="preserve"> </w:t>
      </w:r>
      <w:r w:rsidR="004D7E76">
        <w:rPr>
          <w:bCs/>
          <w:szCs w:val="24"/>
        </w:rPr>
        <w:t>4,</w:t>
      </w:r>
      <w:r w:rsidR="00244BA7">
        <w:rPr>
          <w:bCs/>
          <w:szCs w:val="24"/>
        </w:rPr>
        <w:t xml:space="preserve"> 15</w:t>
      </w:r>
      <w:r w:rsidR="006374F5">
        <w:rPr>
          <w:bCs/>
          <w:szCs w:val="24"/>
        </w:rPr>
        <w:t>,</w:t>
      </w:r>
      <w:r w:rsidR="00244BA7">
        <w:rPr>
          <w:bCs/>
          <w:szCs w:val="24"/>
        </w:rPr>
        <w:t xml:space="preserve"> 16</w:t>
      </w:r>
      <w:r w:rsidR="00CC6355">
        <w:rPr>
          <w:bCs/>
          <w:szCs w:val="24"/>
        </w:rPr>
        <w:t>]</w:t>
      </w:r>
      <w:r w:rsidR="00587379" w:rsidRPr="00CC6355">
        <w:rPr>
          <w:bCs/>
          <w:szCs w:val="24"/>
        </w:rPr>
        <w:t>.</w:t>
      </w:r>
    </w:p>
    <w:p w14:paraId="75EB3DEA" w14:textId="77BD41E0" w:rsidR="00587379" w:rsidRPr="00AF4519" w:rsidRDefault="00587379" w:rsidP="00F430CE">
      <w:pPr>
        <w:pStyle w:val="Nadpis3"/>
        <w:numPr>
          <w:ilvl w:val="2"/>
          <w:numId w:val="6"/>
        </w:numPr>
      </w:pPr>
      <w:bookmarkStart w:id="10" w:name="_Toc139273558"/>
      <w:r w:rsidRPr="00AF4519">
        <w:t>Reziste</w:t>
      </w:r>
      <w:r w:rsidR="00CC6355" w:rsidRPr="00AF4519">
        <w:t>ntní kmeny</w:t>
      </w:r>
      <w:bookmarkEnd w:id="10"/>
    </w:p>
    <w:p w14:paraId="5CB33C62" w14:textId="6F64694F" w:rsidR="00587379" w:rsidRDefault="00587379" w:rsidP="00587379">
      <w:pPr>
        <w:spacing w:line="360" w:lineRule="auto"/>
        <w:jc w:val="both"/>
        <w:rPr>
          <w:szCs w:val="24"/>
        </w:rPr>
      </w:pPr>
      <w:r>
        <w:rPr>
          <w:szCs w:val="24"/>
        </w:rPr>
        <w:t xml:space="preserve">Pojmem antibiotická rezistence se popisuje </w:t>
      </w:r>
      <w:r w:rsidRPr="00662570">
        <w:rPr>
          <w:szCs w:val="24"/>
        </w:rPr>
        <w:t xml:space="preserve">schopnost bakterií </w:t>
      </w:r>
      <w:r>
        <w:rPr>
          <w:szCs w:val="24"/>
        </w:rPr>
        <w:t>adaptovat se na přítomnost specifického ATB</w:t>
      </w:r>
      <w:r w:rsidRPr="00662570">
        <w:rPr>
          <w:szCs w:val="24"/>
        </w:rPr>
        <w:t>. Některé bakteriální druhy jsou přirozeně odolné vůči dané skupině antibiotik</w:t>
      </w:r>
      <w:r>
        <w:rPr>
          <w:szCs w:val="24"/>
        </w:rPr>
        <w:t>, jiné vykazují rezistenci získanou.</w:t>
      </w:r>
      <w:r w:rsidRPr="00662570">
        <w:rPr>
          <w:szCs w:val="24"/>
        </w:rPr>
        <w:t xml:space="preserve"> Získaná rezistence </w:t>
      </w:r>
      <w:r>
        <w:rPr>
          <w:szCs w:val="24"/>
        </w:rPr>
        <w:t>popisuje stav, kdy</w:t>
      </w:r>
      <w:r w:rsidRPr="00662570">
        <w:rPr>
          <w:szCs w:val="24"/>
        </w:rPr>
        <w:t xml:space="preserve"> </w:t>
      </w:r>
      <w:r>
        <w:rPr>
          <w:szCs w:val="24"/>
        </w:rPr>
        <w:t>si původně citlivá bakterie</w:t>
      </w:r>
      <w:r w:rsidRPr="00662570">
        <w:rPr>
          <w:szCs w:val="24"/>
        </w:rPr>
        <w:t xml:space="preserve"> </w:t>
      </w:r>
      <w:r>
        <w:rPr>
          <w:szCs w:val="24"/>
        </w:rPr>
        <w:t xml:space="preserve">vyvine </w:t>
      </w:r>
      <w:r w:rsidR="00431BD3">
        <w:rPr>
          <w:szCs w:val="24"/>
        </w:rPr>
        <w:t>odolnost</w:t>
      </w:r>
      <w:r w:rsidRPr="00662570">
        <w:rPr>
          <w:szCs w:val="24"/>
        </w:rPr>
        <w:t xml:space="preserve"> vůči antibiotiku. Tato rezistence se může objevit v důsledku spontánní mutace v chromozomální DNA</w:t>
      </w:r>
      <w:r>
        <w:rPr>
          <w:szCs w:val="24"/>
        </w:rPr>
        <w:t>, výměny bakteriálních</w:t>
      </w:r>
      <w:r w:rsidRPr="00662570">
        <w:rPr>
          <w:szCs w:val="24"/>
        </w:rPr>
        <w:t xml:space="preserve"> plazmid</w:t>
      </w:r>
      <w:r>
        <w:rPr>
          <w:szCs w:val="24"/>
        </w:rPr>
        <w:t>ů</w:t>
      </w:r>
      <w:r w:rsidRPr="00662570">
        <w:rPr>
          <w:szCs w:val="24"/>
        </w:rPr>
        <w:t xml:space="preserve"> </w:t>
      </w:r>
      <w:r>
        <w:rPr>
          <w:szCs w:val="24"/>
        </w:rPr>
        <w:t>či</w:t>
      </w:r>
      <w:r w:rsidRPr="00662570">
        <w:rPr>
          <w:szCs w:val="24"/>
        </w:rPr>
        <w:t xml:space="preserve"> transpozon</w:t>
      </w:r>
      <w:r>
        <w:rPr>
          <w:szCs w:val="24"/>
        </w:rPr>
        <w:t>ů</w:t>
      </w:r>
      <w:r w:rsidRPr="00662570">
        <w:rPr>
          <w:szCs w:val="24"/>
        </w:rPr>
        <w:t xml:space="preserve">. </w:t>
      </w:r>
      <w:r>
        <w:rPr>
          <w:szCs w:val="24"/>
        </w:rPr>
        <w:t>Mezi další mechanismy vzniku</w:t>
      </w:r>
      <w:r w:rsidRPr="00662570">
        <w:rPr>
          <w:szCs w:val="24"/>
        </w:rPr>
        <w:t xml:space="preserve"> rezistence </w:t>
      </w:r>
      <w:r>
        <w:rPr>
          <w:szCs w:val="24"/>
        </w:rPr>
        <w:t>patří</w:t>
      </w:r>
      <w:r w:rsidRPr="00662570">
        <w:rPr>
          <w:szCs w:val="24"/>
        </w:rPr>
        <w:t xml:space="preserve"> </w:t>
      </w:r>
      <w:r>
        <w:rPr>
          <w:szCs w:val="24"/>
        </w:rPr>
        <w:t>enzymatická inaktivace ATB</w:t>
      </w:r>
      <w:r w:rsidRPr="00662570">
        <w:rPr>
          <w:szCs w:val="24"/>
        </w:rPr>
        <w:t xml:space="preserve">, změny permeability vnější membrány, </w:t>
      </w:r>
      <w:r>
        <w:rPr>
          <w:szCs w:val="24"/>
        </w:rPr>
        <w:t>zvýšená exprese</w:t>
      </w:r>
      <w:r w:rsidRPr="00662570">
        <w:rPr>
          <w:szCs w:val="24"/>
        </w:rPr>
        <w:t xml:space="preserve"> efluxních pump a </w:t>
      </w:r>
      <w:r>
        <w:rPr>
          <w:szCs w:val="24"/>
        </w:rPr>
        <w:t>modifikace</w:t>
      </w:r>
      <w:r w:rsidRPr="00662570">
        <w:rPr>
          <w:szCs w:val="24"/>
        </w:rPr>
        <w:t xml:space="preserve"> cílového místa bakterií</w:t>
      </w:r>
      <w:r>
        <w:rPr>
          <w:szCs w:val="24"/>
        </w:rPr>
        <w:t xml:space="preserve"> [5, 6]. </w:t>
      </w:r>
      <w:r w:rsidRPr="00FF0540">
        <w:rPr>
          <w:szCs w:val="24"/>
        </w:rPr>
        <w:t>Prevalence získané rezistence různých kmenů se může lišit v jednotlivých geografických oblastech a v různých časových obdobích</w:t>
      </w:r>
      <w:r>
        <w:rPr>
          <w:szCs w:val="24"/>
        </w:rPr>
        <w:t xml:space="preserve"> [</w:t>
      </w:r>
      <w:r w:rsidR="00244BA7">
        <w:rPr>
          <w:szCs w:val="24"/>
        </w:rPr>
        <w:t>15</w:t>
      </w:r>
      <w:r>
        <w:rPr>
          <w:szCs w:val="24"/>
        </w:rPr>
        <w:t>].</w:t>
      </w:r>
    </w:p>
    <w:p w14:paraId="74749C18" w14:textId="77777777" w:rsidR="00CF4A3C" w:rsidRDefault="00587379" w:rsidP="00CF4A3C">
      <w:pPr>
        <w:spacing w:line="360" w:lineRule="auto"/>
        <w:ind w:firstLine="709"/>
        <w:jc w:val="both"/>
        <w:rPr>
          <w:szCs w:val="24"/>
        </w:rPr>
      </w:pPr>
      <w:r w:rsidRPr="00FF0540">
        <w:rPr>
          <w:szCs w:val="24"/>
        </w:rPr>
        <w:t xml:space="preserve">V případě penicilinových antibiotik může být rezistence zapříčiněna tvorbou </w:t>
      </w:r>
      <w:r>
        <w:rPr>
          <w:szCs w:val="24"/>
        </w:rPr>
        <w:t>β</w:t>
      </w:r>
      <w:r w:rsidRPr="00FF0540">
        <w:rPr>
          <w:szCs w:val="24"/>
        </w:rPr>
        <w:t>-laktam</w:t>
      </w:r>
      <w:r>
        <w:rPr>
          <w:szCs w:val="24"/>
        </w:rPr>
        <w:t>áz</w:t>
      </w:r>
      <w:r w:rsidRPr="00FF0540">
        <w:rPr>
          <w:szCs w:val="24"/>
        </w:rPr>
        <w:t>, změnou</w:t>
      </w:r>
      <w:r w:rsidR="00431BD3">
        <w:rPr>
          <w:szCs w:val="24"/>
        </w:rPr>
        <w:t xml:space="preserve"> </w:t>
      </w:r>
      <w:r w:rsidRPr="00FF0540">
        <w:rPr>
          <w:szCs w:val="24"/>
        </w:rPr>
        <w:t>PBP v důsledku mutace nebo omezením průniku bakteriální stěnou mikroorganismu</w:t>
      </w:r>
      <w:r>
        <w:rPr>
          <w:szCs w:val="24"/>
        </w:rPr>
        <w:t xml:space="preserve"> [1]. Jako přirozeně rezistentní organismy k AMP/SUL jsou popisovány: </w:t>
      </w:r>
      <w:r w:rsidRPr="003F61EF">
        <w:rPr>
          <w:i/>
          <w:iCs/>
          <w:szCs w:val="24"/>
        </w:rPr>
        <w:t xml:space="preserve">Staphylococcus aureus </w:t>
      </w:r>
      <w:r w:rsidRPr="003F61EF">
        <w:rPr>
          <w:szCs w:val="24"/>
        </w:rPr>
        <w:t>(meticilin-rezistentní),</w:t>
      </w:r>
      <w:r w:rsidRPr="003F61EF">
        <w:rPr>
          <w:i/>
          <w:iCs/>
          <w:szCs w:val="24"/>
        </w:rPr>
        <w:t xml:space="preserve"> Acinetobacter baumannii</w:t>
      </w:r>
      <w:r w:rsidRPr="003F61EF">
        <w:rPr>
          <w:szCs w:val="24"/>
        </w:rPr>
        <w:t xml:space="preserve">, </w:t>
      </w:r>
      <w:r w:rsidRPr="003F61EF">
        <w:rPr>
          <w:i/>
          <w:iCs/>
          <w:szCs w:val="24"/>
        </w:rPr>
        <w:t>Citrobacter freundii, Enterobacter cloacae, Morganella morganii, Pseudomonas aeruginosa</w:t>
      </w:r>
      <w:r w:rsidRPr="003F61EF">
        <w:rPr>
          <w:szCs w:val="24"/>
        </w:rPr>
        <w:t>,</w:t>
      </w:r>
      <w:r w:rsidRPr="003F61EF">
        <w:rPr>
          <w:i/>
          <w:iCs/>
          <w:szCs w:val="24"/>
        </w:rPr>
        <w:t xml:space="preserve"> Serratia marcescens</w:t>
      </w:r>
      <w:r w:rsidRPr="003F61EF">
        <w:rPr>
          <w:szCs w:val="24"/>
        </w:rPr>
        <w:t>,</w:t>
      </w:r>
      <w:r w:rsidRPr="003F61EF">
        <w:rPr>
          <w:i/>
          <w:iCs/>
          <w:szCs w:val="24"/>
        </w:rPr>
        <w:t xml:space="preserve"> Stenotrophomonas maltophilia</w:t>
      </w:r>
      <w:r w:rsidRPr="003F61EF">
        <w:rPr>
          <w:szCs w:val="24"/>
        </w:rPr>
        <w:t>,</w:t>
      </w:r>
      <w:r w:rsidRPr="003F61EF">
        <w:rPr>
          <w:i/>
          <w:iCs/>
          <w:szCs w:val="24"/>
        </w:rPr>
        <w:t xml:space="preserve"> Chlamydia spp.</w:t>
      </w:r>
      <w:r w:rsidRPr="003F61EF">
        <w:rPr>
          <w:szCs w:val="24"/>
        </w:rPr>
        <w:t>,</w:t>
      </w:r>
      <w:r w:rsidRPr="003F61EF">
        <w:rPr>
          <w:i/>
          <w:iCs/>
          <w:szCs w:val="24"/>
        </w:rPr>
        <w:t xml:space="preserve"> Chlamydophila spp.</w:t>
      </w:r>
      <w:r w:rsidRPr="003F61EF">
        <w:rPr>
          <w:szCs w:val="24"/>
        </w:rPr>
        <w:t>,</w:t>
      </w:r>
      <w:r w:rsidRPr="003F61EF">
        <w:rPr>
          <w:i/>
          <w:iCs/>
          <w:szCs w:val="24"/>
        </w:rPr>
        <w:t xml:space="preserve"> Legionella pneumophila</w:t>
      </w:r>
      <w:r w:rsidRPr="003F61EF">
        <w:rPr>
          <w:szCs w:val="24"/>
        </w:rPr>
        <w:t>,</w:t>
      </w:r>
      <w:r w:rsidRPr="003F61EF">
        <w:rPr>
          <w:i/>
          <w:iCs/>
          <w:szCs w:val="24"/>
        </w:rPr>
        <w:t xml:space="preserve"> Mycoplasma spp.</w:t>
      </w:r>
      <w:r>
        <w:rPr>
          <w:i/>
          <w:iCs/>
          <w:szCs w:val="24"/>
        </w:rPr>
        <w:t xml:space="preserve"> </w:t>
      </w:r>
      <w:r w:rsidRPr="003F61EF">
        <w:rPr>
          <w:szCs w:val="24"/>
        </w:rPr>
        <w:t>a</w:t>
      </w:r>
      <w:r>
        <w:rPr>
          <w:szCs w:val="24"/>
        </w:rPr>
        <w:t xml:space="preserve"> </w:t>
      </w:r>
      <w:r w:rsidRPr="003F61EF">
        <w:rPr>
          <w:i/>
          <w:iCs/>
          <w:szCs w:val="24"/>
        </w:rPr>
        <w:t>Ureaplasma urealyticum</w:t>
      </w:r>
      <w:r w:rsidR="00244BA7">
        <w:rPr>
          <w:i/>
          <w:iCs/>
          <w:szCs w:val="24"/>
        </w:rPr>
        <w:t xml:space="preserve"> </w:t>
      </w:r>
      <w:r w:rsidR="00244BA7" w:rsidRPr="00244BA7">
        <w:rPr>
          <w:szCs w:val="24"/>
        </w:rPr>
        <w:t>[</w:t>
      </w:r>
      <w:r w:rsidR="00244BA7">
        <w:rPr>
          <w:szCs w:val="24"/>
        </w:rPr>
        <w:t>2, 15</w:t>
      </w:r>
      <w:r w:rsidR="00244BA7" w:rsidRPr="00244BA7">
        <w:rPr>
          <w:szCs w:val="24"/>
        </w:rPr>
        <w:t>]</w:t>
      </w:r>
      <w:r w:rsidRPr="003F61EF">
        <w:rPr>
          <w:i/>
          <w:iCs/>
          <w:szCs w:val="24"/>
        </w:rPr>
        <w:t>.</w:t>
      </w:r>
      <w:r>
        <w:rPr>
          <w:szCs w:val="24"/>
        </w:rPr>
        <w:t xml:space="preserve"> </w:t>
      </w:r>
    </w:p>
    <w:p w14:paraId="63205789" w14:textId="32D6C5F2" w:rsidR="00587379" w:rsidRPr="003F61EF" w:rsidRDefault="00587379" w:rsidP="00CF4A3C">
      <w:pPr>
        <w:spacing w:line="360" w:lineRule="auto"/>
        <w:ind w:firstLine="709"/>
        <w:jc w:val="both"/>
        <w:rPr>
          <w:szCs w:val="24"/>
        </w:rPr>
      </w:pPr>
      <w:r>
        <w:rPr>
          <w:szCs w:val="24"/>
        </w:rPr>
        <w:t xml:space="preserve">Jako kmeny, u nichž se může vyskytovat získaná resistence, jsou popisovány: </w:t>
      </w:r>
      <w:r w:rsidRPr="003F61EF">
        <w:rPr>
          <w:i/>
          <w:iCs/>
          <w:szCs w:val="24"/>
        </w:rPr>
        <w:t>Enterococcus faecium</w:t>
      </w:r>
      <w:r>
        <w:rPr>
          <w:szCs w:val="24"/>
        </w:rPr>
        <w:t>,</w:t>
      </w:r>
      <w:r w:rsidRPr="003F61EF">
        <w:rPr>
          <w:szCs w:val="24"/>
        </w:rPr>
        <w:t xml:space="preserve"> </w:t>
      </w:r>
      <w:r w:rsidRPr="003F61EF">
        <w:rPr>
          <w:i/>
          <w:iCs/>
          <w:szCs w:val="24"/>
        </w:rPr>
        <w:t>Staphylococcus aureus</w:t>
      </w:r>
      <w:r>
        <w:rPr>
          <w:szCs w:val="24"/>
        </w:rPr>
        <w:t>,</w:t>
      </w:r>
      <w:r w:rsidRPr="003F61EF">
        <w:rPr>
          <w:szCs w:val="24"/>
        </w:rPr>
        <w:t xml:space="preserve"> </w:t>
      </w:r>
      <w:r w:rsidRPr="003F61EF">
        <w:rPr>
          <w:i/>
          <w:iCs/>
          <w:szCs w:val="24"/>
        </w:rPr>
        <w:t>Staphylococcus epidermidis</w:t>
      </w:r>
      <w:r>
        <w:rPr>
          <w:szCs w:val="24"/>
        </w:rPr>
        <w:t>,</w:t>
      </w:r>
      <w:r w:rsidRPr="003F61EF">
        <w:rPr>
          <w:szCs w:val="24"/>
        </w:rPr>
        <w:t xml:space="preserve"> </w:t>
      </w:r>
      <w:r w:rsidRPr="003F61EF">
        <w:rPr>
          <w:i/>
          <w:iCs/>
          <w:szCs w:val="24"/>
        </w:rPr>
        <w:t>Staphylococcus haemolyticus</w:t>
      </w:r>
      <w:r>
        <w:rPr>
          <w:szCs w:val="24"/>
        </w:rPr>
        <w:t>,</w:t>
      </w:r>
      <w:r w:rsidRPr="003F61EF">
        <w:rPr>
          <w:szCs w:val="24"/>
        </w:rPr>
        <w:t xml:space="preserve"> Staphylococcus hominis</w:t>
      </w:r>
      <w:r>
        <w:rPr>
          <w:szCs w:val="24"/>
        </w:rPr>
        <w:t>,</w:t>
      </w:r>
      <w:r w:rsidRPr="003F61EF">
        <w:rPr>
          <w:szCs w:val="24"/>
        </w:rPr>
        <w:t xml:space="preserve"> Escherichia coli</w:t>
      </w:r>
      <w:r>
        <w:rPr>
          <w:szCs w:val="24"/>
        </w:rPr>
        <w:t>,</w:t>
      </w:r>
      <w:r w:rsidRPr="003F61EF">
        <w:rPr>
          <w:szCs w:val="24"/>
        </w:rPr>
        <w:t xml:space="preserve"> </w:t>
      </w:r>
      <w:r w:rsidRPr="003F61EF">
        <w:rPr>
          <w:i/>
          <w:iCs/>
          <w:szCs w:val="24"/>
        </w:rPr>
        <w:t>Klebsiella oxytoca, Klebsiella pneumoniae</w:t>
      </w:r>
      <w:r>
        <w:rPr>
          <w:szCs w:val="24"/>
        </w:rPr>
        <w:t>,</w:t>
      </w:r>
      <w:r w:rsidRPr="003F61EF">
        <w:rPr>
          <w:szCs w:val="24"/>
        </w:rPr>
        <w:t xml:space="preserve"> </w:t>
      </w:r>
      <w:r w:rsidRPr="003F61EF">
        <w:rPr>
          <w:i/>
          <w:iCs/>
          <w:szCs w:val="24"/>
        </w:rPr>
        <w:t>Proteus mirabilis</w:t>
      </w:r>
      <w:r>
        <w:rPr>
          <w:szCs w:val="24"/>
        </w:rPr>
        <w:t xml:space="preserve"> a</w:t>
      </w:r>
      <w:r w:rsidRPr="003F61EF">
        <w:rPr>
          <w:szCs w:val="24"/>
        </w:rPr>
        <w:t xml:space="preserve"> </w:t>
      </w:r>
      <w:r w:rsidRPr="003F61EF">
        <w:rPr>
          <w:i/>
          <w:iCs/>
          <w:szCs w:val="24"/>
        </w:rPr>
        <w:t>Proteus vulgaris</w:t>
      </w:r>
      <w:r>
        <w:rPr>
          <w:i/>
          <w:iCs/>
          <w:szCs w:val="24"/>
        </w:rPr>
        <w:t xml:space="preserve"> </w:t>
      </w:r>
      <w:r w:rsidRPr="003F61EF">
        <w:rPr>
          <w:szCs w:val="24"/>
        </w:rPr>
        <w:t>[</w:t>
      </w:r>
      <w:r>
        <w:rPr>
          <w:szCs w:val="24"/>
        </w:rPr>
        <w:t xml:space="preserve">4, </w:t>
      </w:r>
      <w:r w:rsidR="00244BA7">
        <w:rPr>
          <w:szCs w:val="24"/>
        </w:rPr>
        <w:t>15</w:t>
      </w:r>
      <w:r w:rsidRPr="003F61EF">
        <w:rPr>
          <w:szCs w:val="24"/>
        </w:rPr>
        <w:t>].</w:t>
      </w:r>
    </w:p>
    <w:p w14:paraId="561112D5" w14:textId="77777777" w:rsidR="00587379" w:rsidRPr="00587379" w:rsidRDefault="00587379" w:rsidP="009A6F9A">
      <w:pPr>
        <w:spacing w:line="360" w:lineRule="auto"/>
        <w:jc w:val="both"/>
        <w:rPr>
          <w:bCs/>
          <w:color w:val="FF0000"/>
          <w:szCs w:val="24"/>
        </w:rPr>
      </w:pPr>
    </w:p>
    <w:p w14:paraId="3EE508E2" w14:textId="1D305E34" w:rsidR="009A6F9A" w:rsidRPr="00F430CE" w:rsidRDefault="005661E2" w:rsidP="00AF4519">
      <w:pPr>
        <w:pStyle w:val="Nadpis1"/>
        <w:numPr>
          <w:ilvl w:val="0"/>
          <w:numId w:val="6"/>
        </w:numPr>
      </w:pPr>
      <w:bookmarkStart w:id="11" w:name="_Toc139273559"/>
      <w:r w:rsidRPr="00F430CE">
        <w:lastRenderedPageBreak/>
        <w:t>I</w:t>
      </w:r>
      <w:r w:rsidR="009A6F9A" w:rsidRPr="00F430CE">
        <w:t>ndikace</w:t>
      </w:r>
      <w:r w:rsidRPr="00F430CE">
        <w:t xml:space="preserve"> a</w:t>
      </w:r>
      <w:r w:rsidR="005A315D" w:rsidRPr="00F430CE">
        <w:t xml:space="preserve"> kontraindikace</w:t>
      </w:r>
      <w:bookmarkEnd w:id="11"/>
    </w:p>
    <w:p w14:paraId="0E274186" w14:textId="39ECDFD7" w:rsidR="00A8477A" w:rsidRPr="00F430CE" w:rsidRDefault="00A8477A" w:rsidP="00AF4519">
      <w:pPr>
        <w:pStyle w:val="Nadpis2"/>
        <w:numPr>
          <w:ilvl w:val="1"/>
          <w:numId w:val="6"/>
        </w:numPr>
      </w:pPr>
      <w:bookmarkStart w:id="12" w:name="_Toc139273560"/>
      <w:r w:rsidRPr="00F430CE">
        <w:t>Indikace</w:t>
      </w:r>
      <w:bookmarkEnd w:id="12"/>
    </w:p>
    <w:p w14:paraId="37919C8C" w14:textId="511DCD0B" w:rsidR="00723BAA" w:rsidRPr="007A0CEA" w:rsidRDefault="004546B0" w:rsidP="004546B0">
      <w:pPr>
        <w:spacing w:line="360" w:lineRule="auto"/>
        <w:jc w:val="both"/>
        <w:rPr>
          <w:szCs w:val="24"/>
        </w:rPr>
      </w:pPr>
      <w:r w:rsidRPr="007A0CEA">
        <w:rPr>
          <w:szCs w:val="24"/>
        </w:rPr>
        <w:t>A</w:t>
      </w:r>
      <w:r w:rsidR="00447A18" w:rsidRPr="007A0CEA">
        <w:rPr>
          <w:szCs w:val="24"/>
        </w:rPr>
        <w:t>MP/SUL</w:t>
      </w:r>
      <w:r w:rsidRPr="007A0CEA">
        <w:rPr>
          <w:szCs w:val="24"/>
        </w:rPr>
        <w:t xml:space="preserve"> je indikován </w:t>
      </w:r>
      <w:r w:rsidR="00723BAA" w:rsidRPr="007A0CEA">
        <w:rPr>
          <w:szCs w:val="24"/>
        </w:rPr>
        <w:t>pro léčbu</w:t>
      </w:r>
      <w:r w:rsidRPr="007A0CEA">
        <w:rPr>
          <w:szCs w:val="24"/>
        </w:rPr>
        <w:t xml:space="preserve"> </w:t>
      </w:r>
      <w:r w:rsidR="00A8477A" w:rsidRPr="007A0CEA">
        <w:rPr>
          <w:szCs w:val="24"/>
        </w:rPr>
        <w:t>infekční</w:t>
      </w:r>
      <w:r w:rsidR="00723BAA" w:rsidRPr="007A0CEA">
        <w:rPr>
          <w:szCs w:val="24"/>
        </w:rPr>
        <w:t>ch</w:t>
      </w:r>
      <w:r w:rsidR="00A8477A" w:rsidRPr="007A0CEA">
        <w:rPr>
          <w:szCs w:val="24"/>
        </w:rPr>
        <w:t xml:space="preserve"> onemocnění </w:t>
      </w:r>
      <w:r w:rsidR="007A0CEA" w:rsidRPr="007A0CEA">
        <w:rPr>
          <w:szCs w:val="24"/>
        </w:rPr>
        <w:t>dýchacích a močových</w:t>
      </w:r>
      <w:r w:rsidR="00723BAA" w:rsidRPr="007A0CEA">
        <w:rPr>
          <w:szCs w:val="24"/>
        </w:rPr>
        <w:t xml:space="preserve"> </w:t>
      </w:r>
      <w:r w:rsidR="00A8477A" w:rsidRPr="007A0CEA">
        <w:rPr>
          <w:szCs w:val="24"/>
        </w:rPr>
        <w:t>cest</w:t>
      </w:r>
      <w:r w:rsidRPr="007A0CEA">
        <w:rPr>
          <w:szCs w:val="24"/>
        </w:rPr>
        <w:t>,</w:t>
      </w:r>
      <w:r w:rsidR="00A8477A" w:rsidRPr="007A0CEA">
        <w:rPr>
          <w:szCs w:val="24"/>
        </w:rPr>
        <w:t xml:space="preserve"> infekční</w:t>
      </w:r>
      <w:r w:rsidR="00723BAA" w:rsidRPr="007A0CEA">
        <w:rPr>
          <w:szCs w:val="24"/>
        </w:rPr>
        <w:t>ch</w:t>
      </w:r>
      <w:r w:rsidR="00A8477A" w:rsidRPr="007A0CEA">
        <w:rPr>
          <w:szCs w:val="24"/>
        </w:rPr>
        <w:t xml:space="preserve"> postižení kůže a měkkých tkání</w:t>
      </w:r>
      <w:r w:rsidR="00C4243C">
        <w:rPr>
          <w:szCs w:val="24"/>
        </w:rPr>
        <w:t>,</w:t>
      </w:r>
      <w:r w:rsidR="00A8477A" w:rsidRPr="007A0CEA">
        <w:rPr>
          <w:szCs w:val="24"/>
        </w:rPr>
        <w:t xml:space="preserve"> gonokokov</w:t>
      </w:r>
      <w:r w:rsidR="00723BAA" w:rsidRPr="007A0CEA">
        <w:rPr>
          <w:szCs w:val="24"/>
        </w:rPr>
        <w:t>ých</w:t>
      </w:r>
      <w:r w:rsidR="00A8477A" w:rsidRPr="007A0CEA">
        <w:rPr>
          <w:szCs w:val="24"/>
        </w:rPr>
        <w:t xml:space="preserve"> infekc</w:t>
      </w:r>
      <w:r w:rsidR="00723BAA" w:rsidRPr="007A0CEA">
        <w:rPr>
          <w:szCs w:val="24"/>
        </w:rPr>
        <w:t>í</w:t>
      </w:r>
      <w:r w:rsidR="00EC6090">
        <w:rPr>
          <w:szCs w:val="24"/>
        </w:rPr>
        <w:t>, infekční endokarditidy</w:t>
      </w:r>
      <w:r w:rsidR="00431BD3">
        <w:rPr>
          <w:szCs w:val="24"/>
        </w:rPr>
        <w:t xml:space="preserve"> </w:t>
      </w:r>
      <w:r w:rsidR="00C4243C">
        <w:rPr>
          <w:szCs w:val="24"/>
        </w:rPr>
        <w:t xml:space="preserve">a také jako profylaktické zajištění pacientů při kardiochirurgických výkonech </w:t>
      </w:r>
      <w:r w:rsidR="00A8477A" w:rsidRPr="007A0CEA">
        <w:rPr>
          <w:szCs w:val="24"/>
        </w:rPr>
        <w:t>[</w:t>
      </w:r>
      <w:r w:rsidR="00EC6090">
        <w:rPr>
          <w:szCs w:val="24"/>
        </w:rPr>
        <w:t xml:space="preserve">1, </w:t>
      </w:r>
      <w:r w:rsidR="00C4243C">
        <w:rPr>
          <w:szCs w:val="24"/>
        </w:rPr>
        <w:t xml:space="preserve">3, </w:t>
      </w:r>
      <w:r w:rsidR="00244BA7">
        <w:rPr>
          <w:szCs w:val="24"/>
        </w:rPr>
        <w:t>15</w:t>
      </w:r>
      <w:r w:rsidR="00A8477A" w:rsidRPr="007A0CEA">
        <w:rPr>
          <w:szCs w:val="24"/>
        </w:rPr>
        <w:t>].</w:t>
      </w:r>
      <w:r w:rsidRPr="007A0CEA">
        <w:rPr>
          <w:szCs w:val="24"/>
        </w:rPr>
        <w:t xml:space="preserve"> </w:t>
      </w:r>
    </w:p>
    <w:p w14:paraId="791CE308" w14:textId="77777777" w:rsidR="00CF4A3C" w:rsidRDefault="007A0CEA" w:rsidP="00CF4A3C">
      <w:pPr>
        <w:spacing w:line="360" w:lineRule="auto"/>
        <w:ind w:firstLine="709"/>
        <w:jc w:val="both"/>
        <w:rPr>
          <w:szCs w:val="24"/>
        </w:rPr>
      </w:pPr>
      <w:r w:rsidRPr="007A0CEA">
        <w:rPr>
          <w:szCs w:val="24"/>
        </w:rPr>
        <w:t xml:space="preserve">Při léčbě infekcí dolních cest dýchacích, jako je pneumonie nebo bronchitida, </w:t>
      </w:r>
      <w:r w:rsidR="00D85023">
        <w:rPr>
          <w:szCs w:val="24"/>
        </w:rPr>
        <w:t>se</w:t>
      </w:r>
      <w:r w:rsidRPr="007A0CEA">
        <w:rPr>
          <w:szCs w:val="24"/>
        </w:rPr>
        <w:t xml:space="preserve"> AMP/SUL </w:t>
      </w:r>
      <w:r w:rsidR="00D85023">
        <w:rPr>
          <w:szCs w:val="24"/>
        </w:rPr>
        <w:t xml:space="preserve">jeví </w:t>
      </w:r>
      <w:r w:rsidRPr="007A0CEA">
        <w:rPr>
          <w:szCs w:val="24"/>
        </w:rPr>
        <w:t>srovnateln</w:t>
      </w:r>
      <w:r w:rsidR="00D85023">
        <w:rPr>
          <w:szCs w:val="24"/>
        </w:rPr>
        <w:t>ě účinný</w:t>
      </w:r>
      <w:r w:rsidRPr="007A0CEA">
        <w:rPr>
          <w:szCs w:val="24"/>
        </w:rPr>
        <w:t xml:space="preserve"> </w:t>
      </w:r>
      <w:r w:rsidR="00D85023">
        <w:rPr>
          <w:szCs w:val="24"/>
        </w:rPr>
        <w:t>jako</w:t>
      </w:r>
      <w:r w:rsidRPr="007A0CEA">
        <w:rPr>
          <w:szCs w:val="24"/>
        </w:rPr>
        <w:t xml:space="preserve"> cefalosporiny druhé a třetí generace</w:t>
      </w:r>
      <w:r w:rsidR="00D85023">
        <w:rPr>
          <w:szCs w:val="24"/>
        </w:rPr>
        <w:t xml:space="preserve"> [2]</w:t>
      </w:r>
      <w:r w:rsidRPr="007A0CEA">
        <w:rPr>
          <w:szCs w:val="24"/>
        </w:rPr>
        <w:t>. Uplatnění nachází také při léčbě zánětů horních cest dýchacích jako je sinusitida, otitis media či tonzilitida</w:t>
      </w:r>
      <w:r w:rsidR="00B00141">
        <w:rPr>
          <w:szCs w:val="24"/>
        </w:rPr>
        <w:t xml:space="preserve"> [2,</w:t>
      </w:r>
      <w:r w:rsidR="00244BA7">
        <w:rPr>
          <w:szCs w:val="24"/>
        </w:rPr>
        <w:t xml:space="preserve"> </w:t>
      </w:r>
      <w:r w:rsidR="00B00141">
        <w:rPr>
          <w:szCs w:val="24"/>
        </w:rPr>
        <w:t>1</w:t>
      </w:r>
      <w:r w:rsidR="00244BA7">
        <w:rPr>
          <w:szCs w:val="24"/>
        </w:rPr>
        <w:t>5</w:t>
      </w:r>
      <w:r w:rsidR="00B00141">
        <w:rPr>
          <w:szCs w:val="24"/>
        </w:rPr>
        <w:t>]</w:t>
      </w:r>
      <w:r w:rsidRPr="007A0CEA">
        <w:rPr>
          <w:szCs w:val="24"/>
        </w:rPr>
        <w:t>.</w:t>
      </w:r>
    </w:p>
    <w:p w14:paraId="20A80CE0" w14:textId="77777777" w:rsidR="00CF4A3C" w:rsidRDefault="00D32C81" w:rsidP="00CF4A3C">
      <w:pPr>
        <w:spacing w:line="360" w:lineRule="auto"/>
        <w:ind w:firstLine="709"/>
        <w:jc w:val="both"/>
        <w:rPr>
          <w:szCs w:val="24"/>
        </w:rPr>
      </w:pPr>
      <w:r>
        <w:rPr>
          <w:szCs w:val="24"/>
        </w:rPr>
        <w:t xml:space="preserve">Kombinace </w:t>
      </w:r>
      <w:r w:rsidR="00C4243C" w:rsidRPr="00C4243C">
        <w:rPr>
          <w:szCs w:val="24"/>
        </w:rPr>
        <w:t>AMP/S</w:t>
      </w:r>
      <w:r w:rsidR="00C4243C">
        <w:rPr>
          <w:szCs w:val="24"/>
        </w:rPr>
        <w:t>UL</w:t>
      </w:r>
      <w:r w:rsidR="00C4243C" w:rsidRPr="00C4243C">
        <w:rPr>
          <w:szCs w:val="24"/>
        </w:rPr>
        <w:t xml:space="preserve"> je účinn</w:t>
      </w:r>
      <w:r>
        <w:rPr>
          <w:szCs w:val="24"/>
        </w:rPr>
        <w:t>á</w:t>
      </w:r>
      <w:r w:rsidR="00C4243C" w:rsidRPr="00C4243C">
        <w:rPr>
          <w:szCs w:val="24"/>
        </w:rPr>
        <w:t xml:space="preserve"> při léčbě infekcí močových cest způsobených bakteriemi rezistentními k </w:t>
      </w:r>
      <w:r w:rsidR="00C4243C">
        <w:rPr>
          <w:szCs w:val="24"/>
        </w:rPr>
        <w:t>AMP</w:t>
      </w:r>
      <w:r w:rsidR="00C4243C" w:rsidRPr="00C4243C">
        <w:rPr>
          <w:szCs w:val="24"/>
        </w:rPr>
        <w:t xml:space="preserve"> a u těchto infekcí je stejně účinný a bezpečný jako </w:t>
      </w:r>
      <w:r w:rsidR="00C4243C">
        <w:rPr>
          <w:szCs w:val="24"/>
        </w:rPr>
        <w:t xml:space="preserve">kombinace </w:t>
      </w:r>
      <w:r w:rsidR="00C4243C" w:rsidRPr="00C4243C">
        <w:rPr>
          <w:szCs w:val="24"/>
        </w:rPr>
        <w:t>trimethoprim-sulfamet</w:t>
      </w:r>
      <w:r w:rsidR="00431BD3">
        <w:rPr>
          <w:szCs w:val="24"/>
        </w:rPr>
        <w:t>h</w:t>
      </w:r>
      <w:r w:rsidR="00C4243C" w:rsidRPr="00C4243C">
        <w:rPr>
          <w:szCs w:val="24"/>
        </w:rPr>
        <w:t>oxazol</w:t>
      </w:r>
      <w:r w:rsidR="00C4243C">
        <w:rPr>
          <w:szCs w:val="24"/>
        </w:rPr>
        <w:t xml:space="preserve">. V léčbě </w:t>
      </w:r>
      <w:r w:rsidR="00C4243C" w:rsidRPr="00C4243C">
        <w:rPr>
          <w:szCs w:val="24"/>
        </w:rPr>
        <w:t xml:space="preserve">kapavky způsobené kmeny </w:t>
      </w:r>
      <w:r w:rsidR="00C4243C" w:rsidRPr="00C4243C">
        <w:rPr>
          <w:i/>
          <w:iCs/>
          <w:szCs w:val="24"/>
        </w:rPr>
        <w:t xml:space="preserve">Neisseria gonorrhoeae </w:t>
      </w:r>
      <w:r w:rsidR="00C4243C" w:rsidRPr="00C4243C">
        <w:rPr>
          <w:szCs w:val="24"/>
        </w:rPr>
        <w:t xml:space="preserve">produkujícími </w:t>
      </w:r>
      <w:r w:rsidR="00C4243C">
        <w:rPr>
          <w:szCs w:val="24"/>
        </w:rPr>
        <w:t>β</w:t>
      </w:r>
      <w:r w:rsidR="00C4243C" w:rsidRPr="00C4243C">
        <w:rPr>
          <w:szCs w:val="24"/>
        </w:rPr>
        <w:t>-laktamázu</w:t>
      </w:r>
      <w:r w:rsidR="00C4243C">
        <w:rPr>
          <w:szCs w:val="24"/>
        </w:rPr>
        <w:t xml:space="preserve"> se jeví stejně účinný jako </w:t>
      </w:r>
      <w:r w:rsidR="00C4243C" w:rsidRPr="00C4243C">
        <w:rPr>
          <w:szCs w:val="24"/>
        </w:rPr>
        <w:t>ceftriaxon</w:t>
      </w:r>
      <w:r w:rsidR="00C4243C">
        <w:rPr>
          <w:szCs w:val="24"/>
        </w:rPr>
        <w:t xml:space="preserve"> [2]. </w:t>
      </w:r>
    </w:p>
    <w:p w14:paraId="5E067B0A" w14:textId="4FC3ABF1" w:rsidR="00D32C81" w:rsidRDefault="004546B0" w:rsidP="00CF4A3C">
      <w:pPr>
        <w:spacing w:line="360" w:lineRule="auto"/>
        <w:ind w:firstLine="709"/>
        <w:jc w:val="both"/>
        <w:rPr>
          <w:szCs w:val="24"/>
        </w:rPr>
      </w:pPr>
      <w:r w:rsidRPr="00DD6607">
        <w:rPr>
          <w:szCs w:val="24"/>
        </w:rPr>
        <w:t>V kardiochirurgii je</w:t>
      </w:r>
      <w:r w:rsidR="00DD6607" w:rsidRPr="00DD6607">
        <w:rPr>
          <w:szCs w:val="24"/>
        </w:rPr>
        <w:t xml:space="preserve"> AMP/SUL</w:t>
      </w:r>
      <w:r w:rsidRPr="00DD6607">
        <w:rPr>
          <w:szCs w:val="24"/>
        </w:rPr>
        <w:t xml:space="preserve"> používán jako profylaktické antibiotikum při běžných výkonech</w:t>
      </w:r>
      <w:r w:rsidR="00DD6607" w:rsidRPr="00DD6607">
        <w:rPr>
          <w:szCs w:val="24"/>
        </w:rPr>
        <w:t xml:space="preserve"> i</w:t>
      </w:r>
      <w:r w:rsidRPr="00DD6607">
        <w:rPr>
          <w:szCs w:val="24"/>
        </w:rPr>
        <w:t xml:space="preserve"> výkonech s použitím mimotělního oběhu [3</w:t>
      </w:r>
      <w:r w:rsidR="00D32C81">
        <w:rPr>
          <w:szCs w:val="24"/>
        </w:rPr>
        <w:t xml:space="preserve">, </w:t>
      </w:r>
      <w:r w:rsidR="00244BA7">
        <w:rPr>
          <w:szCs w:val="24"/>
        </w:rPr>
        <w:t>17</w:t>
      </w:r>
      <w:r w:rsidRPr="00DD6607">
        <w:rPr>
          <w:szCs w:val="24"/>
        </w:rPr>
        <w:t>].</w:t>
      </w:r>
      <w:r w:rsidR="00DD6607" w:rsidRPr="00DD6607">
        <w:rPr>
          <w:szCs w:val="24"/>
        </w:rPr>
        <w:t xml:space="preserve"> </w:t>
      </w:r>
      <w:r w:rsidR="00C21163" w:rsidRPr="00DD6607">
        <w:rPr>
          <w:szCs w:val="24"/>
        </w:rPr>
        <w:t>Pacienti podstupující kardiochirurgickou operaci jsou vystaveni</w:t>
      </w:r>
      <w:r w:rsidR="00BA003D">
        <w:rPr>
          <w:szCs w:val="24"/>
        </w:rPr>
        <w:t xml:space="preserve"> </w:t>
      </w:r>
      <w:r w:rsidR="00C21163" w:rsidRPr="00DD6607">
        <w:rPr>
          <w:szCs w:val="24"/>
        </w:rPr>
        <w:t xml:space="preserve">riziku pooperačních infekcí v důsledku invazivního přístupu, zvýšené riziko krvácení navíc dále zvyšuje pravděpodobnost infekce. </w:t>
      </w:r>
      <w:r w:rsidR="00BA003D">
        <w:rPr>
          <w:szCs w:val="24"/>
        </w:rPr>
        <w:t>Správná a</w:t>
      </w:r>
      <w:r w:rsidR="00C21163" w:rsidRPr="00DD6607">
        <w:rPr>
          <w:szCs w:val="24"/>
        </w:rPr>
        <w:t>ntibiotická profylaxe může snížit výskyt infekcí</w:t>
      </w:r>
      <w:r w:rsidR="00BA003D">
        <w:rPr>
          <w:szCs w:val="24"/>
        </w:rPr>
        <w:t>,</w:t>
      </w:r>
      <w:r w:rsidR="00C21163" w:rsidRPr="00DD6607">
        <w:rPr>
          <w:szCs w:val="24"/>
        </w:rPr>
        <w:t xml:space="preserve"> a tím minimalizovat související morbiditu a mortalitu. [</w:t>
      </w:r>
      <w:r w:rsidR="00244BA7">
        <w:rPr>
          <w:szCs w:val="24"/>
        </w:rPr>
        <w:t>18</w:t>
      </w:r>
      <w:r w:rsidR="00C21163" w:rsidRPr="00DD6607">
        <w:rPr>
          <w:szCs w:val="24"/>
        </w:rPr>
        <w:t xml:space="preserve">]. </w:t>
      </w:r>
      <w:r w:rsidR="00A84651" w:rsidRPr="00A84651">
        <w:rPr>
          <w:szCs w:val="24"/>
        </w:rPr>
        <w:t xml:space="preserve">Ačkoli </w:t>
      </w:r>
      <w:r w:rsidR="00D32C81">
        <w:rPr>
          <w:szCs w:val="24"/>
        </w:rPr>
        <w:t>AMP</w:t>
      </w:r>
      <w:r w:rsidR="00A84651" w:rsidRPr="00A84651">
        <w:rPr>
          <w:szCs w:val="24"/>
        </w:rPr>
        <w:t xml:space="preserve"> není </w:t>
      </w:r>
      <w:r w:rsidR="00A84651">
        <w:rPr>
          <w:szCs w:val="24"/>
        </w:rPr>
        <w:t xml:space="preserve">v této indikaci </w:t>
      </w:r>
      <w:r w:rsidR="00A84651" w:rsidRPr="00A84651">
        <w:rPr>
          <w:szCs w:val="24"/>
        </w:rPr>
        <w:t xml:space="preserve">doporučován jako lék první volby (tou je cefazolin), je </w:t>
      </w:r>
      <w:r w:rsidR="00D32C81">
        <w:rPr>
          <w:szCs w:val="24"/>
        </w:rPr>
        <w:t>volen</w:t>
      </w:r>
      <w:r w:rsidR="00A84651" w:rsidRPr="00A84651">
        <w:rPr>
          <w:szCs w:val="24"/>
        </w:rPr>
        <w:t xml:space="preserve"> na základě doporučení místních antibiotických středisek podle aktuální epidemiologické situace, zejména v případě vyššího rizika výskytu gramnegativních bakterií</w:t>
      </w:r>
      <w:r w:rsidR="00A84651">
        <w:rPr>
          <w:szCs w:val="24"/>
        </w:rPr>
        <w:t xml:space="preserve"> [</w:t>
      </w:r>
      <w:r w:rsidR="00244BA7">
        <w:rPr>
          <w:szCs w:val="24"/>
        </w:rPr>
        <w:t>17</w:t>
      </w:r>
      <w:r w:rsidR="00A84651">
        <w:rPr>
          <w:szCs w:val="24"/>
        </w:rPr>
        <w:t>]</w:t>
      </w:r>
      <w:r w:rsidR="00A84651" w:rsidRPr="00A84651">
        <w:rPr>
          <w:szCs w:val="24"/>
        </w:rPr>
        <w:t>.</w:t>
      </w:r>
      <w:r w:rsidR="00D32C81">
        <w:rPr>
          <w:szCs w:val="24"/>
        </w:rPr>
        <w:t xml:space="preserve"> </w:t>
      </w:r>
      <w:r w:rsidR="006D38F4" w:rsidRPr="006D38F4">
        <w:rPr>
          <w:szCs w:val="24"/>
        </w:rPr>
        <w:t xml:space="preserve">Ampicilin-sulbaktam </w:t>
      </w:r>
      <w:r w:rsidR="00D32C81">
        <w:rPr>
          <w:szCs w:val="24"/>
        </w:rPr>
        <w:t>prokázal</w:t>
      </w:r>
      <w:r w:rsidR="006D38F4" w:rsidRPr="006D38F4">
        <w:rPr>
          <w:szCs w:val="24"/>
        </w:rPr>
        <w:t xml:space="preserve"> lepší </w:t>
      </w:r>
      <w:r w:rsidR="00D32C81">
        <w:rPr>
          <w:szCs w:val="24"/>
        </w:rPr>
        <w:t xml:space="preserve">profylaktickou účinnost </w:t>
      </w:r>
      <w:r w:rsidR="006D38F4" w:rsidRPr="006D38F4">
        <w:rPr>
          <w:szCs w:val="24"/>
        </w:rPr>
        <w:t xml:space="preserve">než cefazolin proti infekcím způsobeným malým počtem meticilin-rezistentních </w:t>
      </w:r>
      <w:r w:rsidR="00D32C81" w:rsidRPr="00D32C81">
        <w:rPr>
          <w:i/>
          <w:szCs w:val="24"/>
        </w:rPr>
        <w:t>Staphylococcus aureus</w:t>
      </w:r>
      <w:r w:rsidR="00431BD3">
        <w:rPr>
          <w:szCs w:val="24"/>
        </w:rPr>
        <w:t xml:space="preserve"> </w:t>
      </w:r>
      <w:r w:rsidR="006D38F4" w:rsidRPr="006D38F4">
        <w:rPr>
          <w:szCs w:val="24"/>
        </w:rPr>
        <w:t xml:space="preserve">a hraničně citlivých </w:t>
      </w:r>
      <w:r w:rsidR="00D32C81" w:rsidRPr="00D32C81">
        <w:rPr>
          <w:i/>
          <w:szCs w:val="24"/>
        </w:rPr>
        <w:t xml:space="preserve">Staphylococcus aureus </w:t>
      </w:r>
      <w:r w:rsidR="006D38F4" w:rsidRPr="006D38F4">
        <w:rPr>
          <w:szCs w:val="24"/>
        </w:rPr>
        <w:t>na modelu morčete [</w:t>
      </w:r>
      <w:r w:rsidR="00244BA7">
        <w:rPr>
          <w:szCs w:val="24"/>
        </w:rPr>
        <w:t>14</w:t>
      </w:r>
      <w:r w:rsidR="006D38F4" w:rsidRPr="006D38F4">
        <w:rPr>
          <w:szCs w:val="24"/>
        </w:rPr>
        <w:t>].</w:t>
      </w:r>
    </w:p>
    <w:p w14:paraId="1F728AD2" w14:textId="7E961DF2" w:rsidR="005661E2" w:rsidRPr="00F430CE" w:rsidRDefault="005661E2" w:rsidP="00AF4519">
      <w:pPr>
        <w:pStyle w:val="Nadpis2"/>
        <w:numPr>
          <w:ilvl w:val="1"/>
          <w:numId w:val="6"/>
        </w:numPr>
      </w:pPr>
      <w:bookmarkStart w:id="13" w:name="_Toc139273561"/>
      <w:r w:rsidRPr="00F430CE">
        <w:t>Kontraindikace</w:t>
      </w:r>
      <w:bookmarkEnd w:id="13"/>
      <w:r w:rsidR="00C64186" w:rsidRPr="00F430CE">
        <w:t xml:space="preserve"> </w:t>
      </w:r>
    </w:p>
    <w:p w14:paraId="283A93B7" w14:textId="278A88B9" w:rsidR="00767174" w:rsidRPr="00BA003D" w:rsidRDefault="005661E2" w:rsidP="00C64186">
      <w:pPr>
        <w:spacing w:line="360" w:lineRule="auto"/>
        <w:jc w:val="both"/>
        <w:rPr>
          <w:szCs w:val="24"/>
        </w:rPr>
      </w:pPr>
      <w:r>
        <w:rPr>
          <w:szCs w:val="24"/>
        </w:rPr>
        <w:t xml:space="preserve">Ampicilin </w:t>
      </w:r>
      <w:r w:rsidR="00A9157F">
        <w:rPr>
          <w:szCs w:val="24"/>
        </w:rPr>
        <w:t>by neměl</w:t>
      </w:r>
      <w:r>
        <w:rPr>
          <w:szCs w:val="24"/>
        </w:rPr>
        <w:t xml:space="preserve"> být podáván pacientům </w:t>
      </w:r>
      <w:r w:rsidR="00233F00">
        <w:rPr>
          <w:szCs w:val="24"/>
        </w:rPr>
        <w:t xml:space="preserve">u </w:t>
      </w:r>
      <w:r>
        <w:rPr>
          <w:szCs w:val="24"/>
        </w:rPr>
        <w:t>nichž byla popsána h</w:t>
      </w:r>
      <w:r w:rsidRPr="005661E2">
        <w:rPr>
          <w:szCs w:val="24"/>
        </w:rPr>
        <w:t xml:space="preserve">ypersenzitivita na </w:t>
      </w:r>
      <w:r w:rsidR="00C64186">
        <w:rPr>
          <w:szCs w:val="24"/>
        </w:rPr>
        <w:t>AMP</w:t>
      </w:r>
      <w:r w:rsidRPr="005661E2">
        <w:rPr>
          <w:szCs w:val="24"/>
        </w:rPr>
        <w:t xml:space="preserve"> nebo jiné peniciliny.</w:t>
      </w:r>
      <w:r w:rsidR="00C64186">
        <w:rPr>
          <w:szCs w:val="24"/>
        </w:rPr>
        <w:t xml:space="preserve"> Intramuskulární podání je kontraindikováno u </w:t>
      </w:r>
      <w:r w:rsidR="00C64186" w:rsidRPr="00C64186">
        <w:rPr>
          <w:szCs w:val="24"/>
        </w:rPr>
        <w:t>novorozenců, kojenců a batolat</w:t>
      </w:r>
      <w:r w:rsidR="00C64186">
        <w:rPr>
          <w:szCs w:val="24"/>
        </w:rPr>
        <w:t xml:space="preserve"> </w:t>
      </w:r>
      <w:r w:rsidR="00C64186" w:rsidRPr="00C64186">
        <w:rPr>
          <w:szCs w:val="24"/>
        </w:rPr>
        <w:t>mladších než 2 roky.</w:t>
      </w:r>
      <w:r w:rsidR="00C64186">
        <w:rPr>
          <w:szCs w:val="24"/>
        </w:rPr>
        <w:t xml:space="preserve"> Kontraindikován je také u pacientů s popsaným jaterním poškození</w:t>
      </w:r>
      <w:r w:rsidR="00431BD3">
        <w:rPr>
          <w:szCs w:val="24"/>
        </w:rPr>
        <w:t>m</w:t>
      </w:r>
      <w:r w:rsidR="00C64186">
        <w:rPr>
          <w:szCs w:val="24"/>
        </w:rPr>
        <w:t xml:space="preserve"> po AMP [1</w:t>
      </w:r>
      <w:r w:rsidR="00244BA7">
        <w:rPr>
          <w:szCs w:val="24"/>
        </w:rPr>
        <w:t>5</w:t>
      </w:r>
      <w:r w:rsidR="00C64186">
        <w:rPr>
          <w:szCs w:val="24"/>
        </w:rPr>
        <w:t>].</w:t>
      </w:r>
      <w:r w:rsidR="00767174">
        <w:rPr>
          <w:szCs w:val="24"/>
        </w:rPr>
        <w:t xml:space="preserve"> Podání AMP je také kontraindikováno při infekční mononukleóze, včetně období rekonvalescence [1]. </w:t>
      </w:r>
    </w:p>
    <w:p w14:paraId="1C7AB3A0" w14:textId="3F8CE50F" w:rsidR="00400EB8" w:rsidRPr="00F430CE" w:rsidRDefault="00400EB8" w:rsidP="00AF4519">
      <w:pPr>
        <w:pStyle w:val="Nadpis1"/>
        <w:numPr>
          <w:ilvl w:val="0"/>
          <w:numId w:val="6"/>
        </w:numPr>
      </w:pPr>
      <w:bookmarkStart w:id="14" w:name="_Toc139273562"/>
      <w:r w:rsidRPr="00F430CE">
        <w:lastRenderedPageBreak/>
        <w:t>Lékové interakce</w:t>
      </w:r>
      <w:bookmarkEnd w:id="14"/>
    </w:p>
    <w:p w14:paraId="6AB611B1" w14:textId="47BF790F" w:rsidR="00400EB8" w:rsidRPr="006670D9" w:rsidRDefault="006670D9" w:rsidP="009A6F9A">
      <w:pPr>
        <w:spacing w:line="360" w:lineRule="auto"/>
        <w:jc w:val="both"/>
        <w:rPr>
          <w:szCs w:val="24"/>
        </w:rPr>
      </w:pPr>
      <w:r w:rsidRPr="006670D9">
        <w:rPr>
          <w:szCs w:val="24"/>
        </w:rPr>
        <w:t>Současné podávání probenicidu, zpomaluje renální tubulární sekrec</w:t>
      </w:r>
      <w:r>
        <w:rPr>
          <w:szCs w:val="24"/>
        </w:rPr>
        <w:t>i</w:t>
      </w:r>
      <w:r w:rsidRPr="006670D9">
        <w:rPr>
          <w:szCs w:val="24"/>
        </w:rPr>
        <w:t xml:space="preserve"> AMP</w:t>
      </w:r>
      <w:r>
        <w:rPr>
          <w:szCs w:val="24"/>
        </w:rPr>
        <w:t>/SUL</w:t>
      </w:r>
      <w:r w:rsidRPr="006670D9">
        <w:rPr>
          <w:szCs w:val="24"/>
        </w:rPr>
        <w:t xml:space="preserve"> </w:t>
      </w:r>
      <w:r>
        <w:rPr>
          <w:szCs w:val="24"/>
        </w:rPr>
        <w:t xml:space="preserve">a dochází tak k jejich zvýšené plazmatické koncentraci, prodloužení biologického poločasu eliminace a zvýšenému riziku výskytu nežádoucích účinků. </w:t>
      </w:r>
      <w:r w:rsidR="00AC6F56">
        <w:rPr>
          <w:szCs w:val="24"/>
        </w:rPr>
        <w:t>Naopak u pacientů</w:t>
      </w:r>
      <w:r w:rsidR="00E329CA">
        <w:rPr>
          <w:szCs w:val="24"/>
        </w:rPr>
        <w:t>,</w:t>
      </w:r>
      <w:r w:rsidR="00AC6F56">
        <w:rPr>
          <w:szCs w:val="24"/>
        </w:rPr>
        <w:t xml:space="preserve"> kteří současně užívají met</w:t>
      </w:r>
      <w:r w:rsidR="00431BD3">
        <w:rPr>
          <w:szCs w:val="24"/>
        </w:rPr>
        <w:t>h</w:t>
      </w:r>
      <w:r w:rsidR="00AC6F56">
        <w:rPr>
          <w:szCs w:val="24"/>
        </w:rPr>
        <w:t xml:space="preserve">otrexát bylo pozorováno </w:t>
      </w:r>
      <w:r w:rsidR="00AC6F56" w:rsidRPr="00AC6F56">
        <w:rPr>
          <w:szCs w:val="24"/>
        </w:rPr>
        <w:t>snížení clearance met</w:t>
      </w:r>
      <w:r w:rsidR="00431BD3">
        <w:rPr>
          <w:szCs w:val="24"/>
        </w:rPr>
        <w:t>h</w:t>
      </w:r>
      <w:r w:rsidR="00AC6F56" w:rsidRPr="00AC6F56">
        <w:rPr>
          <w:szCs w:val="24"/>
        </w:rPr>
        <w:t>otrexátu a následné zvýšení jeho toxicity.</w:t>
      </w:r>
      <w:r w:rsidR="00AC6F56">
        <w:rPr>
          <w:szCs w:val="24"/>
        </w:rPr>
        <w:t xml:space="preserve"> Zv</w:t>
      </w:r>
      <w:r w:rsidR="0015180E">
        <w:rPr>
          <w:szCs w:val="24"/>
        </w:rPr>
        <w:t>ý</w:t>
      </w:r>
      <w:r w:rsidR="00AC6F56">
        <w:rPr>
          <w:szCs w:val="24"/>
        </w:rPr>
        <w:t xml:space="preserve">šené riziko </w:t>
      </w:r>
      <w:r w:rsidR="0015180E">
        <w:rPr>
          <w:szCs w:val="24"/>
        </w:rPr>
        <w:t>alergických kožních reakcí</w:t>
      </w:r>
      <w:r w:rsidR="00AC6F56">
        <w:rPr>
          <w:szCs w:val="24"/>
        </w:rPr>
        <w:t xml:space="preserve"> je popisováno při současném podávání alopurinolu [</w:t>
      </w:r>
      <w:r w:rsidR="00E329CA">
        <w:rPr>
          <w:szCs w:val="24"/>
        </w:rPr>
        <w:t xml:space="preserve">1, </w:t>
      </w:r>
      <w:r w:rsidR="00AC6F56">
        <w:rPr>
          <w:szCs w:val="24"/>
        </w:rPr>
        <w:t>2, 1</w:t>
      </w:r>
      <w:r w:rsidR="00244BA7">
        <w:rPr>
          <w:szCs w:val="24"/>
        </w:rPr>
        <w:t>5</w:t>
      </w:r>
      <w:r w:rsidR="00AC6F56">
        <w:rPr>
          <w:szCs w:val="24"/>
        </w:rPr>
        <w:t xml:space="preserve">]. </w:t>
      </w:r>
    </w:p>
    <w:p w14:paraId="2FF063DC" w14:textId="05F501DA" w:rsidR="00E441F2" w:rsidRPr="00F430CE" w:rsidRDefault="00E441F2" w:rsidP="00AF4519">
      <w:pPr>
        <w:pStyle w:val="Nadpis1"/>
        <w:numPr>
          <w:ilvl w:val="0"/>
          <w:numId w:val="6"/>
        </w:numPr>
      </w:pPr>
      <w:bookmarkStart w:id="15" w:name="_Toc139273563"/>
      <w:r w:rsidRPr="00F430CE">
        <w:t>Nežádoucí účinky</w:t>
      </w:r>
      <w:bookmarkEnd w:id="15"/>
      <w:r w:rsidR="00691605" w:rsidRPr="00F430CE">
        <w:t xml:space="preserve"> </w:t>
      </w:r>
    </w:p>
    <w:p w14:paraId="055F5788" w14:textId="2CABF913" w:rsidR="00425529" w:rsidRDefault="005A315D" w:rsidP="005A315D">
      <w:pPr>
        <w:spacing w:line="360" w:lineRule="auto"/>
        <w:jc w:val="both"/>
        <w:rPr>
          <w:szCs w:val="24"/>
        </w:rPr>
      </w:pPr>
      <w:r w:rsidRPr="005A315D">
        <w:rPr>
          <w:szCs w:val="24"/>
        </w:rPr>
        <w:t xml:space="preserve">AMP/SUL je obecně dobře snášen. </w:t>
      </w:r>
      <w:r w:rsidR="00425529" w:rsidRPr="005A315D">
        <w:rPr>
          <w:szCs w:val="24"/>
        </w:rPr>
        <w:t xml:space="preserve">Podobně jako všechny </w:t>
      </w:r>
      <w:r w:rsidR="00425529">
        <w:rPr>
          <w:szCs w:val="24"/>
        </w:rPr>
        <w:t>β-</w:t>
      </w:r>
      <w:r w:rsidR="00425529" w:rsidRPr="005A315D">
        <w:rPr>
          <w:szCs w:val="24"/>
        </w:rPr>
        <w:t xml:space="preserve">laktamy může </w:t>
      </w:r>
      <w:r w:rsidR="00425529">
        <w:rPr>
          <w:szCs w:val="24"/>
        </w:rPr>
        <w:t xml:space="preserve">i </w:t>
      </w:r>
      <w:r w:rsidR="00425529" w:rsidRPr="005A315D">
        <w:rPr>
          <w:szCs w:val="24"/>
        </w:rPr>
        <w:t xml:space="preserve">AMP způsobit reakce </w:t>
      </w:r>
      <w:r w:rsidR="00425529">
        <w:rPr>
          <w:szCs w:val="24"/>
        </w:rPr>
        <w:t xml:space="preserve">z </w:t>
      </w:r>
      <w:r w:rsidR="00425529" w:rsidRPr="005A315D">
        <w:rPr>
          <w:szCs w:val="24"/>
        </w:rPr>
        <w:t>přecitlivělosti</w:t>
      </w:r>
      <w:r w:rsidR="00425529">
        <w:rPr>
          <w:szCs w:val="24"/>
        </w:rPr>
        <w:t xml:space="preserve"> </w:t>
      </w:r>
      <w:r w:rsidR="00425529" w:rsidRPr="005A315D">
        <w:rPr>
          <w:szCs w:val="24"/>
        </w:rPr>
        <w:t xml:space="preserve">projevující se jako </w:t>
      </w:r>
      <w:r w:rsidR="00425529">
        <w:rPr>
          <w:szCs w:val="24"/>
        </w:rPr>
        <w:t xml:space="preserve">kopřivka, horečka, exantém </w:t>
      </w:r>
      <w:r w:rsidR="00425529">
        <w:t xml:space="preserve">anafylaktoidní reakce </w:t>
      </w:r>
      <w:r w:rsidR="00425529">
        <w:rPr>
          <w:szCs w:val="24"/>
        </w:rPr>
        <w:t xml:space="preserve">či </w:t>
      </w:r>
      <w:r w:rsidR="00425529" w:rsidRPr="005A315D">
        <w:rPr>
          <w:szCs w:val="24"/>
        </w:rPr>
        <w:t>anafylaktické reakce</w:t>
      </w:r>
      <w:r w:rsidR="00691605">
        <w:rPr>
          <w:szCs w:val="24"/>
        </w:rPr>
        <w:t xml:space="preserve"> [1, 2]</w:t>
      </w:r>
      <w:r w:rsidR="00425529">
        <w:rPr>
          <w:szCs w:val="24"/>
        </w:rPr>
        <w:t xml:space="preserve">. </w:t>
      </w:r>
    </w:p>
    <w:p w14:paraId="2C3100D9" w14:textId="5295C5B0" w:rsidR="00A71A73" w:rsidRDefault="00425529" w:rsidP="00CF4A3C">
      <w:pPr>
        <w:spacing w:line="360" w:lineRule="auto"/>
        <w:ind w:firstLine="709"/>
        <w:jc w:val="both"/>
        <w:rPr>
          <w:szCs w:val="24"/>
        </w:rPr>
      </w:pPr>
      <w:r>
        <w:rPr>
          <w:szCs w:val="24"/>
        </w:rPr>
        <w:t xml:space="preserve">Mezi časté nežádoucí účinky řadíme </w:t>
      </w:r>
      <w:r w:rsidRPr="005A315D">
        <w:rPr>
          <w:szCs w:val="24"/>
        </w:rPr>
        <w:t>bolest v místě vpichu po i.m.</w:t>
      </w:r>
      <w:r w:rsidR="00FA7078">
        <w:rPr>
          <w:szCs w:val="24"/>
        </w:rPr>
        <w:t xml:space="preserve"> a i.v.</w:t>
      </w:r>
      <w:r w:rsidRPr="005A315D">
        <w:rPr>
          <w:szCs w:val="24"/>
        </w:rPr>
        <w:t xml:space="preserve"> </w:t>
      </w:r>
      <w:r w:rsidR="00FA7078">
        <w:rPr>
          <w:szCs w:val="24"/>
        </w:rPr>
        <w:t>podání</w:t>
      </w:r>
      <w:r w:rsidRPr="005A315D">
        <w:rPr>
          <w:szCs w:val="24"/>
        </w:rPr>
        <w:t>, flebitid</w:t>
      </w:r>
      <w:r>
        <w:rPr>
          <w:szCs w:val="24"/>
        </w:rPr>
        <w:t>u</w:t>
      </w:r>
      <w:r w:rsidRPr="005A315D">
        <w:rPr>
          <w:szCs w:val="24"/>
        </w:rPr>
        <w:t xml:space="preserve">, </w:t>
      </w:r>
      <w:r w:rsidR="00EC6090">
        <w:rPr>
          <w:szCs w:val="24"/>
        </w:rPr>
        <w:t xml:space="preserve">průjem, </w:t>
      </w:r>
      <w:r w:rsidRPr="005A315D">
        <w:rPr>
          <w:szCs w:val="24"/>
        </w:rPr>
        <w:t>nevolnost</w:t>
      </w:r>
      <w:r w:rsidR="00EC6090">
        <w:rPr>
          <w:szCs w:val="24"/>
        </w:rPr>
        <w:t>, vaginální dysmikrobii</w:t>
      </w:r>
      <w:r w:rsidRPr="005A315D">
        <w:rPr>
          <w:szCs w:val="24"/>
        </w:rPr>
        <w:t xml:space="preserve"> a vyrážk</w:t>
      </w:r>
      <w:r>
        <w:rPr>
          <w:szCs w:val="24"/>
        </w:rPr>
        <w:t>u.</w:t>
      </w:r>
      <w:r w:rsidR="00FA7078">
        <w:rPr>
          <w:szCs w:val="24"/>
        </w:rPr>
        <w:t xml:space="preserve"> Jako méně č</w:t>
      </w:r>
      <w:r w:rsidR="00431BD3">
        <w:rPr>
          <w:szCs w:val="24"/>
        </w:rPr>
        <w:t>asté</w:t>
      </w:r>
      <w:r w:rsidR="00FA7078">
        <w:rPr>
          <w:szCs w:val="24"/>
        </w:rPr>
        <w:t xml:space="preserve"> pak zaznamenáváme vertigo, bolest hlavy či t</w:t>
      </w:r>
      <w:r w:rsidR="00FA7078" w:rsidRPr="00FA7078">
        <w:rPr>
          <w:szCs w:val="24"/>
        </w:rPr>
        <w:t>rombocytopeni</w:t>
      </w:r>
      <w:r w:rsidR="00FA7078">
        <w:rPr>
          <w:szCs w:val="24"/>
        </w:rPr>
        <w:t>i. K vzácným a v</w:t>
      </w:r>
      <w:r w:rsidRPr="005A315D">
        <w:rPr>
          <w:szCs w:val="24"/>
        </w:rPr>
        <w:t>elmi vzácn</w:t>
      </w:r>
      <w:r w:rsidR="00FA7078">
        <w:rPr>
          <w:szCs w:val="24"/>
        </w:rPr>
        <w:t xml:space="preserve">ým </w:t>
      </w:r>
      <w:r w:rsidRPr="005A315D">
        <w:rPr>
          <w:szCs w:val="24"/>
        </w:rPr>
        <w:t>projev</w:t>
      </w:r>
      <w:r w:rsidR="00FA7078">
        <w:rPr>
          <w:szCs w:val="24"/>
        </w:rPr>
        <w:t>ům</w:t>
      </w:r>
      <w:r w:rsidRPr="005A315D">
        <w:rPr>
          <w:szCs w:val="24"/>
        </w:rPr>
        <w:t xml:space="preserve"> patří </w:t>
      </w:r>
      <w:r w:rsidRPr="00045FDE">
        <w:rPr>
          <w:i/>
          <w:iCs/>
          <w:szCs w:val="24"/>
        </w:rPr>
        <w:t>erythema multiforme</w:t>
      </w:r>
      <w:r w:rsidRPr="005A315D">
        <w:rPr>
          <w:szCs w:val="24"/>
        </w:rPr>
        <w:t>, exfoliativní dermatitida</w:t>
      </w:r>
      <w:r w:rsidR="00FA7078">
        <w:rPr>
          <w:szCs w:val="24"/>
        </w:rPr>
        <w:t>,</w:t>
      </w:r>
      <w:r w:rsidRPr="005A315D">
        <w:rPr>
          <w:szCs w:val="24"/>
        </w:rPr>
        <w:t xml:space="preserve"> toxická epidermální nekrolýza</w:t>
      </w:r>
      <w:r w:rsidR="00FA7078">
        <w:rPr>
          <w:szCs w:val="24"/>
        </w:rPr>
        <w:t xml:space="preserve">, </w:t>
      </w:r>
      <w:r w:rsidR="00FA7078" w:rsidRPr="00FA7078">
        <w:rPr>
          <w:szCs w:val="24"/>
        </w:rPr>
        <w:t>Stevens-Johnsonův syndrom</w:t>
      </w:r>
      <w:r w:rsidR="00FA7078">
        <w:rPr>
          <w:szCs w:val="24"/>
        </w:rPr>
        <w:t xml:space="preserve">, </w:t>
      </w:r>
      <w:r w:rsidR="00FA7078" w:rsidRPr="00FA7078">
        <w:rPr>
          <w:szCs w:val="24"/>
        </w:rPr>
        <w:t>změny krevního obrazu</w:t>
      </w:r>
      <w:r w:rsidR="00FA7078">
        <w:rPr>
          <w:szCs w:val="24"/>
        </w:rPr>
        <w:t xml:space="preserve">, </w:t>
      </w:r>
      <w:r w:rsidR="003771AD" w:rsidRPr="003771AD">
        <w:rPr>
          <w:szCs w:val="24"/>
        </w:rPr>
        <w:t>přechodné zvýšení transamináz</w:t>
      </w:r>
      <w:r w:rsidR="00213036">
        <w:rPr>
          <w:szCs w:val="24"/>
        </w:rPr>
        <w:t>,</w:t>
      </w:r>
      <w:r w:rsidR="003771AD">
        <w:rPr>
          <w:szCs w:val="24"/>
        </w:rPr>
        <w:t xml:space="preserve"> </w:t>
      </w:r>
      <w:r w:rsidR="003771AD" w:rsidRPr="003771AD">
        <w:rPr>
          <w:szCs w:val="24"/>
        </w:rPr>
        <w:t>mírné zvýšení kreatinfosfokinázy</w:t>
      </w:r>
      <w:r w:rsidR="003771AD">
        <w:rPr>
          <w:szCs w:val="24"/>
        </w:rPr>
        <w:t xml:space="preserve"> a </w:t>
      </w:r>
      <w:r w:rsidR="003771AD" w:rsidRPr="003771AD">
        <w:rPr>
          <w:szCs w:val="24"/>
        </w:rPr>
        <w:t>intersticiální nefritid</w:t>
      </w:r>
      <w:r w:rsidR="003771AD">
        <w:rPr>
          <w:szCs w:val="24"/>
        </w:rPr>
        <w:t>u. Přítomnost vysokých koncentrací</w:t>
      </w:r>
      <w:r w:rsidR="005A315D" w:rsidRPr="005A315D">
        <w:rPr>
          <w:szCs w:val="24"/>
        </w:rPr>
        <w:t xml:space="preserve"> v mozkomíšním moku</w:t>
      </w:r>
      <w:r w:rsidR="003771AD">
        <w:rPr>
          <w:szCs w:val="24"/>
        </w:rPr>
        <w:t xml:space="preserve"> (např. při meningitidě)</w:t>
      </w:r>
      <w:r w:rsidR="005A315D" w:rsidRPr="005A315D">
        <w:rPr>
          <w:szCs w:val="24"/>
        </w:rPr>
        <w:t xml:space="preserve"> může vést k</w:t>
      </w:r>
      <w:r w:rsidR="003771AD">
        <w:rPr>
          <w:szCs w:val="24"/>
        </w:rPr>
        <w:t> </w:t>
      </w:r>
      <w:r w:rsidR="005A315D" w:rsidRPr="005A315D">
        <w:rPr>
          <w:szCs w:val="24"/>
        </w:rPr>
        <w:t>neuro</w:t>
      </w:r>
      <w:r w:rsidR="003771AD">
        <w:rPr>
          <w:szCs w:val="24"/>
        </w:rPr>
        <w:t>toxickým reakcím</w:t>
      </w:r>
      <w:r w:rsidR="005A315D" w:rsidRPr="005A315D">
        <w:rPr>
          <w:szCs w:val="24"/>
        </w:rPr>
        <w:t xml:space="preserve"> včetně křečí</w:t>
      </w:r>
      <w:r w:rsidR="003771AD">
        <w:rPr>
          <w:szCs w:val="24"/>
        </w:rPr>
        <w:t>.</w:t>
      </w:r>
      <w:r w:rsidR="005A315D" w:rsidRPr="005A315D">
        <w:rPr>
          <w:szCs w:val="24"/>
        </w:rPr>
        <w:t xml:space="preserve"> </w:t>
      </w:r>
      <w:r w:rsidR="003771AD">
        <w:rPr>
          <w:szCs w:val="24"/>
        </w:rPr>
        <w:t xml:space="preserve">Z gastrointestinálních </w:t>
      </w:r>
      <w:r w:rsidR="00691605">
        <w:rPr>
          <w:szCs w:val="24"/>
        </w:rPr>
        <w:t>nežádoucích účinků</w:t>
      </w:r>
      <w:r w:rsidR="003771AD">
        <w:rPr>
          <w:szCs w:val="24"/>
        </w:rPr>
        <w:t xml:space="preserve"> se může </w:t>
      </w:r>
      <w:r w:rsidR="003771AD" w:rsidRPr="003771AD">
        <w:rPr>
          <w:szCs w:val="24"/>
        </w:rPr>
        <w:t xml:space="preserve">vyskytnout nauzea, zvracení, </w:t>
      </w:r>
      <w:r w:rsidR="003771AD" w:rsidRPr="006F13FB">
        <w:rPr>
          <w:szCs w:val="24"/>
        </w:rPr>
        <w:t xml:space="preserve">meteorismus a průjem. </w:t>
      </w:r>
      <w:r w:rsidR="00691605" w:rsidRPr="006F13FB">
        <w:rPr>
          <w:szCs w:val="24"/>
        </w:rPr>
        <w:t xml:space="preserve">Terapie AMP/SUL byla spojena s infekcí </w:t>
      </w:r>
      <w:r w:rsidR="0076357E" w:rsidRPr="006F13FB">
        <w:rPr>
          <w:szCs w:val="24"/>
        </w:rPr>
        <w:t xml:space="preserve">vyvolanou </w:t>
      </w:r>
      <w:r w:rsidR="00691605" w:rsidRPr="006F13FB">
        <w:rPr>
          <w:i/>
          <w:iCs/>
          <w:szCs w:val="24"/>
        </w:rPr>
        <w:t>Clostridium difficile</w:t>
      </w:r>
      <w:r w:rsidR="00691605" w:rsidRPr="006F13FB">
        <w:rPr>
          <w:szCs w:val="24"/>
        </w:rPr>
        <w:t xml:space="preserve">. </w:t>
      </w:r>
      <w:r w:rsidR="003771AD" w:rsidRPr="006F13FB">
        <w:rPr>
          <w:szCs w:val="24"/>
        </w:rPr>
        <w:t xml:space="preserve">Při výskytu těžkého a neustupujícího průjmu je </w:t>
      </w:r>
      <w:r w:rsidR="00691605" w:rsidRPr="006F13FB">
        <w:rPr>
          <w:szCs w:val="24"/>
        </w:rPr>
        <w:t xml:space="preserve">tedy </w:t>
      </w:r>
      <w:r w:rsidR="003771AD" w:rsidRPr="006F13FB">
        <w:rPr>
          <w:szCs w:val="24"/>
        </w:rPr>
        <w:t xml:space="preserve">třeba zvážit možnost pseudomembranózní </w:t>
      </w:r>
      <w:r w:rsidR="00213036" w:rsidRPr="006F13FB">
        <w:rPr>
          <w:szCs w:val="24"/>
        </w:rPr>
        <w:t>entero</w:t>
      </w:r>
      <w:r w:rsidR="003771AD" w:rsidRPr="006F13FB">
        <w:rPr>
          <w:szCs w:val="24"/>
        </w:rPr>
        <w:t>kolitidy</w:t>
      </w:r>
      <w:r w:rsidR="0076357E">
        <w:rPr>
          <w:szCs w:val="24"/>
        </w:rPr>
        <w:t xml:space="preserve"> [2,</w:t>
      </w:r>
      <w:r w:rsidR="00244BA7">
        <w:rPr>
          <w:szCs w:val="24"/>
        </w:rPr>
        <w:t xml:space="preserve"> </w:t>
      </w:r>
      <w:r w:rsidR="0076357E">
        <w:rPr>
          <w:szCs w:val="24"/>
        </w:rPr>
        <w:t>1</w:t>
      </w:r>
      <w:r w:rsidR="00244BA7">
        <w:rPr>
          <w:szCs w:val="24"/>
        </w:rPr>
        <w:t>5</w:t>
      </w:r>
      <w:r w:rsidR="0076357E">
        <w:rPr>
          <w:szCs w:val="24"/>
        </w:rPr>
        <w:t>].</w:t>
      </w:r>
      <w:r w:rsidR="003771AD" w:rsidRPr="003771AD">
        <w:rPr>
          <w:szCs w:val="24"/>
        </w:rPr>
        <w:t xml:space="preserve"> </w:t>
      </w:r>
    </w:p>
    <w:p w14:paraId="74E86DBC" w14:textId="22DCB5CB" w:rsidR="007D3363" w:rsidRPr="00F430CE" w:rsidRDefault="007D3363" w:rsidP="00AF4519">
      <w:pPr>
        <w:pStyle w:val="Nadpis1"/>
        <w:numPr>
          <w:ilvl w:val="0"/>
          <w:numId w:val="6"/>
        </w:numPr>
      </w:pPr>
      <w:bookmarkStart w:id="16" w:name="_Toc139273564"/>
      <w:r w:rsidRPr="00F430CE">
        <w:t>PK/PD charakteristika</w:t>
      </w:r>
      <w:bookmarkEnd w:id="16"/>
    </w:p>
    <w:p w14:paraId="0836DFDA" w14:textId="1131B8ED" w:rsidR="0080327E" w:rsidRDefault="0080327E" w:rsidP="00D06FF1">
      <w:pPr>
        <w:spacing w:line="360" w:lineRule="auto"/>
        <w:jc w:val="both"/>
        <w:rPr>
          <w:szCs w:val="24"/>
        </w:rPr>
      </w:pPr>
      <w:r w:rsidRPr="0080327E">
        <w:rPr>
          <w:szCs w:val="24"/>
        </w:rPr>
        <w:t>Farmakokineticko-farmakodynamick</w:t>
      </w:r>
      <w:r w:rsidR="00DA50DE">
        <w:rPr>
          <w:szCs w:val="24"/>
        </w:rPr>
        <w:t>é</w:t>
      </w:r>
      <w:r w:rsidR="00B44A88">
        <w:rPr>
          <w:szCs w:val="24"/>
        </w:rPr>
        <w:t xml:space="preserve"> </w:t>
      </w:r>
      <w:r w:rsidR="00DA50DE">
        <w:rPr>
          <w:szCs w:val="24"/>
        </w:rPr>
        <w:t>souvislosti popisují</w:t>
      </w:r>
      <w:r w:rsidRPr="0080327E">
        <w:rPr>
          <w:szCs w:val="24"/>
        </w:rPr>
        <w:t xml:space="preserve"> vztah </w:t>
      </w:r>
      <w:r w:rsidR="00DA50DE">
        <w:rPr>
          <w:szCs w:val="24"/>
        </w:rPr>
        <w:t xml:space="preserve">mezi </w:t>
      </w:r>
      <w:r w:rsidRPr="0080327E">
        <w:rPr>
          <w:szCs w:val="24"/>
        </w:rPr>
        <w:t>podan</w:t>
      </w:r>
      <w:r w:rsidR="00DA50DE">
        <w:rPr>
          <w:szCs w:val="24"/>
        </w:rPr>
        <w:t>ou</w:t>
      </w:r>
      <w:r w:rsidRPr="0080327E">
        <w:rPr>
          <w:szCs w:val="24"/>
        </w:rPr>
        <w:t xml:space="preserve"> dávk</w:t>
      </w:r>
      <w:r w:rsidR="00DA50DE">
        <w:rPr>
          <w:szCs w:val="24"/>
        </w:rPr>
        <w:t>ou</w:t>
      </w:r>
      <w:r w:rsidRPr="0080327E">
        <w:rPr>
          <w:szCs w:val="24"/>
        </w:rPr>
        <w:t xml:space="preserve"> a účink</w:t>
      </w:r>
      <w:r w:rsidR="00233F45">
        <w:rPr>
          <w:szCs w:val="24"/>
        </w:rPr>
        <w:t>em</w:t>
      </w:r>
      <w:r w:rsidRPr="0080327E">
        <w:rPr>
          <w:szCs w:val="24"/>
        </w:rPr>
        <w:t xml:space="preserve">. </w:t>
      </w:r>
      <w:r w:rsidR="00233F45">
        <w:rPr>
          <w:szCs w:val="24"/>
        </w:rPr>
        <w:t xml:space="preserve">Na základě klinických studií a simulací (např. Monte Carlo simulace) byly formulovány optimální terapeutické cíle a postupy platné pro ≥ 90 % pacientů, k </w:t>
      </w:r>
      <w:r w:rsidR="00233F45" w:rsidRPr="00233F45">
        <w:rPr>
          <w:szCs w:val="24"/>
        </w:rPr>
        <w:t>zajištění maximální antibiotické aktivity při zachování maximální bezpečnosti</w:t>
      </w:r>
      <w:r w:rsidR="00233F45">
        <w:rPr>
          <w:szCs w:val="24"/>
        </w:rPr>
        <w:t xml:space="preserve">. Při léčbě zvláštních skupin pacientů s nestandardními PK parametry mohou tato doporučení selhat a je nutno přistoupit s individualizaci farmakoterapie [1, 2, </w:t>
      </w:r>
      <w:r w:rsidR="00244BA7">
        <w:rPr>
          <w:szCs w:val="24"/>
        </w:rPr>
        <w:t>19</w:t>
      </w:r>
      <w:r w:rsidR="00233F45">
        <w:rPr>
          <w:szCs w:val="24"/>
        </w:rPr>
        <w:t>].</w:t>
      </w:r>
    </w:p>
    <w:p w14:paraId="3942A034" w14:textId="4AE72199" w:rsidR="001337D7" w:rsidRPr="001337D7" w:rsidRDefault="00045FDE" w:rsidP="00CF4A3C">
      <w:pPr>
        <w:spacing w:line="360" w:lineRule="auto"/>
        <w:ind w:firstLine="709"/>
        <w:jc w:val="both"/>
        <w:rPr>
          <w:szCs w:val="24"/>
        </w:rPr>
      </w:pPr>
      <w:r>
        <w:rPr>
          <w:noProof/>
        </w:rPr>
        <w:lastRenderedPageBreak/>
        <mc:AlternateContent>
          <mc:Choice Requires="wps">
            <w:drawing>
              <wp:anchor distT="0" distB="0" distL="114300" distR="114300" simplePos="0" relativeHeight="251660288" behindDoc="0" locked="0" layoutInCell="1" allowOverlap="1" wp14:anchorId="5D766E02" wp14:editId="1F35BB39">
                <wp:simplePos x="0" y="0"/>
                <wp:positionH relativeFrom="column">
                  <wp:posOffset>1206500</wp:posOffset>
                </wp:positionH>
                <wp:positionV relativeFrom="page">
                  <wp:posOffset>4962525</wp:posOffset>
                </wp:positionV>
                <wp:extent cx="3209925" cy="485775"/>
                <wp:effectExtent l="0" t="0" r="9525" b="9525"/>
                <wp:wrapTopAndBottom/>
                <wp:docPr id="9" name="Textové pole 9"/>
                <wp:cNvGraphicFramePr/>
                <a:graphic xmlns:a="http://schemas.openxmlformats.org/drawingml/2006/main">
                  <a:graphicData uri="http://schemas.microsoft.com/office/word/2010/wordprocessingShape">
                    <wps:wsp>
                      <wps:cNvSpPr txBox="1"/>
                      <wps:spPr>
                        <a:xfrm>
                          <a:off x="0" y="0"/>
                          <a:ext cx="3209925" cy="485775"/>
                        </a:xfrm>
                        <a:prstGeom prst="rect">
                          <a:avLst/>
                        </a:prstGeom>
                        <a:solidFill>
                          <a:prstClr val="white"/>
                        </a:solidFill>
                        <a:ln>
                          <a:noFill/>
                        </a:ln>
                      </wps:spPr>
                      <wps:txbx>
                        <w:txbxContent>
                          <w:p w14:paraId="057DCC22" w14:textId="7008977C" w:rsidR="009B49E5" w:rsidRPr="00816719" w:rsidRDefault="009B49E5" w:rsidP="001337D7">
                            <w:pPr>
                              <w:pStyle w:val="Titulek"/>
                              <w:keepNext/>
                              <w:jc w:val="both"/>
                              <w:rPr>
                                <w:rFonts w:cs="Times New Roman"/>
                                <w:i w:val="0"/>
                                <w:color w:val="808080" w:themeColor="background1" w:themeShade="80"/>
                              </w:rPr>
                            </w:pPr>
                            <w:r w:rsidRPr="00816719">
                              <w:rPr>
                                <w:rFonts w:cs="Times New Roman"/>
                                <w:i w:val="0"/>
                                <w:color w:val="808080" w:themeColor="background1" w:themeShade="80"/>
                              </w:rPr>
                              <w:t xml:space="preserve">Tab. </w:t>
                            </w:r>
                            <w:r w:rsidRPr="00816719">
                              <w:rPr>
                                <w:rFonts w:cs="Times New Roman"/>
                                <w:i w:val="0"/>
                                <w:color w:val="808080" w:themeColor="background1" w:themeShade="80"/>
                              </w:rPr>
                              <w:fldChar w:fldCharType="begin"/>
                            </w:r>
                            <w:r w:rsidRPr="00816719">
                              <w:rPr>
                                <w:rFonts w:cs="Times New Roman"/>
                                <w:i w:val="0"/>
                                <w:color w:val="808080" w:themeColor="background1" w:themeShade="80"/>
                              </w:rPr>
                              <w:instrText xml:space="preserve"> SEQ Tab. \* ARABIC </w:instrText>
                            </w:r>
                            <w:r w:rsidRPr="00816719">
                              <w:rPr>
                                <w:rFonts w:cs="Times New Roman"/>
                                <w:i w:val="0"/>
                                <w:color w:val="808080" w:themeColor="background1" w:themeShade="80"/>
                              </w:rPr>
                              <w:fldChar w:fldCharType="separate"/>
                            </w:r>
                            <w:r w:rsidR="00AE04FC">
                              <w:rPr>
                                <w:rFonts w:cs="Times New Roman"/>
                                <w:i w:val="0"/>
                                <w:noProof/>
                                <w:color w:val="808080" w:themeColor="background1" w:themeShade="80"/>
                              </w:rPr>
                              <w:t>1</w:t>
                            </w:r>
                            <w:r w:rsidRPr="00816719">
                              <w:rPr>
                                <w:rFonts w:cs="Times New Roman"/>
                                <w:i w:val="0"/>
                                <w:color w:val="808080" w:themeColor="background1" w:themeShade="80"/>
                              </w:rPr>
                              <w:fldChar w:fldCharType="end"/>
                            </w:r>
                            <w:r w:rsidRPr="00816719">
                              <w:rPr>
                                <w:rFonts w:cs="Times New Roman"/>
                                <w:i w:val="0"/>
                                <w:color w:val="808080" w:themeColor="background1" w:themeShade="80"/>
                              </w:rPr>
                              <w:t xml:space="preserve">: </w:t>
                            </w:r>
                            <w:r>
                              <w:rPr>
                                <w:rFonts w:cs="Times New Roman"/>
                                <w:i w:val="0"/>
                                <w:color w:val="808080" w:themeColor="background1" w:themeShade="80"/>
                              </w:rPr>
                              <w:t>Možné PK/PD</w:t>
                            </w:r>
                            <w:r w:rsidRPr="00816719">
                              <w:rPr>
                                <w:rFonts w:cs="Times New Roman"/>
                                <w:i w:val="0"/>
                                <w:color w:val="808080" w:themeColor="background1" w:themeShade="80"/>
                              </w:rPr>
                              <w:t xml:space="preserve"> cíle pro </w:t>
                            </w:r>
                            <w:r>
                              <w:rPr>
                                <w:rFonts w:cs="Times New Roman"/>
                                <w:i w:val="0"/>
                                <w:color w:val="808080" w:themeColor="background1" w:themeShade="80"/>
                              </w:rPr>
                              <w:t>β</w:t>
                            </w:r>
                            <w:r w:rsidRPr="00816719">
                              <w:rPr>
                                <w:rFonts w:cs="Times New Roman"/>
                                <w:i w:val="0"/>
                                <w:color w:val="808080" w:themeColor="background1" w:themeShade="80"/>
                              </w:rPr>
                              <w:t>-laktam</w:t>
                            </w:r>
                            <w:r>
                              <w:rPr>
                                <w:rFonts w:cs="Times New Roman"/>
                                <w:i w:val="0"/>
                                <w:color w:val="808080" w:themeColor="background1" w:themeShade="80"/>
                              </w:rPr>
                              <w:t xml:space="preserve">ová antibiotika; </w:t>
                            </w:r>
                            <w:r w:rsidRPr="00816719">
                              <w:rPr>
                                <w:rFonts w:cs="Times New Roman"/>
                                <w:i w:val="0"/>
                                <w:color w:val="808080" w:themeColor="background1" w:themeShade="80"/>
                              </w:rPr>
                              <w:t>(n = 21)</w:t>
                            </w:r>
                            <w:r>
                              <w:rPr>
                                <w:rFonts w:cs="Times New Roman"/>
                                <w:i w:val="0"/>
                                <w:color w:val="808080" w:themeColor="background1" w:themeShade="80"/>
                              </w:rPr>
                              <w:t xml:space="preserve">; </w:t>
                            </w:r>
                            <w:r w:rsidRPr="00816719">
                              <w:rPr>
                                <w:rFonts w:cs="Times New Roman"/>
                                <w:color w:val="808080" w:themeColor="background1" w:themeShade="80"/>
                              </w:rPr>
                              <w:t>f</w:t>
                            </w:r>
                            <w:r>
                              <w:rPr>
                                <w:rFonts w:cs="Times New Roman"/>
                                <w:i w:val="0"/>
                                <w:color w:val="808080" w:themeColor="background1" w:themeShade="80"/>
                              </w:rPr>
                              <w:t xml:space="preserve"> – volná</w:t>
                            </w:r>
                            <w:r w:rsidRPr="00816719">
                              <w:rPr>
                                <w:rFonts w:cs="Times New Roman"/>
                                <w:i w:val="0"/>
                                <w:color w:val="808080" w:themeColor="background1" w:themeShade="80"/>
                              </w:rPr>
                              <w:t xml:space="preserve"> </w:t>
                            </w:r>
                            <w:r>
                              <w:rPr>
                                <w:rFonts w:cs="Times New Roman"/>
                                <w:i w:val="0"/>
                                <w:color w:val="808080" w:themeColor="background1" w:themeShade="80"/>
                              </w:rPr>
                              <w:t>frakce léčiva</w:t>
                            </w:r>
                            <w:r w:rsidRPr="00816719">
                              <w:rPr>
                                <w:rFonts w:cs="Times New Roman"/>
                                <w:i w:val="0"/>
                                <w:color w:val="808080" w:themeColor="background1" w:themeShade="80"/>
                              </w:rPr>
                              <w:t xml:space="preserve">, T </w:t>
                            </w:r>
                            <w:r>
                              <w:rPr>
                                <w:rFonts w:cs="Times New Roman"/>
                                <w:i w:val="0"/>
                                <w:color w:val="808080" w:themeColor="background1" w:themeShade="80"/>
                              </w:rPr>
                              <w:t>– čas</w:t>
                            </w:r>
                            <w:r w:rsidRPr="00816719">
                              <w:rPr>
                                <w:rFonts w:cs="Times New Roman"/>
                                <w:i w:val="0"/>
                                <w:color w:val="808080" w:themeColor="background1" w:themeShade="80"/>
                              </w:rPr>
                              <w:t>, MIC</w:t>
                            </w:r>
                            <w:r>
                              <w:rPr>
                                <w:rFonts w:cs="Times New Roman"/>
                                <w:i w:val="0"/>
                                <w:color w:val="808080" w:themeColor="background1" w:themeShade="80"/>
                              </w:rPr>
                              <w:t xml:space="preserve"> – minimální</w:t>
                            </w:r>
                            <w:r w:rsidRPr="00816719">
                              <w:rPr>
                                <w:rFonts w:cs="Times New Roman"/>
                                <w:i w:val="0"/>
                                <w:color w:val="808080" w:themeColor="background1" w:themeShade="80"/>
                              </w:rPr>
                              <w:t xml:space="preserve"> inhibiční koncentrace, ECOFF</w:t>
                            </w:r>
                            <w:r>
                              <w:rPr>
                                <w:rFonts w:cs="Times New Roman"/>
                                <w:i w:val="0"/>
                                <w:color w:val="808080" w:themeColor="background1" w:themeShade="80"/>
                              </w:rPr>
                              <w:t xml:space="preserve"> – epidemiologická</w:t>
                            </w:r>
                            <w:r w:rsidRPr="00816719">
                              <w:rPr>
                                <w:rFonts w:cs="Times New Roman"/>
                                <w:i w:val="0"/>
                                <w:color w:val="808080" w:themeColor="background1" w:themeShade="80"/>
                              </w:rPr>
                              <w:t xml:space="preserve"> hraniční hodnot</w:t>
                            </w:r>
                            <w:r>
                              <w:rPr>
                                <w:rFonts w:cs="Times New Roman"/>
                                <w:i w:val="0"/>
                                <w:color w:val="808080" w:themeColor="background1" w:themeShade="80"/>
                              </w:rPr>
                              <w:t>a dle EUCAST.</w:t>
                            </w:r>
                          </w:p>
                          <w:p w14:paraId="5A2C7DDC" w14:textId="6DC3A42A" w:rsidR="009B49E5" w:rsidRPr="009C4661" w:rsidRDefault="009B49E5" w:rsidP="001337D7">
                            <w:pPr>
                              <w:pStyle w:val="Titulek"/>
                              <w:rPr>
                                <w:bCs/>
                                <w:noProof/>
                                <w:color w:val="808080" w:themeColor="background1" w:themeShade="8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66E02" id="Textové pole 9" o:spid="_x0000_s1027" type="#_x0000_t202" style="position:absolute;left:0;text-align:left;margin-left:95pt;margin-top:390.75pt;width:252.75pt;height:3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" stroked="f">
                <v:textbox inset="0,0,0,0">
                  <w:txbxContent>
                    <w:p w14:paraId="057DCC22" w14:textId="7008977C" w:rsidR="009B49E5" w:rsidRPr="00816719" w:rsidRDefault="009B49E5" w:rsidP="001337D7">
                      <w:pPr>
                        <w:pStyle w:val="Titulek"/>
                        <w:keepNext/>
                        <w:jc w:val="both"/>
                        <w:rPr>
                          <w:rFonts w:cs="Times New Roman"/>
                          <w:i w:val="0"/>
                          <w:color w:val="808080" w:themeColor="background1" w:themeShade="80"/>
                        </w:rPr>
                      </w:pPr>
                      <w:r w:rsidRPr="00816719">
                        <w:rPr>
                          <w:rFonts w:cs="Times New Roman"/>
                          <w:i w:val="0"/>
                          <w:color w:val="808080" w:themeColor="background1" w:themeShade="80"/>
                        </w:rPr>
                        <w:t xml:space="preserve">Tab. </w:t>
                      </w:r>
                      <w:r w:rsidRPr="00816719">
                        <w:rPr>
                          <w:rFonts w:cs="Times New Roman"/>
                          <w:i w:val="0"/>
                          <w:color w:val="808080" w:themeColor="background1" w:themeShade="80"/>
                        </w:rPr>
                        <w:fldChar w:fldCharType="begin"/>
                      </w:r>
                      <w:r w:rsidRPr="00816719">
                        <w:rPr>
                          <w:rFonts w:cs="Times New Roman"/>
                          <w:i w:val="0"/>
                          <w:color w:val="808080" w:themeColor="background1" w:themeShade="80"/>
                        </w:rPr>
                        <w:instrText xml:space="preserve"> SEQ Tab. \* ARABIC </w:instrText>
                      </w:r>
                      <w:r w:rsidRPr="00816719">
                        <w:rPr>
                          <w:rFonts w:cs="Times New Roman"/>
                          <w:i w:val="0"/>
                          <w:color w:val="808080" w:themeColor="background1" w:themeShade="80"/>
                        </w:rPr>
                        <w:fldChar w:fldCharType="separate"/>
                      </w:r>
                      <w:r w:rsidR="00AE04FC">
                        <w:rPr>
                          <w:rFonts w:cs="Times New Roman"/>
                          <w:i w:val="0"/>
                          <w:noProof/>
                          <w:color w:val="808080" w:themeColor="background1" w:themeShade="80"/>
                        </w:rPr>
                        <w:t>1</w:t>
                      </w:r>
                      <w:r w:rsidRPr="00816719">
                        <w:rPr>
                          <w:rFonts w:cs="Times New Roman"/>
                          <w:i w:val="0"/>
                          <w:color w:val="808080" w:themeColor="background1" w:themeShade="80"/>
                        </w:rPr>
                        <w:fldChar w:fldCharType="end"/>
                      </w:r>
                      <w:r w:rsidRPr="00816719">
                        <w:rPr>
                          <w:rFonts w:cs="Times New Roman"/>
                          <w:i w:val="0"/>
                          <w:color w:val="808080" w:themeColor="background1" w:themeShade="80"/>
                        </w:rPr>
                        <w:t xml:space="preserve">: </w:t>
                      </w:r>
                      <w:r>
                        <w:rPr>
                          <w:rFonts w:cs="Times New Roman"/>
                          <w:i w:val="0"/>
                          <w:color w:val="808080" w:themeColor="background1" w:themeShade="80"/>
                        </w:rPr>
                        <w:t>Možné PK/PD</w:t>
                      </w:r>
                      <w:r w:rsidRPr="00816719">
                        <w:rPr>
                          <w:rFonts w:cs="Times New Roman"/>
                          <w:i w:val="0"/>
                          <w:color w:val="808080" w:themeColor="background1" w:themeShade="80"/>
                        </w:rPr>
                        <w:t xml:space="preserve"> cíle pro </w:t>
                      </w:r>
                      <w:r>
                        <w:rPr>
                          <w:rFonts w:cs="Times New Roman"/>
                          <w:i w:val="0"/>
                          <w:color w:val="808080" w:themeColor="background1" w:themeShade="80"/>
                        </w:rPr>
                        <w:t>β</w:t>
                      </w:r>
                      <w:r w:rsidRPr="00816719">
                        <w:rPr>
                          <w:rFonts w:cs="Times New Roman"/>
                          <w:i w:val="0"/>
                          <w:color w:val="808080" w:themeColor="background1" w:themeShade="80"/>
                        </w:rPr>
                        <w:t>-laktam</w:t>
                      </w:r>
                      <w:r>
                        <w:rPr>
                          <w:rFonts w:cs="Times New Roman"/>
                          <w:i w:val="0"/>
                          <w:color w:val="808080" w:themeColor="background1" w:themeShade="80"/>
                        </w:rPr>
                        <w:t xml:space="preserve">ová antibiotika; </w:t>
                      </w:r>
                      <w:r w:rsidRPr="00816719">
                        <w:rPr>
                          <w:rFonts w:cs="Times New Roman"/>
                          <w:i w:val="0"/>
                          <w:color w:val="808080" w:themeColor="background1" w:themeShade="80"/>
                        </w:rPr>
                        <w:t>(n = 21)</w:t>
                      </w:r>
                      <w:r>
                        <w:rPr>
                          <w:rFonts w:cs="Times New Roman"/>
                          <w:i w:val="0"/>
                          <w:color w:val="808080" w:themeColor="background1" w:themeShade="80"/>
                        </w:rPr>
                        <w:t xml:space="preserve">; </w:t>
                      </w:r>
                      <w:r w:rsidRPr="00816719">
                        <w:rPr>
                          <w:rFonts w:cs="Times New Roman"/>
                          <w:color w:val="808080" w:themeColor="background1" w:themeShade="80"/>
                        </w:rPr>
                        <w:t>f</w:t>
                      </w:r>
                      <w:r>
                        <w:rPr>
                          <w:rFonts w:cs="Times New Roman"/>
                          <w:i w:val="0"/>
                          <w:color w:val="808080" w:themeColor="background1" w:themeShade="80"/>
                        </w:rPr>
                        <w:t xml:space="preserve"> – volná</w:t>
                      </w:r>
                      <w:r w:rsidRPr="00816719">
                        <w:rPr>
                          <w:rFonts w:cs="Times New Roman"/>
                          <w:i w:val="0"/>
                          <w:color w:val="808080" w:themeColor="background1" w:themeShade="80"/>
                        </w:rPr>
                        <w:t xml:space="preserve"> </w:t>
                      </w:r>
                      <w:r>
                        <w:rPr>
                          <w:rFonts w:cs="Times New Roman"/>
                          <w:i w:val="0"/>
                          <w:color w:val="808080" w:themeColor="background1" w:themeShade="80"/>
                        </w:rPr>
                        <w:t>frakce léčiva</w:t>
                      </w:r>
                      <w:r w:rsidRPr="00816719">
                        <w:rPr>
                          <w:rFonts w:cs="Times New Roman"/>
                          <w:i w:val="0"/>
                          <w:color w:val="808080" w:themeColor="background1" w:themeShade="80"/>
                        </w:rPr>
                        <w:t xml:space="preserve">, T </w:t>
                      </w:r>
                      <w:r>
                        <w:rPr>
                          <w:rFonts w:cs="Times New Roman"/>
                          <w:i w:val="0"/>
                          <w:color w:val="808080" w:themeColor="background1" w:themeShade="80"/>
                        </w:rPr>
                        <w:t>– čas</w:t>
                      </w:r>
                      <w:r w:rsidRPr="00816719">
                        <w:rPr>
                          <w:rFonts w:cs="Times New Roman"/>
                          <w:i w:val="0"/>
                          <w:color w:val="808080" w:themeColor="background1" w:themeShade="80"/>
                        </w:rPr>
                        <w:t>, MIC</w:t>
                      </w:r>
                      <w:r>
                        <w:rPr>
                          <w:rFonts w:cs="Times New Roman"/>
                          <w:i w:val="0"/>
                          <w:color w:val="808080" w:themeColor="background1" w:themeShade="80"/>
                        </w:rPr>
                        <w:t xml:space="preserve"> – minimální</w:t>
                      </w:r>
                      <w:r w:rsidRPr="00816719">
                        <w:rPr>
                          <w:rFonts w:cs="Times New Roman"/>
                          <w:i w:val="0"/>
                          <w:color w:val="808080" w:themeColor="background1" w:themeShade="80"/>
                        </w:rPr>
                        <w:t xml:space="preserve"> inhibiční koncentrace, ECOFF</w:t>
                      </w:r>
                      <w:r>
                        <w:rPr>
                          <w:rFonts w:cs="Times New Roman"/>
                          <w:i w:val="0"/>
                          <w:color w:val="808080" w:themeColor="background1" w:themeShade="80"/>
                        </w:rPr>
                        <w:t xml:space="preserve"> – epidemiologická</w:t>
                      </w:r>
                      <w:r w:rsidRPr="00816719">
                        <w:rPr>
                          <w:rFonts w:cs="Times New Roman"/>
                          <w:i w:val="0"/>
                          <w:color w:val="808080" w:themeColor="background1" w:themeShade="80"/>
                        </w:rPr>
                        <w:t xml:space="preserve"> hraniční hodnot</w:t>
                      </w:r>
                      <w:r>
                        <w:rPr>
                          <w:rFonts w:cs="Times New Roman"/>
                          <w:i w:val="0"/>
                          <w:color w:val="808080" w:themeColor="background1" w:themeShade="80"/>
                        </w:rPr>
                        <w:t>a dle EUCAST.</w:t>
                      </w:r>
                    </w:p>
                    <w:p w14:paraId="5A2C7DDC" w14:textId="6DC3A42A" w:rsidR="009B49E5" w:rsidRPr="009C4661" w:rsidRDefault="009B49E5" w:rsidP="001337D7">
                      <w:pPr>
                        <w:pStyle w:val="Titulek"/>
                        <w:rPr>
                          <w:bCs/>
                          <w:noProof/>
                          <w:color w:val="808080" w:themeColor="background1" w:themeShade="80"/>
                          <w:sz w:val="24"/>
                          <w:szCs w:val="24"/>
                        </w:rPr>
                      </w:pPr>
                    </w:p>
                  </w:txbxContent>
                </v:textbox>
                <w10:wrap type="topAndBottom" anchory="page"/>
              </v:shape>
            </w:pict>
          </mc:Fallback>
        </mc:AlternateContent>
      </w:r>
      <w:r w:rsidR="00831043">
        <w:rPr>
          <w:szCs w:val="24"/>
        </w:rPr>
        <w:t>Ampicilin</w:t>
      </w:r>
      <w:r w:rsidR="00831043" w:rsidRPr="00831043">
        <w:rPr>
          <w:szCs w:val="24"/>
        </w:rPr>
        <w:t xml:space="preserve"> vykazuje účinek závislý na čase</w:t>
      </w:r>
      <w:r w:rsidR="00831043">
        <w:rPr>
          <w:szCs w:val="24"/>
        </w:rPr>
        <w:t xml:space="preserve"> a p</w:t>
      </w:r>
      <w:r w:rsidR="00831043" w:rsidRPr="00831043">
        <w:rPr>
          <w:szCs w:val="24"/>
        </w:rPr>
        <w:t>arametrem jeho účinnosti je doba, po kterou zůstává</w:t>
      </w:r>
      <w:r w:rsidR="00BB2EF8">
        <w:rPr>
          <w:szCs w:val="24"/>
        </w:rPr>
        <w:t xml:space="preserve"> </w:t>
      </w:r>
      <w:r w:rsidR="00831043" w:rsidRPr="007976B0">
        <w:rPr>
          <w:szCs w:val="24"/>
        </w:rPr>
        <w:t xml:space="preserve">volná frakce koncentrace </w:t>
      </w:r>
      <w:r w:rsidR="00831043" w:rsidRPr="00831043">
        <w:rPr>
          <w:szCs w:val="24"/>
        </w:rPr>
        <w:t xml:space="preserve">léčiva nad minimální inhibiční koncentrací </w:t>
      </w:r>
      <w:r w:rsidR="00425533">
        <w:rPr>
          <w:szCs w:val="24"/>
        </w:rPr>
        <w:t>(</w:t>
      </w:r>
      <w:r w:rsidR="005D4F14" w:rsidRPr="007976B0">
        <w:rPr>
          <w:i/>
          <w:spacing w:val="60"/>
          <w:szCs w:val="24"/>
        </w:rPr>
        <w:t>f</w:t>
      </w:r>
      <w:r w:rsidR="005D4F14" w:rsidRPr="007976B0">
        <w:rPr>
          <w:szCs w:val="24"/>
        </w:rPr>
        <w:t>T</w:t>
      </w:r>
      <w:r w:rsidR="005D4F14">
        <w:rPr>
          <w:szCs w:val="24"/>
        </w:rPr>
        <w:t xml:space="preserve"> </w:t>
      </w:r>
      <w:r w:rsidR="005D4F14" w:rsidRPr="003004E6">
        <w:rPr>
          <w:szCs w:val="24"/>
          <w:vertAlign w:val="subscript"/>
        </w:rPr>
        <w:t>&gt; MIC</w:t>
      </w:r>
      <w:r w:rsidR="00831043">
        <w:rPr>
          <w:szCs w:val="24"/>
        </w:rPr>
        <w:t xml:space="preserve">) </w:t>
      </w:r>
      <w:r w:rsidR="00831043" w:rsidRPr="00831043">
        <w:rPr>
          <w:szCs w:val="24"/>
        </w:rPr>
        <w:t>patogenu. Konsenzuálně je to minimálně 50 % dávkovacího intervalu, u kriticky nemocných pacientů by ale měla být tato doba co nejdelší, v ideálním případě celý</w:t>
      </w:r>
      <w:r w:rsidR="00F30EFC">
        <w:rPr>
          <w:szCs w:val="24"/>
        </w:rPr>
        <w:t xml:space="preserve"> dávkovací interval</w:t>
      </w:r>
      <w:r w:rsidR="00425533">
        <w:rPr>
          <w:szCs w:val="24"/>
        </w:rPr>
        <w:t xml:space="preserve"> (100 % </w:t>
      </w:r>
      <w:r w:rsidR="00425533" w:rsidRPr="007976B0">
        <w:rPr>
          <w:i/>
          <w:spacing w:val="60"/>
          <w:szCs w:val="24"/>
        </w:rPr>
        <w:t>f</w:t>
      </w:r>
      <w:r w:rsidR="00425533" w:rsidRPr="007976B0">
        <w:rPr>
          <w:szCs w:val="24"/>
        </w:rPr>
        <w:t>T</w:t>
      </w:r>
      <w:r w:rsidR="003004E6">
        <w:rPr>
          <w:szCs w:val="24"/>
          <w:vertAlign w:val="subscript"/>
        </w:rPr>
        <w:t xml:space="preserve"> </w:t>
      </w:r>
      <w:r w:rsidR="00425533" w:rsidRPr="003004E6">
        <w:rPr>
          <w:szCs w:val="24"/>
          <w:vertAlign w:val="subscript"/>
        </w:rPr>
        <w:t>&gt; MIC</w:t>
      </w:r>
      <w:r w:rsidR="00425533">
        <w:rPr>
          <w:szCs w:val="24"/>
        </w:rPr>
        <w:t>)</w:t>
      </w:r>
      <w:r w:rsidR="00F30EFC">
        <w:rPr>
          <w:szCs w:val="24"/>
        </w:rPr>
        <w:t xml:space="preserve"> [1,</w:t>
      </w:r>
      <w:r w:rsidR="00244BA7">
        <w:rPr>
          <w:szCs w:val="24"/>
        </w:rPr>
        <w:t xml:space="preserve"> 19</w:t>
      </w:r>
      <w:r w:rsidR="0036041F">
        <w:rPr>
          <w:szCs w:val="24"/>
        </w:rPr>
        <w:t>,</w:t>
      </w:r>
      <w:r w:rsidR="00244BA7">
        <w:rPr>
          <w:szCs w:val="24"/>
        </w:rPr>
        <w:t xml:space="preserve"> 20</w:t>
      </w:r>
      <w:r w:rsidR="00F30EFC">
        <w:rPr>
          <w:szCs w:val="24"/>
        </w:rPr>
        <w:t>].</w:t>
      </w:r>
      <w:r w:rsidR="00425533">
        <w:rPr>
          <w:szCs w:val="24"/>
        </w:rPr>
        <w:t xml:space="preserve"> </w:t>
      </w:r>
      <w:r w:rsidR="0036041F">
        <w:rPr>
          <w:szCs w:val="24"/>
        </w:rPr>
        <w:t>R</w:t>
      </w:r>
      <w:r w:rsidR="0036041F" w:rsidRPr="0036041F">
        <w:rPr>
          <w:szCs w:val="24"/>
        </w:rPr>
        <w:t xml:space="preserve">etrospektivní klinická hodnocení </w:t>
      </w:r>
      <w:r w:rsidR="003004E6">
        <w:rPr>
          <w:szCs w:val="24"/>
        </w:rPr>
        <w:t xml:space="preserve">však </w:t>
      </w:r>
      <w:r w:rsidR="0036041F" w:rsidRPr="0036041F">
        <w:rPr>
          <w:szCs w:val="24"/>
        </w:rPr>
        <w:t>naznač</w:t>
      </w:r>
      <w:r w:rsidR="003004E6">
        <w:rPr>
          <w:szCs w:val="24"/>
        </w:rPr>
        <w:t>ují,</w:t>
      </w:r>
      <w:r w:rsidR="0036041F" w:rsidRPr="0036041F">
        <w:rPr>
          <w:szCs w:val="24"/>
        </w:rPr>
        <w:t xml:space="preserve"> že je zapotřebí větší expozice lé</w:t>
      </w:r>
      <w:r w:rsidR="00CF1FB3">
        <w:rPr>
          <w:szCs w:val="24"/>
        </w:rPr>
        <w:t>čivu</w:t>
      </w:r>
      <w:r w:rsidR="0036041F" w:rsidRPr="0036041F">
        <w:rPr>
          <w:szCs w:val="24"/>
        </w:rPr>
        <w:t xml:space="preserve">, přičemž </w:t>
      </w:r>
      <w:r w:rsidR="003004E6">
        <w:rPr>
          <w:szCs w:val="24"/>
        </w:rPr>
        <w:t>navrhov</w:t>
      </w:r>
      <w:r w:rsidR="008B4461">
        <w:rPr>
          <w:szCs w:val="24"/>
        </w:rPr>
        <w:t>aným</w:t>
      </w:r>
      <w:r w:rsidR="003004E6">
        <w:rPr>
          <w:szCs w:val="24"/>
        </w:rPr>
        <w:t xml:space="preserve"> </w:t>
      </w:r>
      <w:r w:rsidR="00CF1FB3">
        <w:rPr>
          <w:szCs w:val="24"/>
        </w:rPr>
        <w:t xml:space="preserve">terapeutickým </w:t>
      </w:r>
      <w:r w:rsidR="003004E6">
        <w:rPr>
          <w:szCs w:val="24"/>
        </w:rPr>
        <w:t>cíl</w:t>
      </w:r>
      <w:r w:rsidR="008B4461">
        <w:rPr>
          <w:szCs w:val="24"/>
        </w:rPr>
        <w:t>em</w:t>
      </w:r>
      <w:r w:rsidR="0036041F" w:rsidRPr="0036041F">
        <w:rPr>
          <w:szCs w:val="24"/>
        </w:rPr>
        <w:t xml:space="preserve"> </w:t>
      </w:r>
      <w:r w:rsidR="003004E6">
        <w:rPr>
          <w:szCs w:val="24"/>
        </w:rPr>
        <w:t xml:space="preserve">je </w:t>
      </w:r>
      <w:r w:rsidR="0036041F" w:rsidRPr="0036041F">
        <w:rPr>
          <w:szCs w:val="24"/>
        </w:rPr>
        <w:t xml:space="preserve">koncentrace </w:t>
      </w:r>
      <w:r w:rsidR="003004E6">
        <w:rPr>
          <w:szCs w:val="24"/>
        </w:rPr>
        <w:t xml:space="preserve">volné frakce </w:t>
      </w:r>
      <w:r w:rsidR="0036041F" w:rsidRPr="0036041F">
        <w:rPr>
          <w:szCs w:val="24"/>
        </w:rPr>
        <w:t xml:space="preserve">β-laktamu až </w:t>
      </w:r>
      <w:r w:rsidR="003004E6">
        <w:rPr>
          <w:szCs w:val="24"/>
        </w:rPr>
        <w:t>čtyřikrát</w:t>
      </w:r>
      <w:r w:rsidR="0036041F" w:rsidRPr="0036041F">
        <w:rPr>
          <w:szCs w:val="24"/>
        </w:rPr>
        <w:t xml:space="preserve"> vyšší než MIC po celý dávkovací interval</w:t>
      </w:r>
      <w:r w:rsidR="003004E6">
        <w:rPr>
          <w:szCs w:val="24"/>
        </w:rPr>
        <w:t xml:space="preserve"> (100 % </w:t>
      </w:r>
      <w:r w:rsidR="003004E6" w:rsidRPr="007976B0">
        <w:rPr>
          <w:i/>
          <w:spacing w:val="60"/>
          <w:szCs w:val="24"/>
        </w:rPr>
        <w:t>f</w:t>
      </w:r>
      <w:r w:rsidR="003004E6" w:rsidRPr="007976B0">
        <w:rPr>
          <w:szCs w:val="24"/>
        </w:rPr>
        <w:t>T</w:t>
      </w:r>
      <w:r w:rsidR="003004E6">
        <w:rPr>
          <w:szCs w:val="24"/>
        </w:rPr>
        <w:t> </w:t>
      </w:r>
      <w:r w:rsidR="003004E6" w:rsidRPr="003004E6">
        <w:rPr>
          <w:szCs w:val="24"/>
          <w:vertAlign w:val="subscript"/>
        </w:rPr>
        <w:t>&gt;</w:t>
      </w:r>
      <w:r w:rsidR="003004E6">
        <w:rPr>
          <w:szCs w:val="24"/>
          <w:vertAlign w:val="subscript"/>
        </w:rPr>
        <w:t> </w:t>
      </w:r>
      <w:r w:rsidR="003004E6" w:rsidRPr="003004E6">
        <w:rPr>
          <w:szCs w:val="24"/>
          <w:vertAlign w:val="subscript"/>
        </w:rPr>
        <w:t>4</w:t>
      </w:r>
      <w:r w:rsidR="003004E6" w:rsidRPr="003004E6">
        <w:rPr>
          <w:rFonts w:ascii="Source Sans Pro" w:hAnsi="Source Sans Pro"/>
          <w:color w:val="2A2A2A"/>
          <w:sz w:val="18"/>
          <w:szCs w:val="18"/>
          <w:shd w:val="clear" w:color="auto" w:fill="FFFFFF"/>
          <w:vertAlign w:val="subscript"/>
        </w:rPr>
        <w:t>×</w:t>
      </w:r>
      <w:r w:rsidR="003004E6" w:rsidRPr="003004E6">
        <w:rPr>
          <w:szCs w:val="24"/>
          <w:vertAlign w:val="subscript"/>
        </w:rPr>
        <w:t>MIC</w:t>
      </w:r>
      <w:r w:rsidR="003004E6">
        <w:rPr>
          <w:szCs w:val="24"/>
        </w:rPr>
        <w:t>) [</w:t>
      </w:r>
      <w:r w:rsidR="00244BA7">
        <w:rPr>
          <w:szCs w:val="24"/>
        </w:rPr>
        <w:t>21</w:t>
      </w:r>
      <w:r w:rsidR="003004E6">
        <w:rPr>
          <w:szCs w:val="24"/>
        </w:rPr>
        <w:t xml:space="preserve">]. </w:t>
      </w:r>
      <w:r w:rsidR="00425533" w:rsidRPr="00425533">
        <w:rPr>
          <w:szCs w:val="24"/>
        </w:rPr>
        <w:t xml:space="preserve">Nedosažení </w:t>
      </w:r>
      <w:r w:rsidR="0036041F">
        <w:rPr>
          <w:szCs w:val="24"/>
        </w:rPr>
        <w:t>PK/</w:t>
      </w:r>
      <w:r w:rsidR="00425533">
        <w:rPr>
          <w:szCs w:val="24"/>
        </w:rPr>
        <w:t>PD cíle</w:t>
      </w:r>
      <w:r w:rsidR="00425533" w:rsidRPr="00425533">
        <w:rPr>
          <w:szCs w:val="24"/>
        </w:rPr>
        <w:t xml:space="preserve"> je ​​spojeno s terapeutickým selháním a zvýšenou mikrobiální rezistencí</w:t>
      </w:r>
      <w:r w:rsidR="00425533">
        <w:rPr>
          <w:szCs w:val="24"/>
        </w:rPr>
        <w:t xml:space="preserve"> [</w:t>
      </w:r>
      <w:r w:rsidR="00244BA7">
        <w:rPr>
          <w:szCs w:val="24"/>
        </w:rPr>
        <w:t>20</w:t>
      </w:r>
      <w:r w:rsidR="00425533">
        <w:rPr>
          <w:szCs w:val="24"/>
        </w:rPr>
        <w:t>].</w:t>
      </w:r>
      <w:r w:rsidR="00384BE8">
        <w:rPr>
          <w:szCs w:val="24"/>
        </w:rPr>
        <w:t xml:space="preserve"> </w:t>
      </w:r>
      <w:r w:rsidR="00562364" w:rsidRPr="00562364">
        <w:rPr>
          <w:bCs/>
          <w:color w:val="000000" w:themeColor="text1"/>
          <w:szCs w:val="24"/>
        </w:rPr>
        <w:t>Zůstává však nejasné, jaká PK/PD expozice je nejvhodnější pro maximální přínos pro pacienta [</w:t>
      </w:r>
      <w:r w:rsidR="00244BA7">
        <w:rPr>
          <w:bCs/>
          <w:color w:val="000000" w:themeColor="text1"/>
          <w:szCs w:val="24"/>
        </w:rPr>
        <w:t>21</w:t>
      </w:r>
      <w:r w:rsidR="00562364" w:rsidRPr="00562364">
        <w:rPr>
          <w:bCs/>
          <w:color w:val="000000" w:themeColor="text1"/>
          <w:szCs w:val="24"/>
        </w:rPr>
        <w:t>].</w:t>
      </w:r>
      <w:r w:rsidR="00562364">
        <w:rPr>
          <w:bCs/>
          <w:color w:val="000000" w:themeColor="text1"/>
          <w:szCs w:val="24"/>
        </w:rPr>
        <w:t xml:space="preserve"> </w:t>
      </w:r>
      <w:r w:rsidR="00562364" w:rsidRPr="00562364">
        <w:rPr>
          <w:bCs/>
          <w:color w:val="000000" w:themeColor="text1"/>
          <w:szCs w:val="24"/>
        </w:rPr>
        <w:t>Ewoldt</w:t>
      </w:r>
      <w:r w:rsidR="00562364">
        <w:rPr>
          <w:bCs/>
          <w:color w:val="000000" w:themeColor="text1"/>
          <w:szCs w:val="24"/>
        </w:rPr>
        <w:t xml:space="preserve"> a kol. (2022) prováděli anketu mezi holandskými odborníky na téma: b</w:t>
      </w:r>
      <w:r w:rsidR="00562364" w:rsidRPr="00562364">
        <w:rPr>
          <w:bCs/>
          <w:color w:val="000000" w:themeColor="text1"/>
          <w:szCs w:val="24"/>
        </w:rPr>
        <w:t xml:space="preserve">ariéry a facilitátory pro terapeutické monitorování </w:t>
      </w:r>
      <w:r w:rsidR="00562364">
        <w:rPr>
          <w:bCs/>
          <w:color w:val="000000" w:themeColor="text1"/>
          <w:szCs w:val="24"/>
        </w:rPr>
        <w:t>β</w:t>
      </w:r>
      <w:r w:rsidR="00562364" w:rsidRPr="00562364">
        <w:rPr>
          <w:bCs/>
          <w:color w:val="000000" w:themeColor="text1"/>
          <w:szCs w:val="24"/>
        </w:rPr>
        <w:t>-laktamů</w:t>
      </w:r>
      <w:r w:rsidR="00562364">
        <w:rPr>
          <w:bCs/>
          <w:color w:val="000000" w:themeColor="text1"/>
          <w:szCs w:val="24"/>
        </w:rPr>
        <w:t xml:space="preserve">. V jedné z pokládaných otázek se 21 respondentů zeptali, k jakému PK/PD cíli by směřovali léčbu β-laktamem. Odpovědi mezi respondenty se značně lišili, jak </w:t>
      </w:r>
      <w:r w:rsidR="00562364" w:rsidRPr="006F13FB">
        <w:rPr>
          <w:bCs/>
          <w:szCs w:val="24"/>
        </w:rPr>
        <w:t>uvádí tabulka č</w:t>
      </w:r>
      <w:r w:rsidR="006F13FB" w:rsidRPr="006F13FB">
        <w:rPr>
          <w:bCs/>
          <w:szCs w:val="24"/>
        </w:rPr>
        <w:t>.</w:t>
      </w:r>
      <w:r w:rsidR="00562364" w:rsidRPr="006F13FB">
        <w:rPr>
          <w:bCs/>
          <w:szCs w:val="24"/>
        </w:rPr>
        <w:t xml:space="preserve"> 1, avšak </w:t>
      </w:r>
      <w:r w:rsidR="00562364">
        <w:rPr>
          <w:bCs/>
          <w:szCs w:val="24"/>
        </w:rPr>
        <w:t xml:space="preserve">nejvíce z dotázaných odborníků se přiklání k PK/PD cíli </w:t>
      </w:r>
      <w:r w:rsidR="00562364">
        <w:rPr>
          <w:szCs w:val="24"/>
        </w:rPr>
        <w:t>100 % </w:t>
      </w:r>
      <w:r w:rsidR="00562364" w:rsidRPr="007976B0">
        <w:rPr>
          <w:i/>
          <w:spacing w:val="60"/>
          <w:szCs w:val="24"/>
        </w:rPr>
        <w:t>f</w:t>
      </w:r>
      <w:r w:rsidR="00562364" w:rsidRPr="007976B0">
        <w:rPr>
          <w:szCs w:val="24"/>
        </w:rPr>
        <w:t>T</w:t>
      </w:r>
      <w:r w:rsidR="00562364">
        <w:rPr>
          <w:szCs w:val="24"/>
        </w:rPr>
        <w:t> </w:t>
      </w:r>
      <w:r w:rsidR="00562364" w:rsidRPr="003004E6">
        <w:rPr>
          <w:szCs w:val="24"/>
          <w:vertAlign w:val="subscript"/>
        </w:rPr>
        <w:t>&gt;</w:t>
      </w:r>
      <w:r w:rsidR="00562364">
        <w:rPr>
          <w:szCs w:val="24"/>
          <w:vertAlign w:val="subscript"/>
        </w:rPr>
        <w:t> </w:t>
      </w:r>
      <w:r w:rsidR="00562364" w:rsidRPr="003004E6">
        <w:rPr>
          <w:szCs w:val="24"/>
          <w:vertAlign w:val="subscript"/>
        </w:rPr>
        <w:t>4</w:t>
      </w:r>
      <w:r w:rsidR="00562364" w:rsidRPr="003004E6">
        <w:rPr>
          <w:rFonts w:ascii="Source Sans Pro" w:hAnsi="Source Sans Pro"/>
          <w:color w:val="2A2A2A"/>
          <w:sz w:val="18"/>
          <w:szCs w:val="18"/>
          <w:shd w:val="clear" w:color="auto" w:fill="FFFFFF"/>
          <w:vertAlign w:val="subscript"/>
        </w:rPr>
        <w:t>×</w:t>
      </w:r>
      <w:r w:rsidR="00562364" w:rsidRPr="003004E6">
        <w:rPr>
          <w:szCs w:val="24"/>
          <w:vertAlign w:val="subscript"/>
        </w:rPr>
        <w:t>MIC</w:t>
      </w:r>
      <w:r w:rsidR="00562364">
        <w:rPr>
          <w:szCs w:val="24"/>
          <w:vertAlign w:val="subscript"/>
        </w:rPr>
        <w:t xml:space="preserve"> </w:t>
      </w:r>
      <w:r w:rsidR="00562364">
        <w:rPr>
          <w:szCs w:val="24"/>
        </w:rPr>
        <w:t>[</w:t>
      </w:r>
      <w:r w:rsidR="00244BA7">
        <w:rPr>
          <w:szCs w:val="24"/>
        </w:rPr>
        <w:t>22</w:t>
      </w:r>
      <w:r w:rsidR="00562364">
        <w:rPr>
          <w:szCs w:val="24"/>
        </w:rPr>
        <w:t>]</w:t>
      </w:r>
      <w:r w:rsidR="00562364" w:rsidRPr="00562364">
        <w:rPr>
          <w:szCs w:val="24"/>
        </w:rPr>
        <w:t>.</w:t>
      </w:r>
    </w:p>
    <w:tbl>
      <w:tblPr>
        <w:tblW w:w="5054" w:type="dxa"/>
        <w:jc w:val="center"/>
        <w:tblCellMar>
          <w:left w:w="70" w:type="dxa"/>
          <w:right w:w="70" w:type="dxa"/>
        </w:tblCellMar>
        <w:tblLook w:val="04A0" w:firstRow="1" w:lastRow="0" w:firstColumn="1" w:lastColumn="0" w:noHBand="0" w:noVBand="1"/>
      </w:tblPr>
      <w:tblGrid>
        <w:gridCol w:w="3009"/>
        <w:gridCol w:w="2045"/>
      </w:tblGrid>
      <w:tr w:rsidR="00B17541" w:rsidRPr="00B17541" w14:paraId="41673388" w14:textId="77777777" w:rsidTr="00816719">
        <w:trPr>
          <w:trHeight w:val="396"/>
          <w:jc w:val="center"/>
        </w:trPr>
        <w:tc>
          <w:tcPr>
            <w:tcW w:w="3009" w:type="dxa"/>
            <w:tcBorders>
              <w:top w:val="single" w:sz="4" w:space="0" w:color="auto"/>
              <w:left w:val="nil"/>
              <w:bottom w:val="single" w:sz="4" w:space="0" w:color="auto"/>
              <w:right w:val="nil"/>
            </w:tcBorders>
            <w:shd w:val="clear" w:color="000000" w:fill="FFFFFF"/>
            <w:noWrap/>
            <w:vAlign w:val="center"/>
            <w:hideMark/>
          </w:tcPr>
          <w:p w14:paraId="242D3C10" w14:textId="77777777" w:rsidR="00B17541" w:rsidRPr="00B17541" w:rsidRDefault="00B17541" w:rsidP="00B17541">
            <w:pPr>
              <w:spacing w:after="0" w:line="240" w:lineRule="auto"/>
              <w:rPr>
                <w:rFonts w:ascii="Calibri" w:eastAsia="Times New Roman" w:hAnsi="Calibri" w:cs="Calibri"/>
                <w:b/>
                <w:bCs/>
                <w:color w:val="000000"/>
                <w:sz w:val="22"/>
                <w:lang w:eastAsia="cs-CZ"/>
              </w:rPr>
            </w:pPr>
            <w:r w:rsidRPr="00B17541">
              <w:rPr>
                <w:rFonts w:ascii="Calibri" w:eastAsia="Times New Roman" w:hAnsi="Calibri" w:cs="Calibri"/>
                <w:b/>
                <w:bCs/>
                <w:color w:val="000000"/>
                <w:sz w:val="22"/>
                <w:lang w:eastAsia="cs-CZ"/>
              </w:rPr>
              <w:t>PK/PD cíl β-laktamu</w:t>
            </w:r>
          </w:p>
        </w:tc>
        <w:tc>
          <w:tcPr>
            <w:tcW w:w="2045" w:type="dxa"/>
            <w:tcBorders>
              <w:top w:val="single" w:sz="4" w:space="0" w:color="auto"/>
              <w:left w:val="nil"/>
              <w:bottom w:val="single" w:sz="4" w:space="0" w:color="auto"/>
              <w:right w:val="nil"/>
            </w:tcBorders>
            <w:shd w:val="clear" w:color="000000" w:fill="FFFFFF"/>
            <w:noWrap/>
            <w:vAlign w:val="center"/>
            <w:hideMark/>
          </w:tcPr>
          <w:p w14:paraId="7665FB50" w14:textId="77777777" w:rsidR="00B17541" w:rsidRPr="00B17541" w:rsidRDefault="00B17541" w:rsidP="00B17541">
            <w:pPr>
              <w:spacing w:after="0" w:line="240" w:lineRule="auto"/>
              <w:jc w:val="center"/>
              <w:rPr>
                <w:rFonts w:ascii="Calibri" w:eastAsia="Times New Roman" w:hAnsi="Calibri" w:cs="Calibri"/>
                <w:b/>
                <w:bCs/>
                <w:color w:val="000000"/>
                <w:sz w:val="22"/>
                <w:lang w:eastAsia="cs-CZ"/>
              </w:rPr>
            </w:pPr>
            <w:r w:rsidRPr="00B17541">
              <w:rPr>
                <w:rFonts w:ascii="Calibri" w:eastAsia="Times New Roman" w:hAnsi="Calibri" w:cs="Calibri"/>
                <w:b/>
                <w:bCs/>
                <w:color w:val="000000"/>
                <w:sz w:val="22"/>
                <w:lang w:eastAsia="cs-CZ"/>
              </w:rPr>
              <w:t>odpovědi [%]</w:t>
            </w:r>
          </w:p>
        </w:tc>
      </w:tr>
      <w:tr w:rsidR="00B17541" w:rsidRPr="00B17541" w14:paraId="23BC9C99" w14:textId="77777777" w:rsidTr="00816719">
        <w:trPr>
          <w:trHeight w:val="396"/>
          <w:jc w:val="center"/>
        </w:trPr>
        <w:tc>
          <w:tcPr>
            <w:tcW w:w="3009" w:type="dxa"/>
            <w:tcBorders>
              <w:top w:val="nil"/>
              <w:left w:val="nil"/>
              <w:bottom w:val="nil"/>
              <w:right w:val="nil"/>
            </w:tcBorders>
            <w:shd w:val="clear" w:color="000000" w:fill="FFFFFF"/>
            <w:noWrap/>
            <w:vAlign w:val="center"/>
            <w:hideMark/>
          </w:tcPr>
          <w:p w14:paraId="2F30D1D5" w14:textId="0C174A1D" w:rsidR="00B17541" w:rsidRPr="00D3617E" w:rsidRDefault="00D3617E" w:rsidP="00B17541">
            <w:pPr>
              <w:spacing w:after="0" w:line="240" w:lineRule="auto"/>
              <w:rPr>
                <w:rFonts w:asciiTheme="minorHAnsi" w:eastAsia="Times New Roman" w:hAnsiTheme="minorHAnsi" w:cstheme="minorHAnsi"/>
                <w:i/>
                <w:iCs/>
                <w:color w:val="000000"/>
                <w:sz w:val="22"/>
                <w:lang w:eastAsia="cs-CZ"/>
              </w:rPr>
            </w:pPr>
            <w:r w:rsidRPr="00D3617E">
              <w:rPr>
                <w:rFonts w:asciiTheme="minorHAnsi" w:hAnsiTheme="minorHAnsi" w:cstheme="minorHAnsi"/>
                <w:i/>
                <w:sz w:val="22"/>
              </w:rPr>
              <w:t>50 % </w:t>
            </w:r>
            <w:r w:rsidRPr="00D3617E">
              <w:rPr>
                <w:rFonts w:asciiTheme="minorHAnsi" w:hAnsiTheme="minorHAnsi" w:cstheme="minorHAnsi"/>
                <w:i/>
                <w:spacing w:val="60"/>
                <w:sz w:val="22"/>
              </w:rPr>
              <w:t>f</w:t>
            </w:r>
            <w:r w:rsidRPr="00D3617E">
              <w:rPr>
                <w:rFonts w:asciiTheme="minorHAnsi" w:hAnsiTheme="minorHAnsi" w:cstheme="minorHAnsi"/>
                <w:i/>
                <w:sz w:val="22"/>
              </w:rPr>
              <w:t>T </w:t>
            </w:r>
            <w:r w:rsidRPr="00D3617E">
              <w:rPr>
                <w:rFonts w:asciiTheme="minorHAnsi" w:hAnsiTheme="minorHAnsi" w:cstheme="minorHAnsi"/>
                <w:i/>
                <w:sz w:val="22"/>
                <w:vertAlign w:val="subscript"/>
              </w:rPr>
              <w:t>&gt; MIC</w:t>
            </w:r>
          </w:p>
        </w:tc>
        <w:tc>
          <w:tcPr>
            <w:tcW w:w="2045" w:type="dxa"/>
            <w:tcBorders>
              <w:top w:val="nil"/>
              <w:left w:val="nil"/>
              <w:bottom w:val="nil"/>
              <w:right w:val="nil"/>
            </w:tcBorders>
            <w:shd w:val="clear" w:color="000000" w:fill="FFFFFF"/>
            <w:noWrap/>
            <w:vAlign w:val="center"/>
            <w:hideMark/>
          </w:tcPr>
          <w:p w14:paraId="7EEEA1A8" w14:textId="3AD6140E" w:rsidR="00B17541" w:rsidRPr="00B17541" w:rsidRDefault="00B17541" w:rsidP="00B17541">
            <w:pPr>
              <w:spacing w:after="0" w:line="240" w:lineRule="auto"/>
              <w:jc w:val="center"/>
              <w:rPr>
                <w:rFonts w:ascii="Calibri" w:eastAsia="Times New Roman" w:hAnsi="Calibri" w:cs="Calibri"/>
                <w:color w:val="000000"/>
                <w:sz w:val="22"/>
                <w:lang w:eastAsia="cs-CZ"/>
              </w:rPr>
            </w:pPr>
            <w:r w:rsidRPr="00B17541">
              <w:rPr>
                <w:rFonts w:ascii="Calibri" w:eastAsia="Times New Roman" w:hAnsi="Calibri" w:cs="Calibri"/>
                <w:color w:val="000000"/>
                <w:sz w:val="22"/>
                <w:lang w:eastAsia="cs-CZ"/>
              </w:rPr>
              <w:t>14</w:t>
            </w:r>
          </w:p>
        </w:tc>
      </w:tr>
      <w:tr w:rsidR="00B17541" w:rsidRPr="00B17541" w14:paraId="2354D3C3" w14:textId="77777777" w:rsidTr="00816719">
        <w:trPr>
          <w:trHeight w:val="396"/>
          <w:jc w:val="center"/>
        </w:trPr>
        <w:tc>
          <w:tcPr>
            <w:tcW w:w="3009" w:type="dxa"/>
            <w:tcBorders>
              <w:top w:val="nil"/>
              <w:left w:val="nil"/>
              <w:bottom w:val="nil"/>
              <w:right w:val="nil"/>
            </w:tcBorders>
            <w:shd w:val="clear" w:color="000000" w:fill="FFFFFF"/>
            <w:noWrap/>
            <w:vAlign w:val="center"/>
            <w:hideMark/>
          </w:tcPr>
          <w:p w14:paraId="15D06915" w14:textId="5321CE53" w:rsidR="00B17541" w:rsidRPr="00D3617E" w:rsidRDefault="00D3617E" w:rsidP="00B17541">
            <w:pPr>
              <w:spacing w:after="0" w:line="240" w:lineRule="auto"/>
              <w:rPr>
                <w:rFonts w:asciiTheme="minorHAnsi" w:eastAsia="Times New Roman" w:hAnsiTheme="minorHAnsi" w:cstheme="minorHAnsi"/>
                <w:i/>
                <w:iCs/>
                <w:color w:val="000000"/>
                <w:sz w:val="22"/>
                <w:lang w:eastAsia="cs-CZ"/>
              </w:rPr>
            </w:pPr>
            <w:r w:rsidRPr="00D3617E">
              <w:rPr>
                <w:rFonts w:asciiTheme="minorHAnsi" w:hAnsiTheme="minorHAnsi" w:cstheme="minorHAnsi"/>
                <w:i/>
                <w:sz w:val="22"/>
              </w:rPr>
              <w:t>100 % </w:t>
            </w:r>
            <w:r w:rsidRPr="00D3617E">
              <w:rPr>
                <w:rFonts w:asciiTheme="minorHAnsi" w:hAnsiTheme="minorHAnsi" w:cstheme="minorHAnsi"/>
                <w:i/>
                <w:spacing w:val="60"/>
                <w:sz w:val="22"/>
              </w:rPr>
              <w:t>f</w:t>
            </w:r>
            <w:r w:rsidRPr="00D3617E">
              <w:rPr>
                <w:rFonts w:asciiTheme="minorHAnsi" w:hAnsiTheme="minorHAnsi" w:cstheme="minorHAnsi"/>
                <w:i/>
                <w:sz w:val="22"/>
              </w:rPr>
              <w:t>T </w:t>
            </w:r>
            <w:r w:rsidRPr="00D3617E">
              <w:rPr>
                <w:rFonts w:asciiTheme="minorHAnsi" w:hAnsiTheme="minorHAnsi" w:cstheme="minorHAnsi"/>
                <w:i/>
                <w:sz w:val="22"/>
                <w:vertAlign w:val="subscript"/>
              </w:rPr>
              <w:t>&gt; MIC</w:t>
            </w:r>
          </w:p>
        </w:tc>
        <w:tc>
          <w:tcPr>
            <w:tcW w:w="2045" w:type="dxa"/>
            <w:tcBorders>
              <w:top w:val="nil"/>
              <w:left w:val="nil"/>
              <w:bottom w:val="nil"/>
              <w:right w:val="nil"/>
            </w:tcBorders>
            <w:shd w:val="clear" w:color="000000" w:fill="FFFFFF"/>
            <w:noWrap/>
            <w:vAlign w:val="center"/>
            <w:hideMark/>
          </w:tcPr>
          <w:p w14:paraId="775C19C0" w14:textId="41CC3A86" w:rsidR="00B17541" w:rsidRPr="00B17541" w:rsidRDefault="00B17541" w:rsidP="00B17541">
            <w:pPr>
              <w:spacing w:after="0" w:line="240" w:lineRule="auto"/>
              <w:jc w:val="center"/>
              <w:rPr>
                <w:rFonts w:ascii="Calibri" w:eastAsia="Times New Roman" w:hAnsi="Calibri" w:cs="Calibri"/>
                <w:color w:val="000000"/>
                <w:sz w:val="22"/>
                <w:lang w:eastAsia="cs-CZ"/>
              </w:rPr>
            </w:pPr>
            <w:r w:rsidRPr="00B17541">
              <w:rPr>
                <w:rFonts w:ascii="Calibri" w:eastAsia="Times New Roman" w:hAnsi="Calibri" w:cs="Calibri"/>
                <w:color w:val="000000"/>
                <w:sz w:val="22"/>
                <w:lang w:eastAsia="cs-CZ"/>
              </w:rPr>
              <w:t>38</w:t>
            </w:r>
          </w:p>
        </w:tc>
      </w:tr>
      <w:tr w:rsidR="00B17541" w:rsidRPr="00B17541" w14:paraId="6AA878CA" w14:textId="77777777" w:rsidTr="00816719">
        <w:trPr>
          <w:trHeight w:val="396"/>
          <w:jc w:val="center"/>
        </w:trPr>
        <w:tc>
          <w:tcPr>
            <w:tcW w:w="3009" w:type="dxa"/>
            <w:tcBorders>
              <w:top w:val="nil"/>
              <w:left w:val="nil"/>
              <w:bottom w:val="nil"/>
              <w:right w:val="nil"/>
            </w:tcBorders>
            <w:shd w:val="clear" w:color="000000" w:fill="FFFFFF"/>
            <w:noWrap/>
            <w:vAlign w:val="center"/>
            <w:hideMark/>
          </w:tcPr>
          <w:p w14:paraId="084CA0CE" w14:textId="2DAA27E4" w:rsidR="00B17541" w:rsidRPr="00D3617E" w:rsidRDefault="00D3617E" w:rsidP="00B17541">
            <w:pPr>
              <w:spacing w:after="0" w:line="240" w:lineRule="auto"/>
              <w:rPr>
                <w:rFonts w:asciiTheme="minorHAnsi" w:eastAsia="Times New Roman" w:hAnsiTheme="minorHAnsi" w:cstheme="minorHAnsi"/>
                <w:i/>
                <w:iCs/>
                <w:color w:val="000000"/>
                <w:sz w:val="22"/>
                <w:lang w:eastAsia="cs-CZ"/>
              </w:rPr>
            </w:pPr>
            <w:r w:rsidRPr="00D3617E">
              <w:rPr>
                <w:rFonts w:asciiTheme="minorHAnsi" w:hAnsiTheme="minorHAnsi" w:cstheme="minorHAnsi"/>
                <w:i/>
                <w:sz w:val="22"/>
              </w:rPr>
              <w:t>100 % </w:t>
            </w:r>
            <w:r w:rsidRPr="00D3617E">
              <w:rPr>
                <w:rFonts w:asciiTheme="minorHAnsi" w:hAnsiTheme="minorHAnsi" w:cstheme="minorHAnsi"/>
                <w:i/>
                <w:spacing w:val="60"/>
                <w:sz w:val="22"/>
              </w:rPr>
              <w:t>f</w:t>
            </w:r>
            <w:r w:rsidRPr="00D3617E">
              <w:rPr>
                <w:rFonts w:asciiTheme="minorHAnsi" w:hAnsiTheme="minorHAnsi" w:cstheme="minorHAnsi"/>
                <w:i/>
                <w:sz w:val="22"/>
              </w:rPr>
              <w:t>T </w:t>
            </w:r>
            <w:r w:rsidRPr="00D3617E">
              <w:rPr>
                <w:rFonts w:asciiTheme="minorHAnsi" w:hAnsiTheme="minorHAnsi" w:cstheme="minorHAnsi"/>
                <w:i/>
                <w:sz w:val="22"/>
                <w:vertAlign w:val="subscript"/>
              </w:rPr>
              <w:t>&gt; 4</w:t>
            </w:r>
            <w:r w:rsidRPr="00D3617E">
              <w:rPr>
                <w:rFonts w:asciiTheme="minorHAnsi" w:hAnsiTheme="minorHAnsi" w:cstheme="minorHAnsi"/>
                <w:i/>
                <w:color w:val="2A2A2A"/>
                <w:sz w:val="22"/>
                <w:shd w:val="clear" w:color="auto" w:fill="FFFFFF"/>
                <w:vertAlign w:val="subscript"/>
              </w:rPr>
              <w:t>×</w:t>
            </w:r>
            <w:r w:rsidRPr="00D3617E">
              <w:rPr>
                <w:rFonts w:asciiTheme="minorHAnsi" w:hAnsiTheme="minorHAnsi" w:cstheme="minorHAnsi"/>
                <w:i/>
                <w:sz w:val="22"/>
                <w:vertAlign w:val="subscript"/>
              </w:rPr>
              <w:t>MIC</w:t>
            </w:r>
          </w:p>
        </w:tc>
        <w:tc>
          <w:tcPr>
            <w:tcW w:w="2045" w:type="dxa"/>
            <w:tcBorders>
              <w:top w:val="nil"/>
              <w:left w:val="nil"/>
              <w:bottom w:val="nil"/>
              <w:right w:val="nil"/>
            </w:tcBorders>
            <w:shd w:val="clear" w:color="000000" w:fill="FFFFFF"/>
            <w:noWrap/>
            <w:vAlign w:val="center"/>
            <w:hideMark/>
          </w:tcPr>
          <w:p w14:paraId="7EC1C4D1" w14:textId="52EDED90" w:rsidR="00B17541" w:rsidRPr="00B17541" w:rsidRDefault="00B17541" w:rsidP="00B17541">
            <w:pPr>
              <w:spacing w:after="0" w:line="240" w:lineRule="auto"/>
              <w:jc w:val="center"/>
              <w:rPr>
                <w:rFonts w:ascii="Calibri" w:eastAsia="Times New Roman" w:hAnsi="Calibri" w:cs="Calibri"/>
                <w:color w:val="000000"/>
                <w:sz w:val="22"/>
                <w:lang w:eastAsia="cs-CZ"/>
              </w:rPr>
            </w:pPr>
            <w:r w:rsidRPr="00B17541">
              <w:rPr>
                <w:rFonts w:ascii="Calibri" w:eastAsia="Times New Roman" w:hAnsi="Calibri" w:cs="Calibri"/>
                <w:color w:val="000000"/>
                <w:sz w:val="22"/>
                <w:lang w:eastAsia="cs-CZ"/>
              </w:rPr>
              <w:t>43</w:t>
            </w:r>
          </w:p>
        </w:tc>
      </w:tr>
      <w:tr w:rsidR="00B17541" w:rsidRPr="00B17541" w14:paraId="50AB480B" w14:textId="77777777" w:rsidTr="00816719">
        <w:trPr>
          <w:trHeight w:val="396"/>
          <w:jc w:val="center"/>
        </w:trPr>
        <w:tc>
          <w:tcPr>
            <w:tcW w:w="3009" w:type="dxa"/>
            <w:tcBorders>
              <w:top w:val="nil"/>
              <w:left w:val="nil"/>
              <w:right w:val="nil"/>
            </w:tcBorders>
            <w:shd w:val="clear" w:color="000000" w:fill="FFFFFF"/>
            <w:noWrap/>
            <w:vAlign w:val="center"/>
            <w:hideMark/>
          </w:tcPr>
          <w:p w14:paraId="5C2EC8C1" w14:textId="6C921254" w:rsidR="00B17541" w:rsidRPr="00D3617E" w:rsidRDefault="00D3617E" w:rsidP="00B17541">
            <w:pPr>
              <w:spacing w:after="0" w:line="240" w:lineRule="auto"/>
              <w:rPr>
                <w:rFonts w:asciiTheme="minorHAnsi" w:eastAsia="Times New Roman" w:hAnsiTheme="minorHAnsi" w:cstheme="minorHAnsi"/>
                <w:i/>
                <w:iCs/>
                <w:color w:val="000000"/>
                <w:sz w:val="22"/>
                <w:lang w:eastAsia="cs-CZ"/>
              </w:rPr>
            </w:pPr>
            <w:r w:rsidRPr="00D3617E">
              <w:rPr>
                <w:rFonts w:asciiTheme="minorHAnsi" w:hAnsiTheme="minorHAnsi" w:cstheme="minorHAnsi"/>
                <w:i/>
                <w:sz w:val="22"/>
              </w:rPr>
              <w:t>100 % </w:t>
            </w:r>
            <w:r w:rsidRPr="00D3617E">
              <w:rPr>
                <w:rFonts w:asciiTheme="minorHAnsi" w:hAnsiTheme="minorHAnsi" w:cstheme="minorHAnsi"/>
                <w:i/>
                <w:spacing w:val="60"/>
                <w:sz w:val="22"/>
              </w:rPr>
              <w:t>f</w:t>
            </w:r>
            <w:r w:rsidRPr="00D3617E">
              <w:rPr>
                <w:rFonts w:asciiTheme="minorHAnsi" w:hAnsiTheme="minorHAnsi" w:cstheme="minorHAnsi"/>
                <w:i/>
                <w:sz w:val="22"/>
              </w:rPr>
              <w:t>T </w:t>
            </w:r>
            <w:r w:rsidRPr="00D3617E">
              <w:rPr>
                <w:rFonts w:asciiTheme="minorHAnsi" w:hAnsiTheme="minorHAnsi" w:cstheme="minorHAnsi"/>
                <w:i/>
                <w:sz w:val="22"/>
                <w:vertAlign w:val="subscript"/>
              </w:rPr>
              <w:t>&gt; MIC ECOFF</w:t>
            </w:r>
          </w:p>
        </w:tc>
        <w:tc>
          <w:tcPr>
            <w:tcW w:w="2045" w:type="dxa"/>
            <w:tcBorders>
              <w:top w:val="nil"/>
              <w:left w:val="nil"/>
              <w:right w:val="nil"/>
            </w:tcBorders>
            <w:shd w:val="clear" w:color="000000" w:fill="FFFFFF"/>
            <w:noWrap/>
            <w:vAlign w:val="center"/>
            <w:hideMark/>
          </w:tcPr>
          <w:p w14:paraId="09D8791F" w14:textId="0CBF80B6" w:rsidR="00B17541" w:rsidRPr="00B17541" w:rsidRDefault="00B17541" w:rsidP="00B17541">
            <w:pPr>
              <w:spacing w:after="0" w:line="240" w:lineRule="auto"/>
              <w:jc w:val="center"/>
              <w:rPr>
                <w:rFonts w:ascii="Calibri" w:eastAsia="Times New Roman" w:hAnsi="Calibri" w:cs="Calibri"/>
                <w:color w:val="000000"/>
                <w:sz w:val="22"/>
                <w:lang w:eastAsia="cs-CZ"/>
              </w:rPr>
            </w:pPr>
            <w:r w:rsidRPr="00B17541">
              <w:rPr>
                <w:rFonts w:ascii="Calibri" w:eastAsia="Times New Roman" w:hAnsi="Calibri" w:cs="Calibri"/>
                <w:color w:val="000000"/>
                <w:sz w:val="22"/>
                <w:lang w:eastAsia="cs-CZ"/>
              </w:rPr>
              <w:t>10</w:t>
            </w:r>
          </w:p>
        </w:tc>
      </w:tr>
      <w:tr w:rsidR="00B17541" w:rsidRPr="00B17541" w14:paraId="326098E2" w14:textId="77777777" w:rsidTr="00816719">
        <w:trPr>
          <w:trHeight w:val="396"/>
          <w:jc w:val="center"/>
        </w:trPr>
        <w:tc>
          <w:tcPr>
            <w:tcW w:w="3009" w:type="dxa"/>
            <w:tcBorders>
              <w:top w:val="nil"/>
              <w:left w:val="nil"/>
              <w:bottom w:val="single" w:sz="4" w:space="0" w:color="auto"/>
              <w:right w:val="nil"/>
            </w:tcBorders>
            <w:shd w:val="clear" w:color="000000" w:fill="FFFFFF"/>
            <w:noWrap/>
            <w:vAlign w:val="center"/>
            <w:hideMark/>
          </w:tcPr>
          <w:p w14:paraId="55F7A729" w14:textId="77777777" w:rsidR="00B17541" w:rsidRPr="00B17541" w:rsidRDefault="00B17541" w:rsidP="00B17541">
            <w:pPr>
              <w:spacing w:after="0" w:line="240" w:lineRule="auto"/>
              <w:rPr>
                <w:rFonts w:ascii="Calibri" w:eastAsia="Times New Roman" w:hAnsi="Calibri" w:cs="Calibri"/>
                <w:i/>
                <w:iCs/>
                <w:color w:val="000000"/>
                <w:sz w:val="22"/>
                <w:lang w:eastAsia="cs-CZ"/>
              </w:rPr>
            </w:pPr>
            <w:r w:rsidRPr="00B17541">
              <w:rPr>
                <w:rFonts w:ascii="Calibri" w:eastAsia="Times New Roman" w:hAnsi="Calibri" w:cs="Calibri"/>
                <w:i/>
                <w:iCs/>
                <w:color w:val="000000"/>
                <w:sz w:val="22"/>
                <w:lang w:eastAsia="cs-CZ"/>
              </w:rPr>
              <w:t>Nevím</w:t>
            </w:r>
          </w:p>
        </w:tc>
        <w:tc>
          <w:tcPr>
            <w:tcW w:w="2045" w:type="dxa"/>
            <w:tcBorders>
              <w:top w:val="nil"/>
              <w:left w:val="nil"/>
              <w:bottom w:val="single" w:sz="4" w:space="0" w:color="auto"/>
              <w:right w:val="nil"/>
            </w:tcBorders>
            <w:shd w:val="clear" w:color="000000" w:fill="FFFFFF"/>
            <w:noWrap/>
            <w:vAlign w:val="center"/>
            <w:hideMark/>
          </w:tcPr>
          <w:p w14:paraId="18D4AF95" w14:textId="29B97FF7" w:rsidR="00B17541" w:rsidRPr="00B17541" w:rsidRDefault="00B17541" w:rsidP="006F13FB">
            <w:pPr>
              <w:keepNext/>
              <w:spacing w:after="0" w:line="240" w:lineRule="auto"/>
              <w:jc w:val="center"/>
              <w:rPr>
                <w:rFonts w:ascii="Calibri" w:eastAsia="Times New Roman" w:hAnsi="Calibri" w:cs="Calibri"/>
                <w:color w:val="000000"/>
                <w:sz w:val="22"/>
                <w:lang w:eastAsia="cs-CZ"/>
              </w:rPr>
            </w:pPr>
            <w:r w:rsidRPr="00B17541">
              <w:rPr>
                <w:rFonts w:ascii="Calibri" w:eastAsia="Times New Roman" w:hAnsi="Calibri" w:cs="Calibri"/>
                <w:color w:val="000000"/>
                <w:sz w:val="22"/>
                <w:lang w:eastAsia="cs-CZ"/>
              </w:rPr>
              <w:t>24</w:t>
            </w:r>
          </w:p>
        </w:tc>
      </w:tr>
    </w:tbl>
    <w:p w14:paraId="60AF29FF" w14:textId="77777777" w:rsidR="00045FDE" w:rsidRDefault="00045FDE" w:rsidP="00D06FF1">
      <w:pPr>
        <w:spacing w:line="360" w:lineRule="auto"/>
        <w:jc w:val="both"/>
        <w:rPr>
          <w:color w:val="FF0000"/>
          <w:szCs w:val="24"/>
        </w:rPr>
      </w:pPr>
    </w:p>
    <w:p w14:paraId="5745EF2B" w14:textId="1BAB4077" w:rsidR="00E519AC" w:rsidRPr="00F430CE" w:rsidRDefault="00FD46DC" w:rsidP="00AF4519">
      <w:pPr>
        <w:pStyle w:val="Nadpis1"/>
        <w:numPr>
          <w:ilvl w:val="0"/>
          <w:numId w:val="6"/>
        </w:numPr>
      </w:pPr>
      <w:bookmarkStart w:id="17" w:name="_Toc139273565"/>
      <w:r w:rsidRPr="00F430CE">
        <w:t>Doporučené dávkování</w:t>
      </w:r>
      <w:bookmarkEnd w:id="17"/>
    </w:p>
    <w:p w14:paraId="2B35B1FE" w14:textId="001022D9" w:rsidR="006F5886" w:rsidRPr="003B3FD9" w:rsidRDefault="006F5886" w:rsidP="006378DE">
      <w:pPr>
        <w:spacing w:line="360" w:lineRule="auto"/>
        <w:jc w:val="both"/>
        <w:rPr>
          <w:color w:val="000000" w:themeColor="text1"/>
          <w:szCs w:val="24"/>
        </w:rPr>
      </w:pPr>
      <w:r w:rsidRPr="003B3FD9">
        <w:rPr>
          <w:color w:val="000000" w:themeColor="text1"/>
          <w:szCs w:val="24"/>
        </w:rPr>
        <w:t xml:space="preserve">Aminopeniciliny bez kombinace s inhibitorem β-laktamáz se přednostně používají u infekcí způsobených listeriemi, hemofily neprodukujícími β-laktamázu a u infekcí způsobených </w:t>
      </w:r>
      <w:r w:rsidRPr="003B3FD9">
        <w:rPr>
          <w:i/>
          <w:color w:val="000000" w:themeColor="text1"/>
          <w:szCs w:val="24"/>
        </w:rPr>
        <w:t>Enterococcus faecalis</w:t>
      </w:r>
      <w:r w:rsidRPr="003B3FD9">
        <w:rPr>
          <w:color w:val="000000" w:themeColor="text1"/>
          <w:szCs w:val="24"/>
        </w:rPr>
        <w:t>. Ampicilin je častěji podáván v kombinaci s inhibitorem β-laktamáz sulbaktamem [</w:t>
      </w:r>
      <w:r w:rsidR="00D75279" w:rsidRPr="003B3FD9">
        <w:rPr>
          <w:color w:val="000000" w:themeColor="text1"/>
          <w:szCs w:val="24"/>
        </w:rPr>
        <w:t>1</w:t>
      </w:r>
      <w:r w:rsidRPr="003B3FD9">
        <w:rPr>
          <w:color w:val="000000" w:themeColor="text1"/>
          <w:szCs w:val="24"/>
        </w:rPr>
        <w:t>]. Z toho důvodu je násled</w:t>
      </w:r>
      <w:r w:rsidR="00D75279" w:rsidRPr="003B3FD9">
        <w:rPr>
          <w:color w:val="000000" w:themeColor="text1"/>
          <w:szCs w:val="24"/>
        </w:rPr>
        <w:t>ující</w:t>
      </w:r>
      <w:r w:rsidRPr="003B3FD9">
        <w:rPr>
          <w:color w:val="000000" w:themeColor="text1"/>
          <w:szCs w:val="24"/>
        </w:rPr>
        <w:t xml:space="preserve"> dávkování uváděno pro </w:t>
      </w:r>
      <w:r w:rsidR="007C2144" w:rsidRPr="003B3FD9">
        <w:rPr>
          <w:color w:val="000000" w:themeColor="text1"/>
          <w:szCs w:val="24"/>
        </w:rPr>
        <w:t>ko-ampicilin</w:t>
      </w:r>
      <w:r w:rsidR="00D75279" w:rsidRPr="003B3FD9">
        <w:rPr>
          <w:color w:val="000000" w:themeColor="text1"/>
          <w:szCs w:val="24"/>
        </w:rPr>
        <w:t>, který byl použit i u pacientů</w:t>
      </w:r>
      <w:r w:rsidR="00D90BE9">
        <w:rPr>
          <w:color w:val="000000" w:themeColor="text1"/>
          <w:szCs w:val="24"/>
        </w:rPr>
        <w:t xml:space="preserve"> zahrnutých do </w:t>
      </w:r>
      <w:r w:rsidR="00D75279" w:rsidRPr="003B3FD9">
        <w:rPr>
          <w:color w:val="000000" w:themeColor="text1"/>
          <w:szCs w:val="24"/>
        </w:rPr>
        <w:t>této práce.</w:t>
      </w:r>
    </w:p>
    <w:p w14:paraId="5E4AAF90" w14:textId="22747023" w:rsidR="00E266F6" w:rsidRDefault="00FE4E6F" w:rsidP="00CF4A3C">
      <w:pPr>
        <w:spacing w:line="360" w:lineRule="auto"/>
        <w:ind w:firstLine="709"/>
        <w:jc w:val="both"/>
        <w:rPr>
          <w:bCs/>
          <w:szCs w:val="24"/>
        </w:rPr>
      </w:pPr>
      <w:r w:rsidRPr="0009147A">
        <w:rPr>
          <w:bCs/>
          <w:szCs w:val="24"/>
        </w:rPr>
        <w:t xml:space="preserve">Ampicilin/sulbaktam je </w:t>
      </w:r>
      <w:r w:rsidR="0009147A" w:rsidRPr="0009147A">
        <w:rPr>
          <w:bCs/>
          <w:szCs w:val="24"/>
        </w:rPr>
        <w:t>podáván</w:t>
      </w:r>
      <w:r w:rsidR="00057A58">
        <w:rPr>
          <w:bCs/>
          <w:szCs w:val="24"/>
        </w:rPr>
        <w:t xml:space="preserve"> </w:t>
      </w:r>
      <w:r w:rsidRPr="0009147A">
        <w:rPr>
          <w:bCs/>
          <w:szCs w:val="24"/>
        </w:rPr>
        <w:t>intravenózně</w:t>
      </w:r>
      <w:r w:rsidR="00315AEE">
        <w:rPr>
          <w:bCs/>
          <w:szCs w:val="24"/>
        </w:rPr>
        <w:t xml:space="preserve"> nebo </w:t>
      </w:r>
      <w:r w:rsidRPr="0009147A">
        <w:rPr>
          <w:bCs/>
          <w:szCs w:val="24"/>
        </w:rPr>
        <w:t>intramuskulárně v dílčích dávkách 1,5–12 g denně s intervaly po 6–8 hodinách</w:t>
      </w:r>
      <w:r w:rsidR="00E266F6" w:rsidRPr="0009147A">
        <w:rPr>
          <w:bCs/>
          <w:szCs w:val="24"/>
        </w:rPr>
        <w:t xml:space="preserve"> [3]</w:t>
      </w:r>
      <w:r w:rsidRPr="0009147A">
        <w:rPr>
          <w:bCs/>
          <w:szCs w:val="24"/>
        </w:rPr>
        <w:t xml:space="preserve">. </w:t>
      </w:r>
      <w:r w:rsidR="00877904" w:rsidRPr="00315AEE">
        <w:rPr>
          <w:bCs/>
          <w:szCs w:val="24"/>
        </w:rPr>
        <w:t>Doporučená</w:t>
      </w:r>
      <w:r w:rsidR="00E266F6" w:rsidRPr="00315AEE">
        <w:rPr>
          <w:bCs/>
          <w:szCs w:val="24"/>
        </w:rPr>
        <w:t xml:space="preserve"> dávka pro dospělé </w:t>
      </w:r>
      <w:r w:rsidR="00E266F6" w:rsidRPr="00315AEE">
        <w:rPr>
          <w:bCs/>
          <w:szCs w:val="24"/>
        </w:rPr>
        <w:lastRenderedPageBreak/>
        <w:t xml:space="preserve">pacienty </w:t>
      </w:r>
      <w:r w:rsidR="00877904" w:rsidRPr="00315AEE">
        <w:rPr>
          <w:bCs/>
          <w:szCs w:val="24"/>
        </w:rPr>
        <w:t xml:space="preserve">(včetně geriatrických pacientů) </w:t>
      </w:r>
      <w:r w:rsidR="00E266F6" w:rsidRPr="00315AEE">
        <w:rPr>
          <w:bCs/>
          <w:szCs w:val="24"/>
        </w:rPr>
        <w:t xml:space="preserve">se pohybuje v rozmezí </w:t>
      </w:r>
      <w:r w:rsidR="0009147A" w:rsidRPr="00315AEE">
        <w:rPr>
          <w:bCs/>
          <w:szCs w:val="24"/>
        </w:rPr>
        <w:t>1,5</w:t>
      </w:r>
      <w:r w:rsidR="00E266F6" w:rsidRPr="00315AEE">
        <w:rPr>
          <w:bCs/>
          <w:szCs w:val="24"/>
        </w:rPr>
        <w:t xml:space="preserve"> - </w:t>
      </w:r>
      <w:r w:rsidR="0009147A" w:rsidRPr="00315AEE">
        <w:rPr>
          <w:bCs/>
          <w:szCs w:val="24"/>
        </w:rPr>
        <w:t xml:space="preserve">3 </w:t>
      </w:r>
      <w:r w:rsidR="00E266F6" w:rsidRPr="00315AEE">
        <w:rPr>
          <w:bCs/>
          <w:szCs w:val="24"/>
        </w:rPr>
        <w:t>g za den</w:t>
      </w:r>
      <w:r w:rsidR="00315AEE" w:rsidRPr="00315AEE">
        <w:rPr>
          <w:bCs/>
          <w:szCs w:val="24"/>
        </w:rPr>
        <w:t>, podávaná ve 3-4</w:t>
      </w:r>
      <w:r w:rsidR="00E266F6" w:rsidRPr="00315AEE">
        <w:rPr>
          <w:bCs/>
          <w:szCs w:val="24"/>
        </w:rPr>
        <w:t xml:space="preserve"> dílčích dávkách po dobu </w:t>
      </w:r>
      <w:r w:rsidR="00962C31" w:rsidRPr="00315AEE">
        <w:rPr>
          <w:bCs/>
          <w:szCs w:val="24"/>
        </w:rPr>
        <w:t>5</w:t>
      </w:r>
      <w:r w:rsidR="00E266F6" w:rsidRPr="00315AEE">
        <w:rPr>
          <w:bCs/>
          <w:szCs w:val="24"/>
        </w:rPr>
        <w:t>-1</w:t>
      </w:r>
      <w:r w:rsidR="00962C31" w:rsidRPr="00315AEE">
        <w:rPr>
          <w:bCs/>
          <w:szCs w:val="24"/>
        </w:rPr>
        <w:t>4</w:t>
      </w:r>
      <w:r w:rsidR="00E266F6" w:rsidRPr="00315AEE">
        <w:rPr>
          <w:bCs/>
          <w:szCs w:val="24"/>
        </w:rPr>
        <w:t xml:space="preserve"> dn</w:t>
      </w:r>
      <w:r w:rsidR="00962C31" w:rsidRPr="00315AEE">
        <w:rPr>
          <w:bCs/>
          <w:szCs w:val="24"/>
        </w:rPr>
        <w:t>í</w:t>
      </w:r>
      <w:r w:rsidR="00E266F6" w:rsidRPr="00315AEE">
        <w:rPr>
          <w:bCs/>
          <w:szCs w:val="24"/>
        </w:rPr>
        <w:t xml:space="preserve">. </w:t>
      </w:r>
      <w:r w:rsidR="00315AEE" w:rsidRPr="00315AEE">
        <w:rPr>
          <w:bCs/>
          <w:szCs w:val="24"/>
        </w:rPr>
        <w:t xml:space="preserve">Jednotlivá intramuskulární dávka </w:t>
      </w:r>
      <w:r w:rsidR="005879CB">
        <w:rPr>
          <w:bCs/>
          <w:szCs w:val="24"/>
        </w:rPr>
        <w:t>se pohybuje v rozmezí</w:t>
      </w:r>
      <w:r w:rsidR="00315AEE" w:rsidRPr="00315AEE">
        <w:rPr>
          <w:bCs/>
          <w:szCs w:val="24"/>
        </w:rPr>
        <w:t xml:space="preserve"> 1,5</w:t>
      </w:r>
      <w:r w:rsidR="005879CB">
        <w:rPr>
          <w:bCs/>
          <w:szCs w:val="24"/>
        </w:rPr>
        <w:t>-3</w:t>
      </w:r>
      <w:r w:rsidR="00315AEE" w:rsidRPr="00315AEE">
        <w:rPr>
          <w:bCs/>
          <w:szCs w:val="24"/>
        </w:rPr>
        <w:t xml:space="preserve"> g</w:t>
      </w:r>
      <w:r w:rsidR="005879CB">
        <w:rPr>
          <w:bCs/>
          <w:szCs w:val="24"/>
        </w:rPr>
        <w:t xml:space="preserve"> po 6 hodinách, </w:t>
      </w:r>
      <w:r w:rsidR="005879CB" w:rsidRPr="005879CB">
        <w:rPr>
          <w:bCs/>
          <w:szCs w:val="24"/>
        </w:rPr>
        <w:t>podán</w:t>
      </w:r>
      <w:r w:rsidR="005879CB">
        <w:rPr>
          <w:bCs/>
          <w:szCs w:val="24"/>
        </w:rPr>
        <w:t>a</w:t>
      </w:r>
      <w:r w:rsidR="005879CB" w:rsidRPr="005879CB">
        <w:rPr>
          <w:bCs/>
          <w:szCs w:val="24"/>
        </w:rPr>
        <w:t xml:space="preserve"> hlubokou intramuskulární injekcí</w:t>
      </w:r>
      <w:r w:rsidR="00315AEE" w:rsidRPr="00315AEE">
        <w:rPr>
          <w:bCs/>
          <w:szCs w:val="24"/>
        </w:rPr>
        <w:t>.</w:t>
      </w:r>
      <w:r w:rsidR="00315AEE">
        <w:rPr>
          <w:bCs/>
          <w:szCs w:val="24"/>
        </w:rPr>
        <w:t xml:space="preserve"> </w:t>
      </w:r>
      <w:r w:rsidR="00962C31" w:rsidRPr="00962C31">
        <w:rPr>
          <w:bCs/>
          <w:szCs w:val="24"/>
        </w:rPr>
        <w:t>U pacientů s těžkou poruchou funkce ledvin</w:t>
      </w:r>
      <w:r w:rsidR="00E266F6" w:rsidRPr="00962C31">
        <w:rPr>
          <w:bCs/>
          <w:szCs w:val="24"/>
        </w:rPr>
        <w:t xml:space="preserve"> (clearance</w:t>
      </w:r>
      <w:r w:rsidR="00962C31" w:rsidRPr="00962C31">
        <w:rPr>
          <w:bCs/>
          <w:szCs w:val="24"/>
        </w:rPr>
        <w:t xml:space="preserve"> </w:t>
      </w:r>
      <w:r w:rsidR="00E266F6" w:rsidRPr="00962C31">
        <w:rPr>
          <w:bCs/>
          <w:szCs w:val="24"/>
        </w:rPr>
        <w:t>kreatininu &lt;</w:t>
      </w:r>
      <w:r w:rsidR="00962C31" w:rsidRPr="00962C31">
        <w:rPr>
          <w:bCs/>
          <w:szCs w:val="24"/>
        </w:rPr>
        <w:t>3</w:t>
      </w:r>
      <w:r w:rsidR="00E266F6" w:rsidRPr="00962C31">
        <w:rPr>
          <w:bCs/>
          <w:szCs w:val="24"/>
        </w:rPr>
        <w:t>0</w:t>
      </w:r>
      <w:r w:rsidR="00962C31" w:rsidRPr="00962C31">
        <w:rPr>
          <w:bCs/>
          <w:szCs w:val="24"/>
        </w:rPr>
        <w:t xml:space="preserve"> </w:t>
      </w:r>
      <w:r w:rsidR="00E266F6" w:rsidRPr="00962C31">
        <w:rPr>
          <w:bCs/>
          <w:szCs w:val="24"/>
        </w:rPr>
        <w:t xml:space="preserve">ml/min) se obvyklá udržovací dávka ampicilinu podává v prodlouženém dávkovacím intervalu 12 až </w:t>
      </w:r>
      <w:r w:rsidR="00315AEE">
        <w:rPr>
          <w:bCs/>
          <w:szCs w:val="24"/>
        </w:rPr>
        <w:t>48</w:t>
      </w:r>
      <w:r w:rsidR="00E266F6" w:rsidRPr="00962C31">
        <w:rPr>
          <w:bCs/>
          <w:szCs w:val="24"/>
        </w:rPr>
        <w:t xml:space="preserve"> hodin</w:t>
      </w:r>
      <w:r w:rsidR="00233F00">
        <w:rPr>
          <w:bCs/>
          <w:szCs w:val="24"/>
        </w:rPr>
        <w:t>. Dialýza odstraňuje AMP/SUL z oběhu pacienta, a je tedy doporučeno podat standardní dávku těsně po dialýz</w:t>
      </w:r>
      <w:r w:rsidR="00057A58">
        <w:rPr>
          <w:bCs/>
          <w:szCs w:val="24"/>
        </w:rPr>
        <w:t>e,</w:t>
      </w:r>
      <w:r w:rsidR="00233F00">
        <w:rPr>
          <w:bCs/>
          <w:szCs w:val="24"/>
        </w:rPr>
        <w:t xml:space="preserve"> následovanou</w:t>
      </w:r>
      <w:r w:rsidR="00057A58">
        <w:rPr>
          <w:bCs/>
          <w:szCs w:val="24"/>
        </w:rPr>
        <w:t xml:space="preserve"> dávkovacím intervalem po</w:t>
      </w:r>
      <w:r w:rsidR="00233F00">
        <w:rPr>
          <w:bCs/>
          <w:szCs w:val="24"/>
        </w:rPr>
        <w:t> 48 hodin</w:t>
      </w:r>
      <w:r w:rsidR="00057A58">
        <w:rPr>
          <w:bCs/>
          <w:szCs w:val="24"/>
        </w:rPr>
        <w:t xml:space="preserve">ách </w:t>
      </w:r>
      <w:r w:rsidR="00233F00">
        <w:rPr>
          <w:bCs/>
          <w:szCs w:val="24"/>
        </w:rPr>
        <w:t xml:space="preserve">až do příští dialýzy </w:t>
      </w:r>
      <w:r w:rsidR="00E266F6" w:rsidRPr="00962C31">
        <w:rPr>
          <w:bCs/>
          <w:szCs w:val="24"/>
        </w:rPr>
        <w:t>[</w:t>
      </w:r>
      <w:r w:rsidR="00315AEE">
        <w:rPr>
          <w:bCs/>
          <w:szCs w:val="24"/>
        </w:rPr>
        <w:t>1</w:t>
      </w:r>
      <w:r w:rsidR="00962C31">
        <w:rPr>
          <w:bCs/>
          <w:szCs w:val="24"/>
        </w:rPr>
        <w:t xml:space="preserve">, 3, </w:t>
      </w:r>
      <w:r w:rsidR="00E266F6" w:rsidRPr="00962C31">
        <w:rPr>
          <w:bCs/>
          <w:szCs w:val="24"/>
        </w:rPr>
        <w:t>1</w:t>
      </w:r>
      <w:r w:rsidR="00244BA7">
        <w:rPr>
          <w:bCs/>
          <w:szCs w:val="24"/>
        </w:rPr>
        <w:t>5</w:t>
      </w:r>
      <w:r w:rsidR="00E266F6" w:rsidRPr="00962C31">
        <w:rPr>
          <w:bCs/>
          <w:szCs w:val="24"/>
        </w:rPr>
        <w:t>]</w:t>
      </w:r>
      <w:r w:rsidR="00877904" w:rsidRPr="00962C31">
        <w:rPr>
          <w:bCs/>
          <w:szCs w:val="24"/>
        </w:rPr>
        <w:t xml:space="preserve">. </w:t>
      </w:r>
      <w:r w:rsidRPr="001B6257">
        <w:rPr>
          <w:bCs/>
          <w:szCs w:val="24"/>
        </w:rPr>
        <w:t>Při profylaxi u chirurgických výkonů je při úvodu do anestezie podáváno 1,5–3</w:t>
      </w:r>
      <w:r w:rsidR="00315AEE" w:rsidRPr="001B6257">
        <w:rPr>
          <w:bCs/>
          <w:szCs w:val="24"/>
        </w:rPr>
        <w:t> </w:t>
      </w:r>
      <w:r w:rsidRPr="001B6257">
        <w:rPr>
          <w:bCs/>
          <w:szCs w:val="24"/>
        </w:rPr>
        <w:t>g</w:t>
      </w:r>
      <w:r w:rsidR="00962C31" w:rsidRPr="001B6257">
        <w:rPr>
          <w:bCs/>
          <w:szCs w:val="24"/>
        </w:rPr>
        <w:t xml:space="preserve"> </w:t>
      </w:r>
      <w:r w:rsidR="00315AEE" w:rsidRPr="001B6257">
        <w:rPr>
          <w:bCs/>
          <w:szCs w:val="24"/>
        </w:rPr>
        <w:t>AMP/SUL</w:t>
      </w:r>
      <w:r w:rsidR="00BD3E7A" w:rsidRPr="001B6257">
        <w:rPr>
          <w:bCs/>
          <w:szCs w:val="24"/>
        </w:rPr>
        <w:t xml:space="preserve"> </w:t>
      </w:r>
      <w:r w:rsidR="00E266F6" w:rsidRPr="001B6257">
        <w:rPr>
          <w:bCs/>
          <w:szCs w:val="24"/>
        </w:rPr>
        <w:t>[3]</w:t>
      </w:r>
      <w:r w:rsidRPr="001B6257">
        <w:rPr>
          <w:bCs/>
          <w:szCs w:val="24"/>
        </w:rPr>
        <w:t>.</w:t>
      </w:r>
      <w:r w:rsidR="0043439C">
        <w:rPr>
          <w:bCs/>
          <w:szCs w:val="24"/>
        </w:rPr>
        <w:t xml:space="preserve"> V</w:t>
      </w:r>
      <w:r w:rsidR="0043439C" w:rsidRPr="0043439C">
        <w:rPr>
          <w:bCs/>
          <w:szCs w:val="24"/>
        </w:rPr>
        <w:t xml:space="preserve"> případě komunitních infekcí, nevyžadujících hospitalizaci, se AMP/SUL podává </w:t>
      </w:r>
      <w:r w:rsidR="0043439C">
        <w:rPr>
          <w:bCs/>
          <w:szCs w:val="24"/>
        </w:rPr>
        <w:t xml:space="preserve">také </w:t>
      </w:r>
      <w:r w:rsidR="0043439C" w:rsidRPr="0043439C">
        <w:rPr>
          <w:bCs/>
          <w:szCs w:val="24"/>
        </w:rPr>
        <w:t>v perorální lékové formě</w:t>
      </w:r>
      <w:r w:rsidR="0043439C">
        <w:rPr>
          <w:bCs/>
          <w:szCs w:val="24"/>
        </w:rPr>
        <w:t xml:space="preserve"> [1].</w:t>
      </w:r>
    </w:p>
    <w:p w14:paraId="5A88410C" w14:textId="779F1E2F" w:rsidR="00057A58" w:rsidRPr="00F430CE" w:rsidRDefault="00057A58" w:rsidP="00AF4519">
      <w:pPr>
        <w:pStyle w:val="Nadpis2"/>
        <w:numPr>
          <w:ilvl w:val="1"/>
          <w:numId w:val="6"/>
        </w:numPr>
      </w:pPr>
      <w:bookmarkStart w:id="18" w:name="_Toc139273566"/>
      <w:r w:rsidRPr="00F430CE">
        <w:t>Profylaktické dávkování AMP</w:t>
      </w:r>
      <w:bookmarkEnd w:id="18"/>
    </w:p>
    <w:p w14:paraId="2E55EE81" w14:textId="5CF40D68" w:rsidR="00057A58" w:rsidRDefault="00315BA6" w:rsidP="00315BA6">
      <w:pPr>
        <w:spacing w:line="360" w:lineRule="auto"/>
        <w:jc w:val="both"/>
        <w:rPr>
          <w:bCs/>
          <w:szCs w:val="24"/>
        </w:rPr>
      </w:pPr>
      <w:r w:rsidRPr="00315BA6">
        <w:rPr>
          <w:bCs/>
          <w:szCs w:val="24"/>
        </w:rPr>
        <w:t>Profylaktick</w:t>
      </w:r>
      <w:r>
        <w:rPr>
          <w:bCs/>
          <w:szCs w:val="24"/>
        </w:rPr>
        <w:t>é</w:t>
      </w:r>
      <w:r w:rsidRPr="00315BA6">
        <w:rPr>
          <w:bCs/>
          <w:szCs w:val="24"/>
        </w:rPr>
        <w:t xml:space="preserve"> podávání </w:t>
      </w:r>
      <w:r>
        <w:rPr>
          <w:bCs/>
          <w:szCs w:val="24"/>
        </w:rPr>
        <w:t>antibiotika</w:t>
      </w:r>
      <w:r w:rsidRPr="00315BA6">
        <w:rPr>
          <w:bCs/>
          <w:szCs w:val="24"/>
        </w:rPr>
        <w:t xml:space="preserve"> </w:t>
      </w:r>
      <w:r>
        <w:rPr>
          <w:bCs/>
          <w:szCs w:val="24"/>
        </w:rPr>
        <w:t>je</w:t>
      </w:r>
      <w:r w:rsidRPr="00315BA6">
        <w:rPr>
          <w:bCs/>
          <w:szCs w:val="24"/>
        </w:rPr>
        <w:t xml:space="preserve"> preexpoziční</w:t>
      </w:r>
      <w:r>
        <w:rPr>
          <w:bCs/>
          <w:szCs w:val="24"/>
        </w:rPr>
        <w:t xml:space="preserve"> podávání</w:t>
      </w:r>
      <w:r w:rsidRPr="00315BA6">
        <w:rPr>
          <w:bCs/>
          <w:szCs w:val="24"/>
        </w:rPr>
        <w:t xml:space="preserve"> </w:t>
      </w:r>
      <w:r>
        <w:rPr>
          <w:bCs/>
          <w:szCs w:val="24"/>
        </w:rPr>
        <w:t xml:space="preserve">antimikrobiální látky </w:t>
      </w:r>
      <w:r w:rsidRPr="00315BA6">
        <w:rPr>
          <w:bCs/>
          <w:szCs w:val="24"/>
        </w:rPr>
        <w:t>za účelem minimalizace případných infekčních komplikací</w:t>
      </w:r>
      <w:r>
        <w:rPr>
          <w:bCs/>
          <w:szCs w:val="24"/>
        </w:rPr>
        <w:t xml:space="preserve"> [</w:t>
      </w:r>
      <w:r w:rsidR="00244BA7">
        <w:rPr>
          <w:bCs/>
          <w:szCs w:val="24"/>
        </w:rPr>
        <w:t>23</w:t>
      </w:r>
      <w:r>
        <w:rPr>
          <w:bCs/>
          <w:szCs w:val="24"/>
        </w:rPr>
        <w:t>]</w:t>
      </w:r>
      <w:r w:rsidRPr="00315BA6">
        <w:rPr>
          <w:bCs/>
          <w:szCs w:val="24"/>
        </w:rPr>
        <w:t>.</w:t>
      </w:r>
      <w:r>
        <w:rPr>
          <w:bCs/>
          <w:szCs w:val="24"/>
        </w:rPr>
        <w:t xml:space="preserve"> </w:t>
      </w:r>
      <w:r w:rsidRPr="00315BA6">
        <w:rPr>
          <w:bCs/>
          <w:szCs w:val="24"/>
        </w:rPr>
        <w:t>Pro správn</w:t>
      </w:r>
      <w:r>
        <w:rPr>
          <w:bCs/>
          <w:szCs w:val="24"/>
        </w:rPr>
        <w:t>ě</w:t>
      </w:r>
      <w:r w:rsidRPr="00315BA6">
        <w:rPr>
          <w:bCs/>
          <w:szCs w:val="24"/>
        </w:rPr>
        <w:t xml:space="preserve"> pod</w:t>
      </w:r>
      <w:r>
        <w:rPr>
          <w:bCs/>
          <w:szCs w:val="24"/>
        </w:rPr>
        <w:t>anou</w:t>
      </w:r>
      <w:r w:rsidRPr="00315BA6">
        <w:rPr>
          <w:bCs/>
          <w:szCs w:val="24"/>
        </w:rPr>
        <w:t xml:space="preserve"> </w:t>
      </w:r>
      <w:r>
        <w:rPr>
          <w:bCs/>
          <w:szCs w:val="24"/>
        </w:rPr>
        <w:t>ATB profylaxi</w:t>
      </w:r>
      <w:r w:rsidRPr="00315BA6">
        <w:rPr>
          <w:bCs/>
          <w:szCs w:val="24"/>
        </w:rPr>
        <w:t xml:space="preserve"> jsou důležité čtyři </w:t>
      </w:r>
      <w:r>
        <w:rPr>
          <w:bCs/>
          <w:szCs w:val="24"/>
        </w:rPr>
        <w:t>body: 1.</w:t>
      </w:r>
      <w:r w:rsidRPr="00315BA6">
        <w:rPr>
          <w:bCs/>
          <w:szCs w:val="24"/>
        </w:rPr>
        <w:t xml:space="preserve"> vhodn</w:t>
      </w:r>
      <w:r>
        <w:rPr>
          <w:bCs/>
          <w:szCs w:val="24"/>
        </w:rPr>
        <w:t>á</w:t>
      </w:r>
      <w:r w:rsidRPr="00315BA6">
        <w:rPr>
          <w:bCs/>
          <w:szCs w:val="24"/>
        </w:rPr>
        <w:t xml:space="preserve"> volb</w:t>
      </w:r>
      <w:r>
        <w:rPr>
          <w:bCs/>
          <w:szCs w:val="24"/>
        </w:rPr>
        <w:t>a antimikrobiální látky, 2.</w:t>
      </w:r>
      <w:r w:rsidRPr="00315BA6">
        <w:rPr>
          <w:bCs/>
          <w:szCs w:val="24"/>
        </w:rPr>
        <w:t xml:space="preserve"> načasování</w:t>
      </w:r>
      <w:r>
        <w:rPr>
          <w:bCs/>
          <w:szCs w:val="24"/>
        </w:rPr>
        <w:t xml:space="preserve"> první dávky</w:t>
      </w:r>
      <w:r w:rsidRPr="00315BA6">
        <w:rPr>
          <w:bCs/>
          <w:szCs w:val="24"/>
        </w:rPr>
        <w:t>, 3</w:t>
      </w:r>
      <w:r>
        <w:rPr>
          <w:bCs/>
          <w:szCs w:val="24"/>
        </w:rPr>
        <w:t>.</w:t>
      </w:r>
      <w:r w:rsidRPr="00315BA6">
        <w:rPr>
          <w:bCs/>
          <w:szCs w:val="24"/>
        </w:rPr>
        <w:t xml:space="preserve"> opětovné </w:t>
      </w:r>
      <w:r>
        <w:rPr>
          <w:bCs/>
          <w:szCs w:val="24"/>
        </w:rPr>
        <w:t>podání dávky</w:t>
      </w:r>
      <w:r w:rsidRPr="00315BA6">
        <w:rPr>
          <w:bCs/>
          <w:szCs w:val="24"/>
        </w:rPr>
        <w:t xml:space="preserve"> a </w:t>
      </w:r>
      <w:r>
        <w:rPr>
          <w:bCs/>
          <w:szCs w:val="24"/>
        </w:rPr>
        <w:t>4.</w:t>
      </w:r>
      <w:r w:rsidRPr="00315BA6">
        <w:rPr>
          <w:bCs/>
          <w:szCs w:val="24"/>
        </w:rPr>
        <w:t xml:space="preserve"> </w:t>
      </w:r>
      <w:r>
        <w:rPr>
          <w:bCs/>
          <w:szCs w:val="24"/>
        </w:rPr>
        <w:t>ukončení podávání [</w:t>
      </w:r>
      <w:r w:rsidR="00244BA7">
        <w:rPr>
          <w:bCs/>
          <w:szCs w:val="24"/>
        </w:rPr>
        <w:t>24</w:t>
      </w:r>
      <w:r>
        <w:rPr>
          <w:bCs/>
          <w:szCs w:val="24"/>
        </w:rPr>
        <w:t>]</w:t>
      </w:r>
      <w:r w:rsidRPr="00315BA6">
        <w:rPr>
          <w:bCs/>
          <w:szCs w:val="24"/>
        </w:rPr>
        <w:t xml:space="preserve">. </w:t>
      </w:r>
    </w:p>
    <w:p w14:paraId="077C1D7E" w14:textId="77777777" w:rsidR="00CF4A3C" w:rsidRDefault="00FC469F" w:rsidP="00CF4A3C">
      <w:pPr>
        <w:spacing w:line="360" w:lineRule="auto"/>
        <w:ind w:firstLine="709"/>
        <w:jc w:val="both"/>
        <w:rPr>
          <w:bCs/>
          <w:szCs w:val="24"/>
        </w:rPr>
      </w:pPr>
      <w:r w:rsidRPr="00815CA7">
        <w:rPr>
          <w:bCs/>
          <w:szCs w:val="24"/>
        </w:rPr>
        <w:t xml:space="preserve">Výběr antimikrobiální látky je ovlivněn operačním postupem a souvisejícími rizikovými faktory. </w:t>
      </w:r>
      <w:r w:rsidR="006D6D10">
        <w:rPr>
          <w:bCs/>
          <w:szCs w:val="24"/>
        </w:rPr>
        <w:t>Specificky z</w:t>
      </w:r>
      <w:r w:rsidRPr="00815CA7">
        <w:rPr>
          <w:bCs/>
          <w:szCs w:val="24"/>
        </w:rPr>
        <w:t>volené ATB by mělo zajistit pokrytí očekávané mikrobiologické flóry v místě operačního zákroku. Při výběru profylaktického ATB hrají roli také funkce ledvin, alergie, již probíhající infekce či jiné komorbidity [</w:t>
      </w:r>
      <w:r w:rsidR="00244BA7">
        <w:rPr>
          <w:bCs/>
          <w:szCs w:val="24"/>
        </w:rPr>
        <w:t>25</w:t>
      </w:r>
      <w:r w:rsidRPr="00815CA7">
        <w:rPr>
          <w:bCs/>
          <w:szCs w:val="24"/>
        </w:rPr>
        <w:t xml:space="preserve">] </w:t>
      </w:r>
      <w:r w:rsidR="00014845" w:rsidRPr="00815CA7">
        <w:rPr>
          <w:bCs/>
          <w:szCs w:val="24"/>
        </w:rPr>
        <w:t>Ideální profylaktické antibiotikum je spíše baktericidní než bakteriostatické</w:t>
      </w:r>
      <w:r w:rsidRPr="00815CA7">
        <w:rPr>
          <w:bCs/>
          <w:szCs w:val="24"/>
        </w:rPr>
        <w:t xml:space="preserve"> [</w:t>
      </w:r>
      <w:r w:rsidR="00244BA7">
        <w:rPr>
          <w:bCs/>
          <w:szCs w:val="24"/>
        </w:rPr>
        <w:t>24</w:t>
      </w:r>
      <w:r w:rsidRPr="00815CA7">
        <w:rPr>
          <w:bCs/>
          <w:szCs w:val="24"/>
        </w:rPr>
        <w:t>].</w:t>
      </w:r>
    </w:p>
    <w:p w14:paraId="44054623" w14:textId="089CEEA6" w:rsidR="00E51318" w:rsidRDefault="006D6D10" w:rsidP="00CF4A3C">
      <w:pPr>
        <w:spacing w:line="360" w:lineRule="auto"/>
        <w:ind w:firstLine="709"/>
        <w:jc w:val="both"/>
        <w:rPr>
          <w:bCs/>
          <w:szCs w:val="24"/>
        </w:rPr>
      </w:pPr>
      <w:r>
        <w:rPr>
          <w:bCs/>
          <w:szCs w:val="24"/>
        </w:rPr>
        <w:t xml:space="preserve">Profylaxe by měla být aplikována intravenózně nejdříve 60 min a nejpozději 15 min před začátkem výkonu, většinou při úvodu do anestezie [3, </w:t>
      </w:r>
      <w:r w:rsidR="00244BA7">
        <w:rPr>
          <w:bCs/>
          <w:szCs w:val="24"/>
        </w:rPr>
        <w:t>23</w:t>
      </w:r>
      <w:r w:rsidR="00F25028">
        <w:rPr>
          <w:bCs/>
          <w:szCs w:val="24"/>
        </w:rPr>
        <w:t xml:space="preserve">, </w:t>
      </w:r>
      <w:r w:rsidR="00244BA7">
        <w:rPr>
          <w:bCs/>
          <w:szCs w:val="24"/>
        </w:rPr>
        <w:t>24</w:t>
      </w:r>
      <w:r>
        <w:rPr>
          <w:bCs/>
          <w:szCs w:val="24"/>
        </w:rPr>
        <w:t xml:space="preserve">]. Některá ATB (vankomycin, fluorochinolony) je vhodné, kvůli jejich PK vlastnostem, podávat s větším odstupem, nejčastěji 120 minut </w:t>
      </w:r>
      <w:r w:rsidR="00B3478D">
        <w:rPr>
          <w:bCs/>
          <w:szCs w:val="24"/>
        </w:rPr>
        <w:t xml:space="preserve">před incizí </w:t>
      </w:r>
      <w:r>
        <w:rPr>
          <w:bCs/>
          <w:szCs w:val="24"/>
        </w:rPr>
        <w:t>[</w:t>
      </w:r>
      <w:r w:rsidR="00244BA7">
        <w:rPr>
          <w:bCs/>
          <w:szCs w:val="24"/>
        </w:rPr>
        <w:t>23</w:t>
      </w:r>
      <w:r>
        <w:rPr>
          <w:bCs/>
          <w:szCs w:val="24"/>
        </w:rPr>
        <w:t xml:space="preserve">]. </w:t>
      </w:r>
      <w:r w:rsidR="00014845" w:rsidRPr="00F25028">
        <w:rPr>
          <w:bCs/>
          <w:szCs w:val="24"/>
        </w:rPr>
        <w:t xml:space="preserve">Antibiotikum musí dosáhnout adekvátních </w:t>
      </w:r>
      <w:r w:rsidR="00EE34DE">
        <w:rPr>
          <w:bCs/>
          <w:szCs w:val="24"/>
        </w:rPr>
        <w:t>koncentrací</w:t>
      </w:r>
      <w:r w:rsidR="00EE34DE" w:rsidRPr="00F25028">
        <w:rPr>
          <w:bCs/>
          <w:szCs w:val="24"/>
        </w:rPr>
        <w:t xml:space="preserve"> </w:t>
      </w:r>
      <w:r w:rsidR="00014845" w:rsidRPr="00F25028">
        <w:rPr>
          <w:bCs/>
          <w:szCs w:val="24"/>
        </w:rPr>
        <w:t>v séru a tkáních</w:t>
      </w:r>
      <w:r w:rsidR="00F25028" w:rsidRPr="00F25028">
        <w:rPr>
          <w:bCs/>
          <w:szCs w:val="24"/>
        </w:rPr>
        <w:t>,</w:t>
      </w:r>
      <w:r w:rsidR="00014845" w:rsidRPr="00F25028">
        <w:rPr>
          <w:bCs/>
          <w:szCs w:val="24"/>
        </w:rPr>
        <w:t xml:space="preserve"> doporučen</w:t>
      </w:r>
      <w:r w:rsidR="00F25028" w:rsidRPr="00F25028">
        <w:rPr>
          <w:bCs/>
          <w:szCs w:val="24"/>
        </w:rPr>
        <w:t>á</w:t>
      </w:r>
      <w:r w:rsidR="00014845" w:rsidRPr="00F25028">
        <w:rPr>
          <w:bCs/>
          <w:szCs w:val="24"/>
        </w:rPr>
        <w:t xml:space="preserve"> </w:t>
      </w:r>
      <w:r w:rsidR="00F25028" w:rsidRPr="00F25028">
        <w:rPr>
          <w:bCs/>
          <w:szCs w:val="24"/>
        </w:rPr>
        <w:t>dávka tedy</w:t>
      </w:r>
      <w:r w:rsidR="00014845" w:rsidRPr="00F25028">
        <w:rPr>
          <w:bCs/>
          <w:szCs w:val="24"/>
        </w:rPr>
        <w:t xml:space="preserve"> j</w:t>
      </w:r>
      <w:r w:rsidR="00F25028" w:rsidRPr="00F25028">
        <w:rPr>
          <w:bCs/>
          <w:szCs w:val="24"/>
        </w:rPr>
        <w:t>e</w:t>
      </w:r>
      <w:r w:rsidR="00014845" w:rsidRPr="00F25028">
        <w:rPr>
          <w:bCs/>
          <w:szCs w:val="24"/>
        </w:rPr>
        <w:t xml:space="preserve"> stanovena na základě distribučního objemu </w:t>
      </w:r>
      <w:r w:rsidR="00F25028" w:rsidRPr="00F25028">
        <w:rPr>
          <w:bCs/>
          <w:szCs w:val="24"/>
        </w:rPr>
        <w:t>a hmotnosti pacienta</w:t>
      </w:r>
      <w:r w:rsidR="00014845" w:rsidRPr="00F25028">
        <w:rPr>
          <w:bCs/>
          <w:szCs w:val="24"/>
        </w:rPr>
        <w:t>.</w:t>
      </w:r>
      <w:r w:rsidR="00E51318" w:rsidRPr="00F25028">
        <w:t xml:space="preserve"> </w:t>
      </w:r>
      <w:r w:rsidR="00E51318" w:rsidRPr="00F25028">
        <w:rPr>
          <w:bCs/>
          <w:szCs w:val="24"/>
        </w:rPr>
        <w:t xml:space="preserve">Adekvátní </w:t>
      </w:r>
      <w:r w:rsidR="00F25028" w:rsidRPr="00F25028">
        <w:rPr>
          <w:bCs/>
          <w:szCs w:val="24"/>
        </w:rPr>
        <w:t>koncentrace</w:t>
      </w:r>
      <w:r w:rsidR="00E51318" w:rsidRPr="00F25028">
        <w:rPr>
          <w:bCs/>
          <w:szCs w:val="24"/>
        </w:rPr>
        <w:t xml:space="preserve"> antibiotika je </w:t>
      </w:r>
      <w:r w:rsidR="00F25028" w:rsidRPr="00F25028">
        <w:rPr>
          <w:bCs/>
          <w:szCs w:val="24"/>
        </w:rPr>
        <w:t xml:space="preserve">poté </w:t>
      </w:r>
      <w:r w:rsidR="00E51318" w:rsidRPr="00F25028">
        <w:rPr>
          <w:bCs/>
          <w:szCs w:val="24"/>
        </w:rPr>
        <w:t>definována jako koncentrace vyšší než</w:t>
      </w:r>
      <w:r w:rsidR="00F25028" w:rsidRPr="00F25028">
        <w:rPr>
          <w:bCs/>
          <w:szCs w:val="24"/>
        </w:rPr>
        <w:t xml:space="preserve"> </w:t>
      </w:r>
      <w:r w:rsidR="00E51318" w:rsidRPr="00F25028">
        <w:rPr>
          <w:bCs/>
          <w:szCs w:val="24"/>
        </w:rPr>
        <w:t xml:space="preserve">MIC </w:t>
      </w:r>
      <w:r w:rsidR="00F25028" w:rsidRPr="00F25028">
        <w:rPr>
          <w:bCs/>
          <w:szCs w:val="24"/>
        </w:rPr>
        <w:t>očekávaných</w:t>
      </w:r>
      <w:r w:rsidR="00E51318" w:rsidRPr="00F25028">
        <w:rPr>
          <w:bCs/>
          <w:szCs w:val="24"/>
        </w:rPr>
        <w:t xml:space="preserve"> patogenů </w:t>
      </w:r>
      <w:r w:rsidR="00F25028" w:rsidRPr="00F25028">
        <w:rPr>
          <w:bCs/>
          <w:szCs w:val="24"/>
        </w:rPr>
        <w:t>[</w:t>
      </w:r>
      <w:r w:rsidR="00244BA7">
        <w:rPr>
          <w:bCs/>
          <w:szCs w:val="24"/>
        </w:rPr>
        <w:t>24</w:t>
      </w:r>
      <w:r w:rsidR="00F25028" w:rsidRPr="00F25028">
        <w:rPr>
          <w:bCs/>
          <w:szCs w:val="24"/>
        </w:rPr>
        <w:t>].</w:t>
      </w:r>
      <w:r w:rsidR="00F25028">
        <w:rPr>
          <w:bCs/>
          <w:szCs w:val="24"/>
        </w:rPr>
        <w:t xml:space="preserve"> Pro většinu výkon</w:t>
      </w:r>
      <w:r w:rsidR="00B3478D">
        <w:rPr>
          <w:bCs/>
          <w:szCs w:val="24"/>
        </w:rPr>
        <w:t>ů</w:t>
      </w:r>
      <w:r w:rsidR="00F25028">
        <w:rPr>
          <w:bCs/>
          <w:szCs w:val="24"/>
        </w:rPr>
        <w:t xml:space="preserve"> </w:t>
      </w:r>
      <w:r w:rsidR="00B3478D">
        <w:rPr>
          <w:bCs/>
          <w:szCs w:val="24"/>
        </w:rPr>
        <w:t>je dostačující</w:t>
      </w:r>
      <w:r w:rsidR="00F25028">
        <w:rPr>
          <w:bCs/>
          <w:szCs w:val="24"/>
        </w:rPr>
        <w:t xml:space="preserve"> jedna předoperační dávka ATB. Pokud však délka operace přesáhne více než dva biologické polo</w:t>
      </w:r>
      <w:r w:rsidR="00B3478D">
        <w:rPr>
          <w:bCs/>
          <w:szCs w:val="24"/>
        </w:rPr>
        <w:t>časy</w:t>
      </w:r>
      <w:r w:rsidR="00F25028">
        <w:rPr>
          <w:bCs/>
          <w:szCs w:val="24"/>
        </w:rPr>
        <w:t xml:space="preserve"> dané antimikrobiální látky, je nutno podat další dávku</w:t>
      </w:r>
      <w:r w:rsidR="001D2440">
        <w:rPr>
          <w:bCs/>
          <w:szCs w:val="24"/>
        </w:rPr>
        <w:t xml:space="preserve">. </w:t>
      </w:r>
      <w:r w:rsidR="001D2440" w:rsidRPr="001D2440">
        <w:rPr>
          <w:bCs/>
          <w:szCs w:val="24"/>
        </w:rPr>
        <w:t xml:space="preserve">Opakované </w:t>
      </w:r>
      <w:r w:rsidR="001D2440">
        <w:rPr>
          <w:bCs/>
          <w:szCs w:val="24"/>
        </w:rPr>
        <w:t xml:space="preserve">podání </w:t>
      </w:r>
      <w:r w:rsidR="001D2440" w:rsidRPr="001D2440">
        <w:rPr>
          <w:bCs/>
          <w:szCs w:val="24"/>
        </w:rPr>
        <w:t xml:space="preserve">by mělo vycházet </w:t>
      </w:r>
      <w:r w:rsidR="001D2440">
        <w:rPr>
          <w:bCs/>
          <w:szCs w:val="24"/>
        </w:rPr>
        <w:t xml:space="preserve">nejen </w:t>
      </w:r>
      <w:r w:rsidR="001D2440" w:rsidRPr="001D2440">
        <w:rPr>
          <w:bCs/>
          <w:szCs w:val="24"/>
        </w:rPr>
        <w:t>z</w:t>
      </w:r>
      <w:r w:rsidR="001D2440">
        <w:rPr>
          <w:bCs/>
          <w:szCs w:val="24"/>
        </w:rPr>
        <w:t xml:space="preserve"> biologického </w:t>
      </w:r>
      <w:r w:rsidR="001D2440" w:rsidRPr="001D2440">
        <w:rPr>
          <w:bCs/>
          <w:szCs w:val="24"/>
        </w:rPr>
        <w:t>poločasu konkrétního antibiotika</w:t>
      </w:r>
      <w:r w:rsidR="001D2440">
        <w:rPr>
          <w:bCs/>
          <w:szCs w:val="24"/>
        </w:rPr>
        <w:t>, ale také z</w:t>
      </w:r>
      <w:r w:rsidR="001D2440" w:rsidRPr="001D2440">
        <w:rPr>
          <w:bCs/>
          <w:szCs w:val="24"/>
        </w:rPr>
        <w:t xml:space="preserve"> clearance kreatininu pacienta</w:t>
      </w:r>
      <w:r w:rsidR="001D2440">
        <w:rPr>
          <w:bCs/>
          <w:szCs w:val="24"/>
        </w:rPr>
        <w:t>, případně je třeba zohlednit velké krevní ztráty (cca 1500 ml krve). Interval podání další dávky ATB se většinou pohybuje v rozmezí 2-4 hodin od úvodní dávky</w:t>
      </w:r>
      <w:r w:rsidR="00F25028">
        <w:rPr>
          <w:bCs/>
          <w:szCs w:val="24"/>
        </w:rPr>
        <w:t xml:space="preserve"> </w:t>
      </w:r>
      <w:r w:rsidR="00F25028">
        <w:rPr>
          <w:bCs/>
          <w:szCs w:val="24"/>
        </w:rPr>
        <w:lastRenderedPageBreak/>
        <w:t>[</w:t>
      </w:r>
      <w:r w:rsidR="00244BA7">
        <w:rPr>
          <w:bCs/>
          <w:szCs w:val="24"/>
        </w:rPr>
        <w:t>23</w:t>
      </w:r>
      <w:r w:rsidR="001D2440">
        <w:rPr>
          <w:bCs/>
          <w:szCs w:val="24"/>
        </w:rPr>
        <w:t xml:space="preserve">, </w:t>
      </w:r>
      <w:r w:rsidR="00244BA7">
        <w:rPr>
          <w:bCs/>
          <w:szCs w:val="24"/>
        </w:rPr>
        <w:t>24</w:t>
      </w:r>
      <w:r w:rsidR="00F25028">
        <w:rPr>
          <w:bCs/>
          <w:szCs w:val="24"/>
        </w:rPr>
        <w:t>]. Postprocedurální podávání by mělo být ukončeno do 24</w:t>
      </w:r>
      <w:r w:rsidR="001D2440">
        <w:rPr>
          <w:bCs/>
          <w:szCs w:val="24"/>
        </w:rPr>
        <w:t>, maximálně 48</w:t>
      </w:r>
      <w:r w:rsidR="00F25028">
        <w:rPr>
          <w:bCs/>
          <w:szCs w:val="24"/>
        </w:rPr>
        <w:t xml:space="preserve"> hodin od začátku profylaxe [</w:t>
      </w:r>
      <w:r w:rsidR="00244BA7">
        <w:rPr>
          <w:bCs/>
          <w:szCs w:val="24"/>
        </w:rPr>
        <w:t>25</w:t>
      </w:r>
      <w:r w:rsidR="001D2440">
        <w:rPr>
          <w:bCs/>
          <w:szCs w:val="24"/>
        </w:rPr>
        <w:t xml:space="preserve">, </w:t>
      </w:r>
      <w:r w:rsidR="00244BA7">
        <w:rPr>
          <w:bCs/>
          <w:szCs w:val="24"/>
        </w:rPr>
        <w:t>26</w:t>
      </w:r>
      <w:r w:rsidR="00F25028">
        <w:rPr>
          <w:bCs/>
          <w:szCs w:val="24"/>
        </w:rPr>
        <w:t xml:space="preserve">]. </w:t>
      </w:r>
    </w:p>
    <w:p w14:paraId="3DE6EC3E" w14:textId="77777777" w:rsidR="00F430CE" w:rsidRPr="00F430CE" w:rsidRDefault="00F430CE" w:rsidP="00AF4519">
      <w:pPr>
        <w:pStyle w:val="Nadpis1"/>
        <w:numPr>
          <w:ilvl w:val="0"/>
          <w:numId w:val="6"/>
        </w:numPr>
      </w:pPr>
      <w:bookmarkStart w:id="19" w:name="_Toc139273567"/>
      <w:r w:rsidRPr="00F430CE">
        <w:t>Farmakokinetika</w:t>
      </w:r>
      <w:bookmarkEnd w:id="19"/>
    </w:p>
    <w:p w14:paraId="0558E21B" w14:textId="743F2C76" w:rsidR="00F430CE" w:rsidRPr="00F25028" w:rsidRDefault="00F430CE" w:rsidP="00E51318">
      <w:pPr>
        <w:spacing w:line="360" w:lineRule="auto"/>
        <w:jc w:val="both"/>
        <w:rPr>
          <w:bCs/>
          <w:szCs w:val="24"/>
        </w:rPr>
      </w:pPr>
      <w:r>
        <w:rPr>
          <w:bCs/>
          <w:szCs w:val="24"/>
        </w:rPr>
        <w:t>Ampicilin i sulbaktam mají velmi podobné farmakokinetické vlastnosti, a to i pacientů s renální insuficiencí. D</w:t>
      </w:r>
      <w:r w:rsidRPr="005879CB">
        <w:rPr>
          <w:bCs/>
          <w:szCs w:val="24"/>
        </w:rPr>
        <w:t xml:space="preserve">osahují </w:t>
      </w:r>
      <w:r>
        <w:rPr>
          <w:bCs/>
          <w:szCs w:val="24"/>
        </w:rPr>
        <w:t>podobné</w:t>
      </w:r>
      <w:r w:rsidRPr="005879CB">
        <w:rPr>
          <w:bCs/>
          <w:szCs w:val="24"/>
        </w:rPr>
        <w:t xml:space="preserve"> maximální sérové koncentrace po parenterálním podání, </w:t>
      </w:r>
      <w:r>
        <w:rPr>
          <w:bCs/>
          <w:szCs w:val="24"/>
        </w:rPr>
        <w:t xml:space="preserve">vykazují </w:t>
      </w:r>
      <w:r w:rsidRPr="005879CB">
        <w:rPr>
          <w:bCs/>
          <w:szCs w:val="24"/>
        </w:rPr>
        <w:t xml:space="preserve">stejnou renální clearance, </w:t>
      </w:r>
      <w:r>
        <w:rPr>
          <w:bCs/>
          <w:szCs w:val="24"/>
        </w:rPr>
        <w:t xml:space="preserve">biologický </w:t>
      </w:r>
      <w:r w:rsidRPr="005879CB">
        <w:rPr>
          <w:bCs/>
          <w:szCs w:val="24"/>
        </w:rPr>
        <w:t>poločas a biologickou dostupnost</w:t>
      </w:r>
      <w:r>
        <w:rPr>
          <w:bCs/>
          <w:szCs w:val="24"/>
        </w:rPr>
        <w:t xml:space="preserve"> [1, 1</w:t>
      </w:r>
      <w:r w:rsidR="00244BA7">
        <w:rPr>
          <w:bCs/>
          <w:szCs w:val="24"/>
        </w:rPr>
        <w:t>5</w:t>
      </w:r>
      <w:r>
        <w:rPr>
          <w:bCs/>
          <w:szCs w:val="24"/>
        </w:rPr>
        <w:t>]</w:t>
      </w:r>
    </w:p>
    <w:p w14:paraId="6527794B" w14:textId="4C957966" w:rsidR="00960BCA" w:rsidRPr="00F430CE" w:rsidRDefault="00960BCA" w:rsidP="00AF4519">
      <w:pPr>
        <w:pStyle w:val="Nadpis2"/>
        <w:numPr>
          <w:ilvl w:val="1"/>
          <w:numId w:val="6"/>
        </w:numPr>
      </w:pPr>
      <w:bookmarkStart w:id="20" w:name="_Toc139273568"/>
      <w:r w:rsidRPr="00F430CE">
        <w:t>Absorpce</w:t>
      </w:r>
      <w:bookmarkEnd w:id="20"/>
    </w:p>
    <w:p w14:paraId="4C1C4E35" w14:textId="51EB7862" w:rsidR="001C3888" w:rsidRPr="001C3888" w:rsidRDefault="00CC6D2D" w:rsidP="006378DE">
      <w:pPr>
        <w:spacing w:line="360" w:lineRule="auto"/>
        <w:jc w:val="both"/>
        <w:rPr>
          <w:bCs/>
          <w:szCs w:val="24"/>
        </w:rPr>
      </w:pPr>
      <w:r w:rsidRPr="001C3888">
        <w:rPr>
          <w:bCs/>
          <w:szCs w:val="24"/>
        </w:rPr>
        <w:t>Ampicilin se po orálním po</w:t>
      </w:r>
      <w:r w:rsidR="0055551C" w:rsidRPr="001C3888">
        <w:rPr>
          <w:bCs/>
          <w:szCs w:val="24"/>
        </w:rPr>
        <w:t>dání absorbuje z GIT v rozmezí 3</w:t>
      </w:r>
      <w:r w:rsidR="001C3888">
        <w:rPr>
          <w:bCs/>
          <w:szCs w:val="24"/>
        </w:rPr>
        <w:t>0</w:t>
      </w:r>
      <w:r w:rsidR="0055551C" w:rsidRPr="001C3888">
        <w:rPr>
          <w:bCs/>
          <w:szCs w:val="24"/>
        </w:rPr>
        <w:t>-5</w:t>
      </w:r>
      <w:r w:rsidR="001C3888">
        <w:rPr>
          <w:bCs/>
          <w:szCs w:val="24"/>
        </w:rPr>
        <w:t>5</w:t>
      </w:r>
      <w:r w:rsidR="0055551C" w:rsidRPr="001C3888">
        <w:rPr>
          <w:bCs/>
          <w:szCs w:val="24"/>
        </w:rPr>
        <w:t xml:space="preserve"> % [</w:t>
      </w:r>
      <w:r w:rsidR="00244BA7">
        <w:rPr>
          <w:bCs/>
          <w:szCs w:val="24"/>
        </w:rPr>
        <w:t>27</w:t>
      </w:r>
      <w:r w:rsidR="0055551C" w:rsidRPr="001C3888">
        <w:rPr>
          <w:bCs/>
          <w:szCs w:val="24"/>
        </w:rPr>
        <w:t xml:space="preserve">]. Špatná biologická dostupnost AMP vedla k vytvoření </w:t>
      </w:r>
      <w:r w:rsidR="00960BCA" w:rsidRPr="001C3888">
        <w:rPr>
          <w:bCs/>
          <w:szCs w:val="24"/>
        </w:rPr>
        <w:t>k</w:t>
      </w:r>
      <w:r w:rsidR="0055551C" w:rsidRPr="001C3888">
        <w:rPr>
          <w:bCs/>
          <w:szCs w:val="24"/>
        </w:rPr>
        <w:t>o</w:t>
      </w:r>
      <w:r w:rsidR="00960BCA" w:rsidRPr="001C3888">
        <w:rPr>
          <w:bCs/>
          <w:szCs w:val="24"/>
        </w:rPr>
        <w:t>-</w:t>
      </w:r>
      <w:r w:rsidR="0055551C" w:rsidRPr="001C3888">
        <w:rPr>
          <w:bCs/>
          <w:szCs w:val="24"/>
        </w:rPr>
        <w:t xml:space="preserve">léčiva sultamicilinu, </w:t>
      </w:r>
      <w:r w:rsidR="00960BCA" w:rsidRPr="001C3888">
        <w:rPr>
          <w:bCs/>
          <w:szCs w:val="24"/>
        </w:rPr>
        <w:t>jehož b</w:t>
      </w:r>
      <w:r w:rsidR="0055551C" w:rsidRPr="001C3888">
        <w:rPr>
          <w:bCs/>
          <w:szCs w:val="24"/>
        </w:rPr>
        <w:t>iologická dostupnost přesahuje 80 %</w:t>
      </w:r>
      <w:r w:rsidR="001C3888" w:rsidRPr="001C3888">
        <w:rPr>
          <w:bCs/>
          <w:szCs w:val="24"/>
        </w:rPr>
        <w:t xml:space="preserve"> [2]</w:t>
      </w:r>
      <w:r w:rsidR="0055551C" w:rsidRPr="001C3888">
        <w:rPr>
          <w:bCs/>
          <w:szCs w:val="24"/>
        </w:rPr>
        <w:t xml:space="preserve">. </w:t>
      </w:r>
      <w:r w:rsidR="00960BCA" w:rsidRPr="001C3888">
        <w:rPr>
          <w:bCs/>
          <w:szCs w:val="24"/>
        </w:rPr>
        <w:t>Absorpci může také významně snížit příjem potravy [1].</w:t>
      </w:r>
      <w:r w:rsidR="001C3888" w:rsidRPr="001C3888">
        <w:rPr>
          <w:bCs/>
          <w:szCs w:val="24"/>
        </w:rPr>
        <w:t xml:space="preserve"> Nejčastější podání AMP/SUL je však parenterální</w:t>
      </w:r>
      <w:r w:rsidR="001C3888">
        <w:rPr>
          <w:bCs/>
          <w:szCs w:val="24"/>
        </w:rPr>
        <w:t>, kdy biologická dostupnost dosahuje 100 %</w:t>
      </w:r>
      <w:r w:rsidR="001C3888" w:rsidRPr="001C3888">
        <w:rPr>
          <w:bCs/>
          <w:szCs w:val="24"/>
        </w:rPr>
        <w:t xml:space="preserve"> [2</w:t>
      </w:r>
      <w:r w:rsidR="001C3888">
        <w:rPr>
          <w:bCs/>
          <w:szCs w:val="24"/>
        </w:rPr>
        <w:t>, 1</w:t>
      </w:r>
      <w:r w:rsidR="00244BA7">
        <w:rPr>
          <w:bCs/>
          <w:szCs w:val="24"/>
        </w:rPr>
        <w:t>5</w:t>
      </w:r>
      <w:r w:rsidR="001C3888" w:rsidRPr="001C3888">
        <w:rPr>
          <w:bCs/>
          <w:szCs w:val="24"/>
        </w:rPr>
        <w:t>].</w:t>
      </w:r>
    </w:p>
    <w:p w14:paraId="0886A110" w14:textId="18B46368" w:rsidR="00FE4E6F" w:rsidRPr="001C3888" w:rsidRDefault="00FE4E6F" w:rsidP="00CF4A3C">
      <w:pPr>
        <w:spacing w:line="360" w:lineRule="auto"/>
        <w:ind w:firstLine="709"/>
        <w:jc w:val="both"/>
        <w:rPr>
          <w:bCs/>
          <w:szCs w:val="24"/>
        </w:rPr>
      </w:pPr>
      <w:r w:rsidRPr="001C3888">
        <w:rPr>
          <w:bCs/>
          <w:szCs w:val="24"/>
        </w:rPr>
        <w:t>Maximální plazmatické koncentrace po intravenózní dávce AMP</w:t>
      </w:r>
      <w:r w:rsidR="001C3888" w:rsidRPr="001C3888">
        <w:rPr>
          <w:bCs/>
          <w:szCs w:val="24"/>
        </w:rPr>
        <w:t>/</w:t>
      </w:r>
      <w:r w:rsidR="002F02ED" w:rsidRPr="001C3888">
        <w:rPr>
          <w:bCs/>
          <w:szCs w:val="24"/>
        </w:rPr>
        <w:t>SUL</w:t>
      </w:r>
      <w:r w:rsidRPr="001C3888">
        <w:rPr>
          <w:bCs/>
          <w:szCs w:val="24"/>
        </w:rPr>
        <w:t xml:space="preserve"> </w:t>
      </w:r>
      <w:r w:rsidR="001C3888" w:rsidRPr="001C3888">
        <w:rPr>
          <w:bCs/>
          <w:szCs w:val="24"/>
        </w:rPr>
        <w:t xml:space="preserve">(1 g/ 0,5 g) </w:t>
      </w:r>
      <w:r w:rsidRPr="001C3888">
        <w:rPr>
          <w:bCs/>
          <w:szCs w:val="24"/>
        </w:rPr>
        <w:t xml:space="preserve">u dospělých </w:t>
      </w:r>
      <w:r w:rsidR="004068EF" w:rsidRPr="001C3888">
        <w:rPr>
          <w:bCs/>
          <w:szCs w:val="24"/>
        </w:rPr>
        <w:t xml:space="preserve">pacientů </w:t>
      </w:r>
      <w:r w:rsidRPr="001C3888">
        <w:rPr>
          <w:bCs/>
          <w:szCs w:val="24"/>
        </w:rPr>
        <w:t>jsou 15</w:t>
      </w:r>
      <w:r w:rsidR="004068EF" w:rsidRPr="001C3888">
        <w:rPr>
          <w:bCs/>
          <w:szCs w:val="24"/>
        </w:rPr>
        <w:t>-21</w:t>
      </w:r>
      <w:r w:rsidRPr="001C3888">
        <w:rPr>
          <w:bCs/>
          <w:szCs w:val="24"/>
        </w:rPr>
        <w:t xml:space="preserve"> mg/l pro AMP a 28</w:t>
      </w:r>
      <w:r w:rsidR="004068EF" w:rsidRPr="001C3888">
        <w:rPr>
          <w:bCs/>
          <w:szCs w:val="24"/>
        </w:rPr>
        <w:t>-39</w:t>
      </w:r>
      <w:r w:rsidRPr="001C3888">
        <w:rPr>
          <w:bCs/>
          <w:szCs w:val="24"/>
        </w:rPr>
        <w:t xml:space="preserve"> mg/l pro </w:t>
      </w:r>
      <w:r w:rsidR="004068EF" w:rsidRPr="001C3888">
        <w:rPr>
          <w:bCs/>
          <w:szCs w:val="24"/>
        </w:rPr>
        <w:t>SUL</w:t>
      </w:r>
      <w:r w:rsidRPr="001C3888">
        <w:rPr>
          <w:bCs/>
          <w:szCs w:val="24"/>
        </w:rPr>
        <w:t>. Při stejné dávce je koncentrace AMP</w:t>
      </w:r>
      <w:r w:rsidR="001C3888" w:rsidRPr="001C3888">
        <w:rPr>
          <w:bCs/>
          <w:szCs w:val="24"/>
        </w:rPr>
        <w:t xml:space="preserve"> a </w:t>
      </w:r>
      <w:r w:rsidR="004068EF" w:rsidRPr="001C3888">
        <w:rPr>
          <w:bCs/>
          <w:szCs w:val="24"/>
        </w:rPr>
        <w:t>SUL</w:t>
      </w:r>
      <w:r w:rsidRPr="001C3888">
        <w:rPr>
          <w:bCs/>
          <w:szCs w:val="24"/>
        </w:rPr>
        <w:t xml:space="preserve"> </w:t>
      </w:r>
      <w:r w:rsidR="001C3888" w:rsidRPr="001C3888">
        <w:rPr>
          <w:bCs/>
          <w:szCs w:val="24"/>
        </w:rPr>
        <w:t xml:space="preserve">po intramuskulárním podání 11–12 mg/l a 16–17 mg/l </w:t>
      </w:r>
      <w:r w:rsidRPr="001C3888">
        <w:rPr>
          <w:bCs/>
          <w:szCs w:val="24"/>
        </w:rPr>
        <w:t>[</w:t>
      </w:r>
      <w:r w:rsidR="001C3888" w:rsidRPr="001C3888">
        <w:rPr>
          <w:bCs/>
          <w:szCs w:val="24"/>
        </w:rPr>
        <w:t>3].</w:t>
      </w:r>
    </w:p>
    <w:p w14:paraId="698D1DEA" w14:textId="550E1547" w:rsidR="00FD46DC" w:rsidRPr="00F430CE" w:rsidRDefault="00FD46DC" w:rsidP="00AF4519">
      <w:pPr>
        <w:pStyle w:val="Nadpis2"/>
        <w:numPr>
          <w:ilvl w:val="1"/>
          <w:numId w:val="6"/>
        </w:numPr>
      </w:pPr>
      <w:bookmarkStart w:id="21" w:name="_Toc139273569"/>
      <w:r w:rsidRPr="00F430CE">
        <w:t>Distribuce</w:t>
      </w:r>
      <w:bookmarkEnd w:id="21"/>
    </w:p>
    <w:p w14:paraId="5B3541E9" w14:textId="53B4F667" w:rsidR="001E4864" w:rsidRDefault="001E4864" w:rsidP="006378DE">
      <w:pPr>
        <w:spacing w:line="360" w:lineRule="auto"/>
        <w:jc w:val="both"/>
        <w:rPr>
          <w:bCs/>
          <w:color w:val="FF0000"/>
          <w:szCs w:val="24"/>
        </w:rPr>
      </w:pPr>
      <w:r w:rsidRPr="001E4864">
        <w:rPr>
          <w:bCs/>
          <w:szCs w:val="24"/>
        </w:rPr>
        <w:t xml:space="preserve">Ampicilin </w:t>
      </w:r>
      <w:r w:rsidR="004F1396">
        <w:rPr>
          <w:bCs/>
          <w:szCs w:val="24"/>
        </w:rPr>
        <w:t xml:space="preserve">penetruje do většiny tělesných tkání a s výjimkou </w:t>
      </w:r>
      <w:r w:rsidR="004F1396" w:rsidRPr="004F1396">
        <w:rPr>
          <w:bCs/>
          <w:szCs w:val="24"/>
        </w:rPr>
        <w:t>ledvin a jater jsou tkáňové koncentrace nižší než sérové hladiny</w:t>
      </w:r>
      <w:r w:rsidR="004F1396">
        <w:rPr>
          <w:bCs/>
          <w:szCs w:val="24"/>
        </w:rPr>
        <w:t>. V</w:t>
      </w:r>
      <w:r w:rsidRPr="001E4864">
        <w:rPr>
          <w:bCs/>
          <w:szCs w:val="24"/>
        </w:rPr>
        <w:t>elmi dobře penetruje do kožní tkáně</w:t>
      </w:r>
      <w:r>
        <w:rPr>
          <w:bCs/>
          <w:szCs w:val="24"/>
        </w:rPr>
        <w:t>, ženského i mužského pohlavního ústrojí</w:t>
      </w:r>
      <w:r w:rsidRPr="001E4864">
        <w:rPr>
          <w:bCs/>
          <w:szCs w:val="24"/>
        </w:rPr>
        <w:t xml:space="preserve"> a peritoneální tekutiny</w:t>
      </w:r>
      <w:r>
        <w:rPr>
          <w:bCs/>
          <w:szCs w:val="24"/>
        </w:rPr>
        <w:t xml:space="preserve">, </w:t>
      </w:r>
      <w:r w:rsidRPr="001E4864">
        <w:rPr>
          <w:bCs/>
          <w:szCs w:val="24"/>
        </w:rPr>
        <w:t>dobře proniká do dolních cest dýchacích</w:t>
      </w:r>
      <w:r>
        <w:rPr>
          <w:bCs/>
          <w:szCs w:val="24"/>
        </w:rPr>
        <w:t>,</w:t>
      </w:r>
      <w:r w:rsidR="004F1396">
        <w:rPr>
          <w:bCs/>
          <w:szCs w:val="24"/>
        </w:rPr>
        <w:t xml:space="preserve"> močových cest,</w:t>
      </w:r>
      <w:r>
        <w:rPr>
          <w:bCs/>
          <w:szCs w:val="24"/>
        </w:rPr>
        <w:t xml:space="preserve"> </w:t>
      </w:r>
      <w:r w:rsidRPr="001E4864">
        <w:rPr>
          <w:bCs/>
          <w:szCs w:val="24"/>
        </w:rPr>
        <w:t>jater, žluči, svalů</w:t>
      </w:r>
      <w:r>
        <w:rPr>
          <w:bCs/>
          <w:szCs w:val="24"/>
        </w:rPr>
        <w:t xml:space="preserve"> </w:t>
      </w:r>
      <w:r w:rsidRPr="001E4864">
        <w:rPr>
          <w:bCs/>
          <w:szCs w:val="24"/>
        </w:rPr>
        <w:t>a tuku</w:t>
      </w:r>
      <w:r>
        <w:rPr>
          <w:bCs/>
          <w:szCs w:val="24"/>
        </w:rPr>
        <w:t xml:space="preserve">. </w:t>
      </w:r>
      <w:r w:rsidRPr="001E4864">
        <w:rPr>
          <w:bCs/>
          <w:szCs w:val="24"/>
        </w:rPr>
        <w:t xml:space="preserve">Naproti tomu existuje vysoká variabilita průniku </w:t>
      </w:r>
      <w:r>
        <w:rPr>
          <w:bCs/>
          <w:szCs w:val="24"/>
        </w:rPr>
        <w:t xml:space="preserve">AMP </w:t>
      </w:r>
      <w:r w:rsidRPr="001E4864">
        <w:rPr>
          <w:bCs/>
          <w:szCs w:val="24"/>
        </w:rPr>
        <w:t>do prostaty</w:t>
      </w:r>
      <w:r>
        <w:rPr>
          <w:bCs/>
          <w:szCs w:val="24"/>
        </w:rPr>
        <w:t xml:space="preserve"> [2, 1</w:t>
      </w:r>
      <w:r w:rsidR="00244BA7">
        <w:rPr>
          <w:bCs/>
          <w:szCs w:val="24"/>
        </w:rPr>
        <w:t>5</w:t>
      </w:r>
      <w:r>
        <w:rPr>
          <w:bCs/>
          <w:szCs w:val="24"/>
        </w:rPr>
        <w:t xml:space="preserve">, </w:t>
      </w:r>
      <w:r w:rsidR="00244BA7">
        <w:rPr>
          <w:bCs/>
          <w:szCs w:val="24"/>
        </w:rPr>
        <w:t>27</w:t>
      </w:r>
      <w:r>
        <w:rPr>
          <w:bCs/>
          <w:szCs w:val="24"/>
        </w:rPr>
        <w:t xml:space="preserve">]. </w:t>
      </w:r>
      <w:r w:rsidR="008D45B2" w:rsidRPr="008D45B2">
        <w:rPr>
          <w:bCs/>
          <w:szCs w:val="24"/>
        </w:rPr>
        <w:t>Ampicilin</w:t>
      </w:r>
      <w:r w:rsidRPr="008D45B2">
        <w:rPr>
          <w:bCs/>
          <w:szCs w:val="24"/>
        </w:rPr>
        <w:t xml:space="preserve"> </w:t>
      </w:r>
      <w:r w:rsidR="008D45B2" w:rsidRPr="008D45B2">
        <w:rPr>
          <w:bCs/>
          <w:szCs w:val="24"/>
        </w:rPr>
        <w:t>za normálních okolností ne</w:t>
      </w:r>
      <w:r w:rsidRPr="008D45B2">
        <w:rPr>
          <w:bCs/>
          <w:szCs w:val="24"/>
        </w:rPr>
        <w:t>proniká hematoencefalickou bariérou</w:t>
      </w:r>
      <w:r w:rsidR="008D45B2" w:rsidRPr="008D45B2">
        <w:rPr>
          <w:bCs/>
          <w:szCs w:val="24"/>
        </w:rPr>
        <w:t xml:space="preserve">, avšak </w:t>
      </w:r>
      <w:r w:rsidRPr="008D45B2">
        <w:rPr>
          <w:bCs/>
          <w:szCs w:val="24"/>
        </w:rPr>
        <w:t>během zánětlivých procesů (meningitida)</w:t>
      </w:r>
      <w:r w:rsidR="008D45B2" w:rsidRPr="008D45B2">
        <w:rPr>
          <w:bCs/>
          <w:szCs w:val="24"/>
        </w:rPr>
        <w:t xml:space="preserve"> dojde ke zvýšení permeability </w:t>
      </w:r>
      <w:r w:rsidR="00CF1FB3">
        <w:rPr>
          <w:bCs/>
          <w:szCs w:val="24"/>
        </w:rPr>
        <w:t>membrány</w:t>
      </w:r>
      <w:r w:rsidR="008D45B2" w:rsidRPr="008D45B2">
        <w:rPr>
          <w:bCs/>
          <w:szCs w:val="24"/>
        </w:rPr>
        <w:t xml:space="preserve"> a je umožněn jeho průnik do CNS</w:t>
      </w:r>
      <w:r w:rsidRPr="008D45B2">
        <w:rPr>
          <w:bCs/>
          <w:szCs w:val="24"/>
        </w:rPr>
        <w:t>. Placentární bariérou prostupuje jak AMP, tak SUL</w:t>
      </w:r>
      <w:r w:rsidR="008D45B2" w:rsidRPr="008D45B2">
        <w:rPr>
          <w:bCs/>
          <w:szCs w:val="24"/>
        </w:rPr>
        <w:t xml:space="preserve">, v plodové vodě však nedosahují terapeutických koncentrací </w:t>
      </w:r>
      <w:r w:rsidRPr="008D45B2">
        <w:rPr>
          <w:bCs/>
          <w:szCs w:val="24"/>
        </w:rPr>
        <w:t>[2</w:t>
      </w:r>
      <w:r w:rsidR="004F1396" w:rsidRPr="008D45B2">
        <w:rPr>
          <w:bCs/>
          <w:szCs w:val="24"/>
        </w:rPr>
        <w:t>, 1</w:t>
      </w:r>
      <w:r w:rsidR="00244BA7">
        <w:rPr>
          <w:bCs/>
          <w:szCs w:val="24"/>
        </w:rPr>
        <w:t>5</w:t>
      </w:r>
      <w:r w:rsidRPr="008D45B2">
        <w:rPr>
          <w:bCs/>
          <w:szCs w:val="24"/>
        </w:rPr>
        <w:t>].</w:t>
      </w:r>
      <w:r w:rsidR="0058365F">
        <w:rPr>
          <w:bCs/>
          <w:szCs w:val="24"/>
        </w:rPr>
        <w:t xml:space="preserve"> </w:t>
      </w:r>
      <w:r w:rsidR="0058365F">
        <w:rPr>
          <w:color w:val="000000"/>
          <w:shd w:val="clear" w:color="auto" w:fill="FFFFFF"/>
        </w:rPr>
        <w:t>Detekovatelné koncentrace ampicilinu se vyskytují i v mateřském mléce, jeho koncentrace je však zanedbatelná [</w:t>
      </w:r>
      <w:r w:rsidR="00244BA7">
        <w:rPr>
          <w:color w:val="000000"/>
          <w:shd w:val="clear" w:color="auto" w:fill="FFFFFF"/>
        </w:rPr>
        <w:t>28</w:t>
      </w:r>
      <w:r w:rsidR="0058365F">
        <w:rPr>
          <w:color w:val="000000"/>
          <w:shd w:val="clear" w:color="auto" w:fill="FFFFFF"/>
        </w:rPr>
        <w:t xml:space="preserve">]. </w:t>
      </w:r>
    </w:p>
    <w:p w14:paraId="1B6C59B6" w14:textId="6DAF6F11" w:rsidR="001E4864" w:rsidRPr="001E4864" w:rsidRDefault="004F1396" w:rsidP="00CF4A3C">
      <w:pPr>
        <w:spacing w:line="360" w:lineRule="auto"/>
        <w:ind w:firstLine="709"/>
        <w:jc w:val="both"/>
        <w:rPr>
          <w:bCs/>
          <w:szCs w:val="24"/>
        </w:rPr>
      </w:pPr>
      <w:r w:rsidRPr="007D7CD0">
        <w:rPr>
          <w:bCs/>
          <w:szCs w:val="24"/>
        </w:rPr>
        <w:t>Distribuční objem AMP</w:t>
      </w:r>
      <w:r w:rsidR="007D7CD0" w:rsidRPr="007D7CD0">
        <w:rPr>
          <w:bCs/>
          <w:szCs w:val="24"/>
        </w:rPr>
        <w:t xml:space="preserve"> a SUL</w:t>
      </w:r>
      <w:r w:rsidRPr="007D7CD0">
        <w:rPr>
          <w:bCs/>
          <w:szCs w:val="24"/>
        </w:rPr>
        <w:t xml:space="preserve"> se pohybuje </w:t>
      </w:r>
      <w:r w:rsidR="008D45B2" w:rsidRPr="007D7CD0">
        <w:rPr>
          <w:bCs/>
          <w:szCs w:val="24"/>
        </w:rPr>
        <w:t>okolo 0,3 l/kg</w:t>
      </w:r>
      <w:r w:rsidR="007D7CD0" w:rsidRPr="007D7CD0">
        <w:rPr>
          <w:bCs/>
          <w:szCs w:val="24"/>
        </w:rPr>
        <w:t>, respektive 0,2-0,3 l/kg</w:t>
      </w:r>
      <w:r w:rsidR="007D7CD0">
        <w:rPr>
          <w:bCs/>
          <w:szCs w:val="24"/>
        </w:rPr>
        <w:t>, což pro 75 kg člověka představuje zhruba 23 l</w:t>
      </w:r>
      <w:r w:rsidR="007D7CD0" w:rsidRPr="007D7CD0">
        <w:rPr>
          <w:bCs/>
          <w:szCs w:val="24"/>
        </w:rPr>
        <w:t xml:space="preserve">. Vazba obou látek na plazmatické proteiny je nevýznamná a pohybuje se v rozmezí </w:t>
      </w:r>
      <w:r w:rsidR="007D7CD0">
        <w:rPr>
          <w:bCs/>
          <w:szCs w:val="24"/>
        </w:rPr>
        <w:t>2</w:t>
      </w:r>
      <w:r w:rsidR="007D7CD0" w:rsidRPr="007D7CD0">
        <w:rPr>
          <w:bCs/>
          <w:szCs w:val="24"/>
        </w:rPr>
        <w:t>0-28 % pro AMP a v </w:t>
      </w:r>
      <w:r w:rsidR="00C930C6">
        <w:rPr>
          <w:bCs/>
          <w:szCs w:val="24"/>
        </w:rPr>
        <w:t>25</w:t>
      </w:r>
      <w:r w:rsidR="007D7CD0" w:rsidRPr="007D7CD0">
        <w:rPr>
          <w:bCs/>
          <w:szCs w:val="24"/>
        </w:rPr>
        <w:t> % pro SUL</w:t>
      </w:r>
      <w:r w:rsidR="007D7CD0">
        <w:rPr>
          <w:bCs/>
          <w:szCs w:val="24"/>
        </w:rPr>
        <w:t xml:space="preserve"> [1, 1</w:t>
      </w:r>
      <w:r w:rsidR="00244BA7">
        <w:rPr>
          <w:bCs/>
          <w:szCs w:val="24"/>
        </w:rPr>
        <w:t>5</w:t>
      </w:r>
      <w:r w:rsidR="007D7CD0">
        <w:rPr>
          <w:bCs/>
          <w:szCs w:val="24"/>
        </w:rPr>
        <w:t>]</w:t>
      </w:r>
      <w:r w:rsidR="007D7CD0" w:rsidRPr="007D7CD0">
        <w:rPr>
          <w:bCs/>
          <w:szCs w:val="24"/>
        </w:rPr>
        <w:t>.</w:t>
      </w:r>
    </w:p>
    <w:p w14:paraId="6D3C2C33" w14:textId="77103B76" w:rsidR="00FD46DC" w:rsidRPr="00F430CE" w:rsidRDefault="00FD46DC" w:rsidP="00AF4519">
      <w:pPr>
        <w:pStyle w:val="Nadpis2"/>
        <w:numPr>
          <w:ilvl w:val="1"/>
          <w:numId w:val="6"/>
        </w:numPr>
      </w:pPr>
      <w:bookmarkStart w:id="22" w:name="_Toc139273570"/>
      <w:r w:rsidRPr="00F430CE">
        <w:lastRenderedPageBreak/>
        <w:t>Metabolismus</w:t>
      </w:r>
      <w:bookmarkEnd w:id="22"/>
    </w:p>
    <w:p w14:paraId="44C60904" w14:textId="0F76EC0F" w:rsidR="007D7CD0" w:rsidRPr="004D32E0" w:rsidRDefault="0058365F" w:rsidP="006378DE">
      <w:pPr>
        <w:spacing w:line="360" w:lineRule="auto"/>
        <w:jc w:val="both"/>
        <w:rPr>
          <w:bCs/>
          <w:szCs w:val="24"/>
        </w:rPr>
      </w:pPr>
      <w:r w:rsidRPr="004D32E0">
        <w:rPr>
          <w:shd w:val="clear" w:color="auto" w:fill="FFFFFF"/>
        </w:rPr>
        <w:t xml:space="preserve">Zdraví jedinci metabolizují asi </w:t>
      </w:r>
      <w:r w:rsidR="00805565" w:rsidRPr="004D32E0">
        <w:rPr>
          <w:shd w:val="clear" w:color="auto" w:fill="FFFFFF"/>
        </w:rPr>
        <w:t>10</w:t>
      </w:r>
      <w:r w:rsidR="004D32E0" w:rsidRPr="004D32E0">
        <w:rPr>
          <w:shd w:val="clear" w:color="auto" w:fill="FFFFFF"/>
        </w:rPr>
        <w:t>-20</w:t>
      </w:r>
      <w:r w:rsidRPr="004D32E0">
        <w:rPr>
          <w:shd w:val="clear" w:color="auto" w:fill="FFFFFF"/>
        </w:rPr>
        <w:t xml:space="preserve"> % podané dávky</w:t>
      </w:r>
      <w:r w:rsidR="00E55A86" w:rsidRPr="004D32E0">
        <w:rPr>
          <w:shd w:val="clear" w:color="auto" w:fill="FFFFFF"/>
        </w:rPr>
        <w:t xml:space="preserve">, kdy je AMP </w:t>
      </w:r>
      <w:r w:rsidR="00C930C6">
        <w:rPr>
          <w:shd w:val="clear" w:color="auto" w:fill="FFFFFF"/>
        </w:rPr>
        <w:t>hydrolyzován</w:t>
      </w:r>
      <w:r w:rsidR="00E55A86" w:rsidRPr="004D32E0">
        <w:rPr>
          <w:shd w:val="clear" w:color="auto" w:fill="FFFFFF"/>
        </w:rPr>
        <w:t xml:space="preserve"> na</w:t>
      </w:r>
      <w:r w:rsidR="00C930C6">
        <w:rPr>
          <w:shd w:val="clear" w:color="auto" w:fill="FFFFFF"/>
        </w:rPr>
        <w:t xml:space="preserve"> β</w:t>
      </w:r>
      <w:r w:rsidR="00CF1FB3">
        <w:rPr>
          <w:shd w:val="clear" w:color="auto" w:fill="FFFFFF"/>
        </w:rPr>
        <w:noBreakHyphen/>
      </w:r>
      <w:r w:rsidR="00C930C6">
        <w:rPr>
          <w:shd w:val="clear" w:color="auto" w:fill="FFFFFF"/>
        </w:rPr>
        <w:t>laktamovém kruhu za vzniku</w:t>
      </w:r>
      <w:r w:rsidR="00E55A86" w:rsidRPr="004D32E0">
        <w:rPr>
          <w:shd w:val="clear" w:color="auto" w:fill="FFFFFF"/>
        </w:rPr>
        <w:t xml:space="preserve"> 5R,6R-penicilov</w:t>
      </w:r>
      <w:r w:rsidR="00C930C6">
        <w:rPr>
          <w:shd w:val="clear" w:color="auto" w:fill="FFFFFF"/>
        </w:rPr>
        <w:t>é</w:t>
      </w:r>
      <w:r w:rsidR="00E55A86" w:rsidRPr="004D32E0">
        <w:rPr>
          <w:shd w:val="clear" w:color="auto" w:fill="FFFFFF"/>
        </w:rPr>
        <w:t xml:space="preserve"> kyselin</w:t>
      </w:r>
      <w:r w:rsidR="00C930C6">
        <w:rPr>
          <w:shd w:val="clear" w:color="auto" w:fill="FFFFFF"/>
        </w:rPr>
        <w:t>y</w:t>
      </w:r>
      <w:r w:rsidR="004D32E0" w:rsidRPr="004D32E0">
        <w:rPr>
          <w:shd w:val="clear" w:color="auto" w:fill="FFFFFF"/>
        </w:rPr>
        <w:t>,</w:t>
      </w:r>
      <w:r w:rsidR="00E55A86" w:rsidRPr="004D32E0">
        <w:rPr>
          <w:shd w:val="clear" w:color="auto" w:fill="FFFFFF"/>
        </w:rPr>
        <w:t xml:space="preserve"> 5S,6R-penicilov</w:t>
      </w:r>
      <w:r w:rsidR="00C930C6">
        <w:rPr>
          <w:shd w:val="clear" w:color="auto" w:fill="FFFFFF"/>
        </w:rPr>
        <w:t>é</w:t>
      </w:r>
      <w:r w:rsidR="00E55A86" w:rsidRPr="004D32E0">
        <w:rPr>
          <w:shd w:val="clear" w:color="auto" w:fill="FFFFFF"/>
        </w:rPr>
        <w:t xml:space="preserve"> kyselin</w:t>
      </w:r>
      <w:r w:rsidR="00C930C6">
        <w:rPr>
          <w:shd w:val="clear" w:color="auto" w:fill="FFFFFF"/>
        </w:rPr>
        <w:t>y</w:t>
      </w:r>
      <w:r w:rsidR="004D32E0" w:rsidRPr="004D32E0">
        <w:rPr>
          <w:shd w:val="clear" w:color="auto" w:fill="FFFFFF"/>
        </w:rPr>
        <w:t xml:space="preserve">, </w:t>
      </w:r>
      <w:r w:rsidR="00E55A86" w:rsidRPr="004D32E0">
        <w:rPr>
          <w:shd w:val="clear" w:color="auto" w:fill="FFFFFF"/>
        </w:rPr>
        <w:t>piperazin-2,5-dion</w:t>
      </w:r>
      <w:r w:rsidR="00C930C6">
        <w:rPr>
          <w:shd w:val="clear" w:color="auto" w:fill="FFFFFF"/>
        </w:rPr>
        <w:t>u</w:t>
      </w:r>
      <w:r w:rsidR="00E55A86" w:rsidRPr="004D32E0">
        <w:rPr>
          <w:shd w:val="clear" w:color="auto" w:fill="FFFFFF"/>
        </w:rPr>
        <w:t xml:space="preserve"> </w:t>
      </w:r>
      <w:r w:rsidR="004D32E0" w:rsidRPr="004D32E0">
        <w:rPr>
          <w:shd w:val="clear" w:color="auto" w:fill="FFFFFF"/>
        </w:rPr>
        <w:t>a</w:t>
      </w:r>
      <w:r w:rsidR="00E55A86" w:rsidRPr="004D32E0">
        <w:rPr>
          <w:shd w:val="clear" w:color="auto" w:fill="FFFFFF"/>
        </w:rPr>
        <w:t xml:space="preserve"> další</w:t>
      </w:r>
      <w:r w:rsidR="00C930C6">
        <w:rPr>
          <w:shd w:val="clear" w:color="auto" w:fill="FFFFFF"/>
        </w:rPr>
        <w:t>ch</w:t>
      </w:r>
      <w:r w:rsidR="00E55A86" w:rsidRPr="004D32E0">
        <w:rPr>
          <w:shd w:val="clear" w:color="auto" w:fill="FFFFFF"/>
        </w:rPr>
        <w:t xml:space="preserve"> neidentifikovan</w:t>
      </w:r>
      <w:r w:rsidR="00C930C6">
        <w:rPr>
          <w:shd w:val="clear" w:color="auto" w:fill="FFFFFF"/>
        </w:rPr>
        <w:t>ých</w:t>
      </w:r>
      <w:r w:rsidR="00E55A86" w:rsidRPr="004D32E0">
        <w:rPr>
          <w:shd w:val="clear" w:color="auto" w:fill="FFFFFF"/>
        </w:rPr>
        <w:t xml:space="preserve"> metabolit</w:t>
      </w:r>
      <w:r w:rsidR="00C930C6">
        <w:rPr>
          <w:shd w:val="clear" w:color="auto" w:fill="FFFFFF"/>
        </w:rPr>
        <w:t>ů</w:t>
      </w:r>
      <w:r w:rsidR="004D32E0" w:rsidRPr="004D32E0">
        <w:rPr>
          <w:shd w:val="clear" w:color="auto" w:fill="FFFFFF"/>
        </w:rPr>
        <w:t xml:space="preserve"> [</w:t>
      </w:r>
      <w:r w:rsidR="004D32E0">
        <w:rPr>
          <w:shd w:val="clear" w:color="auto" w:fill="FFFFFF"/>
        </w:rPr>
        <w:t xml:space="preserve">1, </w:t>
      </w:r>
      <w:r w:rsidR="00244BA7">
        <w:rPr>
          <w:shd w:val="clear" w:color="auto" w:fill="FFFFFF"/>
        </w:rPr>
        <w:t>27</w:t>
      </w:r>
      <w:r w:rsidR="004D32E0" w:rsidRPr="004D32E0">
        <w:rPr>
          <w:shd w:val="clear" w:color="auto" w:fill="FFFFFF"/>
        </w:rPr>
        <w:t>].</w:t>
      </w:r>
    </w:p>
    <w:p w14:paraId="0F3C7C5B" w14:textId="43B580C6" w:rsidR="00FD46DC" w:rsidRPr="00F430CE" w:rsidRDefault="00FD46DC" w:rsidP="00AF4519">
      <w:pPr>
        <w:pStyle w:val="Nadpis2"/>
        <w:numPr>
          <w:ilvl w:val="1"/>
          <w:numId w:val="6"/>
        </w:numPr>
      </w:pPr>
      <w:bookmarkStart w:id="23" w:name="_Toc139273571"/>
      <w:r w:rsidRPr="00F430CE">
        <w:t>Exkrece</w:t>
      </w:r>
      <w:bookmarkEnd w:id="23"/>
    </w:p>
    <w:p w14:paraId="251A120F" w14:textId="014AA5CE" w:rsidR="00962C31" w:rsidRPr="00495B35" w:rsidRDefault="00052723" w:rsidP="006378DE">
      <w:pPr>
        <w:spacing w:line="360" w:lineRule="auto"/>
        <w:jc w:val="both"/>
        <w:rPr>
          <w:bCs/>
          <w:szCs w:val="24"/>
        </w:rPr>
      </w:pPr>
      <w:r w:rsidRPr="00495B35">
        <w:rPr>
          <w:bCs/>
          <w:szCs w:val="24"/>
        </w:rPr>
        <w:t xml:space="preserve">Více než 75 % </w:t>
      </w:r>
      <w:r w:rsidR="00495B35" w:rsidRPr="00495B35">
        <w:rPr>
          <w:bCs/>
          <w:szCs w:val="24"/>
        </w:rPr>
        <w:t xml:space="preserve">dávky </w:t>
      </w:r>
      <w:r w:rsidRPr="00495B35">
        <w:rPr>
          <w:bCs/>
          <w:szCs w:val="24"/>
        </w:rPr>
        <w:t>AMP</w:t>
      </w:r>
      <w:r w:rsidR="00CA5A77" w:rsidRPr="00495B35">
        <w:rPr>
          <w:bCs/>
          <w:szCs w:val="24"/>
        </w:rPr>
        <w:t xml:space="preserve">/SUL </w:t>
      </w:r>
      <w:r w:rsidRPr="00495B35">
        <w:rPr>
          <w:bCs/>
          <w:szCs w:val="24"/>
        </w:rPr>
        <w:t>se vylučuje močí v nezměněné podobě</w:t>
      </w:r>
      <w:r w:rsidR="00E441F2" w:rsidRPr="00495B35">
        <w:rPr>
          <w:bCs/>
          <w:szCs w:val="24"/>
        </w:rPr>
        <w:t xml:space="preserve"> částečně glomerulární filtrací a částečně tubulární sekrecí</w:t>
      </w:r>
      <w:r w:rsidR="00CA5A77" w:rsidRPr="00495B35">
        <w:rPr>
          <w:bCs/>
          <w:szCs w:val="24"/>
        </w:rPr>
        <w:t xml:space="preserve">. </w:t>
      </w:r>
      <w:r w:rsidRPr="00495B35">
        <w:rPr>
          <w:bCs/>
          <w:szCs w:val="24"/>
        </w:rPr>
        <w:t xml:space="preserve">Naproti tomu méně než 1 % </w:t>
      </w:r>
      <w:r w:rsidR="00CA5A77" w:rsidRPr="00495B35">
        <w:rPr>
          <w:bCs/>
          <w:szCs w:val="24"/>
        </w:rPr>
        <w:t>SUL</w:t>
      </w:r>
      <w:r w:rsidRPr="00495B35">
        <w:rPr>
          <w:bCs/>
          <w:szCs w:val="24"/>
        </w:rPr>
        <w:t xml:space="preserve"> a méně než 3 % </w:t>
      </w:r>
      <w:r w:rsidR="00CA5A77" w:rsidRPr="00495B35">
        <w:rPr>
          <w:bCs/>
          <w:szCs w:val="24"/>
        </w:rPr>
        <w:t>AMP</w:t>
      </w:r>
      <w:r w:rsidRPr="00495B35">
        <w:rPr>
          <w:bCs/>
          <w:szCs w:val="24"/>
        </w:rPr>
        <w:t xml:space="preserve"> se vylučuje žlučí</w:t>
      </w:r>
      <w:r w:rsidR="00CA5A77" w:rsidRPr="00495B35">
        <w:rPr>
          <w:bCs/>
          <w:szCs w:val="24"/>
        </w:rPr>
        <w:t xml:space="preserve">. </w:t>
      </w:r>
      <w:r w:rsidRPr="00495B35">
        <w:rPr>
          <w:bCs/>
          <w:szCs w:val="24"/>
        </w:rPr>
        <w:t>Přestože jsou hladiny AMP</w:t>
      </w:r>
      <w:r w:rsidR="00CA5A77" w:rsidRPr="00495B35">
        <w:rPr>
          <w:bCs/>
          <w:szCs w:val="24"/>
        </w:rPr>
        <w:t>/</w:t>
      </w:r>
      <w:r w:rsidRPr="00495B35">
        <w:rPr>
          <w:bCs/>
          <w:szCs w:val="24"/>
        </w:rPr>
        <w:t>S</w:t>
      </w:r>
      <w:r w:rsidR="00CA5A77" w:rsidRPr="00495B35">
        <w:rPr>
          <w:bCs/>
          <w:szCs w:val="24"/>
        </w:rPr>
        <w:t>UL</w:t>
      </w:r>
      <w:r w:rsidRPr="00495B35">
        <w:rPr>
          <w:bCs/>
          <w:szCs w:val="24"/>
        </w:rPr>
        <w:t xml:space="preserve"> ve žluči nižší než v séru, u značného počtu organismů převyšují M</w:t>
      </w:r>
      <w:r w:rsidR="00CA5A77" w:rsidRPr="00495B35">
        <w:rPr>
          <w:bCs/>
          <w:szCs w:val="24"/>
        </w:rPr>
        <w:t>IC</w:t>
      </w:r>
      <w:r w:rsidR="00E441F2" w:rsidRPr="00495B35">
        <w:rPr>
          <w:bCs/>
          <w:szCs w:val="24"/>
        </w:rPr>
        <w:t xml:space="preserve"> [2]</w:t>
      </w:r>
      <w:r w:rsidR="00CA5A77" w:rsidRPr="00495B35">
        <w:rPr>
          <w:bCs/>
          <w:szCs w:val="24"/>
        </w:rPr>
        <w:t>.</w:t>
      </w:r>
      <w:r w:rsidR="00E441F2" w:rsidRPr="00495B35">
        <w:rPr>
          <w:bCs/>
          <w:szCs w:val="24"/>
        </w:rPr>
        <w:t xml:space="preserve"> Část léčiva vyloučeného žlučí je reabsorbována ze střeva, ale tento cyklus je pravděpodobně pouze nevýznamným faktorem při udržování sérových koncentrací AMP [</w:t>
      </w:r>
      <w:r w:rsidR="00244BA7">
        <w:rPr>
          <w:bCs/>
          <w:szCs w:val="24"/>
        </w:rPr>
        <w:t>29</w:t>
      </w:r>
      <w:r w:rsidR="00E441F2" w:rsidRPr="00495B35">
        <w:rPr>
          <w:bCs/>
          <w:szCs w:val="24"/>
        </w:rPr>
        <w:t>].</w:t>
      </w:r>
    </w:p>
    <w:p w14:paraId="1CF72758" w14:textId="0926F173" w:rsidR="00495B35" w:rsidRPr="00DA4D16" w:rsidRDefault="00495B35" w:rsidP="00CF4A3C">
      <w:pPr>
        <w:spacing w:line="360" w:lineRule="auto"/>
        <w:ind w:firstLine="709"/>
        <w:jc w:val="both"/>
        <w:rPr>
          <w:bCs/>
          <w:szCs w:val="24"/>
        </w:rPr>
      </w:pPr>
      <w:r w:rsidRPr="00495B35">
        <w:rPr>
          <w:bCs/>
          <w:szCs w:val="24"/>
        </w:rPr>
        <w:t>Eliminační poločas obou látek se pohybuje v rozmezí 1-1,3 hodiny. Eliminace AMP i SUL je při renální insuficienci postižena shodně a při poklesu clearance kreatininu na 5 ml/min, dochází ke zvýšení poločasu z 1 hodiny na 20 hodin [1</w:t>
      </w:r>
      <w:r w:rsidR="00244BA7">
        <w:rPr>
          <w:bCs/>
          <w:szCs w:val="24"/>
        </w:rPr>
        <w:t>5</w:t>
      </w:r>
      <w:r w:rsidRPr="00495B35">
        <w:rPr>
          <w:bCs/>
          <w:szCs w:val="24"/>
        </w:rPr>
        <w:t xml:space="preserve">, </w:t>
      </w:r>
      <w:r w:rsidR="00244BA7">
        <w:rPr>
          <w:bCs/>
          <w:szCs w:val="24"/>
        </w:rPr>
        <w:t>27</w:t>
      </w:r>
      <w:r w:rsidRPr="00495B35">
        <w:rPr>
          <w:bCs/>
          <w:szCs w:val="24"/>
        </w:rPr>
        <w:t>]. Zpomalení eliminace AMP/SUL muže nastat také po současném podání probenicidu, který částečně blokuje tubulární sekreci [</w:t>
      </w:r>
      <w:r w:rsidR="00244BA7">
        <w:rPr>
          <w:bCs/>
          <w:szCs w:val="24"/>
        </w:rPr>
        <w:t>29</w:t>
      </w:r>
      <w:r w:rsidRPr="00495B35">
        <w:rPr>
          <w:bCs/>
          <w:szCs w:val="24"/>
        </w:rPr>
        <w:t>].</w:t>
      </w:r>
    </w:p>
    <w:p w14:paraId="2DB78320" w14:textId="6B93D0AF" w:rsidR="00647306" w:rsidRPr="00F430CE" w:rsidRDefault="00647306" w:rsidP="00AF4519">
      <w:pPr>
        <w:pStyle w:val="Nadpis1"/>
        <w:numPr>
          <w:ilvl w:val="0"/>
          <w:numId w:val="6"/>
        </w:numPr>
      </w:pPr>
      <w:bookmarkStart w:id="24" w:name="_Toc139273572"/>
      <w:r w:rsidRPr="00F430CE">
        <w:t>Využití mimotělního oběhu (ECC)</w:t>
      </w:r>
      <w:bookmarkEnd w:id="24"/>
    </w:p>
    <w:p w14:paraId="0B0C3498" w14:textId="7012BB47" w:rsidR="009E0C4B" w:rsidRPr="00654443" w:rsidRDefault="00F00A69" w:rsidP="00F00A69">
      <w:pPr>
        <w:spacing w:line="360" w:lineRule="auto"/>
        <w:jc w:val="both"/>
        <w:rPr>
          <w:szCs w:val="24"/>
        </w:rPr>
      </w:pPr>
      <w:r w:rsidRPr="00654443">
        <w:rPr>
          <w:szCs w:val="24"/>
        </w:rPr>
        <w:t xml:space="preserve">Ve srovnání s běžnými chirurgickými výkony je kardiochirurgie specifická využíváním kardiopulmonálního bypassu </w:t>
      </w:r>
      <w:r w:rsidR="00647306">
        <w:rPr>
          <w:szCs w:val="24"/>
        </w:rPr>
        <w:t xml:space="preserve">(CPB) </w:t>
      </w:r>
      <w:r w:rsidRPr="00654443">
        <w:rPr>
          <w:szCs w:val="24"/>
        </w:rPr>
        <w:t>s mimotělním oběhem [</w:t>
      </w:r>
      <w:r w:rsidR="00244BA7">
        <w:rPr>
          <w:szCs w:val="24"/>
        </w:rPr>
        <w:t>30</w:t>
      </w:r>
      <w:r w:rsidRPr="00654443">
        <w:rPr>
          <w:szCs w:val="24"/>
        </w:rPr>
        <w:t xml:space="preserve">]. </w:t>
      </w:r>
      <w:r w:rsidR="00CD3389" w:rsidRPr="00654443">
        <w:rPr>
          <w:szCs w:val="24"/>
        </w:rPr>
        <w:t xml:space="preserve">Zatímco ostatní orgány lze dočasně od průtoku krve odstavit, u srdce toto možné není. </w:t>
      </w:r>
      <w:r w:rsidR="00C21163" w:rsidRPr="00654443">
        <w:rPr>
          <w:szCs w:val="24"/>
        </w:rPr>
        <w:t>Použití CPB s ECC nám umožňuje obejít pacientovo srdce a plíce a udržovat kardiorespirační funkce během operace</w:t>
      </w:r>
      <w:r w:rsidR="009E0C4B" w:rsidRPr="00654443">
        <w:rPr>
          <w:szCs w:val="24"/>
        </w:rPr>
        <w:t xml:space="preserve">. Kromě </w:t>
      </w:r>
      <w:r w:rsidR="00547B6B" w:rsidRPr="00654443">
        <w:rPr>
          <w:szCs w:val="24"/>
        </w:rPr>
        <w:t xml:space="preserve">prosté </w:t>
      </w:r>
      <w:r w:rsidR="009E0C4B" w:rsidRPr="00654443">
        <w:rPr>
          <w:szCs w:val="24"/>
        </w:rPr>
        <w:t xml:space="preserve">výměny krevních plynů musí CPB </w:t>
      </w:r>
      <w:r w:rsidR="00547B6B" w:rsidRPr="00654443">
        <w:rPr>
          <w:szCs w:val="24"/>
        </w:rPr>
        <w:t>zajistit</w:t>
      </w:r>
      <w:r w:rsidR="009E0C4B" w:rsidRPr="00654443">
        <w:rPr>
          <w:szCs w:val="24"/>
        </w:rPr>
        <w:t xml:space="preserve"> i úkony </w:t>
      </w:r>
      <w:r w:rsidR="00547B6B" w:rsidRPr="00654443">
        <w:rPr>
          <w:szCs w:val="24"/>
        </w:rPr>
        <w:t xml:space="preserve">spojené </w:t>
      </w:r>
      <w:r w:rsidR="00120890" w:rsidRPr="00654443">
        <w:rPr>
          <w:szCs w:val="24"/>
        </w:rPr>
        <w:t>s udržováním</w:t>
      </w:r>
      <w:r w:rsidR="009E0C4B" w:rsidRPr="00654443">
        <w:rPr>
          <w:szCs w:val="24"/>
        </w:rPr>
        <w:t xml:space="preserve"> acidobazické rovnováhy nebo regulace tělesné teploty [</w:t>
      </w:r>
      <w:r w:rsidR="00244BA7">
        <w:rPr>
          <w:szCs w:val="24"/>
        </w:rPr>
        <w:t>18</w:t>
      </w:r>
      <w:r w:rsidR="00547B6B" w:rsidRPr="00654443">
        <w:rPr>
          <w:szCs w:val="24"/>
        </w:rPr>
        <w:t xml:space="preserve">, </w:t>
      </w:r>
      <w:r w:rsidR="00244BA7">
        <w:rPr>
          <w:szCs w:val="24"/>
        </w:rPr>
        <w:t>31</w:t>
      </w:r>
      <w:r w:rsidR="009E0C4B" w:rsidRPr="00654443">
        <w:rPr>
          <w:szCs w:val="24"/>
        </w:rPr>
        <w:t xml:space="preserve">]. </w:t>
      </w:r>
    </w:p>
    <w:p w14:paraId="53D4B745" w14:textId="77777777" w:rsidR="00CF4A3C" w:rsidRDefault="003B01D3" w:rsidP="00CF4A3C">
      <w:pPr>
        <w:spacing w:line="360" w:lineRule="auto"/>
        <w:ind w:firstLine="709"/>
        <w:jc w:val="both"/>
        <w:rPr>
          <w:szCs w:val="24"/>
        </w:rPr>
      </w:pPr>
      <w:r w:rsidRPr="00654443">
        <w:rPr>
          <w:szCs w:val="24"/>
        </w:rPr>
        <w:t>Do o</w:t>
      </w:r>
      <w:r w:rsidR="00547B6B" w:rsidRPr="00654443">
        <w:rPr>
          <w:szCs w:val="24"/>
        </w:rPr>
        <w:t>bvod</w:t>
      </w:r>
      <w:r w:rsidRPr="00654443">
        <w:rPr>
          <w:szCs w:val="24"/>
        </w:rPr>
        <w:t>u</w:t>
      </w:r>
      <w:r w:rsidR="00547B6B" w:rsidRPr="00654443">
        <w:rPr>
          <w:szCs w:val="24"/>
        </w:rPr>
        <w:t xml:space="preserve"> CPB </w:t>
      </w:r>
      <w:r w:rsidRPr="00654443">
        <w:rPr>
          <w:szCs w:val="24"/>
        </w:rPr>
        <w:t xml:space="preserve">je krev odváděna pasivně pomocí gravitace. Systém využívá žilní drenáž </w:t>
      </w:r>
      <w:r w:rsidR="00120890">
        <w:rPr>
          <w:szCs w:val="24"/>
        </w:rPr>
        <w:t xml:space="preserve">krve </w:t>
      </w:r>
      <w:r w:rsidRPr="00654443">
        <w:rPr>
          <w:szCs w:val="24"/>
        </w:rPr>
        <w:t xml:space="preserve">z kanylace </w:t>
      </w:r>
      <w:r w:rsidR="00DD3217" w:rsidRPr="00654443">
        <w:rPr>
          <w:szCs w:val="24"/>
        </w:rPr>
        <w:t>pravé strany srdce</w:t>
      </w:r>
      <w:r w:rsidRPr="00654443">
        <w:rPr>
          <w:szCs w:val="24"/>
        </w:rPr>
        <w:t xml:space="preserve"> </w:t>
      </w:r>
      <w:r w:rsidR="00120890">
        <w:rPr>
          <w:szCs w:val="24"/>
        </w:rPr>
        <w:t>(</w:t>
      </w:r>
      <w:r w:rsidR="00DD3217" w:rsidRPr="00654443">
        <w:rPr>
          <w:szCs w:val="24"/>
        </w:rPr>
        <w:t>přes pravou síň do horní a dolní duté žíly</w:t>
      </w:r>
      <w:r w:rsidR="00120890">
        <w:rPr>
          <w:szCs w:val="24"/>
        </w:rPr>
        <w:t xml:space="preserve">) a její odvod </w:t>
      </w:r>
      <w:r w:rsidR="00654443">
        <w:rPr>
          <w:szCs w:val="24"/>
        </w:rPr>
        <w:t xml:space="preserve">do zásobníku. Čerpadlo </w:t>
      </w:r>
      <w:r w:rsidR="00120890" w:rsidRPr="00120890">
        <w:rPr>
          <w:szCs w:val="24"/>
        </w:rPr>
        <w:t xml:space="preserve">pohání krev ze zásobníku </w:t>
      </w:r>
      <w:r w:rsidR="00DD3217" w:rsidRPr="00654443">
        <w:rPr>
          <w:szCs w:val="24"/>
        </w:rPr>
        <w:t>přes oxygenátor</w:t>
      </w:r>
      <w:r w:rsidR="00120890">
        <w:rPr>
          <w:szCs w:val="24"/>
        </w:rPr>
        <w:t>, následně v</w:t>
      </w:r>
      <w:r w:rsidR="00120890" w:rsidRPr="00120890">
        <w:rPr>
          <w:szCs w:val="24"/>
        </w:rPr>
        <w:t xml:space="preserve">ýměník tepla </w:t>
      </w:r>
      <w:r w:rsidR="00DD3217" w:rsidRPr="00654443">
        <w:rPr>
          <w:szCs w:val="24"/>
        </w:rPr>
        <w:t xml:space="preserve">a </w:t>
      </w:r>
      <w:r w:rsidR="00120890" w:rsidRPr="00654443">
        <w:rPr>
          <w:szCs w:val="24"/>
        </w:rPr>
        <w:t>okysličená</w:t>
      </w:r>
      <w:r w:rsidR="00DD3217" w:rsidRPr="00654443">
        <w:rPr>
          <w:szCs w:val="24"/>
        </w:rPr>
        <w:t xml:space="preserve"> krev je sváděna do </w:t>
      </w:r>
      <w:r w:rsidR="00654443" w:rsidRPr="00654443">
        <w:rPr>
          <w:szCs w:val="24"/>
        </w:rPr>
        <w:t>ascendentní</w:t>
      </w:r>
      <w:r w:rsidR="00DD3217" w:rsidRPr="00654443">
        <w:rPr>
          <w:szCs w:val="24"/>
        </w:rPr>
        <w:t xml:space="preserve"> aorty</w:t>
      </w:r>
      <w:r w:rsidR="00654443" w:rsidRPr="00654443">
        <w:rPr>
          <w:szCs w:val="24"/>
        </w:rPr>
        <w:t>. Za zvláštních okolností je možné krev svádět zpět cestou femorální nebo axilární tepny [</w:t>
      </w:r>
      <w:r w:rsidR="00244BA7">
        <w:rPr>
          <w:szCs w:val="24"/>
        </w:rPr>
        <w:t>18</w:t>
      </w:r>
      <w:r w:rsidR="00654443" w:rsidRPr="00654443">
        <w:rPr>
          <w:szCs w:val="24"/>
        </w:rPr>
        <w:t xml:space="preserve">, </w:t>
      </w:r>
      <w:r w:rsidR="00244BA7">
        <w:rPr>
          <w:szCs w:val="24"/>
        </w:rPr>
        <w:t>31</w:t>
      </w:r>
      <w:r w:rsidR="00654443" w:rsidRPr="00654443">
        <w:rPr>
          <w:szCs w:val="24"/>
        </w:rPr>
        <w:t>].</w:t>
      </w:r>
    </w:p>
    <w:p w14:paraId="041B4E10" w14:textId="77777777" w:rsidR="00CF4A3C" w:rsidRDefault="00120890" w:rsidP="00CF4A3C">
      <w:pPr>
        <w:spacing w:line="360" w:lineRule="auto"/>
        <w:ind w:firstLine="709"/>
        <w:jc w:val="both"/>
        <w:rPr>
          <w:szCs w:val="24"/>
        </w:rPr>
      </w:pPr>
      <w:r>
        <w:rPr>
          <w:szCs w:val="24"/>
        </w:rPr>
        <w:t xml:space="preserve">Provádění CPB je </w:t>
      </w:r>
      <w:r w:rsidR="0051166A">
        <w:rPr>
          <w:szCs w:val="24"/>
        </w:rPr>
        <w:t>spojeno</w:t>
      </w:r>
      <w:r w:rsidR="000645FC">
        <w:rPr>
          <w:szCs w:val="24"/>
        </w:rPr>
        <w:t xml:space="preserve"> </w:t>
      </w:r>
      <w:r>
        <w:rPr>
          <w:szCs w:val="24"/>
        </w:rPr>
        <w:t>s navozením systémov</w:t>
      </w:r>
      <w:r w:rsidR="00CC138B">
        <w:rPr>
          <w:szCs w:val="24"/>
        </w:rPr>
        <w:t>é</w:t>
      </w:r>
      <w:r>
        <w:rPr>
          <w:szCs w:val="24"/>
        </w:rPr>
        <w:t xml:space="preserve"> hypotermie</w:t>
      </w:r>
      <w:r w:rsidR="00CC138B">
        <w:rPr>
          <w:szCs w:val="24"/>
        </w:rPr>
        <w:t xml:space="preserve"> v rozmezí 28-32 °C. </w:t>
      </w:r>
      <w:r w:rsidR="00CC138B" w:rsidRPr="00CC138B">
        <w:rPr>
          <w:szCs w:val="24"/>
        </w:rPr>
        <w:t>Hypotermie snižuje nároky tkání na perfuzi okysličenou krví</w:t>
      </w:r>
      <w:r w:rsidR="00CC138B">
        <w:rPr>
          <w:szCs w:val="24"/>
        </w:rPr>
        <w:t xml:space="preserve"> a průtok CPB muže být snížen</w:t>
      </w:r>
      <w:r w:rsidR="00B81437">
        <w:rPr>
          <w:szCs w:val="24"/>
        </w:rPr>
        <w:t>.</w:t>
      </w:r>
      <w:r w:rsidR="00CC138B">
        <w:rPr>
          <w:szCs w:val="24"/>
        </w:rPr>
        <w:t xml:space="preserve"> </w:t>
      </w:r>
      <w:r w:rsidR="00CC138B">
        <w:rPr>
          <w:szCs w:val="24"/>
        </w:rPr>
        <w:lastRenderedPageBreak/>
        <w:t>[</w:t>
      </w:r>
      <w:r w:rsidR="00244BA7">
        <w:rPr>
          <w:szCs w:val="24"/>
        </w:rPr>
        <w:t>31</w:t>
      </w:r>
      <w:r w:rsidR="00CC138B">
        <w:rPr>
          <w:szCs w:val="24"/>
        </w:rPr>
        <w:t xml:space="preserve">, </w:t>
      </w:r>
      <w:r w:rsidR="00244BA7">
        <w:rPr>
          <w:szCs w:val="24"/>
        </w:rPr>
        <w:t>32</w:t>
      </w:r>
      <w:r w:rsidR="00CC138B">
        <w:rPr>
          <w:szCs w:val="24"/>
        </w:rPr>
        <w:t>].</w:t>
      </w:r>
      <w:r w:rsidR="00B81437">
        <w:rPr>
          <w:szCs w:val="24"/>
        </w:rPr>
        <w:t xml:space="preserve"> </w:t>
      </w:r>
      <w:r w:rsidR="00B81437" w:rsidRPr="00B81437">
        <w:rPr>
          <w:szCs w:val="24"/>
        </w:rPr>
        <w:t>Eugene A.</w:t>
      </w:r>
      <w:r w:rsidR="00B81437">
        <w:rPr>
          <w:szCs w:val="24"/>
        </w:rPr>
        <w:t xml:space="preserve"> a kol (2019) uvádí vzrůstající trend provádět operace v mírné hypotermii až normotermii (</w:t>
      </w:r>
      <w:r w:rsidR="00B81437" w:rsidRPr="00B81437">
        <w:rPr>
          <w:szCs w:val="24"/>
        </w:rPr>
        <w:t>~3</w:t>
      </w:r>
      <w:r w:rsidR="00B81437">
        <w:rPr>
          <w:szCs w:val="24"/>
        </w:rPr>
        <w:t>4</w:t>
      </w:r>
      <w:r w:rsidR="00B81437" w:rsidRPr="00B81437">
        <w:rPr>
          <w:szCs w:val="24"/>
        </w:rPr>
        <w:t>-36</w:t>
      </w:r>
      <w:r w:rsidR="00B81437">
        <w:rPr>
          <w:szCs w:val="24"/>
        </w:rPr>
        <w:t xml:space="preserve"> °C)</w:t>
      </w:r>
      <w:r w:rsidR="007E26A5">
        <w:rPr>
          <w:szCs w:val="24"/>
        </w:rPr>
        <w:t xml:space="preserve"> [</w:t>
      </w:r>
      <w:r w:rsidR="00244BA7">
        <w:rPr>
          <w:szCs w:val="24"/>
        </w:rPr>
        <w:t>32</w:t>
      </w:r>
      <w:r w:rsidR="007E26A5">
        <w:rPr>
          <w:szCs w:val="24"/>
        </w:rPr>
        <w:t>]</w:t>
      </w:r>
      <w:r w:rsidR="00B81437">
        <w:rPr>
          <w:szCs w:val="24"/>
        </w:rPr>
        <w:t xml:space="preserve">. </w:t>
      </w:r>
      <w:r w:rsidR="00BC4C7D">
        <w:rPr>
          <w:szCs w:val="24"/>
        </w:rPr>
        <w:t>Do stavu mírné hypotermie byli uvedeni i pacienti</w:t>
      </w:r>
      <w:r w:rsidR="00B81437">
        <w:rPr>
          <w:szCs w:val="24"/>
        </w:rPr>
        <w:t xml:space="preserve"> této studie</w:t>
      </w:r>
      <w:r w:rsidR="00BC4C7D">
        <w:rPr>
          <w:szCs w:val="24"/>
        </w:rPr>
        <w:t>,</w:t>
      </w:r>
      <w:r w:rsidR="00B81437">
        <w:rPr>
          <w:szCs w:val="24"/>
        </w:rPr>
        <w:t xml:space="preserve"> jichž průměrná tělesná teplota byla 34,55</w:t>
      </w:r>
      <w:r w:rsidR="00BC4C7D">
        <w:rPr>
          <w:szCs w:val="24"/>
        </w:rPr>
        <w:t> </w:t>
      </w:r>
      <w:r w:rsidR="00B81437">
        <w:rPr>
          <w:szCs w:val="24"/>
        </w:rPr>
        <w:t>°C</w:t>
      </w:r>
      <w:r w:rsidR="00BC4C7D">
        <w:rPr>
          <w:szCs w:val="24"/>
        </w:rPr>
        <w:t xml:space="preserve"> (33,5-35,7</w:t>
      </w:r>
      <w:r w:rsidR="00A27BAE">
        <w:rPr>
          <w:szCs w:val="24"/>
        </w:rPr>
        <w:t xml:space="preserve"> </w:t>
      </w:r>
      <w:r w:rsidR="00BC4C7D">
        <w:rPr>
          <w:szCs w:val="24"/>
        </w:rPr>
        <w:t>°C).</w:t>
      </w:r>
    </w:p>
    <w:p w14:paraId="1AF3BB14" w14:textId="77777777" w:rsidR="00CF4A3C" w:rsidRDefault="005B495C" w:rsidP="00CF4A3C">
      <w:pPr>
        <w:spacing w:line="360" w:lineRule="auto"/>
        <w:ind w:firstLine="709"/>
        <w:jc w:val="both"/>
        <w:rPr>
          <w:szCs w:val="24"/>
        </w:rPr>
      </w:pPr>
      <w:r w:rsidRPr="005B495C">
        <w:rPr>
          <w:szCs w:val="24"/>
        </w:rPr>
        <w:t>Celá intervence CPB může trvat od &lt;1 hodiny až po několik hodin</w:t>
      </w:r>
      <w:r>
        <w:rPr>
          <w:szCs w:val="24"/>
        </w:rPr>
        <w:t>. V našem případě trvalo zapojení CPB v průměru 103 minut (46-172 min).</w:t>
      </w:r>
    </w:p>
    <w:p w14:paraId="0DF6D11A" w14:textId="3F257484" w:rsidR="00647306" w:rsidRPr="00647306" w:rsidRDefault="005B495C" w:rsidP="00CF4A3C">
      <w:pPr>
        <w:spacing w:line="360" w:lineRule="auto"/>
        <w:ind w:firstLine="709"/>
        <w:jc w:val="both"/>
        <w:rPr>
          <w:szCs w:val="24"/>
        </w:rPr>
      </w:pPr>
      <w:r w:rsidRPr="005B495C">
        <w:rPr>
          <w:szCs w:val="24"/>
        </w:rPr>
        <w:t xml:space="preserve">Ukončení </w:t>
      </w:r>
      <w:r>
        <w:rPr>
          <w:szCs w:val="24"/>
        </w:rPr>
        <w:t>CPB</w:t>
      </w:r>
      <w:r w:rsidRPr="005B495C">
        <w:rPr>
          <w:szCs w:val="24"/>
        </w:rPr>
        <w:t xml:space="preserve"> představuje proces, kdy se kardiopulmonální funkce převádějí z přístroje zpět na pacienta. </w:t>
      </w:r>
      <w:r w:rsidR="00647306">
        <w:rPr>
          <w:szCs w:val="24"/>
        </w:rPr>
        <w:t xml:space="preserve">Pacienta je nutno uvést do normotermie, </w:t>
      </w:r>
      <w:r w:rsidRPr="005B495C">
        <w:rPr>
          <w:szCs w:val="24"/>
        </w:rPr>
        <w:t>otevřen</w:t>
      </w:r>
      <w:r w:rsidR="00647306">
        <w:rPr>
          <w:szCs w:val="24"/>
        </w:rPr>
        <w:t>é</w:t>
      </w:r>
      <w:r w:rsidRPr="005B495C">
        <w:rPr>
          <w:szCs w:val="24"/>
        </w:rPr>
        <w:t xml:space="preserve"> srdeční dutiny je nutno odvzdušnit a předejít tak vzduchové embolii</w:t>
      </w:r>
      <w:r w:rsidR="00647306">
        <w:rPr>
          <w:szCs w:val="24"/>
        </w:rPr>
        <w:t>.</w:t>
      </w:r>
      <w:r w:rsidR="00A27BAE">
        <w:rPr>
          <w:szCs w:val="24"/>
        </w:rPr>
        <w:t xml:space="preserve"> </w:t>
      </w:r>
      <w:r w:rsidR="00647306">
        <w:rPr>
          <w:szCs w:val="24"/>
        </w:rPr>
        <w:t>P</w:t>
      </w:r>
      <w:r w:rsidRPr="005B495C">
        <w:rPr>
          <w:szCs w:val="24"/>
        </w:rPr>
        <w:t xml:space="preserve">o sejmutí svorek, jež bránili toku krve do srdce během operace, by mělo dojít ke spontánnímu obnovení srdečního rytmu, případně je nutno zahájit defibrilaci myokardu. Dále provádíme kontrolu kalémie, hypoxémie a sledujeme také srdeční rytmus a funkci komor </w:t>
      </w:r>
      <w:r w:rsidR="00A27BAE">
        <w:rPr>
          <w:szCs w:val="24"/>
        </w:rPr>
        <w:t>[</w:t>
      </w:r>
      <w:r w:rsidR="00426C85">
        <w:rPr>
          <w:szCs w:val="24"/>
        </w:rPr>
        <w:t>33</w:t>
      </w:r>
      <w:r w:rsidR="00A27BAE">
        <w:rPr>
          <w:szCs w:val="24"/>
        </w:rPr>
        <w:t>]</w:t>
      </w:r>
      <w:r w:rsidRPr="005B495C">
        <w:rPr>
          <w:szCs w:val="24"/>
        </w:rPr>
        <w:t>.</w:t>
      </w:r>
    </w:p>
    <w:p w14:paraId="0DBEBFAC" w14:textId="1B907C63" w:rsidR="00647306" w:rsidRPr="00F430CE" w:rsidRDefault="00CE0CB1" w:rsidP="00AF4519">
      <w:pPr>
        <w:pStyle w:val="Nadpis2"/>
        <w:numPr>
          <w:ilvl w:val="1"/>
          <w:numId w:val="6"/>
        </w:numPr>
      </w:pPr>
      <w:bookmarkStart w:id="25" w:name="_Toc139273573"/>
      <w:r w:rsidRPr="00F430CE">
        <w:t xml:space="preserve">Ovlivnění farmakokinetiky </w:t>
      </w:r>
      <w:r w:rsidR="009F49DB" w:rsidRPr="00F430CE">
        <w:t>v důsledku</w:t>
      </w:r>
      <w:r w:rsidRPr="00F430CE">
        <w:t xml:space="preserve"> ECC</w:t>
      </w:r>
      <w:bookmarkEnd w:id="25"/>
    </w:p>
    <w:p w14:paraId="21BE1ECF" w14:textId="5065D3BC" w:rsidR="00DD2431" w:rsidRDefault="00931773" w:rsidP="00DD2431">
      <w:pPr>
        <w:spacing w:line="360" w:lineRule="auto"/>
        <w:jc w:val="both"/>
        <w:rPr>
          <w:szCs w:val="24"/>
        </w:rPr>
      </w:pPr>
      <w:r w:rsidRPr="00931773">
        <w:rPr>
          <w:szCs w:val="24"/>
        </w:rPr>
        <w:t>Není překvapivé, že farmakokinetické parametry v populaci pacientů podstupujících kardiochirurgický výkon se mohou značně lišit</w:t>
      </w:r>
      <w:r>
        <w:rPr>
          <w:szCs w:val="24"/>
        </w:rPr>
        <w:t xml:space="preserve"> od běžné populace</w:t>
      </w:r>
      <w:r w:rsidRPr="00931773">
        <w:rPr>
          <w:szCs w:val="24"/>
        </w:rPr>
        <w:t>. Využití</w:t>
      </w:r>
      <w:r w:rsidR="00F62124">
        <w:rPr>
          <w:szCs w:val="24"/>
        </w:rPr>
        <w:t xml:space="preserve"> ECC</w:t>
      </w:r>
      <w:r w:rsidRPr="00931773">
        <w:rPr>
          <w:szCs w:val="24"/>
        </w:rPr>
        <w:t xml:space="preserve"> se v posledních desetiletích stalo zlatým standardem pro většinu kardiochirurgických výkonů, zejména </w:t>
      </w:r>
      <w:r w:rsidR="00F62124">
        <w:rPr>
          <w:szCs w:val="24"/>
        </w:rPr>
        <w:t xml:space="preserve">pro </w:t>
      </w:r>
      <w:r w:rsidRPr="00931773">
        <w:rPr>
          <w:szCs w:val="24"/>
        </w:rPr>
        <w:t>bypass</w:t>
      </w:r>
      <w:r w:rsidR="00F62124">
        <w:rPr>
          <w:szCs w:val="24"/>
        </w:rPr>
        <w:t>y</w:t>
      </w:r>
      <w:r w:rsidRPr="00931773">
        <w:rPr>
          <w:szCs w:val="24"/>
        </w:rPr>
        <w:t xml:space="preserve"> koronárních tepen, opravy nebo náhrady chlopn</w:t>
      </w:r>
      <w:r w:rsidR="00F62124">
        <w:rPr>
          <w:szCs w:val="24"/>
        </w:rPr>
        <w:t>í</w:t>
      </w:r>
      <w:r w:rsidRPr="00931773">
        <w:rPr>
          <w:szCs w:val="24"/>
        </w:rPr>
        <w:t xml:space="preserve"> </w:t>
      </w:r>
      <w:r w:rsidR="00F62124">
        <w:rPr>
          <w:szCs w:val="24"/>
        </w:rPr>
        <w:t>či</w:t>
      </w:r>
      <w:r w:rsidRPr="00931773">
        <w:rPr>
          <w:szCs w:val="24"/>
        </w:rPr>
        <w:t xml:space="preserve"> operace aorty</w:t>
      </w:r>
      <w:r w:rsidR="00F62124">
        <w:rPr>
          <w:szCs w:val="24"/>
        </w:rPr>
        <w:t xml:space="preserve">. </w:t>
      </w:r>
      <w:r w:rsidRPr="00931773">
        <w:rPr>
          <w:szCs w:val="24"/>
        </w:rPr>
        <w:t xml:space="preserve">Na druhé straně </w:t>
      </w:r>
      <w:r w:rsidR="00DD2431">
        <w:rPr>
          <w:szCs w:val="24"/>
        </w:rPr>
        <w:t>využití</w:t>
      </w:r>
      <w:r w:rsidRPr="00931773">
        <w:rPr>
          <w:szCs w:val="24"/>
        </w:rPr>
        <w:t xml:space="preserve"> ECC </w:t>
      </w:r>
      <w:r w:rsidR="00DD2431">
        <w:rPr>
          <w:szCs w:val="24"/>
        </w:rPr>
        <w:t>má</w:t>
      </w:r>
      <w:r w:rsidRPr="00931773">
        <w:rPr>
          <w:szCs w:val="24"/>
        </w:rPr>
        <w:t xml:space="preserve"> vliv na farmakokinetiku antibiotika podávaného v rámci antimikrobiální profylaxe</w:t>
      </w:r>
      <w:r w:rsidR="00DD2431">
        <w:rPr>
          <w:szCs w:val="24"/>
        </w:rPr>
        <w:t>. Změny nastávají zejména v distribučním objemu a clearance [</w:t>
      </w:r>
      <w:r w:rsidR="00426C85">
        <w:rPr>
          <w:szCs w:val="24"/>
        </w:rPr>
        <w:t>30</w:t>
      </w:r>
      <w:r w:rsidR="00056DEE">
        <w:rPr>
          <w:szCs w:val="24"/>
        </w:rPr>
        <w:t xml:space="preserve">, </w:t>
      </w:r>
      <w:r w:rsidR="00426C85">
        <w:rPr>
          <w:szCs w:val="24"/>
        </w:rPr>
        <w:t>17</w:t>
      </w:r>
      <w:r w:rsidR="00DD2431">
        <w:rPr>
          <w:szCs w:val="24"/>
        </w:rPr>
        <w:t>].</w:t>
      </w:r>
    </w:p>
    <w:p w14:paraId="1BE75EE6" w14:textId="5D9227FF" w:rsidR="009B46B3" w:rsidRPr="00AF4519" w:rsidRDefault="009D1570" w:rsidP="00AF4519">
      <w:pPr>
        <w:pStyle w:val="Nadpis3"/>
        <w:numPr>
          <w:ilvl w:val="2"/>
          <w:numId w:val="6"/>
        </w:numPr>
      </w:pPr>
      <w:bookmarkStart w:id="26" w:name="_Toc139273574"/>
      <w:r w:rsidRPr="00AF4519">
        <w:t>Distribuční objem</w:t>
      </w:r>
      <w:bookmarkEnd w:id="26"/>
    </w:p>
    <w:p w14:paraId="3BBEF89A" w14:textId="3F67231F" w:rsidR="009D1570" w:rsidRDefault="009D1570" w:rsidP="00DD2431">
      <w:pPr>
        <w:spacing w:line="360" w:lineRule="auto"/>
        <w:jc w:val="both"/>
        <w:rPr>
          <w:szCs w:val="24"/>
        </w:rPr>
      </w:pPr>
      <w:r w:rsidRPr="009D1570">
        <w:rPr>
          <w:szCs w:val="24"/>
        </w:rPr>
        <w:t>Ke zvýšení distribučního objemu</w:t>
      </w:r>
      <w:r>
        <w:rPr>
          <w:szCs w:val="24"/>
        </w:rPr>
        <w:t>,</w:t>
      </w:r>
      <w:r w:rsidRPr="009D1570">
        <w:rPr>
          <w:szCs w:val="24"/>
        </w:rPr>
        <w:t xml:space="preserve"> zejména hydrofilních léčiv</w:t>
      </w:r>
      <w:r>
        <w:rPr>
          <w:szCs w:val="24"/>
        </w:rPr>
        <w:t xml:space="preserve"> (např. β-laktamy)</w:t>
      </w:r>
      <w:r w:rsidRPr="009D1570">
        <w:rPr>
          <w:szCs w:val="24"/>
        </w:rPr>
        <w:t xml:space="preserve"> může dojít v důsledku hemodiluce.</w:t>
      </w:r>
      <w:r>
        <w:rPr>
          <w:szCs w:val="24"/>
        </w:rPr>
        <w:t xml:space="preserve"> Před zahájením CPB je okruh naplněn až dvěma litry krystaloidního roztoku a při jeho vedení mohou být podávány další tekutiny či krevní produkty [</w:t>
      </w:r>
      <w:r w:rsidR="00426C85">
        <w:rPr>
          <w:szCs w:val="24"/>
        </w:rPr>
        <w:t>18</w:t>
      </w:r>
      <w:r>
        <w:rPr>
          <w:szCs w:val="24"/>
        </w:rPr>
        <w:t>].</w:t>
      </w:r>
      <w:r w:rsidR="00205EEE" w:rsidRPr="00205EEE">
        <w:t xml:space="preserve"> </w:t>
      </w:r>
      <w:r w:rsidR="00205EEE" w:rsidRPr="00205EEE">
        <w:rPr>
          <w:szCs w:val="24"/>
        </w:rPr>
        <w:t xml:space="preserve">V důsledku toho </w:t>
      </w:r>
      <w:r w:rsidR="00205EEE">
        <w:rPr>
          <w:szCs w:val="24"/>
        </w:rPr>
        <w:t xml:space="preserve">může docházet </w:t>
      </w:r>
      <w:r w:rsidR="00205EEE" w:rsidRPr="00205EEE">
        <w:rPr>
          <w:szCs w:val="24"/>
        </w:rPr>
        <w:t xml:space="preserve">k podstatnému dilučnímu snížení </w:t>
      </w:r>
      <w:r w:rsidR="00205EEE">
        <w:rPr>
          <w:szCs w:val="24"/>
        </w:rPr>
        <w:t>koncentrací</w:t>
      </w:r>
      <w:r w:rsidR="00205EEE" w:rsidRPr="00205EEE">
        <w:rPr>
          <w:szCs w:val="24"/>
        </w:rPr>
        <w:t xml:space="preserve"> sérového albuminu</w:t>
      </w:r>
      <w:r w:rsidR="00205EEE">
        <w:rPr>
          <w:szCs w:val="24"/>
        </w:rPr>
        <w:t xml:space="preserve">, </w:t>
      </w:r>
      <w:r w:rsidR="00205EEE" w:rsidRPr="00205EEE">
        <w:rPr>
          <w:szCs w:val="24"/>
        </w:rPr>
        <w:t>což může změnit vazbu</w:t>
      </w:r>
      <w:r w:rsidR="00205EEE">
        <w:rPr>
          <w:szCs w:val="24"/>
        </w:rPr>
        <w:t xml:space="preserve"> léčiv</w:t>
      </w:r>
      <w:r w:rsidR="00205EEE" w:rsidRPr="00205EEE">
        <w:rPr>
          <w:szCs w:val="24"/>
        </w:rPr>
        <w:t xml:space="preserve"> na plazmatické proteiny</w:t>
      </w:r>
      <w:r w:rsidR="00205EEE">
        <w:rPr>
          <w:szCs w:val="24"/>
        </w:rPr>
        <w:t xml:space="preserve"> [</w:t>
      </w:r>
      <w:r w:rsidR="00426C85">
        <w:rPr>
          <w:szCs w:val="24"/>
        </w:rPr>
        <w:t>34</w:t>
      </w:r>
      <w:r w:rsidR="00205EEE">
        <w:rPr>
          <w:szCs w:val="24"/>
        </w:rPr>
        <w:t>].</w:t>
      </w:r>
    </w:p>
    <w:p w14:paraId="4B154A9C" w14:textId="51B1233A" w:rsidR="009D1570" w:rsidRDefault="006926AC" w:rsidP="00CF4A3C">
      <w:pPr>
        <w:spacing w:line="360" w:lineRule="auto"/>
        <w:ind w:firstLine="709"/>
        <w:jc w:val="both"/>
        <w:rPr>
          <w:szCs w:val="24"/>
        </w:rPr>
      </w:pPr>
      <w:r w:rsidRPr="006926AC">
        <w:rPr>
          <w:szCs w:val="24"/>
        </w:rPr>
        <w:t>Styk krve s neendotelizovaným povrchem hadic a oxygenátoru</w:t>
      </w:r>
      <w:r>
        <w:rPr>
          <w:szCs w:val="24"/>
        </w:rPr>
        <w:t xml:space="preserve"> ECC</w:t>
      </w:r>
      <w:r w:rsidRPr="006926AC">
        <w:rPr>
          <w:szCs w:val="24"/>
        </w:rPr>
        <w:t xml:space="preserve"> </w:t>
      </w:r>
      <w:r>
        <w:rPr>
          <w:szCs w:val="24"/>
        </w:rPr>
        <w:t>může vést</w:t>
      </w:r>
      <w:r w:rsidRPr="006926AC">
        <w:rPr>
          <w:szCs w:val="24"/>
        </w:rPr>
        <w:t xml:space="preserve"> k rozvoji systémové zánětlivé reakce</w:t>
      </w:r>
      <w:r>
        <w:rPr>
          <w:szCs w:val="24"/>
        </w:rPr>
        <w:t xml:space="preserve">, spojené s uvolňováním prozánětlivých cytokinů. </w:t>
      </w:r>
      <w:r w:rsidRPr="006926AC">
        <w:rPr>
          <w:szCs w:val="24"/>
        </w:rPr>
        <w:t xml:space="preserve">Během </w:t>
      </w:r>
      <w:r>
        <w:rPr>
          <w:szCs w:val="24"/>
        </w:rPr>
        <w:t>zánětlivé reakce</w:t>
      </w:r>
      <w:r w:rsidRPr="006926AC">
        <w:rPr>
          <w:szCs w:val="24"/>
        </w:rPr>
        <w:t xml:space="preserve"> </w:t>
      </w:r>
      <w:r>
        <w:rPr>
          <w:szCs w:val="24"/>
        </w:rPr>
        <w:t xml:space="preserve">mohou </w:t>
      </w:r>
      <w:r w:rsidRPr="006926AC">
        <w:rPr>
          <w:szCs w:val="24"/>
        </w:rPr>
        <w:t>patologické změny</w:t>
      </w:r>
      <w:r>
        <w:rPr>
          <w:szCs w:val="24"/>
        </w:rPr>
        <w:t xml:space="preserve"> </w:t>
      </w:r>
      <w:r w:rsidRPr="006926AC">
        <w:rPr>
          <w:szCs w:val="24"/>
        </w:rPr>
        <w:t xml:space="preserve">přispívat ke zvýšení </w:t>
      </w:r>
      <w:r>
        <w:rPr>
          <w:szCs w:val="24"/>
        </w:rPr>
        <w:t>distribučního objemu</w:t>
      </w:r>
      <w:r w:rsidRPr="006926AC">
        <w:rPr>
          <w:szCs w:val="24"/>
        </w:rPr>
        <w:t xml:space="preserve"> a clearance </w:t>
      </w:r>
      <w:r>
        <w:rPr>
          <w:szCs w:val="24"/>
        </w:rPr>
        <w:t>ATB</w:t>
      </w:r>
      <w:r w:rsidR="00BF3413">
        <w:rPr>
          <w:szCs w:val="24"/>
        </w:rPr>
        <w:t>. Tyto změny vedou ke snížení</w:t>
      </w:r>
      <w:r w:rsidRPr="006926AC">
        <w:rPr>
          <w:szCs w:val="24"/>
        </w:rPr>
        <w:t xml:space="preserve"> </w:t>
      </w:r>
      <w:r>
        <w:rPr>
          <w:szCs w:val="24"/>
        </w:rPr>
        <w:t>plazmatick</w:t>
      </w:r>
      <w:r w:rsidR="00BF3413">
        <w:rPr>
          <w:szCs w:val="24"/>
        </w:rPr>
        <w:t>ých</w:t>
      </w:r>
      <w:r>
        <w:rPr>
          <w:szCs w:val="24"/>
        </w:rPr>
        <w:t xml:space="preserve"> </w:t>
      </w:r>
      <w:r w:rsidRPr="006926AC">
        <w:rPr>
          <w:szCs w:val="24"/>
        </w:rPr>
        <w:t xml:space="preserve">koncentrací </w:t>
      </w:r>
      <w:r w:rsidR="00BF3413">
        <w:rPr>
          <w:szCs w:val="24"/>
        </w:rPr>
        <w:t>ATB</w:t>
      </w:r>
      <w:r w:rsidRPr="006926AC">
        <w:rPr>
          <w:szCs w:val="24"/>
        </w:rPr>
        <w:t xml:space="preserve"> a vyžaduj</w:t>
      </w:r>
      <w:r w:rsidR="00BF3413">
        <w:rPr>
          <w:szCs w:val="24"/>
        </w:rPr>
        <w:t>í</w:t>
      </w:r>
      <w:r w:rsidRPr="006926AC">
        <w:rPr>
          <w:szCs w:val="24"/>
        </w:rPr>
        <w:t xml:space="preserve"> přizpůsobení dávk</w:t>
      </w:r>
      <w:r w:rsidR="00BF3413">
        <w:rPr>
          <w:szCs w:val="24"/>
        </w:rPr>
        <w:t>y [</w:t>
      </w:r>
      <w:r w:rsidR="00426C85">
        <w:rPr>
          <w:szCs w:val="24"/>
        </w:rPr>
        <w:t>35</w:t>
      </w:r>
      <w:r w:rsidR="00BF3413">
        <w:rPr>
          <w:szCs w:val="24"/>
        </w:rPr>
        <w:t>]</w:t>
      </w:r>
      <w:r>
        <w:rPr>
          <w:szCs w:val="24"/>
        </w:rPr>
        <w:t>.</w:t>
      </w:r>
    </w:p>
    <w:p w14:paraId="10B9DAFD" w14:textId="77777777" w:rsidR="009F49DB" w:rsidRPr="00AF4519" w:rsidRDefault="009D1570" w:rsidP="00AF4519">
      <w:pPr>
        <w:pStyle w:val="Nadpis3"/>
        <w:numPr>
          <w:ilvl w:val="2"/>
          <w:numId w:val="6"/>
        </w:numPr>
      </w:pPr>
      <w:bookmarkStart w:id="27" w:name="_Toc139273575"/>
      <w:r w:rsidRPr="00AF4519">
        <w:lastRenderedPageBreak/>
        <w:t>Clearance</w:t>
      </w:r>
      <w:bookmarkEnd w:id="27"/>
    </w:p>
    <w:p w14:paraId="43365F20" w14:textId="57B775E4" w:rsidR="00142ACA" w:rsidRDefault="00931773" w:rsidP="00DD2431">
      <w:pPr>
        <w:spacing w:line="360" w:lineRule="auto"/>
        <w:jc w:val="both"/>
        <w:rPr>
          <w:szCs w:val="24"/>
        </w:rPr>
      </w:pPr>
      <w:r w:rsidRPr="00142ACA">
        <w:rPr>
          <w:szCs w:val="24"/>
        </w:rPr>
        <w:t xml:space="preserve">Clearance </w:t>
      </w:r>
      <w:r w:rsidR="009F49DB" w:rsidRPr="00142ACA">
        <w:rPr>
          <w:szCs w:val="24"/>
        </w:rPr>
        <w:t xml:space="preserve">léčiva </w:t>
      </w:r>
      <w:r w:rsidRPr="00142ACA">
        <w:rPr>
          <w:szCs w:val="24"/>
        </w:rPr>
        <w:t xml:space="preserve">může být zvýšena hyperdynamickým stavem během </w:t>
      </w:r>
      <w:r w:rsidR="009F49DB" w:rsidRPr="00142ACA">
        <w:rPr>
          <w:szCs w:val="24"/>
        </w:rPr>
        <w:t>systémové zánětlivé reakce</w:t>
      </w:r>
      <w:r w:rsidRPr="00142ACA">
        <w:rPr>
          <w:szCs w:val="24"/>
        </w:rPr>
        <w:t xml:space="preserve"> a změněnou vazbou na </w:t>
      </w:r>
      <w:r w:rsidR="009F49DB" w:rsidRPr="00142ACA">
        <w:rPr>
          <w:szCs w:val="24"/>
        </w:rPr>
        <w:t xml:space="preserve">plazmatické </w:t>
      </w:r>
      <w:r w:rsidRPr="00142ACA">
        <w:rPr>
          <w:szCs w:val="24"/>
        </w:rPr>
        <w:t xml:space="preserve">proteiny. Tyto dva faktory </w:t>
      </w:r>
      <w:r w:rsidR="009F49DB" w:rsidRPr="00142ACA">
        <w:rPr>
          <w:szCs w:val="24"/>
        </w:rPr>
        <w:t xml:space="preserve">mohou vést ke </w:t>
      </w:r>
      <w:r w:rsidRPr="00142ACA">
        <w:rPr>
          <w:szCs w:val="24"/>
        </w:rPr>
        <w:t>sníž</w:t>
      </w:r>
      <w:r w:rsidR="009F49DB" w:rsidRPr="00142ACA">
        <w:rPr>
          <w:szCs w:val="24"/>
        </w:rPr>
        <w:t>ení</w:t>
      </w:r>
      <w:r w:rsidRPr="00142ACA">
        <w:rPr>
          <w:szCs w:val="24"/>
        </w:rPr>
        <w:t xml:space="preserve"> plazmatické koncentrace </w:t>
      </w:r>
      <w:r w:rsidR="009F49DB" w:rsidRPr="00142ACA">
        <w:rPr>
          <w:szCs w:val="24"/>
        </w:rPr>
        <w:t>ATB</w:t>
      </w:r>
      <w:r w:rsidRPr="00142ACA">
        <w:rPr>
          <w:szCs w:val="24"/>
        </w:rPr>
        <w:t xml:space="preserve"> a </w:t>
      </w:r>
      <w:r w:rsidR="009F49DB" w:rsidRPr="00142ACA">
        <w:rPr>
          <w:szCs w:val="24"/>
        </w:rPr>
        <w:t>mají vliv na</w:t>
      </w:r>
      <w:r w:rsidRPr="00142ACA">
        <w:rPr>
          <w:szCs w:val="24"/>
        </w:rPr>
        <w:t xml:space="preserve"> jeho účinek</w:t>
      </w:r>
      <w:r w:rsidR="00142ACA">
        <w:rPr>
          <w:szCs w:val="24"/>
        </w:rPr>
        <w:t xml:space="preserve"> [</w:t>
      </w:r>
      <w:r w:rsidR="00426C85">
        <w:rPr>
          <w:szCs w:val="24"/>
        </w:rPr>
        <w:t>36</w:t>
      </w:r>
      <w:r w:rsidR="00142ACA">
        <w:rPr>
          <w:szCs w:val="24"/>
        </w:rPr>
        <w:t>]</w:t>
      </w:r>
      <w:r w:rsidRPr="00142ACA">
        <w:rPr>
          <w:szCs w:val="24"/>
        </w:rPr>
        <w:t xml:space="preserve">. </w:t>
      </w:r>
    </w:p>
    <w:p w14:paraId="4FC4518F" w14:textId="0BD41E7E" w:rsidR="00647306" w:rsidRDefault="00931773" w:rsidP="00CF4A3C">
      <w:pPr>
        <w:spacing w:line="360" w:lineRule="auto"/>
        <w:ind w:firstLine="709"/>
        <w:jc w:val="both"/>
        <w:rPr>
          <w:szCs w:val="24"/>
        </w:rPr>
      </w:pPr>
      <w:r w:rsidRPr="00142ACA">
        <w:rPr>
          <w:szCs w:val="24"/>
        </w:rPr>
        <w:t>Na druhé straně hypotermie</w:t>
      </w:r>
      <w:r w:rsidR="009F49DB" w:rsidRPr="00142ACA">
        <w:rPr>
          <w:szCs w:val="24"/>
        </w:rPr>
        <w:t xml:space="preserve"> </w:t>
      </w:r>
      <w:r w:rsidRPr="00142ACA">
        <w:rPr>
          <w:szCs w:val="24"/>
        </w:rPr>
        <w:t>a orgánová dysfunkce během CPB mohou clearance snížit</w:t>
      </w:r>
      <w:r w:rsidR="009F49DB" w:rsidRPr="00142ACA">
        <w:rPr>
          <w:szCs w:val="24"/>
        </w:rPr>
        <w:t xml:space="preserve">. Během hypotermie clearance klesá v důsledku snížení průtoku krve ledvinami a játry, </w:t>
      </w:r>
      <w:r w:rsidR="000645FC">
        <w:rPr>
          <w:szCs w:val="24"/>
        </w:rPr>
        <w:t>snižuje se tedy rychlost</w:t>
      </w:r>
      <w:r w:rsidR="009F49DB" w:rsidRPr="00142ACA">
        <w:rPr>
          <w:szCs w:val="24"/>
        </w:rPr>
        <w:t xml:space="preserve"> eliminace léčiva</w:t>
      </w:r>
      <w:r w:rsidR="00142ACA" w:rsidRPr="00142ACA">
        <w:rPr>
          <w:szCs w:val="24"/>
        </w:rPr>
        <w:t xml:space="preserve">. Výsledkem jsou vyšší plazmatické koncentrace </w:t>
      </w:r>
      <w:r w:rsidR="000645FC">
        <w:rPr>
          <w:szCs w:val="24"/>
        </w:rPr>
        <w:t>ATB</w:t>
      </w:r>
      <w:r w:rsidR="00142ACA" w:rsidRPr="00142ACA">
        <w:rPr>
          <w:szCs w:val="24"/>
        </w:rPr>
        <w:t xml:space="preserve"> a možné nežádoucí účinky</w:t>
      </w:r>
      <w:r w:rsidR="00142ACA">
        <w:rPr>
          <w:szCs w:val="24"/>
        </w:rPr>
        <w:t xml:space="preserve"> [</w:t>
      </w:r>
      <w:r w:rsidR="00426C85">
        <w:rPr>
          <w:szCs w:val="24"/>
        </w:rPr>
        <w:t>37</w:t>
      </w:r>
      <w:r w:rsidR="00142ACA">
        <w:rPr>
          <w:szCs w:val="24"/>
        </w:rPr>
        <w:t>]</w:t>
      </w:r>
      <w:r w:rsidR="00142ACA" w:rsidRPr="00142ACA">
        <w:rPr>
          <w:szCs w:val="24"/>
        </w:rPr>
        <w:t>.</w:t>
      </w:r>
    </w:p>
    <w:p w14:paraId="25125149" w14:textId="61281D86" w:rsidR="00142ACA" w:rsidRPr="00AF4519" w:rsidRDefault="00142ACA" w:rsidP="00AF4519">
      <w:pPr>
        <w:pStyle w:val="Nadpis3"/>
        <w:numPr>
          <w:ilvl w:val="2"/>
          <w:numId w:val="6"/>
        </w:numPr>
      </w:pPr>
      <w:bookmarkStart w:id="28" w:name="_Toc139273576"/>
      <w:r w:rsidRPr="00AF4519">
        <w:t>Sekvest</w:t>
      </w:r>
      <w:r w:rsidR="00412CAF" w:rsidRPr="00AF4519">
        <w:t>r</w:t>
      </w:r>
      <w:r w:rsidRPr="00AF4519">
        <w:t>ace</w:t>
      </w:r>
      <w:r w:rsidR="00BB6B82" w:rsidRPr="00AF4519">
        <w:t xml:space="preserve"> ATB</w:t>
      </w:r>
      <w:bookmarkEnd w:id="28"/>
    </w:p>
    <w:p w14:paraId="7848759E" w14:textId="282DC1CD" w:rsidR="00142ACA" w:rsidRDefault="00356BD4" w:rsidP="00356BD4">
      <w:pPr>
        <w:spacing w:line="360" w:lineRule="auto"/>
        <w:jc w:val="both"/>
        <w:rPr>
          <w:szCs w:val="24"/>
        </w:rPr>
      </w:pPr>
      <w:r>
        <w:rPr>
          <w:szCs w:val="24"/>
        </w:rPr>
        <w:t>Sekvest</w:t>
      </w:r>
      <w:r w:rsidR="00412CAF">
        <w:rPr>
          <w:szCs w:val="24"/>
        </w:rPr>
        <w:t>r</w:t>
      </w:r>
      <w:r>
        <w:rPr>
          <w:szCs w:val="24"/>
        </w:rPr>
        <w:t>ace</w:t>
      </w:r>
      <w:r w:rsidR="00BB6B82" w:rsidRPr="00BB6B82">
        <w:rPr>
          <w:szCs w:val="24"/>
        </w:rPr>
        <w:t xml:space="preserve"> léčiv</w:t>
      </w:r>
      <w:r w:rsidR="000645FC">
        <w:rPr>
          <w:szCs w:val="24"/>
        </w:rPr>
        <w:t>a</w:t>
      </w:r>
      <w:r w:rsidR="00BB6B82" w:rsidRPr="00BB6B82">
        <w:rPr>
          <w:szCs w:val="24"/>
        </w:rPr>
        <w:t xml:space="preserve"> v okruhu CPB může podstatně snížit</w:t>
      </w:r>
      <w:r w:rsidR="00BB6B82">
        <w:rPr>
          <w:szCs w:val="24"/>
        </w:rPr>
        <w:t xml:space="preserve"> </w:t>
      </w:r>
      <w:r>
        <w:rPr>
          <w:szCs w:val="24"/>
        </w:rPr>
        <w:t>jeho plazmatické</w:t>
      </w:r>
      <w:r w:rsidR="00BB6B82" w:rsidRPr="00BB6B82">
        <w:rPr>
          <w:szCs w:val="24"/>
        </w:rPr>
        <w:t xml:space="preserve"> koncentrace. </w:t>
      </w:r>
      <w:r w:rsidR="00BB6B82">
        <w:rPr>
          <w:szCs w:val="24"/>
        </w:rPr>
        <w:t>N</w:t>
      </w:r>
      <w:r w:rsidR="00BB6B82" w:rsidRPr="00BB6B82">
        <w:rPr>
          <w:szCs w:val="24"/>
        </w:rPr>
        <w:t>áchyln</w:t>
      </w:r>
      <w:r w:rsidR="00BB6B82">
        <w:rPr>
          <w:szCs w:val="24"/>
        </w:rPr>
        <w:t>á</w:t>
      </w:r>
      <w:r w:rsidR="00BB6B82" w:rsidRPr="00BB6B82">
        <w:rPr>
          <w:szCs w:val="24"/>
        </w:rPr>
        <w:t xml:space="preserve"> k adsorpci na povrch mimotělních okruhů</w:t>
      </w:r>
      <w:r w:rsidR="00BB6B82">
        <w:rPr>
          <w:szCs w:val="24"/>
        </w:rPr>
        <w:t xml:space="preserve"> jsou zejména lipofilní léčiva,</w:t>
      </w:r>
      <w:r w:rsidR="00BB6B82" w:rsidRPr="00BB6B82">
        <w:rPr>
          <w:szCs w:val="24"/>
        </w:rPr>
        <w:t xml:space="preserve"> </w:t>
      </w:r>
      <w:r w:rsidR="00BB6B82">
        <w:rPr>
          <w:szCs w:val="24"/>
        </w:rPr>
        <w:t xml:space="preserve">ačkoliv </w:t>
      </w:r>
      <w:r w:rsidR="00BB6B82" w:rsidRPr="00BB6B82">
        <w:rPr>
          <w:szCs w:val="24"/>
        </w:rPr>
        <w:t xml:space="preserve">i hydrofilní </w:t>
      </w:r>
      <w:r w:rsidR="00BB6B82">
        <w:rPr>
          <w:szCs w:val="24"/>
        </w:rPr>
        <w:t>látky mohou vykazovat jistou adsorpc</w:t>
      </w:r>
      <w:r w:rsidR="000645FC">
        <w:rPr>
          <w:szCs w:val="24"/>
        </w:rPr>
        <w:t>i</w:t>
      </w:r>
      <w:r w:rsidR="00BB6B82">
        <w:rPr>
          <w:szCs w:val="24"/>
        </w:rPr>
        <w:t xml:space="preserve"> (u vankomycinu až 33</w:t>
      </w:r>
      <w:r>
        <w:rPr>
          <w:szCs w:val="24"/>
        </w:rPr>
        <w:t xml:space="preserve"> </w:t>
      </w:r>
      <w:r w:rsidR="00BB6B82">
        <w:rPr>
          <w:szCs w:val="24"/>
        </w:rPr>
        <w:t>%)</w:t>
      </w:r>
      <w:r w:rsidR="00BB6B82" w:rsidRPr="00BB6B82">
        <w:rPr>
          <w:szCs w:val="24"/>
        </w:rPr>
        <w:t xml:space="preserve">. </w:t>
      </w:r>
      <w:r w:rsidR="00BB6B82">
        <w:rPr>
          <w:szCs w:val="24"/>
        </w:rPr>
        <w:t>Míra</w:t>
      </w:r>
      <w:r w:rsidR="00BB6B82" w:rsidRPr="00BB6B82">
        <w:rPr>
          <w:szCs w:val="24"/>
        </w:rPr>
        <w:t xml:space="preserve"> sekvestrace v okruhu CPB však nebyl</w:t>
      </w:r>
      <w:r w:rsidR="00BB6B82">
        <w:rPr>
          <w:szCs w:val="24"/>
        </w:rPr>
        <w:t xml:space="preserve">a u </w:t>
      </w:r>
      <w:r>
        <w:rPr>
          <w:szCs w:val="24"/>
        </w:rPr>
        <w:t>většiny</w:t>
      </w:r>
      <w:r w:rsidR="00BB6B82">
        <w:rPr>
          <w:szCs w:val="24"/>
        </w:rPr>
        <w:t xml:space="preserve"> ATB</w:t>
      </w:r>
      <w:r w:rsidR="00BB6B82" w:rsidRPr="00BB6B82">
        <w:rPr>
          <w:szCs w:val="24"/>
        </w:rPr>
        <w:t xml:space="preserve"> zkoumán</w:t>
      </w:r>
      <w:r w:rsidR="00BB6B82">
        <w:rPr>
          <w:szCs w:val="24"/>
        </w:rPr>
        <w:t>a</w:t>
      </w:r>
      <w:r>
        <w:rPr>
          <w:szCs w:val="24"/>
        </w:rPr>
        <w:t>. Existují však d</w:t>
      </w:r>
      <w:r w:rsidR="00BB6B82" w:rsidRPr="00BB6B82">
        <w:rPr>
          <w:szCs w:val="24"/>
        </w:rPr>
        <w:t>ata ze studií jiných mimotělních okruhů</w:t>
      </w:r>
      <w:r>
        <w:rPr>
          <w:szCs w:val="24"/>
        </w:rPr>
        <w:t>, jako je ECMO, potvrzující sekvest</w:t>
      </w:r>
      <w:r w:rsidR="00412CAF">
        <w:rPr>
          <w:szCs w:val="24"/>
        </w:rPr>
        <w:t>r</w:t>
      </w:r>
      <w:r>
        <w:rPr>
          <w:szCs w:val="24"/>
        </w:rPr>
        <w:t>aci ATB v okruhu [</w:t>
      </w:r>
      <w:r w:rsidR="00426C85">
        <w:rPr>
          <w:szCs w:val="24"/>
        </w:rPr>
        <w:t>18</w:t>
      </w:r>
      <w:r>
        <w:rPr>
          <w:szCs w:val="24"/>
        </w:rPr>
        <w:t>]</w:t>
      </w:r>
      <w:r w:rsidR="00BB6B82" w:rsidRPr="00BB6B82">
        <w:rPr>
          <w:szCs w:val="24"/>
        </w:rPr>
        <w:t xml:space="preserve">. </w:t>
      </w:r>
    </w:p>
    <w:p w14:paraId="79AEE23E" w14:textId="77777777" w:rsidR="00CF4A3C" w:rsidRDefault="00356BD4" w:rsidP="00CF4A3C">
      <w:pPr>
        <w:spacing w:line="360" w:lineRule="auto"/>
        <w:ind w:firstLine="709"/>
        <w:jc w:val="both"/>
        <w:rPr>
          <w:szCs w:val="24"/>
        </w:rPr>
      </w:pPr>
      <w:r w:rsidRPr="00356BD4">
        <w:rPr>
          <w:szCs w:val="24"/>
        </w:rPr>
        <w:t>Léky podávané před zahájením CPB mohou být sekvestrovány v plicním oběhu v</w:t>
      </w:r>
      <w:r w:rsidR="00412CAF">
        <w:rPr>
          <w:szCs w:val="24"/>
        </w:rPr>
        <w:t> </w:t>
      </w:r>
      <w:r w:rsidRPr="00356BD4">
        <w:rPr>
          <w:szCs w:val="24"/>
        </w:rPr>
        <w:t>době</w:t>
      </w:r>
      <w:r w:rsidR="00412CAF">
        <w:rPr>
          <w:szCs w:val="24"/>
        </w:rPr>
        <w:t>,</w:t>
      </w:r>
      <w:r w:rsidRPr="00356BD4">
        <w:rPr>
          <w:szCs w:val="24"/>
        </w:rPr>
        <w:t xml:space="preserve"> </w:t>
      </w:r>
      <w:r w:rsidR="00412CAF">
        <w:rPr>
          <w:szCs w:val="24"/>
        </w:rPr>
        <w:t>kdy jsou plíce</w:t>
      </w:r>
      <w:r w:rsidRPr="00356BD4">
        <w:rPr>
          <w:szCs w:val="24"/>
        </w:rPr>
        <w:t xml:space="preserve"> dočasně izol</w:t>
      </w:r>
      <w:r w:rsidR="00412CAF">
        <w:rPr>
          <w:szCs w:val="24"/>
        </w:rPr>
        <w:t>ovány</w:t>
      </w:r>
      <w:r w:rsidRPr="00356BD4">
        <w:rPr>
          <w:szCs w:val="24"/>
        </w:rPr>
        <w:t xml:space="preserve"> od systémové cirkulace. Po </w:t>
      </w:r>
      <w:r>
        <w:rPr>
          <w:szCs w:val="24"/>
        </w:rPr>
        <w:t>u</w:t>
      </w:r>
      <w:r w:rsidRPr="00356BD4">
        <w:rPr>
          <w:szCs w:val="24"/>
        </w:rPr>
        <w:t xml:space="preserve">končení CPB a obnovení ventilace bude </w:t>
      </w:r>
      <w:r>
        <w:rPr>
          <w:szCs w:val="24"/>
        </w:rPr>
        <w:t xml:space="preserve">léčivo </w:t>
      </w:r>
      <w:r w:rsidR="00412CAF">
        <w:rPr>
          <w:szCs w:val="24"/>
        </w:rPr>
        <w:t>recirkulováno</w:t>
      </w:r>
      <w:r w:rsidRPr="00356BD4">
        <w:rPr>
          <w:szCs w:val="24"/>
        </w:rPr>
        <w:t xml:space="preserve"> a </w:t>
      </w:r>
      <w:r w:rsidR="00412CAF">
        <w:rPr>
          <w:szCs w:val="24"/>
        </w:rPr>
        <w:t xml:space="preserve">jeho </w:t>
      </w:r>
      <w:r w:rsidRPr="00356BD4">
        <w:rPr>
          <w:szCs w:val="24"/>
        </w:rPr>
        <w:t>plazmatick</w:t>
      </w:r>
      <w:r>
        <w:rPr>
          <w:szCs w:val="24"/>
        </w:rPr>
        <w:t>á</w:t>
      </w:r>
      <w:r w:rsidRPr="00356BD4">
        <w:rPr>
          <w:szCs w:val="24"/>
        </w:rPr>
        <w:t xml:space="preserve"> koncentrac</w:t>
      </w:r>
      <w:r>
        <w:rPr>
          <w:szCs w:val="24"/>
        </w:rPr>
        <w:t xml:space="preserve">e </w:t>
      </w:r>
      <w:r w:rsidR="00412CAF">
        <w:rPr>
          <w:szCs w:val="24"/>
        </w:rPr>
        <w:t>se zvýší.</w:t>
      </w:r>
      <w:r w:rsidRPr="00356BD4">
        <w:rPr>
          <w:szCs w:val="24"/>
        </w:rPr>
        <w:t xml:space="preserve"> Ačkoli tento jev nebyl studován u antibiotik, byl pozorován u fentanylu</w:t>
      </w:r>
      <w:r w:rsidR="00412CAF">
        <w:rPr>
          <w:szCs w:val="24"/>
        </w:rPr>
        <w:t xml:space="preserve"> a </w:t>
      </w:r>
      <w:r w:rsidRPr="00356BD4">
        <w:rPr>
          <w:szCs w:val="24"/>
        </w:rPr>
        <w:t>jeho potenciální význam si zaslouží další pozornost</w:t>
      </w:r>
      <w:r w:rsidR="00412CAF">
        <w:rPr>
          <w:szCs w:val="24"/>
        </w:rPr>
        <w:t xml:space="preserve"> [</w:t>
      </w:r>
      <w:r w:rsidR="00426C85">
        <w:rPr>
          <w:szCs w:val="24"/>
        </w:rPr>
        <w:t>18</w:t>
      </w:r>
      <w:r w:rsidR="00412CAF">
        <w:rPr>
          <w:szCs w:val="24"/>
        </w:rPr>
        <w:t>]</w:t>
      </w:r>
      <w:r w:rsidRPr="00356BD4">
        <w:rPr>
          <w:szCs w:val="24"/>
        </w:rPr>
        <w:t>.</w:t>
      </w:r>
    </w:p>
    <w:p w14:paraId="5341014B" w14:textId="01140FCD" w:rsidR="001B6257" w:rsidRDefault="00F62124" w:rsidP="00CF4A3C">
      <w:pPr>
        <w:spacing w:line="360" w:lineRule="auto"/>
        <w:ind w:firstLine="709"/>
        <w:jc w:val="both"/>
        <w:rPr>
          <w:szCs w:val="24"/>
        </w:rPr>
      </w:pPr>
      <w:r w:rsidRPr="00F62124">
        <w:rPr>
          <w:szCs w:val="24"/>
        </w:rPr>
        <w:t xml:space="preserve">Vzhledem ke skutečnosti, že míra mortality a morbidity je vyšší u pacientů podstupujících kardiochirurgický zákrok s CPB než bez CPB, měl by být kladen důraz na důležitost antibiotické profylaxe při chirurgickém zákroku s použitím CPB </w:t>
      </w:r>
      <w:r w:rsidR="002257F0" w:rsidRPr="00F62124">
        <w:rPr>
          <w:szCs w:val="24"/>
        </w:rPr>
        <w:t>[</w:t>
      </w:r>
      <w:r w:rsidR="00426C85">
        <w:rPr>
          <w:szCs w:val="24"/>
        </w:rPr>
        <w:t>12</w:t>
      </w:r>
      <w:r w:rsidR="002257F0" w:rsidRPr="00F62124">
        <w:rPr>
          <w:szCs w:val="24"/>
        </w:rPr>
        <w:t>]</w:t>
      </w:r>
      <w:r w:rsidRPr="00F62124">
        <w:rPr>
          <w:szCs w:val="24"/>
        </w:rPr>
        <w:t>.</w:t>
      </w:r>
    </w:p>
    <w:p w14:paraId="0DE6E35B" w14:textId="77777777" w:rsidR="00CF4A3C" w:rsidRDefault="00CF4A3C" w:rsidP="006378DE">
      <w:pPr>
        <w:spacing w:line="360" w:lineRule="auto"/>
        <w:jc w:val="both"/>
        <w:rPr>
          <w:b/>
          <w:szCs w:val="24"/>
        </w:rPr>
      </w:pPr>
      <w:r>
        <w:rPr>
          <w:b/>
          <w:szCs w:val="24"/>
        </w:rPr>
        <w:br w:type="page"/>
      </w:r>
    </w:p>
    <w:p w14:paraId="793B671A" w14:textId="05223F66" w:rsidR="002257F0" w:rsidRPr="001B6257" w:rsidRDefault="001B6257" w:rsidP="006378DE">
      <w:pPr>
        <w:spacing w:line="360" w:lineRule="auto"/>
        <w:jc w:val="both"/>
        <w:rPr>
          <w:b/>
          <w:szCs w:val="24"/>
        </w:rPr>
      </w:pPr>
      <w:r w:rsidRPr="001B6257">
        <w:rPr>
          <w:b/>
          <w:szCs w:val="24"/>
        </w:rPr>
        <w:lastRenderedPageBreak/>
        <w:t>PRAKTICKÁ ČÁST</w:t>
      </w:r>
    </w:p>
    <w:p w14:paraId="1B8F1466" w14:textId="38A401AA" w:rsidR="00002776" w:rsidRPr="00F430CE" w:rsidRDefault="00AF4519" w:rsidP="00AF4519">
      <w:pPr>
        <w:pStyle w:val="Nadpis1"/>
        <w:numPr>
          <w:ilvl w:val="0"/>
          <w:numId w:val="6"/>
        </w:numPr>
      </w:pPr>
      <w:bookmarkStart w:id="29" w:name="_Toc139273577"/>
      <w:r w:rsidRPr="00F430CE">
        <w:t>Materiál a metody</w:t>
      </w:r>
      <w:bookmarkEnd w:id="29"/>
    </w:p>
    <w:p w14:paraId="0EFEC54C" w14:textId="2E741848" w:rsidR="009A793E" w:rsidRPr="00F430CE" w:rsidRDefault="009A793E" w:rsidP="00AF4519">
      <w:pPr>
        <w:pStyle w:val="Nadpis2"/>
        <w:numPr>
          <w:ilvl w:val="1"/>
          <w:numId w:val="6"/>
        </w:numPr>
      </w:pPr>
      <w:bookmarkStart w:id="30" w:name="_Toc139273578"/>
      <w:r w:rsidRPr="00F430CE">
        <w:t>Chemikálie</w:t>
      </w:r>
      <w:bookmarkEnd w:id="30"/>
    </w:p>
    <w:p w14:paraId="4363DEA6" w14:textId="2C2997D1" w:rsidR="00F2771E" w:rsidRPr="001B6257" w:rsidRDefault="00C06ABB" w:rsidP="00F2771E">
      <w:pPr>
        <w:spacing w:line="360" w:lineRule="auto"/>
        <w:jc w:val="both"/>
        <w:rPr>
          <w:bCs/>
          <w:szCs w:val="24"/>
        </w:rPr>
      </w:pPr>
      <w:r w:rsidRPr="001B6257">
        <w:rPr>
          <w:bCs/>
          <w:szCs w:val="24"/>
        </w:rPr>
        <w:t>Acetonitril</w:t>
      </w:r>
      <w:r w:rsidR="00893D93" w:rsidRPr="001B6257">
        <w:rPr>
          <w:bCs/>
          <w:szCs w:val="24"/>
        </w:rPr>
        <w:t xml:space="preserve"> (ACN)</w:t>
      </w:r>
      <w:r w:rsidRPr="001B6257">
        <w:rPr>
          <w:bCs/>
          <w:szCs w:val="24"/>
        </w:rPr>
        <w:t xml:space="preserve">, methanol </w:t>
      </w:r>
      <w:r w:rsidR="00893D93" w:rsidRPr="001B6257">
        <w:rPr>
          <w:bCs/>
          <w:szCs w:val="24"/>
        </w:rPr>
        <w:t xml:space="preserve">(MeOH) </w:t>
      </w:r>
      <w:r w:rsidRPr="001B6257">
        <w:rPr>
          <w:bCs/>
          <w:szCs w:val="24"/>
        </w:rPr>
        <w:t xml:space="preserve">a voda HPLC čistoty, byly zakoupeny od firmy VWR (Stříbrná skalice, Česká republika). </w:t>
      </w:r>
      <w:r w:rsidR="003D4CC0" w:rsidRPr="001B6257">
        <w:rPr>
          <w:bCs/>
          <w:szCs w:val="24"/>
        </w:rPr>
        <w:t>Ampicilin sodná sůl, čistota ≥95% byl dodán firmou Cayman Chemical Company (Ann Arbor, MI, USA). Cefalexin monohydrát</w:t>
      </w:r>
      <w:r w:rsidR="006A24FA" w:rsidRPr="001B6257">
        <w:rPr>
          <w:bCs/>
          <w:szCs w:val="24"/>
        </w:rPr>
        <w:t xml:space="preserve"> (CEX)</w:t>
      </w:r>
      <w:r w:rsidR="003D4CC0" w:rsidRPr="001B6257">
        <w:rPr>
          <w:bCs/>
          <w:szCs w:val="24"/>
        </w:rPr>
        <w:t xml:space="preserve">, „pharmaceutical primary standard grade“ byl </w:t>
      </w:r>
      <w:r w:rsidR="006A24FA" w:rsidRPr="001B6257">
        <w:rPr>
          <w:bCs/>
          <w:szCs w:val="24"/>
        </w:rPr>
        <w:t xml:space="preserve">zvolen jako interní standard (IS) a byl </w:t>
      </w:r>
      <w:r w:rsidR="003D4CC0" w:rsidRPr="001B6257">
        <w:rPr>
          <w:bCs/>
          <w:szCs w:val="24"/>
        </w:rPr>
        <w:t xml:space="preserve">zakoupen od firmy Merck (Darmstadt, </w:t>
      </w:r>
      <w:r w:rsidR="00CE2905" w:rsidRPr="001B6257">
        <w:rPr>
          <w:bCs/>
          <w:szCs w:val="24"/>
        </w:rPr>
        <w:t>Německo</w:t>
      </w:r>
      <w:r w:rsidR="003D4CC0" w:rsidRPr="001B6257">
        <w:rPr>
          <w:bCs/>
          <w:szCs w:val="24"/>
        </w:rPr>
        <w:t xml:space="preserve">). </w:t>
      </w:r>
      <w:r w:rsidR="00F2771E" w:rsidRPr="001B6257">
        <w:rPr>
          <w:bCs/>
          <w:szCs w:val="24"/>
        </w:rPr>
        <w:t>Hydrogen fosforečnan draselný</w:t>
      </w:r>
      <w:r w:rsidR="00C13E10" w:rsidRPr="001B6257">
        <w:rPr>
          <w:bCs/>
          <w:szCs w:val="24"/>
        </w:rPr>
        <w:t xml:space="preserve"> a 85% kyselina o-fosforečná </w:t>
      </w:r>
      <w:r w:rsidR="003D4CC0" w:rsidRPr="001B6257">
        <w:rPr>
          <w:bCs/>
          <w:szCs w:val="24"/>
        </w:rPr>
        <w:t>byl</w:t>
      </w:r>
      <w:r w:rsidR="00C13E10" w:rsidRPr="001B6257">
        <w:rPr>
          <w:bCs/>
          <w:szCs w:val="24"/>
        </w:rPr>
        <w:t>y</w:t>
      </w:r>
      <w:r w:rsidR="003D4CC0" w:rsidRPr="001B6257">
        <w:rPr>
          <w:bCs/>
          <w:szCs w:val="24"/>
        </w:rPr>
        <w:t xml:space="preserve"> získán</w:t>
      </w:r>
      <w:r w:rsidR="00C13E10" w:rsidRPr="001B6257">
        <w:rPr>
          <w:bCs/>
          <w:szCs w:val="24"/>
        </w:rPr>
        <w:t>y</w:t>
      </w:r>
      <w:r w:rsidR="003D4CC0" w:rsidRPr="001B6257">
        <w:rPr>
          <w:bCs/>
          <w:szCs w:val="24"/>
        </w:rPr>
        <w:t xml:space="preserve"> od firmy </w:t>
      </w:r>
      <w:r w:rsidR="00F2771E" w:rsidRPr="001B6257">
        <w:rPr>
          <w:bCs/>
          <w:szCs w:val="24"/>
        </w:rPr>
        <w:t>Penta</w:t>
      </w:r>
      <w:r w:rsidR="003D4CC0" w:rsidRPr="001B6257">
        <w:rPr>
          <w:bCs/>
          <w:szCs w:val="24"/>
        </w:rPr>
        <w:t xml:space="preserve"> (Pra</w:t>
      </w:r>
      <w:r w:rsidR="00CE2905" w:rsidRPr="001B6257">
        <w:rPr>
          <w:bCs/>
          <w:szCs w:val="24"/>
        </w:rPr>
        <w:t>ha</w:t>
      </w:r>
      <w:r w:rsidR="003D4CC0" w:rsidRPr="001B6257">
        <w:rPr>
          <w:bCs/>
          <w:szCs w:val="24"/>
        </w:rPr>
        <w:t xml:space="preserve">, </w:t>
      </w:r>
      <w:r w:rsidR="00CE2905" w:rsidRPr="001B6257">
        <w:rPr>
          <w:bCs/>
          <w:szCs w:val="24"/>
        </w:rPr>
        <w:t>Česká republika</w:t>
      </w:r>
      <w:r w:rsidR="003D4CC0" w:rsidRPr="001B6257">
        <w:rPr>
          <w:bCs/>
          <w:szCs w:val="24"/>
        </w:rPr>
        <w:t xml:space="preserve">). </w:t>
      </w:r>
      <w:r w:rsidR="006E4AD7" w:rsidRPr="001B6257">
        <w:rPr>
          <w:bCs/>
          <w:szCs w:val="24"/>
        </w:rPr>
        <w:t>Pacientům byl podávám přípravek Unasyn, tedy kombinace</w:t>
      </w:r>
      <w:r w:rsidR="00604F2C" w:rsidRPr="001B6257">
        <w:rPr>
          <w:bCs/>
          <w:szCs w:val="24"/>
        </w:rPr>
        <w:t xml:space="preserve"> 2 g AMP a 1 g inhibitoru β-laktamázy sulbaktamu (Pfizer, Praha, Česká republika).</w:t>
      </w:r>
    </w:p>
    <w:p w14:paraId="22FA4826" w14:textId="60BC3D0D" w:rsidR="00C13E10" w:rsidRPr="00F430CE" w:rsidRDefault="00C13E10" w:rsidP="00AF4519">
      <w:pPr>
        <w:pStyle w:val="Nadpis2"/>
        <w:numPr>
          <w:ilvl w:val="1"/>
          <w:numId w:val="6"/>
        </w:numPr>
      </w:pPr>
      <w:bookmarkStart w:id="31" w:name="_Toc139273579"/>
      <w:r w:rsidRPr="00F430CE">
        <w:t>Přístroje</w:t>
      </w:r>
      <w:bookmarkEnd w:id="31"/>
    </w:p>
    <w:p w14:paraId="2CE0D56B" w14:textId="4010C63D" w:rsidR="005265E1" w:rsidRPr="001B6257" w:rsidRDefault="00E4098B" w:rsidP="00F2771E">
      <w:pPr>
        <w:spacing w:line="360" w:lineRule="auto"/>
        <w:jc w:val="both"/>
        <w:rPr>
          <w:bCs/>
          <w:szCs w:val="24"/>
        </w:rPr>
      </w:pPr>
      <w:r w:rsidRPr="001B6257">
        <w:rPr>
          <w:bCs/>
          <w:szCs w:val="24"/>
        </w:rPr>
        <w:t xml:space="preserve">Během experimentů byly použity následující přístroje: </w:t>
      </w:r>
      <w:r w:rsidR="00A619B5" w:rsidRPr="001B6257">
        <w:rPr>
          <w:bCs/>
          <w:szCs w:val="24"/>
        </w:rPr>
        <w:t>a</w:t>
      </w:r>
      <w:r w:rsidR="00F2771E" w:rsidRPr="001B6257">
        <w:rPr>
          <w:bCs/>
          <w:szCs w:val="24"/>
        </w:rPr>
        <w:t>nalytické váhy XP205 Delta Range (Mettler Toledo, USA)</w:t>
      </w:r>
      <w:r w:rsidRPr="001B6257">
        <w:rPr>
          <w:bCs/>
          <w:szCs w:val="24"/>
        </w:rPr>
        <w:t xml:space="preserve">, </w:t>
      </w:r>
      <w:r w:rsidR="00A619B5" w:rsidRPr="001B6257">
        <w:rPr>
          <w:bCs/>
          <w:szCs w:val="24"/>
        </w:rPr>
        <w:t>c</w:t>
      </w:r>
      <w:r w:rsidR="00F2771E" w:rsidRPr="001B6257">
        <w:rPr>
          <w:bCs/>
          <w:szCs w:val="24"/>
        </w:rPr>
        <w:t>entrifuga Z 323 K (Hermle, Německo)</w:t>
      </w:r>
      <w:r w:rsidRPr="001B6257">
        <w:rPr>
          <w:bCs/>
          <w:szCs w:val="24"/>
        </w:rPr>
        <w:t xml:space="preserve">, </w:t>
      </w:r>
      <w:r w:rsidR="00A619B5" w:rsidRPr="001B6257">
        <w:rPr>
          <w:bCs/>
          <w:szCs w:val="24"/>
        </w:rPr>
        <w:t>k</w:t>
      </w:r>
      <w:r w:rsidR="00F2771E" w:rsidRPr="001B6257">
        <w:rPr>
          <w:bCs/>
          <w:szCs w:val="24"/>
        </w:rPr>
        <w:t>apalinový chromatograf UHPLC</w:t>
      </w:r>
      <w:r w:rsidR="003043B1" w:rsidRPr="001B6257">
        <w:rPr>
          <w:bCs/>
          <w:szCs w:val="24"/>
        </w:rPr>
        <w:t xml:space="preserve"> s UV detekcí</w:t>
      </w:r>
      <w:r w:rsidR="00F2771E" w:rsidRPr="001B6257">
        <w:rPr>
          <w:bCs/>
          <w:szCs w:val="24"/>
        </w:rPr>
        <w:t xml:space="preserve"> LC – 20A Prominence (S</w:t>
      </w:r>
      <w:r w:rsidR="00CE2905" w:rsidRPr="001B6257">
        <w:rPr>
          <w:bCs/>
          <w:szCs w:val="24"/>
        </w:rPr>
        <w:t>himadzu</w:t>
      </w:r>
      <w:r w:rsidR="00F2771E" w:rsidRPr="001B6257">
        <w:rPr>
          <w:bCs/>
          <w:szCs w:val="24"/>
        </w:rPr>
        <w:t>, Jap</w:t>
      </w:r>
      <w:r w:rsidR="00CE2905" w:rsidRPr="001B6257">
        <w:rPr>
          <w:bCs/>
          <w:szCs w:val="24"/>
        </w:rPr>
        <w:t>onsko</w:t>
      </w:r>
      <w:r w:rsidR="00F2771E" w:rsidRPr="001B6257">
        <w:rPr>
          <w:bCs/>
          <w:szCs w:val="24"/>
        </w:rPr>
        <w:t>)</w:t>
      </w:r>
      <w:r w:rsidRPr="001B6257">
        <w:rPr>
          <w:bCs/>
          <w:szCs w:val="24"/>
        </w:rPr>
        <w:t xml:space="preserve">, </w:t>
      </w:r>
      <w:r w:rsidR="003043B1" w:rsidRPr="001B6257">
        <w:rPr>
          <w:bCs/>
          <w:szCs w:val="24"/>
        </w:rPr>
        <w:t>k</w:t>
      </w:r>
      <w:r w:rsidR="00F2771E" w:rsidRPr="001B6257">
        <w:rPr>
          <w:bCs/>
          <w:szCs w:val="24"/>
        </w:rPr>
        <w:t xml:space="preserve">oncentrátor vzorků </w:t>
      </w:r>
      <w:r w:rsidR="00A619B5" w:rsidRPr="001B6257">
        <w:rPr>
          <w:bCs/>
          <w:szCs w:val="24"/>
        </w:rPr>
        <w:t xml:space="preserve">Stuart SBH CONC/1 </w:t>
      </w:r>
      <w:r w:rsidR="00F2771E" w:rsidRPr="001B6257">
        <w:rPr>
          <w:bCs/>
          <w:szCs w:val="24"/>
        </w:rPr>
        <w:t>(</w:t>
      </w:r>
      <w:r w:rsidR="00A619B5" w:rsidRPr="001B6257">
        <w:rPr>
          <w:bCs/>
          <w:szCs w:val="24"/>
        </w:rPr>
        <w:t xml:space="preserve">Cole-Parmer, </w:t>
      </w:r>
      <w:r w:rsidR="00CE2905" w:rsidRPr="001B6257">
        <w:rPr>
          <w:bCs/>
          <w:szCs w:val="24"/>
        </w:rPr>
        <w:t>Velká Británie</w:t>
      </w:r>
      <w:r w:rsidR="00F2771E" w:rsidRPr="001B6257">
        <w:rPr>
          <w:bCs/>
          <w:szCs w:val="24"/>
        </w:rPr>
        <w:t>)</w:t>
      </w:r>
      <w:r w:rsidRPr="001B6257">
        <w:rPr>
          <w:bCs/>
          <w:szCs w:val="24"/>
        </w:rPr>
        <w:t xml:space="preserve">, </w:t>
      </w:r>
      <w:r w:rsidR="00A619B5" w:rsidRPr="001B6257">
        <w:rPr>
          <w:bCs/>
          <w:szCs w:val="24"/>
        </w:rPr>
        <w:t xml:space="preserve">blokový termostat Stuart SBH200D/3 (Cole-Parmer, </w:t>
      </w:r>
      <w:r w:rsidR="00CE2905" w:rsidRPr="001B6257">
        <w:rPr>
          <w:bCs/>
          <w:szCs w:val="24"/>
        </w:rPr>
        <w:t>Velká Británie</w:t>
      </w:r>
      <w:r w:rsidR="00A619B5" w:rsidRPr="001B6257">
        <w:rPr>
          <w:bCs/>
          <w:szCs w:val="24"/>
        </w:rPr>
        <w:t xml:space="preserve">), </w:t>
      </w:r>
      <w:r w:rsidR="00430FE7" w:rsidRPr="001B6257">
        <w:rPr>
          <w:bCs/>
          <w:szCs w:val="24"/>
        </w:rPr>
        <w:t>m</w:t>
      </w:r>
      <w:r w:rsidR="00F2771E" w:rsidRPr="001B6257">
        <w:rPr>
          <w:bCs/>
          <w:szCs w:val="24"/>
        </w:rPr>
        <w:t>agnetická míchačka MR 1000 (Heidolph, Německo)</w:t>
      </w:r>
      <w:r w:rsidRPr="001B6257">
        <w:rPr>
          <w:bCs/>
          <w:szCs w:val="24"/>
        </w:rPr>
        <w:t xml:space="preserve">, </w:t>
      </w:r>
      <w:r w:rsidR="00F2771E" w:rsidRPr="001B6257">
        <w:rPr>
          <w:bCs/>
          <w:szCs w:val="24"/>
        </w:rPr>
        <w:t>pH metr RS-232C (S</w:t>
      </w:r>
      <w:r w:rsidR="00CE2905" w:rsidRPr="001B6257">
        <w:rPr>
          <w:bCs/>
          <w:szCs w:val="24"/>
        </w:rPr>
        <w:t>hott</w:t>
      </w:r>
      <w:r w:rsidR="00F2771E" w:rsidRPr="001B6257">
        <w:rPr>
          <w:bCs/>
          <w:szCs w:val="24"/>
        </w:rPr>
        <w:t xml:space="preserve">, </w:t>
      </w:r>
      <w:r w:rsidR="00CE2905" w:rsidRPr="001B6257">
        <w:rPr>
          <w:bCs/>
          <w:szCs w:val="24"/>
        </w:rPr>
        <w:t>Česká republika</w:t>
      </w:r>
      <w:r w:rsidR="00F2771E" w:rsidRPr="001B6257">
        <w:rPr>
          <w:bCs/>
          <w:szCs w:val="24"/>
        </w:rPr>
        <w:t>)</w:t>
      </w:r>
      <w:r w:rsidRPr="001B6257">
        <w:rPr>
          <w:bCs/>
          <w:szCs w:val="24"/>
        </w:rPr>
        <w:t xml:space="preserve">, </w:t>
      </w:r>
      <w:r w:rsidR="00A619B5" w:rsidRPr="001B6257">
        <w:rPr>
          <w:bCs/>
          <w:szCs w:val="24"/>
        </w:rPr>
        <w:t>u</w:t>
      </w:r>
      <w:r w:rsidR="00F2771E" w:rsidRPr="001B6257">
        <w:rPr>
          <w:bCs/>
          <w:szCs w:val="24"/>
        </w:rPr>
        <w:t>ltrazvuková digitální čisticí lázeň K-10 (Kraintek, Slovensko)</w:t>
      </w:r>
      <w:r w:rsidRPr="001B6257">
        <w:rPr>
          <w:bCs/>
          <w:szCs w:val="24"/>
        </w:rPr>
        <w:t xml:space="preserve">, </w:t>
      </w:r>
      <w:r w:rsidR="00A619B5" w:rsidRPr="001B6257">
        <w:rPr>
          <w:bCs/>
          <w:szCs w:val="24"/>
        </w:rPr>
        <w:t>v</w:t>
      </w:r>
      <w:r w:rsidR="00F2771E" w:rsidRPr="001B6257">
        <w:rPr>
          <w:bCs/>
          <w:szCs w:val="24"/>
        </w:rPr>
        <w:t>akuová pumpa Scanvac Vac Save (LaboGene, Dánsko)</w:t>
      </w:r>
      <w:r w:rsidRPr="001B6257">
        <w:rPr>
          <w:bCs/>
          <w:szCs w:val="24"/>
        </w:rPr>
        <w:t xml:space="preserve">, </w:t>
      </w:r>
      <w:r w:rsidR="00F2771E" w:rsidRPr="001B6257">
        <w:rPr>
          <w:bCs/>
          <w:szCs w:val="24"/>
        </w:rPr>
        <w:t>Visiprep™ SPE Vacuum Manifold (Supelco-Sigma Aldrich, Německo)</w:t>
      </w:r>
      <w:r w:rsidRPr="001B6257">
        <w:rPr>
          <w:bCs/>
          <w:szCs w:val="24"/>
        </w:rPr>
        <w:t xml:space="preserve">, </w:t>
      </w:r>
      <w:r w:rsidR="00A619B5" w:rsidRPr="001B6257">
        <w:rPr>
          <w:bCs/>
          <w:szCs w:val="24"/>
        </w:rPr>
        <w:t>v</w:t>
      </w:r>
      <w:r w:rsidR="00F2771E" w:rsidRPr="001B6257">
        <w:rPr>
          <w:bCs/>
          <w:szCs w:val="24"/>
        </w:rPr>
        <w:t>odní lázeň WNE (Memmert, Německo)</w:t>
      </w:r>
      <w:r w:rsidRPr="001B6257">
        <w:rPr>
          <w:bCs/>
          <w:szCs w:val="24"/>
        </w:rPr>
        <w:t xml:space="preserve">, </w:t>
      </w:r>
      <w:r w:rsidR="00A619B5" w:rsidRPr="001B6257">
        <w:rPr>
          <w:bCs/>
          <w:szCs w:val="24"/>
        </w:rPr>
        <w:t>v</w:t>
      </w:r>
      <w:r w:rsidR="00F2771E" w:rsidRPr="001B6257">
        <w:rPr>
          <w:bCs/>
          <w:szCs w:val="24"/>
        </w:rPr>
        <w:t>ortex IKA MS3 Basic (Sigma – Aldrich, Německo)</w:t>
      </w:r>
      <w:r w:rsidRPr="001B6257">
        <w:rPr>
          <w:bCs/>
          <w:szCs w:val="24"/>
        </w:rPr>
        <w:t>.</w:t>
      </w:r>
      <w:r w:rsidR="00604F2C" w:rsidRPr="001B6257">
        <w:rPr>
          <w:bCs/>
          <w:szCs w:val="24"/>
        </w:rPr>
        <w:t xml:space="preserve"> Kardiopulmonální bypass byl prováděn pomocí systému nepulzatilní válečkové pumpy modelu S5 Stockert (Stockert S5, skupina Sorin) s oxygenátorem Terumo FX 25 (hardshell rezervoár, integrovaný arteriální filtr) jako standardní (ECC).</w:t>
      </w:r>
    </w:p>
    <w:p w14:paraId="3DE0EDD2" w14:textId="77777777" w:rsidR="00E4098B" w:rsidRPr="00F430CE" w:rsidRDefault="00E4098B" w:rsidP="00AF4519">
      <w:pPr>
        <w:pStyle w:val="Nadpis2"/>
        <w:numPr>
          <w:ilvl w:val="1"/>
          <w:numId w:val="6"/>
        </w:numPr>
      </w:pPr>
      <w:bookmarkStart w:id="32" w:name="_Toc139273580"/>
      <w:r w:rsidRPr="00F430CE">
        <w:t>Příslušenství</w:t>
      </w:r>
      <w:bookmarkEnd w:id="32"/>
      <w:r w:rsidRPr="00F430CE">
        <w:t xml:space="preserve"> </w:t>
      </w:r>
    </w:p>
    <w:p w14:paraId="69A128B4" w14:textId="403902BC" w:rsidR="00E4098B" w:rsidRPr="001B6257" w:rsidRDefault="003043B1" w:rsidP="00E4098B">
      <w:pPr>
        <w:spacing w:line="360" w:lineRule="auto"/>
        <w:jc w:val="both"/>
        <w:rPr>
          <w:bCs/>
          <w:szCs w:val="24"/>
        </w:rPr>
      </w:pPr>
      <w:r w:rsidRPr="001B6257">
        <w:rPr>
          <w:bCs/>
          <w:szCs w:val="24"/>
        </w:rPr>
        <w:t xml:space="preserve">Experimenty byly provedeny za pomoci následujícího příslušenství: </w:t>
      </w:r>
      <w:r w:rsidR="00B73098" w:rsidRPr="001B6257">
        <w:rPr>
          <w:bCs/>
          <w:szCs w:val="24"/>
        </w:rPr>
        <w:t>ultrafiltrační</w:t>
      </w:r>
      <w:r w:rsidR="00E4098B" w:rsidRPr="001B6257">
        <w:rPr>
          <w:bCs/>
          <w:szCs w:val="24"/>
        </w:rPr>
        <w:t xml:space="preserve"> zkumavky Centrifree</w:t>
      </w:r>
      <w:r w:rsidR="003D6BEF" w:rsidRPr="001B6257">
        <w:rPr>
          <w:bCs/>
          <w:szCs w:val="24"/>
        </w:rPr>
        <w:t xml:space="preserve"> </w:t>
      </w:r>
      <w:r w:rsidR="00E4098B" w:rsidRPr="001B6257">
        <w:rPr>
          <w:bCs/>
          <w:szCs w:val="24"/>
        </w:rPr>
        <w:t xml:space="preserve">(Merck, Německo), SPE kolonky Discovery DSC-18 (Supelco-Sigma Aldrich, </w:t>
      </w:r>
      <w:r w:rsidR="00A619B5" w:rsidRPr="001B6257">
        <w:rPr>
          <w:bCs/>
          <w:szCs w:val="24"/>
        </w:rPr>
        <w:t>Česká republika</w:t>
      </w:r>
      <w:r w:rsidR="00E4098B" w:rsidRPr="001B6257">
        <w:rPr>
          <w:bCs/>
          <w:szCs w:val="24"/>
        </w:rPr>
        <w:t xml:space="preserve">), analytická kolona Luna Omega Polar C18 (Phenomenex, USA), 250x4,6 mm, odběrové zkumavky Vacuette 3 ml LH (Dialab, </w:t>
      </w:r>
      <w:r w:rsidR="00CE2905" w:rsidRPr="001B6257">
        <w:rPr>
          <w:bCs/>
          <w:szCs w:val="24"/>
        </w:rPr>
        <w:t>Česká republika</w:t>
      </w:r>
      <w:r w:rsidR="00E4098B" w:rsidRPr="001B6257">
        <w:rPr>
          <w:bCs/>
          <w:szCs w:val="24"/>
        </w:rPr>
        <w:t>), předkolony Polar C18 (Phenomenex, USA).</w:t>
      </w:r>
    </w:p>
    <w:p w14:paraId="66A36797" w14:textId="624D601A" w:rsidR="00E4098B" w:rsidRPr="00F430CE" w:rsidRDefault="00E4098B" w:rsidP="00AF4519">
      <w:pPr>
        <w:pStyle w:val="Nadpis2"/>
        <w:numPr>
          <w:ilvl w:val="1"/>
          <w:numId w:val="6"/>
        </w:numPr>
      </w:pPr>
      <w:bookmarkStart w:id="33" w:name="_Toc139273581"/>
      <w:r w:rsidRPr="00F430CE">
        <w:lastRenderedPageBreak/>
        <w:t>Software programy</w:t>
      </w:r>
      <w:bookmarkEnd w:id="33"/>
    </w:p>
    <w:p w14:paraId="45934593" w14:textId="6A41B13B" w:rsidR="00E4098B" w:rsidRPr="001B6257" w:rsidRDefault="003043B1" w:rsidP="00F2771E">
      <w:pPr>
        <w:spacing w:line="360" w:lineRule="auto"/>
        <w:jc w:val="both"/>
        <w:rPr>
          <w:bCs/>
          <w:szCs w:val="24"/>
        </w:rPr>
      </w:pPr>
      <w:r w:rsidRPr="001B6257">
        <w:rPr>
          <w:bCs/>
          <w:szCs w:val="24"/>
        </w:rPr>
        <w:t>Použité softwarové programy zahrnují:</w:t>
      </w:r>
      <w:r w:rsidR="004E03AE" w:rsidRPr="001B6257">
        <w:rPr>
          <w:bCs/>
          <w:szCs w:val="24"/>
        </w:rPr>
        <w:t xml:space="preserve"> MS Excel 2019 (Microsoft, Praha, Česká republika), LC Solution (Shimadzu, Japonsko), Monolix Suite verze 2021R1 (Lixoft SAS,</w:t>
      </w:r>
      <w:r w:rsidR="00CE2905" w:rsidRPr="001B6257">
        <w:rPr>
          <w:bCs/>
          <w:szCs w:val="24"/>
        </w:rPr>
        <w:t xml:space="preserve"> </w:t>
      </w:r>
      <w:r w:rsidR="004E03AE" w:rsidRPr="001B6257">
        <w:rPr>
          <w:bCs/>
          <w:szCs w:val="24"/>
        </w:rPr>
        <w:t>Francie)</w:t>
      </w:r>
      <w:r w:rsidR="00074F48" w:rsidRPr="001B6257">
        <w:rPr>
          <w:bCs/>
          <w:szCs w:val="24"/>
        </w:rPr>
        <w:t xml:space="preserve">, </w:t>
      </w:r>
      <w:r w:rsidR="00604F2C" w:rsidRPr="001B6257">
        <w:rPr>
          <w:bCs/>
          <w:szCs w:val="24"/>
        </w:rPr>
        <w:t xml:space="preserve">MW Pharm 3.30 </w:t>
      </w:r>
      <w:r w:rsidR="00074F48" w:rsidRPr="001B6257">
        <w:rPr>
          <w:bCs/>
          <w:szCs w:val="24"/>
        </w:rPr>
        <w:t>(</w:t>
      </w:r>
      <w:r w:rsidR="00604F2C" w:rsidRPr="001B6257">
        <w:rPr>
          <w:bCs/>
          <w:szCs w:val="24"/>
        </w:rPr>
        <w:t>MEDI\WARE, Praha, Česká republika / Groningen, Nizozemí</w:t>
      </w:r>
      <w:r w:rsidR="00074F48" w:rsidRPr="001B6257">
        <w:rPr>
          <w:bCs/>
          <w:szCs w:val="24"/>
        </w:rPr>
        <w:t>)</w:t>
      </w:r>
      <w:r w:rsidR="00F553AE" w:rsidRPr="001B6257">
        <w:rPr>
          <w:bCs/>
          <w:szCs w:val="24"/>
        </w:rPr>
        <w:t>.</w:t>
      </w:r>
    </w:p>
    <w:p w14:paraId="335BFDB9" w14:textId="108DC1C6" w:rsidR="005A305C" w:rsidRPr="00F430CE" w:rsidRDefault="0008460D" w:rsidP="00AF4519">
      <w:pPr>
        <w:pStyle w:val="Nadpis2"/>
        <w:numPr>
          <w:ilvl w:val="1"/>
          <w:numId w:val="6"/>
        </w:numPr>
      </w:pPr>
      <w:bookmarkStart w:id="34" w:name="_Toc139273582"/>
      <w:r w:rsidRPr="00F430CE">
        <w:t>Pacienti a odběr vzorků</w:t>
      </w:r>
      <w:bookmarkEnd w:id="34"/>
    </w:p>
    <w:p w14:paraId="016483F0" w14:textId="2DB3BE26" w:rsidR="00F66E56" w:rsidRPr="004E03AE" w:rsidRDefault="00F66E56" w:rsidP="00F66E56">
      <w:pPr>
        <w:spacing w:line="360" w:lineRule="auto"/>
        <w:jc w:val="both"/>
        <w:rPr>
          <w:bCs/>
          <w:szCs w:val="24"/>
        </w:rPr>
      </w:pPr>
      <w:r>
        <w:rPr>
          <w:bCs/>
          <w:szCs w:val="24"/>
        </w:rPr>
        <w:t>Vzorky krve byly získány v rámci</w:t>
      </w:r>
      <w:r w:rsidR="004E03AE" w:rsidRPr="004E03AE">
        <w:rPr>
          <w:bCs/>
          <w:szCs w:val="24"/>
        </w:rPr>
        <w:t xml:space="preserve"> prospektivní farmakokinetick</w:t>
      </w:r>
      <w:r>
        <w:rPr>
          <w:bCs/>
          <w:szCs w:val="24"/>
        </w:rPr>
        <w:t>é</w:t>
      </w:r>
      <w:r w:rsidR="004E03AE" w:rsidRPr="004E03AE">
        <w:rPr>
          <w:bCs/>
          <w:szCs w:val="24"/>
        </w:rPr>
        <w:t xml:space="preserve"> studie </w:t>
      </w:r>
      <w:r>
        <w:rPr>
          <w:bCs/>
          <w:szCs w:val="24"/>
        </w:rPr>
        <w:t>prováděné</w:t>
      </w:r>
      <w:r w:rsidR="004E03AE" w:rsidRPr="004E03AE">
        <w:rPr>
          <w:bCs/>
          <w:szCs w:val="24"/>
        </w:rPr>
        <w:t xml:space="preserve"> ve Fakultní nemocnici Olomouc</w:t>
      </w:r>
      <w:r>
        <w:rPr>
          <w:bCs/>
          <w:szCs w:val="24"/>
        </w:rPr>
        <w:t xml:space="preserve">. </w:t>
      </w:r>
      <w:r w:rsidRPr="004E03AE">
        <w:rPr>
          <w:bCs/>
          <w:szCs w:val="24"/>
        </w:rPr>
        <w:t>Studie byla provedena v souladu se zásadami Helsinské deklarace</w:t>
      </w:r>
      <w:r>
        <w:rPr>
          <w:bCs/>
          <w:szCs w:val="24"/>
        </w:rPr>
        <w:t xml:space="preserve"> a byla schválena</w:t>
      </w:r>
      <w:r w:rsidRPr="004E03AE">
        <w:rPr>
          <w:bCs/>
          <w:szCs w:val="24"/>
        </w:rPr>
        <w:t xml:space="preserve"> etickou komisí Fakultní nemocnice Olomouc </w:t>
      </w:r>
      <w:r w:rsidR="003D6BEF">
        <w:rPr>
          <w:bCs/>
          <w:szCs w:val="24"/>
        </w:rPr>
        <w:t xml:space="preserve">16. června 2016 </w:t>
      </w:r>
      <w:r w:rsidRPr="004E03AE">
        <w:rPr>
          <w:bCs/>
          <w:szCs w:val="24"/>
        </w:rPr>
        <w:t>(č.</w:t>
      </w:r>
      <w:r w:rsidR="003D6BEF">
        <w:rPr>
          <w:bCs/>
          <w:szCs w:val="24"/>
        </w:rPr>
        <w:t>j.</w:t>
      </w:r>
      <w:r w:rsidRPr="004E03AE">
        <w:rPr>
          <w:bCs/>
          <w:szCs w:val="24"/>
        </w:rPr>
        <w:t xml:space="preserve"> 17-31540A). Od každého pacienta byl získán písemný informovaný souhlas. </w:t>
      </w:r>
    </w:p>
    <w:p w14:paraId="3CFAEEA4" w14:textId="77777777" w:rsidR="00CF4A3C" w:rsidRDefault="004E03AE" w:rsidP="00CF4A3C">
      <w:pPr>
        <w:spacing w:line="360" w:lineRule="auto"/>
        <w:ind w:firstLine="709"/>
        <w:jc w:val="both"/>
        <w:rPr>
          <w:bCs/>
          <w:szCs w:val="24"/>
        </w:rPr>
      </w:pPr>
      <w:r w:rsidRPr="004E03AE">
        <w:rPr>
          <w:bCs/>
          <w:szCs w:val="24"/>
        </w:rPr>
        <w:t>Do studie byli zařazeni dospělí pacienti podstupující kardiochirurgický výkon s</w:t>
      </w:r>
      <w:r w:rsidR="00064FAB">
        <w:rPr>
          <w:bCs/>
          <w:szCs w:val="24"/>
        </w:rPr>
        <w:t> i bez</w:t>
      </w:r>
      <w:r w:rsidRPr="004E03AE">
        <w:rPr>
          <w:bCs/>
          <w:szCs w:val="24"/>
        </w:rPr>
        <w:t xml:space="preserve"> CPB. Vylučovacími kritérii byly sérový kreatinin &gt;200 μmol/l nebo chronická dialýza, body mass index &lt;17 nebo &gt;35 kg/m</w:t>
      </w:r>
      <w:r w:rsidRPr="00F66E56">
        <w:rPr>
          <w:bCs/>
          <w:szCs w:val="24"/>
          <w:vertAlign w:val="superscript"/>
        </w:rPr>
        <w:t>2</w:t>
      </w:r>
      <w:r w:rsidRPr="004E03AE">
        <w:rPr>
          <w:bCs/>
          <w:szCs w:val="24"/>
        </w:rPr>
        <w:t>, jaterní poškození s elevací jaterních enzymů v séru nad 3xULN, předchozí podání studovaného antibiotika ve 3 dnech předcházejících profylaktickému podání a použití extrakorporálních eliminačních metod během operace.</w:t>
      </w:r>
      <w:r w:rsidR="00F66E56">
        <w:rPr>
          <w:bCs/>
          <w:szCs w:val="24"/>
        </w:rPr>
        <w:t xml:space="preserve"> </w:t>
      </w:r>
      <w:r w:rsidRPr="004E03AE">
        <w:rPr>
          <w:bCs/>
          <w:szCs w:val="24"/>
        </w:rPr>
        <w:t>Studijní populace zahrnova</w:t>
      </w:r>
      <w:r w:rsidR="00F66E56">
        <w:rPr>
          <w:bCs/>
          <w:szCs w:val="24"/>
        </w:rPr>
        <w:t>la</w:t>
      </w:r>
      <w:r w:rsidRPr="004E03AE">
        <w:rPr>
          <w:bCs/>
          <w:szCs w:val="24"/>
        </w:rPr>
        <w:t xml:space="preserve"> pacienty s mimotělním oběhem i bez něj. </w:t>
      </w:r>
    </w:p>
    <w:p w14:paraId="767DCCEE" w14:textId="77777777" w:rsidR="00CF4A3C" w:rsidRDefault="008878DA" w:rsidP="00CF4A3C">
      <w:pPr>
        <w:spacing w:line="360" w:lineRule="auto"/>
        <w:ind w:firstLine="709"/>
        <w:jc w:val="both"/>
        <w:rPr>
          <w:bCs/>
          <w:szCs w:val="24"/>
        </w:rPr>
      </w:pPr>
      <w:r w:rsidRPr="003D6BEF">
        <w:rPr>
          <w:bCs/>
          <w:szCs w:val="24"/>
        </w:rPr>
        <w:t xml:space="preserve">Před operačním výkonem byla zjištěna aktuální </w:t>
      </w:r>
      <w:r w:rsidR="00303BF2">
        <w:rPr>
          <w:bCs/>
          <w:szCs w:val="24"/>
        </w:rPr>
        <w:t>hmotnost</w:t>
      </w:r>
      <w:r w:rsidR="00303BF2" w:rsidRPr="003D6BEF">
        <w:rPr>
          <w:bCs/>
          <w:szCs w:val="24"/>
        </w:rPr>
        <w:t xml:space="preserve"> </w:t>
      </w:r>
      <w:r w:rsidRPr="003D6BEF">
        <w:rPr>
          <w:bCs/>
          <w:szCs w:val="24"/>
        </w:rPr>
        <w:t>a výška pacientů</w:t>
      </w:r>
      <w:r>
        <w:rPr>
          <w:bCs/>
          <w:szCs w:val="24"/>
        </w:rPr>
        <w:t xml:space="preserve">, </w:t>
      </w:r>
      <w:r w:rsidRPr="003D6BEF">
        <w:rPr>
          <w:bCs/>
          <w:szCs w:val="24"/>
        </w:rPr>
        <w:t>základní laboratorní parametry</w:t>
      </w:r>
      <w:r>
        <w:rPr>
          <w:bCs/>
          <w:szCs w:val="24"/>
        </w:rPr>
        <w:t xml:space="preserve"> a</w:t>
      </w:r>
      <w:r w:rsidRPr="003D6BEF">
        <w:rPr>
          <w:bCs/>
          <w:szCs w:val="24"/>
        </w:rPr>
        <w:t xml:space="preserve"> byla použita aktuální hodnota plazmatické koncentrace kreatininu stanovená Oddělením klinické biochemie FN Olomouc</w:t>
      </w:r>
      <w:r>
        <w:rPr>
          <w:bCs/>
          <w:szCs w:val="24"/>
        </w:rPr>
        <w:t>.</w:t>
      </w:r>
      <w:r w:rsidRPr="003D6BEF">
        <w:rPr>
          <w:bCs/>
          <w:szCs w:val="24"/>
        </w:rPr>
        <w:t xml:space="preserve"> </w:t>
      </w:r>
      <w:r>
        <w:rPr>
          <w:bCs/>
          <w:szCs w:val="24"/>
        </w:rPr>
        <w:t>H</w:t>
      </w:r>
      <w:r w:rsidRPr="003D6BEF">
        <w:rPr>
          <w:bCs/>
          <w:szCs w:val="24"/>
        </w:rPr>
        <w:t>odnota odhadované glomerulární filtrace</w:t>
      </w:r>
      <w:r>
        <w:rPr>
          <w:bCs/>
          <w:szCs w:val="24"/>
        </w:rPr>
        <w:t xml:space="preserve"> </w:t>
      </w:r>
      <w:r w:rsidRPr="003D6BEF">
        <w:rPr>
          <w:bCs/>
          <w:szCs w:val="24"/>
        </w:rPr>
        <w:t>(eGFR)</w:t>
      </w:r>
      <w:r>
        <w:rPr>
          <w:bCs/>
          <w:szCs w:val="24"/>
        </w:rPr>
        <w:t xml:space="preserve"> byla vypočtena</w:t>
      </w:r>
      <w:r w:rsidRPr="003D6BEF">
        <w:rPr>
          <w:bCs/>
          <w:szCs w:val="24"/>
        </w:rPr>
        <w:t xml:space="preserve"> pomocí vzorce CKD-EPI. </w:t>
      </w:r>
    </w:p>
    <w:p w14:paraId="52FC4FE1" w14:textId="3A33F654" w:rsidR="001337D7" w:rsidRPr="001337D7" w:rsidRDefault="001337D7" w:rsidP="00CF4A3C">
      <w:pPr>
        <w:spacing w:line="360" w:lineRule="auto"/>
        <w:ind w:firstLine="709"/>
        <w:jc w:val="both"/>
        <w:rPr>
          <w:bCs/>
          <w:szCs w:val="24"/>
        </w:rPr>
      </w:pPr>
      <w:r>
        <w:rPr>
          <w:bCs/>
          <w:szCs w:val="24"/>
        </w:rPr>
        <w:t>Pacientům zařazeným do studie</w:t>
      </w:r>
      <w:r w:rsidRPr="004E03AE">
        <w:rPr>
          <w:bCs/>
          <w:szCs w:val="24"/>
        </w:rPr>
        <w:t xml:space="preserve"> </w:t>
      </w:r>
      <w:r>
        <w:rPr>
          <w:bCs/>
          <w:szCs w:val="24"/>
        </w:rPr>
        <w:t>byl podán</w:t>
      </w:r>
      <w:r w:rsidRPr="004E03AE">
        <w:rPr>
          <w:bCs/>
          <w:szCs w:val="24"/>
        </w:rPr>
        <w:t xml:space="preserve"> intravenózní bolus </w:t>
      </w:r>
      <w:r w:rsidRPr="00604F2C">
        <w:rPr>
          <w:bCs/>
          <w:szCs w:val="24"/>
        </w:rPr>
        <w:t xml:space="preserve">3 g </w:t>
      </w:r>
      <w:r>
        <w:rPr>
          <w:bCs/>
          <w:szCs w:val="24"/>
        </w:rPr>
        <w:t xml:space="preserve">přípravku </w:t>
      </w:r>
      <w:r w:rsidRPr="00604F2C">
        <w:rPr>
          <w:bCs/>
          <w:szCs w:val="24"/>
        </w:rPr>
        <w:t>Unas</w:t>
      </w:r>
      <w:r w:rsidR="00C40AFA">
        <w:rPr>
          <w:bCs/>
          <w:szCs w:val="24"/>
        </w:rPr>
        <w:t>y</w:t>
      </w:r>
      <w:r w:rsidRPr="00604F2C">
        <w:rPr>
          <w:bCs/>
          <w:szCs w:val="24"/>
        </w:rPr>
        <w:t xml:space="preserve">n </w:t>
      </w:r>
      <w:r>
        <w:rPr>
          <w:bCs/>
          <w:szCs w:val="24"/>
        </w:rPr>
        <w:t xml:space="preserve">30-60 min před zahájením operace. </w:t>
      </w:r>
      <w:r w:rsidRPr="004E03AE">
        <w:rPr>
          <w:bCs/>
          <w:szCs w:val="24"/>
        </w:rPr>
        <w:t>V</w:t>
      </w:r>
      <w:r>
        <w:rPr>
          <w:bCs/>
          <w:szCs w:val="24"/>
        </w:rPr>
        <w:t> předem stanovených intervalech,</w:t>
      </w:r>
      <w:r w:rsidRPr="004E03AE">
        <w:rPr>
          <w:bCs/>
          <w:szCs w:val="24"/>
        </w:rPr>
        <w:t xml:space="preserve"> 15, 30, 45, 60, 120 a 180 min po podání </w:t>
      </w:r>
      <w:r>
        <w:rPr>
          <w:bCs/>
          <w:szCs w:val="24"/>
        </w:rPr>
        <w:t>ATB</w:t>
      </w:r>
      <w:r w:rsidRPr="004E03AE">
        <w:rPr>
          <w:bCs/>
          <w:szCs w:val="24"/>
        </w:rPr>
        <w:t xml:space="preserve"> a </w:t>
      </w:r>
      <w:r>
        <w:rPr>
          <w:bCs/>
          <w:szCs w:val="24"/>
        </w:rPr>
        <w:t>před ukončením</w:t>
      </w:r>
      <w:r w:rsidRPr="004E03AE">
        <w:rPr>
          <w:bCs/>
          <w:szCs w:val="24"/>
        </w:rPr>
        <w:t xml:space="preserve"> operace</w:t>
      </w:r>
      <w:r>
        <w:rPr>
          <w:bCs/>
          <w:szCs w:val="24"/>
        </w:rPr>
        <w:t xml:space="preserve">, </w:t>
      </w:r>
      <w:r w:rsidR="00C02449">
        <w:rPr>
          <w:bCs/>
          <w:szCs w:val="24"/>
        </w:rPr>
        <w:t xml:space="preserve">případně v čase spuštění a ukončení ECC, </w:t>
      </w:r>
      <w:r>
        <w:rPr>
          <w:bCs/>
          <w:szCs w:val="24"/>
        </w:rPr>
        <w:t xml:space="preserve">byly pacientům odebrány </w:t>
      </w:r>
      <w:r w:rsidR="00696479">
        <w:rPr>
          <w:bCs/>
          <w:szCs w:val="24"/>
        </w:rPr>
        <w:t xml:space="preserve">až </w:t>
      </w:r>
      <w:r>
        <w:rPr>
          <w:bCs/>
          <w:szCs w:val="24"/>
        </w:rPr>
        <w:t xml:space="preserve">3 ml plné krve </w:t>
      </w:r>
      <w:r w:rsidRPr="003D6BEF">
        <w:rPr>
          <w:bCs/>
          <w:szCs w:val="24"/>
        </w:rPr>
        <w:t xml:space="preserve">do vakuové zkumavky s lithium heparinem a odstaveny na led. </w:t>
      </w:r>
      <w:r w:rsidRPr="00E240C1">
        <w:rPr>
          <w:bCs/>
          <w:szCs w:val="24"/>
        </w:rPr>
        <w:t xml:space="preserve">Během operace bylo odebráno </w:t>
      </w:r>
      <w:r w:rsidR="00E65306" w:rsidRPr="00E65306">
        <w:rPr>
          <w:bCs/>
          <w:szCs w:val="24"/>
        </w:rPr>
        <w:t xml:space="preserve">pět až devět krevních vzorků </w:t>
      </w:r>
      <w:r w:rsidRPr="00E240C1">
        <w:rPr>
          <w:bCs/>
          <w:szCs w:val="24"/>
        </w:rPr>
        <w:t xml:space="preserve">o celkovém objemu nepřesahujícím 15 ml. </w:t>
      </w:r>
      <w:r w:rsidRPr="003D6BEF">
        <w:rPr>
          <w:bCs/>
          <w:szCs w:val="24"/>
        </w:rPr>
        <w:t>Ihned po skončení operace byly vzorky přeneseny do laboratoře Ústavu farmakologie</w:t>
      </w:r>
      <w:r w:rsidR="00303BF2">
        <w:rPr>
          <w:bCs/>
          <w:szCs w:val="24"/>
        </w:rPr>
        <w:t xml:space="preserve"> LF UPOL</w:t>
      </w:r>
      <w:r w:rsidRPr="003D6BEF">
        <w:rPr>
          <w:bCs/>
          <w:szCs w:val="24"/>
        </w:rPr>
        <w:t xml:space="preserve">, kde byla </w:t>
      </w:r>
      <w:r w:rsidRPr="001B6257">
        <w:rPr>
          <w:bCs/>
          <w:szCs w:val="24"/>
        </w:rPr>
        <w:t>odstředěním plné krve získána plazma.</w:t>
      </w:r>
    </w:p>
    <w:p w14:paraId="72CE0032" w14:textId="4531D7C4" w:rsidR="009A793E" w:rsidRPr="00F430CE" w:rsidRDefault="009A793E" w:rsidP="00AF4519">
      <w:pPr>
        <w:pStyle w:val="Nadpis2"/>
        <w:numPr>
          <w:ilvl w:val="1"/>
          <w:numId w:val="6"/>
        </w:numPr>
      </w:pPr>
      <w:bookmarkStart w:id="35" w:name="_Toc139273583"/>
      <w:r w:rsidRPr="00F430CE">
        <w:lastRenderedPageBreak/>
        <w:t>Metody</w:t>
      </w:r>
      <w:bookmarkEnd w:id="35"/>
    </w:p>
    <w:p w14:paraId="7E15B636" w14:textId="7A7823CA" w:rsidR="002A4404" w:rsidRPr="00AF4519" w:rsidRDefault="002A4404" w:rsidP="00AF4519">
      <w:pPr>
        <w:pStyle w:val="Nadpis3"/>
        <w:numPr>
          <w:ilvl w:val="2"/>
          <w:numId w:val="6"/>
        </w:numPr>
      </w:pPr>
      <w:bookmarkStart w:id="36" w:name="_Toc139273584"/>
      <w:r w:rsidRPr="00AF4519">
        <w:t>Příprava vzorků</w:t>
      </w:r>
      <w:bookmarkEnd w:id="36"/>
    </w:p>
    <w:p w14:paraId="60BD8193" w14:textId="6CA89863" w:rsidR="00567B24" w:rsidRDefault="00956CE7" w:rsidP="00567B24">
      <w:pPr>
        <w:spacing w:line="360" w:lineRule="auto"/>
        <w:jc w:val="both"/>
        <w:rPr>
          <w:bCs/>
          <w:szCs w:val="24"/>
        </w:rPr>
      </w:pPr>
      <w:r>
        <w:rPr>
          <w:bCs/>
          <w:szCs w:val="24"/>
        </w:rPr>
        <w:t>Vzorky plné krve</w:t>
      </w:r>
      <w:r w:rsidR="009A793E" w:rsidRPr="002A4BBD">
        <w:rPr>
          <w:bCs/>
          <w:szCs w:val="24"/>
        </w:rPr>
        <w:t xml:space="preserve"> byly </w:t>
      </w:r>
      <w:r w:rsidR="00567B24">
        <w:rPr>
          <w:bCs/>
          <w:szCs w:val="24"/>
        </w:rPr>
        <w:t xml:space="preserve">pro oddělení krevních elementů od plazmy </w:t>
      </w:r>
      <w:r w:rsidR="009A793E" w:rsidRPr="002A4BBD">
        <w:rPr>
          <w:bCs/>
          <w:szCs w:val="24"/>
        </w:rPr>
        <w:t xml:space="preserve">zcentrifugovány při </w:t>
      </w:r>
      <w:r w:rsidR="00CC733C" w:rsidRPr="002A4BBD">
        <w:rPr>
          <w:bCs/>
          <w:szCs w:val="24"/>
        </w:rPr>
        <w:t>2</w:t>
      </w:r>
      <w:r w:rsidR="002A4BBD" w:rsidRPr="002A4BBD">
        <w:rPr>
          <w:bCs/>
          <w:szCs w:val="24"/>
        </w:rPr>
        <w:t>5</w:t>
      </w:r>
      <w:r w:rsidR="00CC733C" w:rsidRPr="002A4BBD">
        <w:rPr>
          <w:bCs/>
          <w:szCs w:val="24"/>
        </w:rPr>
        <w:t>00 RPM</w:t>
      </w:r>
      <w:r w:rsidR="0073404A">
        <w:rPr>
          <w:bCs/>
          <w:szCs w:val="24"/>
        </w:rPr>
        <w:t>,</w:t>
      </w:r>
      <w:r w:rsidR="00CC733C" w:rsidRPr="002A4BBD">
        <w:rPr>
          <w:bCs/>
          <w:szCs w:val="24"/>
        </w:rPr>
        <w:t xml:space="preserve"> 4</w:t>
      </w:r>
      <w:r w:rsidR="0073404A">
        <w:rPr>
          <w:bCs/>
          <w:szCs w:val="24"/>
        </w:rPr>
        <w:t xml:space="preserve"> </w:t>
      </w:r>
      <w:r w:rsidR="00CC733C" w:rsidRPr="002A4BBD">
        <w:rPr>
          <w:bCs/>
          <w:szCs w:val="24"/>
        </w:rPr>
        <w:t xml:space="preserve">°C po dobu </w:t>
      </w:r>
      <w:r w:rsidR="002A4BBD">
        <w:rPr>
          <w:bCs/>
          <w:szCs w:val="24"/>
        </w:rPr>
        <w:t>2</w:t>
      </w:r>
      <w:r w:rsidR="00CC733C" w:rsidRPr="002A4BBD">
        <w:rPr>
          <w:bCs/>
          <w:szCs w:val="24"/>
        </w:rPr>
        <w:t>0 min.</w:t>
      </w:r>
      <w:r w:rsidR="003E61EE">
        <w:rPr>
          <w:bCs/>
          <w:szCs w:val="24"/>
        </w:rPr>
        <w:t xml:space="preserve"> </w:t>
      </w:r>
      <w:r w:rsidR="00567B24" w:rsidRPr="004E03AE">
        <w:rPr>
          <w:bCs/>
          <w:szCs w:val="24"/>
        </w:rPr>
        <w:t>Vzorky</w:t>
      </w:r>
      <w:r w:rsidR="00567B24">
        <w:rPr>
          <w:bCs/>
          <w:szCs w:val="24"/>
        </w:rPr>
        <w:t xml:space="preserve"> plazmy, které nebyly analyzovány okamžitě</w:t>
      </w:r>
      <w:r w:rsidR="000645FC">
        <w:rPr>
          <w:bCs/>
          <w:szCs w:val="24"/>
        </w:rPr>
        <w:t>,</w:t>
      </w:r>
      <w:r w:rsidR="00567B24">
        <w:rPr>
          <w:bCs/>
          <w:szCs w:val="24"/>
        </w:rPr>
        <w:t xml:space="preserve"> </w:t>
      </w:r>
      <w:r w:rsidR="00567B24" w:rsidRPr="004E03AE">
        <w:rPr>
          <w:bCs/>
          <w:szCs w:val="24"/>
        </w:rPr>
        <w:t>byly uchovávány při teplotě -80 °C.</w:t>
      </w:r>
    </w:p>
    <w:p w14:paraId="10F67BBA" w14:textId="77777777" w:rsidR="00CF4A3C" w:rsidRDefault="00E91571" w:rsidP="00CF4A3C">
      <w:pPr>
        <w:spacing w:line="360" w:lineRule="auto"/>
        <w:ind w:firstLine="709"/>
        <w:jc w:val="both"/>
        <w:rPr>
          <w:bCs/>
          <w:szCs w:val="24"/>
        </w:rPr>
      </w:pPr>
      <w:r w:rsidRPr="00E91571">
        <w:rPr>
          <w:bCs/>
          <w:szCs w:val="24"/>
        </w:rPr>
        <w:t>P</w:t>
      </w:r>
      <w:r>
        <w:rPr>
          <w:bCs/>
          <w:szCs w:val="24"/>
        </w:rPr>
        <w:t xml:space="preserve">ro </w:t>
      </w:r>
      <w:r w:rsidR="000645FC">
        <w:rPr>
          <w:bCs/>
          <w:szCs w:val="24"/>
        </w:rPr>
        <w:t xml:space="preserve">měření </w:t>
      </w:r>
      <w:r w:rsidR="00893D93">
        <w:rPr>
          <w:bCs/>
          <w:szCs w:val="24"/>
        </w:rPr>
        <w:t>léčiv</w:t>
      </w:r>
      <w:r w:rsidR="000645FC">
        <w:rPr>
          <w:bCs/>
          <w:szCs w:val="24"/>
        </w:rPr>
        <w:t xml:space="preserve"> v</w:t>
      </w:r>
      <w:r>
        <w:rPr>
          <w:bCs/>
          <w:szCs w:val="24"/>
        </w:rPr>
        <w:t xml:space="preserve"> </w:t>
      </w:r>
      <w:r w:rsidRPr="00E91571">
        <w:rPr>
          <w:bCs/>
          <w:szCs w:val="24"/>
        </w:rPr>
        <w:t>lidské krevní plazmě je třeba vzorek na analýzu připravit a zbavit jej plazmatických proteinů. Literatura uvádí jako nejčastější přípravy vzorku extrakci</w:t>
      </w:r>
      <w:r w:rsidR="00EB578A">
        <w:rPr>
          <w:bCs/>
          <w:szCs w:val="24"/>
        </w:rPr>
        <w:t xml:space="preserve"> na pevnou fázi (SPE)</w:t>
      </w:r>
      <w:r w:rsidRPr="00E91571">
        <w:rPr>
          <w:bCs/>
          <w:szCs w:val="24"/>
        </w:rPr>
        <w:t xml:space="preserve">, precipitaci a ultrafiltraci. Všechny uvedené způsoby byly </w:t>
      </w:r>
      <w:r>
        <w:rPr>
          <w:bCs/>
          <w:szCs w:val="24"/>
        </w:rPr>
        <w:t xml:space="preserve">autorkou </w:t>
      </w:r>
      <w:r w:rsidR="002A4DC7">
        <w:rPr>
          <w:bCs/>
          <w:szCs w:val="24"/>
        </w:rPr>
        <w:t xml:space="preserve">tohoto textu </w:t>
      </w:r>
      <w:r w:rsidRPr="00E91571">
        <w:rPr>
          <w:bCs/>
          <w:szCs w:val="24"/>
        </w:rPr>
        <w:t xml:space="preserve">experimentálně ověřeny a </w:t>
      </w:r>
      <w:r w:rsidR="002A4DC7">
        <w:rPr>
          <w:bCs/>
          <w:szCs w:val="24"/>
        </w:rPr>
        <w:t>detailněji popsány</w:t>
      </w:r>
      <w:r>
        <w:rPr>
          <w:bCs/>
          <w:szCs w:val="24"/>
        </w:rPr>
        <w:t xml:space="preserve"> v</w:t>
      </w:r>
      <w:r w:rsidR="00893D93">
        <w:rPr>
          <w:bCs/>
          <w:szCs w:val="24"/>
        </w:rPr>
        <w:t> </w:t>
      </w:r>
      <w:r>
        <w:rPr>
          <w:bCs/>
          <w:szCs w:val="24"/>
        </w:rPr>
        <w:t>dip</w:t>
      </w:r>
      <w:r w:rsidR="002A4DC7">
        <w:rPr>
          <w:bCs/>
          <w:szCs w:val="24"/>
        </w:rPr>
        <w:t>l</w:t>
      </w:r>
      <w:r>
        <w:rPr>
          <w:bCs/>
          <w:szCs w:val="24"/>
        </w:rPr>
        <w:t xml:space="preserve">omové práci </w:t>
      </w:r>
      <w:r w:rsidR="00893D93" w:rsidRPr="00893D93">
        <w:rPr>
          <w:bCs/>
          <w:i/>
          <w:szCs w:val="24"/>
        </w:rPr>
        <w:t>Stanovení ampicilinu v lidské krevní plazmě pomocí vysokoúčinné kapalinové chromatografie</w:t>
      </w:r>
      <w:r w:rsidR="00893D93">
        <w:rPr>
          <w:bCs/>
          <w:szCs w:val="24"/>
        </w:rPr>
        <w:t xml:space="preserve"> </w:t>
      </w:r>
      <w:r>
        <w:rPr>
          <w:bCs/>
          <w:szCs w:val="24"/>
        </w:rPr>
        <w:t>[</w:t>
      </w:r>
      <w:r w:rsidR="00426C85">
        <w:rPr>
          <w:bCs/>
          <w:szCs w:val="24"/>
        </w:rPr>
        <w:t>38</w:t>
      </w:r>
      <w:r w:rsidR="00BA003D" w:rsidRPr="00BA003D">
        <w:rPr>
          <w:szCs w:val="24"/>
        </w:rPr>
        <w:t>]</w:t>
      </w:r>
      <w:r w:rsidR="00426C85">
        <w:rPr>
          <w:szCs w:val="24"/>
        </w:rPr>
        <w:t>.</w:t>
      </w:r>
      <w:r w:rsidRPr="006A24FA">
        <w:rPr>
          <w:bCs/>
          <w:color w:val="FF0000"/>
          <w:szCs w:val="24"/>
        </w:rPr>
        <w:t xml:space="preserve"> </w:t>
      </w:r>
      <w:r>
        <w:rPr>
          <w:bCs/>
          <w:szCs w:val="24"/>
        </w:rPr>
        <w:t xml:space="preserve">Pro preanalytické zpracování byla jako nejvhodnější metoda zvolena SPE. </w:t>
      </w:r>
    </w:p>
    <w:p w14:paraId="541C8530" w14:textId="4A8D02A5" w:rsidR="00041CE9" w:rsidRDefault="00E91571" w:rsidP="00CF4A3C">
      <w:pPr>
        <w:spacing w:line="360" w:lineRule="auto"/>
        <w:ind w:firstLine="709"/>
        <w:jc w:val="both"/>
        <w:rPr>
          <w:bCs/>
          <w:szCs w:val="24"/>
        </w:rPr>
      </w:pPr>
      <w:r>
        <w:rPr>
          <w:bCs/>
          <w:szCs w:val="24"/>
        </w:rPr>
        <w:t xml:space="preserve">Pro stanovení celkové frakce AMP bylo odebráno </w:t>
      </w:r>
      <w:r w:rsidR="003E61EE" w:rsidRPr="003E61EE">
        <w:rPr>
          <w:bCs/>
          <w:szCs w:val="24"/>
        </w:rPr>
        <w:t>1</w:t>
      </w:r>
      <w:r w:rsidR="000A0B11">
        <w:rPr>
          <w:bCs/>
          <w:szCs w:val="24"/>
        </w:rPr>
        <w:t>0</w:t>
      </w:r>
      <w:r w:rsidR="003E61EE" w:rsidRPr="003E61EE">
        <w:rPr>
          <w:bCs/>
          <w:szCs w:val="24"/>
        </w:rPr>
        <w:t>0 µl plazmy</w:t>
      </w:r>
      <w:r>
        <w:rPr>
          <w:bCs/>
          <w:szCs w:val="24"/>
        </w:rPr>
        <w:t xml:space="preserve"> a smícháno s 20 µl </w:t>
      </w:r>
      <w:r w:rsidR="003E61EE" w:rsidRPr="003E61EE">
        <w:rPr>
          <w:bCs/>
          <w:szCs w:val="24"/>
        </w:rPr>
        <w:t xml:space="preserve">roztoku </w:t>
      </w:r>
      <w:r w:rsidR="00B73098">
        <w:rPr>
          <w:bCs/>
          <w:szCs w:val="24"/>
        </w:rPr>
        <w:t>CEX</w:t>
      </w:r>
      <w:r w:rsidR="006A24FA">
        <w:rPr>
          <w:bCs/>
          <w:szCs w:val="24"/>
        </w:rPr>
        <w:t xml:space="preserve">. </w:t>
      </w:r>
      <w:r w:rsidR="003E61EE" w:rsidRPr="003E61EE">
        <w:rPr>
          <w:bCs/>
          <w:szCs w:val="24"/>
        </w:rPr>
        <w:t xml:space="preserve">Následně bylo k plazmě přidáno 50 μl 1M kyseliny ortofosforečné a 50 μl vody. </w:t>
      </w:r>
      <w:r w:rsidR="006A24FA">
        <w:rPr>
          <w:bCs/>
          <w:szCs w:val="24"/>
        </w:rPr>
        <w:t xml:space="preserve">Takto připravený vzorek byl připravený pro SPE za pomoci kazet se 100 mg fáze DSC 18. </w:t>
      </w:r>
      <w:r w:rsidR="006A24FA" w:rsidRPr="006A24FA">
        <w:rPr>
          <w:bCs/>
          <w:szCs w:val="24"/>
        </w:rPr>
        <w:t>Dle parametrů určených výrobcem</w:t>
      </w:r>
      <w:r w:rsidR="006A24FA">
        <w:rPr>
          <w:bCs/>
          <w:szCs w:val="24"/>
        </w:rPr>
        <w:t xml:space="preserve"> a optimalizaci</w:t>
      </w:r>
      <w:r w:rsidR="006A24FA" w:rsidRPr="006A24FA">
        <w:rPr>
          <w:bCs/>
          <w:szCs w:val="24"/>
        </w:rPr>
        <w:t xml:space="preserve"> se postup extrakce řídil následujícím</w:t>
      </w:r>
      <w:r w:rsidR="006A24FA">
        <w:rPr>
          <w:bCs/>
          <w:szCs w:val="24"/>
        </w:rPr>
        <w:t xml:space="preserve"> </w:t>
      </w:r>
      <w:r w:rsidR="006A24FA" w:rsidRPr="006A24FA">
        <w:rPr>
          <w:bCs/>
          <w:szCs w:val="24"/>
        </w:rPr>
        <w:t xml:space="preserve">schématem: </w:t>
      </w:r>
    </w:p>
    <w:p w14:paraId="5202BB96" w14:textId="49B38592" w:rsidR="006977E8" w:rsidRDefault="006977E8" w:rsidP="00CF4A3C">
      <w:pPr>
        <w:spacing w:line="360" w:lineRule="auto"/>
        <w:ind w:firstLine="709"/>
        <w:jc w:val="both"/>
        <w:rPr>
          <w:bCs/>
          <w:szCs w:val="24"/>
        </w:rPr>
      </w:pPr>
      <w:r>
        <w:rPr>
          <w:bCs/>
          <w:noProof/>
          <w:szCs w:val="24"/>
        </w:rPr>
        <mc:AlternateContent>
          <mc:Choice Requires="wpg">
            <w:drawing>
              <wp:anchor distT="0" distB="0" distL="114300" distR="114300" simplePos="0" relativeHeight="251642880" behindDoc="0" locked="0" layoutInCell="1" allowOverlap="1" wp14:anchorId="071805BD" wp14:editId="7F7CC80D">
                <wp:simplePos x="0" y="0"/>
                <wp:positionH relativeFrom="margin">
                  <wp:posOffset>877083</wp:posOffset>
                </wp:positionH>
                <wp:positionV relativeFrom="paragraph">
                  <wp:posOffset>276126</wp:posOffset>
                </wp:positionV>
                <wp:extent cx="3793301" cy="2799724"/>
                <wp:effectExtent l="0" t="0" r="0" b="635"/>
                <wp:wrapTopAndBottom/>
                <wp:docPr id="4" name="Skupina 4"/>
                <wp:cNvGraphicFramePr/>
                <a:graphic xmlns:a="http://schemas.openxmlformats.org/drawingml/2006/main">
                  <a:graphicData uri="http://schemas.microsoft.com/office/word/2010/wordprocessingGroup">
                    <wpg:wgp>
                      <wpg:cNvGrpSpPr/>
                      <wpg:grpSpPr>
                        <a:xfrm>
                          <a:off x="0" y="0"/>
                          <a:ext cx="3793301" cy="2799724"/>
                          <a:chOff x="-11876" y="0"/>
                          <a:chExt cx="3793301" cy="2799724"/>
                        </a:xfrm>
                      </wpg:grpSpPr>
                      <pic:pic xmlns:pic="http://schemas.openxmlformats.org/drawingml/2006/picture">
                        <pic:nvPicPr>
                          <pic:cNvPr id="1" name="Obrázek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1425" cy="2352675"/>
                          </a:xfrm>
                          <a:prstGeom prst="rect">
                            <a:avLst/>
                          </a:prstGeom>
                        </pic:spPr>
                      </pic:pic>
                      <wps:wsp>
                        <wps:cNvPr id="7" name="Textové pole 7"/>
                        <wps:cNvSpPr txBox="1"/>
                        <wps:spPr>
                          <a:xfrm>
                            <a:off x="-11876" y="2541279"/>
                            <a:ext cx="3295650" cy="258445"/>
                          </a:xfrm>
                          <a:prstGeom prst="rect">
                            <a:avLst/>
                          </a:prstGeom>
                          <a:solidFill>
                            <a:prstClr val="white"/>
                          </a:solidFill>
                          <a:ln>
                            <a:noFill/>
                          </a:ln>
                        </wps:spPr>
                        <wps:txbx>
                          <w:txbxContent>
                            <w:p w14:paraId="2077EBEE" w14:textId="5ED108EA" w:rsidR="009B49E5" w:rsidRPr="00D44FBB" w:rsidRDefault="009B49E5" w:rsidP="00A23FE2">
                              <w:pPr>
                                <w:pStyle w:val="Titulek"/>
                                <w:rPr>
                                  <w:bCs/>
                                  <w:i w:val="0"/>
                                  <w:iCs w:val="0"/>
                                  <w:noProof/>
                                  <w:color w:val="808080" w:themeColor="background1" w:themeShade="80"/>
                                  <w:sz w:val="24"/>
                                  <w:szCs w:val="24"/>
                                </w:rPr>
                              </w:pPr>
                              <w:r w:rsidRPr="00D44FBB">
                                <w:rPr>
                                  <w:i w:val="0"/>
                                  <w:iCs w:val="0"/>
                                  <w:color w:val="808080" w:themeColor="background1" w:themeShade="80"/>
                                </w:rPr>
                                <w:t xml:space="preserve">Obr. </w:t>
                              </w:r>
                              <w:r w:rsidRPr="00D44FBB">
                                <w:rPr>
                                  <w:i w:val="0"/>
                                  <w:iCs w:val="0"/>
                                  <w:color w:val="808080" w:themeColor="background1" w:themeShade="80"/>
                                </w:rPr>
                                <w:fldChar w:fldCharType="begin"/>
                              </w:r>
                              <w:r w:rsidRPr="00D44FBB">
                                <w:rPr>
                                  <w:i w:val="0"/>
                                  <w:iCs w:val="0"/>
                                  <w:color w:val="808080" w:themeColor="background1" w:themeShade="80"/>
                                </w:rPr>
                                <w:instrText xml:space="preserve"> SEQ Obr. \* ARABIC </w:instrText>
                              </w:r>
                              <w:r w:rsidRPr="00D44FBB">
                                <w:rPr>
                                  <w:i w:val="0"/>
                                  <w:iCs w:val="0"/>
                                  <w:color w:val="808080" w:themeColor="background1" w:themeShade="80"/>
                                </w:rPr>
                                <w:fldChar w:fldCharType="separate"/>
                              </w:r>
                              <w:r w:rsidR="00AE04FC">
                                <w:rPr>
                                  <w:i w:val="0"/>
                                  <w:iCs w:val="0"/>
                                  <w:noProof/>
                                  <w:color w:val="808080" w:themeColor="background1" w:themeShade="80"/>
                                </w:rPr>
                                <w:t>2</w:t>
                              </w:r>
                              <w:r w:rsidRPr="00D44FBB">
                                <w:rPr>
                                  <w:i w:val="0"/>
                                  <w:iCs w:val="0"/>
                                  <w:color w:val="808080" w:themeColor="background1" w:themeShade="80"/>
                                </w:rPr>
                                <w:fldChar w:fldCharType="end"/>
                              </w:r>
                              <w:r w:rsidRPr="00D44FBB">
                                <w:rPr>
                                  <w:i w:val="0"/>
                                  <w:iCs w:val="0"/>
                                  <w:color w:val="808080" w:themeColor="background1" w:themeShade="80"/>
                                </w:rPr>
                                <w:t>: Schéma postupu extrakce na tuhé fázi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71805BD" id="Skupina 4" o:spid="_x0000_s1028" style="position:absolute;left:0;text-align:left;margin-left:69.05pt;margin-top:21.75pt;width:298.7pt;height:220.45pt;z-index:251642880;mso-position-horizontal-relative:margin;mso-width-relative:margin;mso-height-relative:margin" coordorigin="-118" coordsize="37933,27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width:37814;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">
                  <v:imagedata r:id="rId11" o:title=""/>
                </v:shape>
                <v:shape id="Textové pole 7" o:spid="_x0000_s1030" type="#_x0000_t202" style="position:absolute;left:-118;top:25412;width:3295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2077EBEE" w14:textId="5ED108EA" w:rsidR="009B49E5" w:rsidRPr="00D44FBB" w:rsidRDefault="009B49E5" w:rsidP="00A23FE2">
                        <w:pPr>
                          <w:pStyle w:val="Titulek"/>
                          <w:rPr>
                            <w:bCs/>
                            <w:i w:val="0"/>
                            <w:iCs w:val="0"/>
                            <w:noProof/>
                            <w:color w:val="808080" w:themeColor="background1" w:themeShade="80"/>
                            <w:sz w:val="24"/>
                            <w:szCs w:val="24"/>
                          </w:rPr>
                        </w:pPr>
                        <w:r w:rsidRPr="00D44FBB">
                          <w:rPr>
                            <w:i w:val="0"/>
                            <w:iCs w:val="0"/>
                            <w:color w:val="808080" w:themeColor="background1" w:themeShade="80"/>
                          </w:rPr>
                          <w:t xml:space="preserve">Obr. </w:t>
                        </w:r>
                        <w:r w:rsidRPr="00D44FBB">
                          <w:rPr>
                            <w:i w:val="0"/>
                            <w:iCs w:val="0"/>
                            <w:color w:val="808080" w:themeColor="background1" w:themeShade="80"/>
                          </w:rPr>
                          <w:fldChar w:fldCharType="begin"/>
                        </w:r>
                        <w:r w:rsidRPr="00D44FBB">
                          <w:rPr>
                            <w:i w:val="0"/>
                            <w:iCs w:val="0"/>
                            <w:color w:val="808080" w:themeColor="background1" w:themeShade="80"/>
                          </w:rPr>
                          <w:instrText xml:space="preserve"> SEQ Obr. \* ARABIC </w:instrText>
                        </w:r>
                        <w:r w:rsidRPr="00D44FBB">
                          <w:rPr>
                            <w:i w:val="0"/>
                            <w:iCs w:val="0"/>
                            <w:color w:val="808080" w:themeColor="background1" w:themeShade="80"/>
                          </w:rPr>
                          <w:fldChar w:fldCharType="separate"/>
                        </w:r>
                        <w:r w:rsidR="00AE04FC">
                          <w:rPr>
                            <w:i w:val="0"/>
                            <w:iCs w:val="0"/>
                            <w:noProof/>
                            <w:color w:val="808080" w:themeColor="background1" w:themeShade="80"/>
                          </w:rPr>
                          <w:t>2</w:t>
                        </w:r>
                        <w:r w:rsidRPr="00D44FBB">
                          <w:rPr>
                            <w:i w:val="0"/>
                            <w:iCs w:val="0"/>
                            <w:color w:val="808080" w:themeColor="background1" w:themeShade="80"/>
                          </w:rPr>
                          <w:fldChar w:fldCharType="end"/>
                        </w:r>
                        <w:r w:rsidRPr="00D44FBB">
                          <w:rPr>
                            <w:i w:val="0"/>
                            <w:iCs w:val="0"/>
                            <w:color w:val="808080" w:themeColor="background1" w:themeShade="80"/>
                          </w:rPr>
                          <w:t>: Schéma postupu extrakce na tuhé fázi</w:t>
                        </w:r>
                      </w:p>
                    </w:txbxContent>
                  </v:textbox>
                </v:shape>
                <w10:wrap type="topAndBottom" anchorx="margin"/>
              </v:group>
            </w:pict>
          </mc:Fallback>
        </mc:AlternateContent>
      </w:r>
    </w:p>
    <w:p w14:paraId="522A2D16" w14:textId="77777777" w:rsidR="006977E8" w:rsidRDefault="006977E8" w:rsidP="006A24FA">
      <w:pPr>
        <w:spacing w:line="360" w:lineRule="auto"/>
        <w:jc w:val="both"/>
        <w:rPr>
          <w:bCs/>
          <w:szCs w:val="24"/>
        </w:rPr>
      </w:pPr>
    </w:p>
    <w:p w14:paraId="4D88BEBB" w14:textId="1EB2A645" w:rsidR="006977E8" w:rsidRDefault="003E61EE" w:rsidP="006977E8">
      <w:pPr>
        <w:spacing w:line="360" w:lineRule="auto"/>
        <w:ind w:firstLine="709"/>
        <w:jc w:val="both"/>
        <w:rPr>
          <w:bCs/>
          <w:szCs w:val="24"/>
        </w:rPr>
      </w:pPr>
      <w:r w:rsidRPr="003E61EE">
        <w:rPr>
          <w:bCs/>
          <w:szCs w:val="24"/>
        </w:rPr>
        <w:t>Vzorek získaný z elučního kroku byl odpařen do sucha pod proudem dusíku při 40</w:t>
      </w:r>
      <w:r w:rsidR="006977E8">
        <w:rPr>
          <w:bCs/>
          <w:szCs w:val="24"/>
        </w:rPr>
        <w:t> </w:t>
      </w:r>
      <w:r w:rsidRPr="003E61EE">
        <w:rPr>
          <w:bCs/>
          <w:szCs w:val="24"/>
        </w:rPr>
        <w:t>°C</w:t>
      </w:r>
      <w:r w:rsidR="000A0B11">
        <w:rPr>
          <w:bCs/>
          <w:szCs w:val="24"/>
        </w:rPr>
        <w:t xml:space="preserve"> a poté</w:t>
      </w:r>
      <w:r w:rsidRPr="003E61EE">
        <w:rPr>
          <w:bCs/>
          <w:szCs w:val="24"/>
        </w:rPr>
        <w:t xml:space="preserve"> rekonstituován ve 1</w:t>
      </w:r>
      <w:r w:rsidR="000A0B11">
        <w:rPr>
          <w:bCs/>
          <w:szCs w:val="24"/>
        </w:rPr>
        <w:t>1</w:t>
      </w:r>
      <w:r w:rsidRPr="003E61EE">
        <w:rPr>
          <w:bCs/>
          <w:szCs w:val="24"/>
        </w:rPr>
        <w:t>0 µl směsi vod</w:t>
      </w:r>
      <w:r w:rsidR="000A0B11">
        <w:rPr>
          <w:bCs/>
          <w:szCs w:val="24"/>
        </w:rPr>
        <w:t>y</w:t>
      </w:r>
      <w:r w:rsidRPr="003E61EE">
        <w:rPr>
          <w:bCs/>
          <w:szCs w:val="24"/>
        </w:rPr>
        <w:t xml:space="preserve"> a MeOH (75:25, v/v). </w:t>
      </w:r>
    </w:p>
    <w:p w14:paraId="7EAA79EF" w14:textId="025F4F1C" w:rsidR="001D46A9" w:rsidRPr="00B73098" w:rsidRDefault="00B73098" w:rsidP="006977E8">
      <w:pPr>
        <w:spacing w:line="360" w:lineRule="auto"/>
        <w:ind w:firstLine="709"/>
        <w:jc w:val="both"/>
        <w:rPr>
          <w:bCs/>
          <w:szCs w:val="24"/>
        </w:rPr>
      </w:pPr>
      <w:r>
        <w:rPr>
          <w:bCs/>
          <w:szCs w:val="24"/>
        </w:rPr>
        <w:lastRenderedPageBreak/>
        <w:t>Postup stanovení</w:t>
      </w:r>
      <w:r w:rsidR="001D46A9">
        <w:rPr>
          <w:bCs/>
          <w:szCs w:val="24"/>
        </w:rPr>
        <w:t xml:space="preserve"> volné frakce AMP </w:t>
      </w:r>
      <w:r>
        <w:rPr>
          <w:bCs/>
          <w:szCs w:val="24"/>
        </w:rPr>
        <w:t xml:space="preserve">byl až na prvotní krok shodný s postupem stanovení celkové frakce. </w:t>
      </w:r>
      <w:r w:rsidR="00893D93">
        <w:rPr>
          <w:bCs/>
          <w:szCs w:val="24"/>
        </w:rPr>
        <w:t xml:space="preserve">Plazma o objemu </w:t>
      </w:r>
      <w:r w:rsidR="00A77C7B">
        <w:rPr>
          <w:bCs/>
          <w:szCs w:val="24"/>
        </w:rPr>
        <w:t>400</w:t>
      </w:r>
      <w:r>
        <w:rPr>
          <w:bCs/>
          <w:szCs w:val="24"/>
        </w:rPr>
        <w:t xml:space="preserve"> µl </w:t>
      </w:r>
      <w:r w:rsidR="00893D93">
        <w:rPr>
          <w:bCs/>
          <w:szCs w:val="24"/>
        </w:rPr>
        <w:t>byla</w:t>
      </w:r>
      <w:r>
        <w:rPr>
          <w:bCs/>
          <w:szCs w:val="24"/>
        </w:rPr>
        <w:t xml:space="preserve"> napipetován</w:t>
      </w:r>
      <w:r w:rsidR="00893D93">
        <w:rPr>
          <w:bCs/>
          <w:szCs w:val="24"/>
        </w:rPr>
        <w:t>a</w:t>
      </w:r>
      <w:r>
        <w:rPr>
          <w:bCs/>
          <w:szCs w:val="24"/>
        </w:rPr>
        <w:t xml:space="preserve"> do ultrafiltrační</w:t>
      </w:r>
      <w:r w:rsidRPr="00B73098">
        <w:rPr>
          <w:bCs/>
          <w:szCs w:val="24"/>
        </w:rPr>
        <w:t xml:space="preserve"> zkumavky Centrifree</w:t>
      </w:r>
      <w:r>
        <w:rPr>
          <w:bCs/>
          <w:szCs w:val="24"/>
        </w:rPr>
        <w:t xml:space="preserve"> a centrifugován</w:t>
      </w:r>
      <w:r w:rsidR="00893D93">
        <w:rPr>
          <w:bCs/>
          <w:szCs w:val="24"/>
        </w:rPr>
        <w:t>a</w:t>
      </w:r>
      <w:r>
        <w:rPr>
          <w:bCs/>
          <w:szCs w:val="24"/>
        </w:rPr>
        <w:t xml:space="preserve"> po dobu </w:t>
      </w:r>
      <w:r w:rsidRPr="003B0D86">
        <w:rPr>
          <w:bCs/>
          <w:szCs w:val="24"/>
        </w:rPr>
        <w:t xml:space="preserve">30 min při 23 °C a </w:t>
      </w:r>
      <w:r w:rsidR="003B0D86">
        <w:rPr>
          <w:bCs/>
          <w:szCs w:val="24"/>
        </w:rPr>
        <w:t>5</w:t>
      </w:r>
      <w:r w:rsidRPr="003B0D86">
        <w:rPr>
          <w:bCs/>
          <w:szCs w:val="24"/>
        </w:rPr>
        <w:t>000 RP</w:t>
      </w:r>
      <w:r w:rsidR="003B0D86">
        <w:rPr>
          <w:bCs/>
          <w:szCs w:val="24"/>
        </w:rPr>
        <w:t>M</w:t>
      </w:r>
      <w:r w:rsidRPr="003B0D86">
        <w:rPr>
          <w:bCs/>
          <w:szCs w:val="24"/>
        </w:rPr>
        <w:t>.</w:t>
      </w:r>
      <w:r>
        <w:rPr>
          <w:bCs/>
          <w:color w:val="FF0000"/>
          <w:szCs w:val="24"/>
        </w:rPr>
        <w:t xml:space="preserve"> </w:t>
      </w:r>
      <w:r>
        <w:rPr>
          <w:bCs/>
          <w:szCs w:val="24"/>
        </w:rPr>
        <w:t>Po centrifugaci bylo 100</w:t>
      </w:r>
      <w:r w:rsidR="00640238">
        <w:rPr>
          <w:bCs/>
          <w:szCs w:val="24"/>
        </w:rPr>
        <w:t> </w:t>
      </w:r>
      <w:r>
        <w:rPr>
          <w:bCs/>
          <w:szCs w:val="24"/>
        </w:rPr>
        <w:t xml:space="preserve">µl filtrátu smícháno s 20 µl </w:t>
      </w:r>
      <w:r w:rsidRPr="003E61EE">
        <w:rPr>
          <w:bCs/>
          <w:szCs w:val="24"/>
        </w:rPr>
        <w:t xml:space="preserve">roztoku </w:t>
      </w:r>
      <w:r>
        <w:rPr>
          <w:bCs/>
          <w:szCs w:val="24"/>
        </w:rPr>
        <w:t xml:space="preserve">CEX, </w:t>
      </w:r>
      <w:r w:rsidRPr="003E61EE">
        <w:rPr>
          <w:bCs/>
          <w:szCs w:val="24"/>
        </w:rPr>
        <w:t>50 μl 1M kyseliny ortofosforečné a 50 μl vody.</w:t>
      </w:r>
      <w:r>
        <w:rPr>
          <w:bCs/>
          <w:szCs w:val="24"/>
        </w:rPr>
        <w:t xml:space="preserve"> Proces SPE, zakoncentrování a rekonstituce vzorku byl shodný jako při přípravě vzorku pro stanovení celkové frakce. </w:t>
      </w:r>
    </w:p>
    <w:p w14:paraId="47705D8C" w14:textId="794B45AE" w:rsidR="00AA03D0" w:rsidRPr="0035061A" w:rsidRDefault="00A7472E" w:rsidP="00AF4519">
      <w:pPr>
        <w:pStyle w:val="Nadpis3"/>
        <w:numPr>
          <w:ilvl w:val="2"/>
          <w:numId w:val="6"/>
        </w:numPr>
      </w:pPr>
      <w:bookmarkStart w:id="37" w:name="_Toc139273585"/>
      <w:r w:rsidRPr="0035061A">
        <w:t>HPLC analýza</w:t>
      </w:r>
      <w:bookmarkEnd w:id="37"/>
    </w:p>
    <w:p w14:paraId="47A2E0B6" w14:textId="208581AE" w:rsidR="006C7454" w:rsidRDefault="00AA03D0" w:rsidP="00351F58">
      <w:pPr>
        <w:spacing w:line="360" w:lineRule="auto"/>
        <w:jc w:val="both"/>
        <w:rPr>
          <w:bCs/>
          <w:szCs w:val="24"/>
        </w:rPr>
      </w:pPr>
      <w:r>
        <w:rPr>
          <w:bCs/>
          <w:szCs w:val="24"/>
        </w:rPr>
        <w:t>Pro stanovení ampicilinu v lidské krevní plazmě</w:t>
      </w:r>
      <w:r w:rsidR="00A7472E">
        <w:rPr>
          <w:bCs/>
          <w:szCs w:val="24"/>
        </w:rPr>
        <w:t xml:space="preserve"> </w:t>
      </w:r>
      <w:r w:rsidR="00A7472E" w:rsidRPr="00A7472E">
        <w:rPr>
          <w:bCs/>
          <w:szCs w:val="24"/>
        </w:rPr>
        <w:t>byla zavedena a validována HPLC metoda s UV detekcí a využitím kolony Luna</w:t>
      </w:r>
      <w:r w:rsidR="00A7472E" w:rsidRPr="00A7472E">
        <w:rPr>
          <w:bCs/>
          <w:szCs w:val="24"/>
          <w:vertAlign w:val="superscript"/>
        </w:rPr>
        <w:t>®</w:t>
      </w:r>
      <w:r w:rsidR="00A7472E" w:rsidRPr="00A7472E">
        <w:rPr>
          <w:bCs/>
          <w:szCs w:val="24"/>
        </w:rPr>
        <w:t xml:space="preserve"> Omega Polar C18 Column (250 × 4</w:t>
      </w:r>
      <w:r w:rsidR="00A7472E">
        <w:rPr>
          <w:bCs/>
          <w:szCs w:val="24"/>
        </w:rPr>
        <w:t> </w:t>
      </w:r>
      <w:r w:rsidR="00A7472E" w:rsidRPr="00A7472E">
        <w:rPr>
          <w:bCs/>
          <w:szCs w:val="24"/>
        </w:rPr>
        <w:t>mm;5</w:t>
      </w:r>
      <w:r w:rsidR="00A7472E">
        <w:rPr>
          <w:bCs/>
          <w:szCs w:val="24"/>
        </w:rPr>
        <w:t> </w:t>
      </w:r>
      <w:r w:rsidR="00A7472E" w:rsidRPr="00A7472E">
        <w:rPr>
          <w:bCs/>
          <w:szCs w:val="24"/>
        </w:rPr>
        <w:t>μm).</w:t>
      </w:r>
      <w:r w:rsidR="00351F58">
        <w:rPr>
          <w:bCs/>
          <w:szCs w:val="24"/>
        </w:rPr>
        <w:t xml:space="preserve"> </w:t>
      </w:r>
      <w:r w:rsidR="00351F58" w:rsidRPr="00351F58">
        <w:rPr>
          <w:bCs/>
          <w:szCs w:val="24"/>
        </w:rPr>
        <w:t>Eluce probíhala v isokratickém módu, kdy jako</w:t>
      </w:r>
      <w:r w:rsidR="00351F58">
        <w:rPr>
          <w:bCs/>
          <w:szCs w:val="24"/>
        </w:rPr>
        <w:t xml:space="preserve"> </w:t>
      </w:r>
      <w:r w:rsidR="00351F58" w:rsidRPr="00351F58">
        <w:rPr>
          <w:bCs/>
          <w:szCs w:val="24"/>
        </w:rPr>
        <w:t>mobilní fáze</w:t>
      </w:r>
      <w:r w:rsidR="00D14330">
        <w:rPr>
          <w:bCs/>
          <w:szCs w:val="24"/>
        </w:rPr>
        <w:t xml:space="preserve"> (MF)</w:t>
      </w:r>
      <w:r w:rsidR="00351F58" w:rsidRPr="00351F58">
        <w:rPr>
          <w:bCs/>
          <w:szCs w:val="24"/>
        </w:rPr>
        <w:t xml:space="preserve"> byl použit 15 mM roztok dihydrogenfosforečnanu</w:t>
      </w:r>
      <w:r w:rsidR="00351F58">
        <w:rPr>
          <w:bCs/>
          <w:szCs w:val="24"/>
        </w:rPr>
        <w:t xml:space="preserve"> </w:t>
      </w:r>
      <w:r w:rsidR="00351F58" w:rsidRPr="00351F58">
        <w:rPr>
          <w:bCs/>
          <w:szCs w:val="24"/>
        </w:rPr>
        <w:t>draselného (pH 3,3) a methanol</w:t>
      </w:r>
      <w:r w:rsidR="00440EE8">
        <w:rPr>
          <w:bCs/>
          <w:szCs w:val="24"/>
        </w:rPr>
        <w:t xml:space="preserve"> </w:t>
      </w:r>
      <w:r w:rsidR="00351F58" w:rsidRPr="00351F58">
        <w:rPr>
          <w:bCs/>
          <w:szCs w:val="24"/>
        </w:rPr>
        <w:t>(</w:t>
      </w:r>
      <w:r w:rsidR="00BB069F" w:rsidRPr="00351F58">
        <w:rPr>
          <w:bCs/>
          <w:szCs w:val="24"/>
        </w:rPr>
        <w:t>75:</w:t>
      </w:r>
      <w:r w:rsidR="00351F58" w:rsidRPr="00351F58">
        <w:rPr>
          <w:bCs/>
          <w:szCs w:val="24"/>
        </w:rPr>
        <w:t>25, v/v).</w:t>
      </w:r>
      <w:r w:rsidR="00440EE8">
        <w:rPr>
          <w:bCs/>
          <w:szCs w:val="24"/>
        </w:rPr>
        <w:t xml:space="preserve"> </w:t>
      </w:r>
      <w:r w:rsidR="00A7472E">
        <w:rPr>
          <w:bCs/>
          <w:szCs w:val="24"/>
        </w:rPr>
        <w:t>Souhrn podmínek HPLC analýzy je zazna</w:t>
      </w:r>
      <w:r w:rsidR="00A7472E" w:rsidRPr="001337D7">
        <w:rPr>
          <w:bCs/>
          <w:szCs w:val="24"/>
        </w:rPr>
        <w:t xml:space="preserve">menám v tabulce č. </w:t>
      </w:r>
      <w:r w:rsidR="00041CE9">
        <w:rPr>
          <w:bCs/>
          <w:szCs w:val="24"/>
        </w:rPr>
        <w:t>2</w:t>
      </w:r>
      <w:r w:rsidR="00A7472E" w:rsidRPr="001337D7">
        <w:rPr>
          <w:bCs/>
          <w:szCs w:val="24"/>
        </w:rPr>
        <w:t>. Reprezentativní</w:t>
      </w:r>
      <w:r w:rsidR="00351F58" w:rsidRPr="001337D7">
        <w:rPr>
          <w:bCs/>
          <w:szCs w:val="24"/>
        </w:rPr>
        <w:t xml:space="preserve"> chromatogram analýzy je znázorněn na grafu č. 1. </w:t>
      </w:r>
      <w:r w:rsidR="00A7472E" w:rsidRPr="00A7472E">
        <w:rPr>
          <w:bCs/>
          <w:szCs w:val="24"/>
        </w:rPr>
        <w:t>Do metody nebylo</w:t>
      </w:r>
      <w:r w:rsidR="00A7472E">
        <w:rPr>
          <w:bCs/>
          <w:szCs w:val="24"/>
        </w:rPr>
        <w:t xml:space="preserve"> </w:t>
      </w:r>
      <w:r w:rsidR="00A7472E" w:rsidRPr="00A7472E">
        <w:rPr>
          <w:bCs/>
          <w:szCs w:val="24"/>
        </w:rPr>
        <w:t xml:space="preserve">zahrnuto </w:t>
      </w:r>
      <w:r w:rsidR="00A7472E">
        <w:rPr>
          <w:bCs/>
          <w:szCs w:val="24"/>
        </w:rPr>
        <w:t>stanovení</w:t>
      </w:r>
      <w:r w:rsidR="00A7472E" w:rsidRPr="00A7472E">
        <w:rPr>
          <w:bCs/>
          <w:szCs w:val="24"/>
        </w:rPr>
        <w:t xml:space="preserve"> sulbaktamu, jelikož se předpokládá,</w:t>
      </w:r>
      <w:r w:rsidR="00A7472E">
        <w:rPr>
          <w:bCs/>
          <w:szCs w:val="24"/>
        </w:rPr>
        <w:t xml:space="preserve"> </w:t>
      </w:r>
      <w:r w:rsidR="00A7472E" w:rsidRPr="00A7472E">
        <w:rPr>
          <w:bCs/>
          <w:szCs w:val="24"/>
        </w:rPr>
        <w:t>že neovlivňuje farmakokinetiku AMP</w:t>
      </w:r>
      <w:r w:rsidR="00900345">
        <w:rPr>
          <w:bCs/>
          <w:szCs w:val="24"/>
        </w:rPr>
        <w:t xml:space="preserve"> [</w:t>
      </w:r>
      <w:r w:rsidR="005661E2">
        <w:rPr>
          <w:bCs/>
          <w:szCs w:val="24"/>
        </w:rPr>
        <w:t xml:space="preserve">3, </w:t>
      </w:r>
      <w:r w:rsidR="00426C85">
        <w:rPr>
          <w:szCs w:val="24"/>
        </w:rPr>
        <w:t>39</w:t>
      </w:r>
      <w:r w:rsidR="00900345">
        <w:rPr>
          <w:bCs/>
          <w:szCs w:val="24"/>
        </w:rPr>
        <w:t>]</w:t>
      </w:r>
      <w:r w:rsidR="00A7472E" w:rsidRPr="00A7472E">
        <w:rPr>
          <w:bCs/>
          <w:szCs w:val="24"/>
        </w:rPr>
        <w:t>.</w:t>
      </w:r>
      <w:r w:rsidR="00A7472E">
        <w:rPr>
          <w:bCs/>
          <w:szCs w:val="24"/>
        </w:rPr>
        <w:t xml:space="preserve"> </w:t>
      </w:r>
    </w:p>
    <w:p w14:paraId="5F5FFCA9" w14:textId="3CCCC422" w:rsidR="001337D7" w:rsidRDefault="006977E8" w:rsidP="00351F58">
      <w:pPr>
        <w:spacing w:line="360" w:lineRule="auto"/>
        <w:jc w:val="both"/>
        <w:rPr>
          <w:bCs/>
          <w:szCs w:val="24"/>
        </w:rPr>
      </w:pPr>
      <w:r>
        <w:rPr>
          <w:noProof/>
        </w:rPr>
        <mc:AlternateContent>
          <mc:Choice Requires="wps">
            <w:drawing>
              <wp:anchor distT="0" distB="0" distL="114300" distR="114300" simplePos="0" relativeHeight="251558912" behindDoc="0" locked="0" layoutInCell="1" allowOverlap="1" wp14:anchorId="1178DD43" wp14:editId="168D109D">
                <wp:simplePos x="0" y="0"/>
                <wp:positionH relativeFrom="margin">
                  <wp:align>center</wp:align>
                </wp:positionH>
                <wp:positionV relativeFrom="margin">
                  <wp:posOffset>4167505</wp:posOffset>
                </wp:positionV>
                <wp:extent cx="4441825" cy="389890"/>
                <wp:effectExtent l="0" t="0" r="0" b="0"/>
                <wp:wrapTopAndBottom/>
                <wp:docPr id="8" name="Textové pole 8"/>
                <wp:cNvGraphicFramePr/>
                <a:graphic xmlns:a="http://schemas.openxmlformats.org/drawingml/2006/main">
                  <a:graphicData uri="http://schemas.microsoft.com/office/word/2010/wordprocessingShape">
                    <wps:wsp>
                      <wps:cNvSpPr txBox="1"/>
                      <wps:spPr>
                        <a:xfrm>
                          <a:off x="0" y="0"/>
                          <a:ext cx="4441825" cy="389890"/>
                        </a:xfrm>
                        <a:prstGeom prst="rect">
                          <a:avLst/>
                        </a:prstGeom>
                        <a:solidFill>
                          <a:prstClr val="white"/>
                        </a:solidFill>
                        <a:ln>
                          <a:noFill/>
                        </a:ln>
                      </wps:spPr>
                      <wps:txbx>
                        <w:txbxContent>
                          <w:p w14:paraId="2B793966" w14:textId="1DA33A31" w:rsidR="009B49E5" w:rsidRPr="00BB069F" w:rsidRDefault="009B49E5" w:rsidP="00BB069F">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sidRPr="00BB069F">
                              <w:rPr>
                                <w:i w:val="0"/>
                                <w:iCs w:val="0"/>
                                <w:color w:val="808080" w:themeColor="background1" w:themeShade="80"/>
                              </w:rPr>
                              <w:fldChar w:fldCharType="begin"/>
                            </w:r>
                            <w:r w:rsidRPr="00BB069F">
                              <w:rPr>
                                <w:i w:val="0"/>
                                <w:iCs w:val="0"/>
                                <w:color w:val="808080" w:themeColor="background1" w:themeShade="80"/>
                              </w:rPr>
                              <w:instrText xml:space="preserve"> SEQ Obr. \* ARABIC </w:instrText>
                            </w:r>
                            <w:r w:rsidRPr="00BB069F">
                              <w:rPr>
                                <w:i w:val="0"/>
                                <w:iCs w:val="0"/>
                                <w:color w:val="808080" w:themeColor="background1" w:themeShade="80"/>
                              </w:rPr>
                              <w:fldChar w:fldCharType="separate"/>
                            </w:r>
                            <w:r w:rsidR="00AE04FC">
                              <w:rPr>
                                <w:i w:val="0"/>
                                <w:iCs w:val="0"/>
                                <w:noProof/>
                                <w:color w:val="808080" w:themeColor="background1" w:themeShade="80"/>
                              </w:rPr>
                              <w:t>3</w:t>
                            </w:r>
                            <w:r w:rsidRPr="00BB069F">
                              <w:rPr>
                                <w:i w:val="0"/>
                                <w:iCs w:val="0"/>
                                <w:color w:val="808080" w:themeColor="background1" w:themeShade="80"/>
                              </w:rPr>
                              <w:fldChar w:fldCharType="end"/>
                            </w:r>
                            <w:r w:rsidRPr="00BB069F">
                              <w:rPr>
                                <w:i w:val="0"/>
                                <w:iCs w:val="0"/>
                                <w:color w:val="808080" w:themeColor="background1" w:themeShade="80"/>
                              </w:rPr>
                              <w:t>: Souhrn podmínek HPLC analýzy; MF A – mobilní fáze A; MF B – mobilní fáze B; IS – interní standard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78DD43" id="Textové pole 8" o:spid="_x0000_s1031" type="#_x0000_t202" style="position:absolute;left:0;text-align:left;margin-left:0;margin-top:328.15pt;width:349.75pt;height:30.7pt;z-index:2515589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" stroked="f">
                <v:textbox style="mso-fit-shape-to-text:t" inset="0,0,0,0">
                  <w:txbxContent>
                    <w:p w14:paraId="2B793966" w14:textId="1DA33A31" w:rsidR="009B49E5" w:rsidRPr="00BB069F" w:rsidRDefault="009B49E5" w:rsidP="00BB069F">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sidRPr="00BB069F">
                        <w:rPr>
                          <w:i w:val="0"/>
                          <w:iCs w:val="0"/>
                          <w:color w:val="808080" w:themeColor="background1" w:themeShade="80"/>
                        </w:rPr>
                        <w:fldChar w:fldCharType="begin"/>
                      </w:r>
                      <w:r w:rsidRPr="00BB069F">
                        <w:rPr>
                          <w:i w:val="0"/>
                          <w:iCs w:val="0"/>
                          <w:color w:val="808080" w:themeColor="background1" w:themeShade="80"/>
                        </w:rPr>
                        <w:instrText xml:space="preserve"> SEQ Obr. \* ARABIC </w:instrText>
                      </w:r>
                      <w:r w:rsidRPr="00BB069F">
                        <w:rPr>
                          <w:i w:val="0"/>
                          <w:iCs w:val="0"/>
                          <w:color w:val="808080" w:themeColor="background1" w:themeShade="80"/>
                        </w:rPr>
                        <w:fldChar w:fldCharType="separate"/>
                      </w:r>
                      <w:r w:rsidR="00AE04FC">
                        <w:rPr>
                          <w:i w:val="0"/>
                          <w:iCs w:val="0"/>
                          <w:noProof/>
                          <w:color w:val="808080" w:themeColor="background1" w:themeShade="80"/>
                        </w:rPr>
                        <w:t>3</w:t>
                      </w:r>
                      <w:r w:rsidRPr="00BB069F">
                        <w:rPr>
                          <w:i w:val="0"/>
                          <w:iCs w:val="0"/>
                          <w:color w:val="808080" w:themeColor="background1" w:themeShade="80"/>
                        </w:rPr>
                        <w:fldChar w:fldCharType="end"/>
                      </w:r>
                      <w:r w:rsidRPr="00BB069F">
                        <w:rPr>
                          <w:i w:val="0"/>
                          <w:iCs w:val="0"/>
                          <w:color w:val="808080" w:themeColor="background1" w:themeShade="80"/>
                        </w:rPr>
                        <w:t>: Souhrn podmínek HPLC analýzy; MF A – mobilní fáze A; MF B – mobilní fáze B; IS – interní standard</w:t>
                      </w:r>
                    </w:p>
                  </w:txbxContent>
                </v:textbox>
                <w10:wrap type="topAndBottom" anchorx="margin" anchory="margin"/>
              </v:shape>
            </w:pict>
          </mc:Fallback>
        </mc:AlternateContent>
      </w:r>
    </w:p>
    <w:tbl>
      <w:tblPr>
        <w:tblpPr w:leftFromText="141" w:rightFromText="141" w:vertAnchor="text" w:horzAnchor="page" w:tblpX="2826" w:tblpY="357"/>
        <w:tblW w:w="7020" w:type="dxa"/>
        <w:tblCellMar>
          <w:left w:w="70" w:type="dxa"/>
          <w:right w:w="70" w:type="dxa"/>
        </w:tblCellMar>
        <w:tblLook w:val="04A0" w:firstRow="1" w:lastRow="0" w:firstColumn="1" w:lastColumn="0" w:noHBand="0" w:noVBand="1"/>
      </w:tblPr>
      <w:tblGrid>
        <w:gridCol w:w="2100"/>
        <w:gridCol w:w="4920"/>
      </w:tblGrid>
      <w:tr w:rsidR="00041CE9" w:rsidRPr="002B7F19" w14:paraId="38679074" w14:textId="77777777" w:rsidTr="00041CE9">
        <w:trPr>
          <w:trHeight w:val="300"/>
        </w:trPr>
        <w:tc>
          <w:tcPr>
            <w:tcW w:w="2100" w:type="dxa"/>
            <w:tcBorders>
              <w:top w:val="single" w:sz="4" w:space="0" w:color="auto"/>
              <w:left w:val="nil"/>
              <w:bottom w:val="single" w:sz="4" w:space="0" w:color="auto"/>
              <w:right w:val="nil"/>
            </w:tcBorders>
            <w:shd w:val="clear" w:color="auto" w:fill="auto"/>
            <w:noWrap/>
            <w:vAlign w:val="center"/>
            <w:hideMark/>
          </w:tcPr>
          <w:p w14:paraId="6B8A7234" w14:textId="081D8B0E" w:rsidR="00041CE9" w:rsidRPr="002B7F19" w:rsidRDefault="00041CE9" w:rsidP="00041CE9">
            <w:pPr>
              <w:spacing w:after="0" w:line="240" w:lineRule="auto"/>
              <w:rPr>
                <w:rFonts w:ascii="Calibri" w:eastAsia="Times New Roman" w:hAnsi="Calibri" w:cs="Calibri"/>
                <w:b/>
                <w:bCs/>
                <w:color w:val="000000"/>
                <w:sz w:val="22"/>
                <w:lang w:eastAsia="cs-CZ"/>
              </w:rPr>
            </w:pPr>
            <w:r w:rsidRPr="002B7F19">
              <w:rPr>
                <w:rFonts w:ascii="Calibri" w:eastAsia="Times New Roman" w:hAnsi="Calibri" w:cs="Calibri"/>
                <w:b/>
                <w:bCs/>
                <w:color w:val="000000"/>
                <w:sz w:val="22"/>
                <w:lang w:eastAsia="cs-CZ"/>
              </w:rPr>
              <w:t>Parametry</w:t>
            </w:r>
          </w:p>
        </w:tc>
        <w:tc>
          <w:tcPr>
            <w:tcW w:w="4920" w:type="dxa"/>
            <w:tcBorders>
              <w:top w:val="single" w:sz="4" w:space="0" w:color="auto"/>
              <w:left w:val="nil"/>
              <w:bottom w:val="single" w:sz="4" w:space="0" w:color="auto"/>
              <w:right w:val="nil"/>
            </w:tcBorders>
            <w:shd w:val="clear" w:color="auto" w:fill="auto"/>
            <w:noWrap/>
            <w:vAlign w:val="center"/>
            <w:hideMark/>
          </w:tcPr>
          <w:p w14:paraId="394C1FAA" w14:textId="6CD8FC5B" w:rsidR="00041CE9" w:rsidRPr="002B7F19" w:rsidRDefault="00041CE9" w:rsidP="00041CE9">
            <w:pPr>
              <w:spacing w:after="0" w:line="240" w:lineRule="auto"/>
              <w:jc w:val="center"/>
              <w:rPr>
                <w:rFonts w:ascii="Calibri" w:eastAsia="Times New Roman" w:hAnsi="Calibri" w:cs="Calibri"/>
                <w:b/>
                <w:bCs/>
                <w:color w:val="000000"/>
                <w:sz w:val="22"/>
                <w:lang w:eastAsia="cs-CZ"/>
              </w:rPr>
            </w:pPr>
            <w:r w:rsidRPr="002B7F19">
              <w:rPr>
                <w:rFonts w:ascii="Calibri" w:eastAsia="Times New Roman" w:hAnsi="Calibri" w:cs="Calibri"/>
                <w:b/>
                <w:bCs/>
                <w:color w:val="000000"/>
                <w:sz w:val="22"/>
                <w:lang w:eastAsia="cs-CZ"/>
              </w:rPr>
              <w:t>Hodnoty</w:t>
            </w:r>
          </w:p>
        </w:tc>
      </w:tr>
      <w:tr w:rsidR="00041CE9" w:rsidRPr="002B7F19" w14:paraId="1B84040A" w14:textId="77777777" w:rsidTr="00041CE9">
        <w:trPr>
          <w:trHeight w:val="300"/>
        </w:trPr>
        <w:tc>
          <w:tcPr>
            <w:tcW w:w="2100" w:type="dxa"/>
            <w:tcBorders>
              <w:top w:val="nil"/>
              <w:left w:val="nil"/>
              <w:bottom w:val="nil"/>
              <w:right w:val="nil"/>
            </w:tcBorders>
            <w:shd w:val="clear" w:color="000000" w:fill="FFFFFF"/>
            <w:noWrap/>
            <w:vAlign w:val="center"/>
            <w:hideMark/>
          </w:tcPr>
          <w:p w14:paraId="781D87DB" w14:textId="77777777" w:rsidR="00041CE9" w:rsidRPr="00F55892" w:rsidRDefault="00041CE9" w:rsidP="00041CE9">
            <w:pPr>
              <w:spacing w:after="0" w:line="240" w:lineRule="auto"/>
              <w:rPr>
                <w:rFonts w:asciiTheme="minorHAnsi" w:eastAsia="Times New Roman" w:hAnsiTheme="minorHAnsi" w:cstheme="minorHAnsi"/>
                <w:i/>
                <w:color w:val="000000"/>
                <w:sz w:val="22"/>
                <w:lang w:eastAsia="cs-CZ"/>
              </w:rPr>
            </w:pPr>
            <w:r w:rsidRPr="00F55892">
              <w:rPr>
                <w:rFonts w:asciiTheme="minorHAnsi" w:eastAsia="Times New Roman" w:hAnsiTheme="minorHAnsi" w:cstheme="minorHAnsi"/>
                <w:i/>
                <w:color w:val="000000"/>
                <w:sz w:val="22"/>
                <w:lang w:eastAsia="cs-CZ"/>
              </w:rPr>
              <w:t>Analytická kolona</w:t>
            </w:r>
          </w:p>
        </w:tc>
        <w:tc>
          <w:tcPr>
            <w:tcW w:w="4920" w:type="dxa"/>
            <w:tcBorders>
              <w:top w:val="nil"/>
              <w:left w:val="nil"/>
              <w:bottom w:val="nil"/>
              <w:right w:val="nil"/>
            </w:tcBorders>
            <w:shd w:val="clear" w:color="000000" w:fill="FFFFFF"/>
            <w:noWrap/>
            <w:vAlign w:val="center"/>
            <w:hideMark/>
          </w:tcPr>
          <w:p w14:paraId="1FF1D4F8" w14:textId="77777777" w:rsidR="00041CE9" w:rsidRPr="00F55892" w:rsidRDefault="00041CE9" w:rsidP="00041CE9">
            <w:pPr>
              <w:spacing w:after="0" w:line="240" w:lineRule="auto"/>
              <w:jc w:val="center"/>
              <w:rPr>
                <w:rFonts w:asciiTheme="minorHAnsi" w:eastAsia="Times New Roman" w:hAnsiTheme="minorHAnsi" w:cstheme="minorHAnsi"/>
                <w:color w:val="000000"/>
                <w:sz w:val="22"/>
                <w:lang w:eastAsia="cs-CZ"/>
              </w:rPr>
            </w:pPr>
            <w:r w:rsidRPr="00F55892">
              <w:rPr>
                <w:rFonts w:asciiTheme="minorHAnsi" w:eastAsia="Times New Roman" w:hAnsiTheme="minorHAnsi" w:cstheme="minorHAnsi"/>
                <w:color w:val="000000"/>
                <w:sz w:val="22"/>
                <w:lang w:eastAsia="cs-CZ"/>
              </w:rPr>
              <w:t>C18 Polar, 250x4,6 mm, 5μm částice</w:t>
            </w:r>
          </w:p>
        </w:tc>
      </w:tr>
      <w:tr w:rsidR="00041CE9" w:rsidRPr="002B7F19" w14:paraId="1870D0BA" w14:textId="77777777" w:rsidTr="00041CE9">
        <w:trPr>
          <w:trHeight w:val="360"/>
        </w:trPr>
        <w:tc>
          <w:tcPr>
            <w:tcW w:w="2100" w:type="dxa"/>
            <w:tcBorders>
              <w:top w:val="nil"/>
              <w:left w:val="nil"/>
              <w:bottom w:val="nil"/>
              <w:right w:val="nil"/>
            </w:tcBorders>
            <w:shd w:val="clear" w:color="000000" w:fill="FFFFFF"/>
            <w:noWrap/>
            <w:vAlign w:val="center"/>
            <w:hideMark/>
          </w:tcPr>
          <w:p w14:paraId="329BB439" w14:textId="77777777" w:rsidR="00041CE9" w:rsidRPr="00F55892" w:rsidRDefault="00041CE9" w:rsidP="00041CE9">
            <w:pPr>
              <w:spacing w:after="0" w:line="240" w:lineRule="auto"/>
              <w:rPr>
                <w:rFonts w:asciiTheme="minorHAnsi" w:eastAsia="Times New Roman" w:hAnsiTheme="minorHAnsi" w:cstheme="minorHAnsi"/>
                <w:i/>
                <w:color w:val="000000"/>
                <w:sz w:val="22"/>
                <w:lang w:eastAsia="cs-CZ"/>
              </w:rPr>
            </w:pPr>
            <w:r w:rsidRPr="00F55892">
              <w:rPr>
                <w:rFonts w:asciiTheme="minorHAnsi" w:eastAsia="Times New Roman" w:hAnsiTheme="minorHAnsi" w:cstheme="minorHAnsi"/>
                <w:i/>
                <w:color w:val="000000"/>
                <w:sz w:val="22"/>
                <w:lang w:eastAsia="cs-CZ"/>
              </w:rPr>
              <w:t>MF A</w:t>
            </w:r>
          </w:p>
        </w:tc>
        <w:tc>
          <w:tcPr>
            <w:tcW w:w="4920" w:type="dxa"/>
            <w:tcBorders>
              <w:top w:val="nil"/>
              <w:left w:val="nil"/>
              <w:bottom w:val="nil"/>
              <w:right w:val="nil"/>
            </w:tcBorders>
            <w:shd w:val="clear" w:color="000000" w:fill="FFFFFF"/>
            <w:noWrap/>
            <w:vAlign w:val="center"/>
            <w:hideMark/>
          </w:tcPr>
          <w:p w14:paraId="1A5DB837" w14:textId="77777777" w:rsidR="00041CE9" w:rsidRPr="00F55892" w:rsidRDefault="00041CE9" w:rsidP="00041CE9">
            <w:pPr>
              <w:spacing w:after="0" w:line="240" w:lineRule="auto"/>
              <w:jc w:val="center"/>
              <w:rPr>
                <w:rFonts w:asciiTheme="minorHAnsi" w:eastAsia="Times New Roman" w:hAnsiTheme="minorHAnsi" w:cstheme="minorHAnsi"/>
                <w:color w:val="000000"/>
                <w:sz w:val="22"/>
                <w:lang w:eastAsia="cs-CZ"/>
              </w:rPr>
            </w:pPr>
            <w:r w:rsidRPr="00F55892">
              <w:rPr>
                <w:rFonts w:asciiTheme="minorHAnsi" w:eastAsia="Times New Roman" w:hAnsiTheme="minorHAnsi" w:cstheme="minorHAnsi"/>
                <w:color w:val="000000"/>
                <w:sz w:val="22"/>
                <w:lang w:eastAsia="cs-CZ"/>
              </w:rPr>
              <w:t>15mM KH</w:t>
            </w:r>
            <w:r w:rsidRPr="00F55892">
              <w:rPr>
                <w:rFonts w:asciiTheme="minorHAnsi" w:eastAsia="Times New Roman" w:hAnsiTheme="minorHAnsi" w:cstheme="minorHAnsi"/>
                <w:color w:val="000000"/>
                <w:sz w:val="22"/>
                <w:vertAlign w:val="subscript"/>
                <w:lang w:eastAsia="cs-CZ"/>
              </w:rPr>
              <w:t>2</w:t>
            </w:r>
            <w:r w:rsidRPr="00F55892">
              <w:rPr>
                <w:rFonts w:asciiTheme="minorHAnsi" w:eastAsia="Times New Roman" w:hAnsiTheme="minorHAnsi" w:cstheme="minorHAnsi"/>
                <w:color w:val="000000"/>
                <w:sz w:val="22"/>
                <w:lang w:eastAsia="cs-CZ"/>
              </w:rPr>
              <w:t>PO</w:t>
            </w:r>
            <w:r w:rsidRPr="00F55892">
              <w:rPr>
                <w:rFonts w:asciiTheme="minorHAnsi" w:eastAsia="Times New Roman" w:hAnsiTheme="minorHAnsi" w:cstheme="minorHAnsi"/>
                <w:color w:val="000000"/>
                <w:sz w:val="22"/>
                <w:vertAlign w:val="subscript"/>
                <w:lang w:eastAsia="cs-CZ"/>
              </w:rPr>
              <w:t>4</w:t>
            </w:r>
            <w:r w:rsidRPr="00F55892">
              <w:rPr>
                <w:rFonts w:asciiTheme="minorHAnsi" w:eastAsia="Times New Roman" w:hAnsiTheme="minorHAnsi" w:cstheme="minorHAnsi"/>
                <w:color w:val="000000"/>
                <w:sz w:val="22"/>
                <w:lang w:eastAsia="cs-CZ"/>
              </w:rPr>
              <w:t>, pH=3,3</w:t>
            </w:r>
          </w:p>
        </w:tc>
      </w:tr>
      <w:tr w:rsidR="00041CE9" w:rsidRPr="002B7F19" w14:paraId="351DF68E" w14:textId="77777777" w:rsidTr="00041CE9">
        <w:trPr>
          <w:trHeight w:val="300"/>
        </w:trPr>
        <w:tc>
          <w:tcPr>
            <w:tcW w:w="2100" w:type="dxa"/>
            <w:tcBorders>
              <w:top w:val="nil"/>
              <w:left w:val="nil"/>
              <w:bottom w:val="nil"/>
              <w:right w:val="nil"/>
            </w:tcBorders>
            <w:shd w:val="clear" w:color="000000" w:fill="FFFFFF"/>
            <w:noWrap/>
            <w:vAlign w:val="center"/>
            <w:hideMark/>
          </w:tcPr>
          <w:p w14:paraId="3B0432A2" w14:textId="77777777" w:rsidR="00041CE9" w:rsidRPr="00F55892" w:rsidRDefault="00041CE9" w:rsidP="00041CE9">
            <w:pPr>
              <w:spacing w:after="0" w:line="240" w:lineRule="auto"/>
              <w:rPr>
                <w:rFonts w:asciiTheme="minorHAnsi" w:eastAsia="Times New Roman" w:hAnsiTheme="minorHAnsi" w:cstheme="minorHAnsi"/>
                <w:i/>
                <w:color w:val="000000"/>
                <w:sz w:val="22"/>
                <w:lang w:eastAsia="cs-CZ"/>
              </w:rPr>
            </w:pPr>
            <w:r w:rsidRPr="00F55892">
              <w:rPr>
                <w:rFonts w:asciiTheme="minorHAnsi" w:eastAsia="Times New Roman" w:hAnsiTheme="minorHAnsi" w:cstheme="minorHAnsi"/>
                <w:i/>
                <w:color w:val="000000"/>
                <w:sz w:val="22"/>
                <w:lang w:eastAsia="cs-CZ"/>
              </w:rPr>
              <w:t>MF B</w:t>
            </w:r>
          </w:p>
        </w:tc>
        <w:tc>
          <w:tcPr>
            <w:tcW w:w="4920" w:type="dxa"/>
            <w:tcBorders>
              <w:top w:val="nil"/>
              <w:left w:val="nil"/>
              <w:bottom w:val="nil"/>
              <w:right w:val="nil"/>
            </w:tcBorders>
            <w:shd w:val="clear" w:color="000000" w:fill="FFFFFF"/>
            <w:noWrap/>
            <w:vAlign w:val="center"/>
            <w:hideMark/>
          </w:tcPr>
          <w:p w14:paraId="2B173A22" w14:textId="77777777" w:rsidR="00041CE9" w:rsidRPr="00F55892" w:rsidRDefault="00041CE9" w:rsidP="00041CE9">
            <w:pPr>
              <w:spacing w:after="0" w:line="240" w:lineRule="auto"/>
              <w:jc w:val="center"/>
              <w:rPr>
                <w:rFonts w:asciiTheme="minorHAnsi" w:eastAsia="Times New Roman" w:hAnsiTheme="minorHAnsi" w:cstheme="minorHAnsi"/>
                <w:color w:val="000000"/>
                <w:sz w:val="22"/>
                <w:lang w:eastAsia="cs-CZ"/>
              </w:rPr>
            </w:pPr>
            <w:r w:rsidRPr="00F55892">
              <w:rPr>
                <w:rFonts w:asciiTheme="minorHAnsi" w:eastAsia="Times New Roman" w:hAnsiTheme="minorHAnsi" w:cstheme="minorHAnsi"/>
                <w:color w:val="000000"/>
                <w:sz w:val="22"/>
                <w:lang w:eastAsia="cs-CZ"/>
              </w:rPr>
              <w:t>methanol:acetonitril (75:25; v/v)</w:t>
            </w:r>
          </w:p>
        </w:tc>
      </w:tr>
      <w:tr w:rsidR="00041CE9" w:rsidRPr="002B7F19" w14:paraId="3B2B93A8" w14:textId="77777777" w:rsidTr="00041CE9">
        <w:trPr>
          <w:trHeight w:val="300"/>
        </w:trPr>
        <w:tc>
          <w:tcPr>
            <w:tcW w:w="2100" w:type="dxa"/>
            <w:tcBorders>
              <w:top w:val="nil"/>
              <w:left w:val="nil"/>
              <w:bottom w:val="nil"/>
              <w:right w:val="nil"/>
            </w:tcBorders>
            <w:shd w:val="clear" w:color="auto" w:fill="auto"/>
            <w:noWrap/>
            <w:vAlign w:val="bottom"/>
            <w:hideMark/>
          </w:tcPr>
          <w:p w14:paraId="59887502" w14:textId="77777777" w:rsidR="00041CE9" w:rsidRPr="00F55892" w:rsidRDefault="00041CE9" w:rsidP="00041CE9">
            <w:pPr>
              <w:spacing w:after="0" w:line="240" w:lineRule="auto"/>
              <w:rPr>
                <w:rFonts w:asciiTheme="minorHAnsi" w:eastAsia="Times New Roman" w:hAnsiTheme="minorHAnsi" w:cstheme="minorHAnsi"/>
                <w:i/>
                <w:sz w:val="22"/>
                <w:lang w:eastAsia="cs-CZ"/>
              </w:rPr>
            </w:pPr>
            <w:r w:rsidRPr="00F55892">
              <w:rPr>
                <w:rFonts w:asciiTheme="minorHAnsi" w:eastAsia="Times New Roman" w:hAnsiTheme="minorHAnsi" w:cstheme="minorHAnsi"/>
                <w:i/>
                <w:sz w:val="22"/>
                <w:lang w:eastAsia="cs-CZ"/>
              </w:rPr>
              <w:t>IS</w:t>
            </w:r>
          </w:p>
        </w:tc>
        <w:tc>
          <w:tcPr>
            <w:tcW w:w="4920" w:type="dxa"/>
            <w:tcBorders>
              <w:top w:val="nil"/>
              <w:left w:val="nil"/>
              <w:bottom w:val="nil"/>
              <w:right w:val="nil"/>
            </w:tcBorders>
            <w:shd w:val="clear" w:color="000000" w:fill="FFFFFF"/>
            <w:noWrap/>
            <w:vAlign w:val="center"/>
            <w:hideMark/>
          </w:tcPr>
          <w:p w14:paraId="62FDBC3E" w14:textId="565ABC2B" w:rsidR="00041CE9" w:rsidRPr="00F55892" w:rsidRDefault="00041CE9" w:rsidP="00041CE9">
            <w:pPr>
              <w:spacing w:after="0" w:line="240" w:lineRule="auto"/>
              <w:jc w:val="center"/>
              <w:rPr>
                <w:rFonts w:asciiTheme="minorHAnsi" w:eastAsia="Times New Roman" w:hAnsiTheme="minorHAnsi" w:cstheme="minorHAnsi"/>
                <w:color w:val="000000"/>
                <w:sz w:val="22"/>
                <w:lang w:eastAsia="cs-CZ"/>
              </w:rPr>
            </w:pPr>
            <w:r w:rsidRPr="00F55892">
              <w:rPr>
                <w:rFonts w:asciiTheme="minorHAnsi" w:eastAsia="Times New Roman" w:hAnsiTheme="minorHAnsi" w:cstheme="minorHAnsi"/>
                <w:color w:val="000000"/>
                <w:sz w:val="22"/>
                <w:lang w:eastAsia="cs-CZ"/>
              </w:rPr>
              <w:t>cefalexin</w:t>
            </w:r>
          </w:p>
        </w:tc>
      </w:tr>
      <w:tr w:rsidR="00041CE9" w:rsidRPr="002B7F19" w14:paraId="77DDA4EB" w14:textId="77777777" w:rsidTr="00041CE9">
        <w:trPr>
          <w:trHeight w:val="300"/>
        </w:trPr>
        <w:tc>
          <w:tcPr>
            <w:tcW w:w="2100" w:type="dxa"/>
            <w:tcBorders>
              <w:top w:val="nil"/>
              <w:left w:val="nil"/>
              <w:bottom w:val="nil"/>
              <w:right w:val="nil"/>
            </w:tcBorders>
            <w:shd w:val="clear" w:color="000000" w:fill="FFFFFF"/>
            <w:noWrap/>
            <w:vAlign w:val="center"/>
            <w:hideMark/>
          </w:tcPr>
          <w:p w14:paraId="11CC548C" w14:textId="77777777" w:rsidR="00041CE9" w:rsidRPr="00F55892" w:rsidRDefault="00041CE9" w:rsidP="00041CE9">
            <w:pPr>
              <w:spacing w:after="0" w:line="240" w:lineRule="auto"/>
              <w:rPr>
                <w:rFonts w:asciiTheme="minorHAnsi" w:eastAsia="Times New Roman" w:hAnsiTheme="minorHAnsi" w:cstheme="minorHAnsi"/>
                <w:i/>
                <w:color w:val="000000"/>
                <w:sz w:val="22"/>
                <w:lang w:eastAsia="cs-CZ"/>
              </w:rPr>
            </w:pPr>
            <w:r w:rsidRPr="00F55892">
              <w:rPr>
                <w:rFonts w:asciiTheme="minorHAnsi" w:eastAsia="Times New Roman" w:hAnsiTheme="minorHAnsi" w:cstheme="minorHAnsi"/>
                <w:i/>
                <w:color w:val="000000"/>
                <w:sz w:val="22"/>
                <w:lang w:eastAsia="cs-CZ"/>
              </w:rPr>
              <w:t>Průtok</w:t>
            </w:r>
          </w:p>
        </w:tc>
        <w:tc>
          <w:tcPr>
            <w:tcW w:w="4920" w:type="dxa"/>
            <w:tcBorders>
              <w:top w:val="nil"/>
              <w:left w:val="nil"/>
              <w:bottom w:val="nil"/>
              <w:right w:val="nil"/>
            </w:tcBorders>
            <w:shd w:val="clear" w:color="000000" w:fill="FFFFFF"/>
            <w:noWrap/>
            <w:vAlign w:val="center"/>
            <w:hideMark/>
          </w:tcPr>
          <w:p w14:paraId="66D44165" w14:textId="77777777" w:rsidR="00041CE9" w:rsidRPr="00F55892" w:rsidRDefault="00041CE9" w:rsidP="00041CE9">
            <w:pPr>
              <w:spacing w:after="0" w:line="240" w:lineRule="auto"/>
              <w:jc w:val="center"/>
              <w:rPr>
                <w:rFonts w:asciiTheme="minorHAnsi" w:eastAsia="Times New Roman" w:hAnsiTheme="minorHAnsi" w:cstheme="minorHAnsi"/>
                <w:color w:val="000000"/>
                <w:sz w:val="22"/>
                <w:lang w:eastAsia="cs-CZ"/>
              </w:rPr>
            </w:pPr>
            <w:r w:rsidRPr="00F55892">
              <w:rPr>
                <w:rFonts w:asciiTheme="minorHAnsi" w:eastAsia="Times New Roman" w:hAnsiTheme="minorHAnsi" w:cstheme="minorHAnsi"/>
                <w:color w:val="000000"/>
                <w:sz w:val="22"/>
                <w:lang w:eastAsia="cs-CZ"/>
              </w:rPr>
              <w:t>1,4 ml/min</w:t>
            </w:r>
          </w:p>
        </w:tc>
      </w:tr>
      <w:tr w:rsidR="00041CE9" w:rsidRPr="002B7F19" w14:paraId="2DE0D9D2" w14:textId="77777777" w:rsidTr="00041CE9">
        <w:trPr>
          <w:trHeight w:val="300"/>
        </w:trPr>
        <w:tc>
          <w:tcPr>
            <w:tcW w:w="2100" w:type="dxa"/>
            <w:tcBorders>
              <w:top w:val="nil"/>
              <w:left w:val="nil"/>
              <w:bottom w:val="nil"/>
              <w:right w:val="nil"/>
            </w:tcBorders>
            <w:shd w:val="clear" w:color="000000" w:fill="FFFFFF"/>
            <w:noWrap/>
            <w:vAlign w:val="center"/>
            <w:hideMark/>
          </w:tcPr>
          <w:p w14:paraId="0D0CB46D" w14:textId="77777777" w:rsidR="00041CE9" w:rsidRPr="00F55892" w:rsidRDefault="00041CE9" w:rsidP="00041CE9">
            <w:pPr>
              <w:spacing w:after="0" w:line="240" w:lineRule="auto"/>
              <w:rPr>
                <w:rFonts w:asciiTheme="minorHAnsi" w:eastAsia="Times New Roman" w:hAnsiTheme="minorHAnsi" w:cstheme="minorHAnsi"/>
                <w:i/>
                <w:color w:val="000000"/>
                <w:sz w:val="22"/>
                <w:lang w:eastAsia="cs-CZ"/>
              </w:rPr>
            </w:pPr>
            <w:r w:rsidRPr="00F55892">
              <w:rPr>
                <w:rFonts w:asciiTheme="minorHAnsi" w:eastAsia="Times New Roman" w:hAnsiTheme="minorHAnsi" w:cstheme="minorHAnsi"/>
                <w:i/>
                <w:color w:val="000000"/>
                <w:sz w:val="22"/>
                <w:lang w:eastAsia="cs-CZ"/>
              </w:rPr>
              <w:t>Teplota kolony</w:t>
            </w:r>
          </w:p>
        </w:tc>
        <w:tc>
          <w:tcPr>
            <w:tcW w:w="4920" w:type="dxa"/>
            <w:tcBorders>
              <w:top w:val="nil"/>
              <w:left w:val="nil"/>
              <w:bottom w:val="nil"/>
              <w:right w:val="nil"/>
            </w:tcBorders>
            <w:shd w:val="clear" w:color="000000" w:fill="FFFFFF"/>
            <w:noWrap/>
            <w:vAlign w:val="center"/>
            <w:hideMark/>
          </w:tcPr>
          <w:p w14:paraId="3B726030" w14:textId="77777777" w:rsidR="00041CE9" w:rsidRPr="00F55892" w:rsidRDefault="00041CE9" w:rsidP="00041CE9">
            <w:pPr>
              <w:spacing w:after="0" w:line="240" w:lineRule="auto"/>
              <w:jc w:val="center"/>
              <w:rPr>
                <w:rFonts w:asciiTheme="minorHAnsi" w:eastAsia="Times New Roman" w:hAnsiTheme="minorHAnsi" w:cstheme="minorHAnsi"/>
                <w:color w:val="000000"/>
                <w:sz w:val="22"/>
                <w:lang w:eastAsia="cs-CZ"/>
              </w:rPr>
            </w:pPr>
            <w:r w:rsidRPr="00F55892">
              <w:rPr>
                <w:rFonts w:asciiTheme="minorHAnsi" w:eastAsia="Times New Roman" w:hAnsiTheme="minorHAnsi" w:cstheme="minorHAnsi"/>
                <w:color w:val="000000"/>
                <w:sz w:val="22"/>
                <w:lang w:eastAsia="cs-CZ"/>
              </w:rPr>
              <w:t>30 °C</w:t>
            </w:r>
          </w:p>
        </w:tc>
      </w:tr>
      <w:tr w:rsidR="00041CE9" w:rsidRPr="002B7F19" w14:paraId="32714CBE" w14:textId="77777777" w:rsidTr="00041CE9">
        <w:trPr>
          <w:trHeight w:val="300"/>
        </w:trPr>
        <w:tc>
          <w:tcPr>
            <w:tcW w:w="2100" w:type="dxa"/>
            <w:tcBorders>
              <w:top w:val="nil"/>
              <w:left w:val="nil"/>
              <w:bottom w:val="nil"/>
              <w:right w:val="nil"/>
            </w:tcBorders>
            <w:shd w:val="clear" w:color="000000" w:fill="FFFFFF"/>
            <w:noWrap/>
            <w:vAlign w:val="center"/>
            <w:hideMark/>
          </w:tcPr>
          <w:p w14:paraId="2611129A" w14:textId="6A7DB272" w:rsidR="00041CE9" w:rsidRPr="00F55892" w:rsidRDefault="00041CE9" w:rsidP="00041CE9">
            <w:pPr>
              <w:spacing w:after="0" w:line="240" w:lineRule="auto"/>
              <w:rPr>
                <w:rFonts w:asciiTheme="minorHAnsi" w:eastAsia="Times New Roman" w:hAnsiTheme="minorHAnsi" w:cstheme="minorHAnsi"/>
                <w:i/>
                <w:color w:val="000000"/>
                <w:sz w:val="22"/>
                <w:lang w:eastAsia="cs-CZ"/>
              </w:rPr>
            </w:pPr>
            <w:r w:rsidRPr="00F55892">
              <w:rPr>
                <w:rFonts w:asciiTheme="minorHAnsi" w:eastAsia="Times New Roman" w:hAnsiTheme="minorHAnsi" w:cstheme="minorHAnsi"/>
                <w:i/>
                <w:color w:val="000000"/>
                <w:sz w:val="22"/>
                <w:lang w:eastAsia="cs-CZ"/>
              </w:rPr>
              <w:t>Detekce UV</w:t>
            </w:r>
          </w:p>
        </w:tc>
        <w:tc>
          <w:tcPr>
            <w:tcW w:w="4920" w:type="dxa"/>
            <w:tcBorders>
              <w:top w:val="nil"/>
              <w:left w:val="nil"/>
              <w:bottom w:val="nil"/>
              <w:right w:val="nil"/>
            </w:tcBorders>
            <w:shd w:val="clear" w:color="000000" w:fill="FFFFFF"/>
            <w:noWrap/>
            <w:vAlign w:val="center"/>
            <w:hideMark/>
          </w:tcPr>
          <w:p w14:paraId="78035218" w14:textId="77777777" w:rsidR="00041CE9" w:rsidRPr="00F55892" w:rsidRDefault="00041CE9" w:rsidP="00041CE9">
            <w:pPr>
              <w:spacing w:after="0" w:line="240" w:lineRule="auto"/>
              <w:jc w:val="center"/>
              <w:rPr>
                <w:rFonts w:asciiTheme="minorHAnsi" w:eastAsia="Times New Roman" w:hAnsiTheme="minorHAnsi" w:cstheme="minorHAnsi"/>
                <w:color w:val="000000"/>
                <w:sz w:val="22"/>
                <w:lang w:eastAsia="cs-CZ"/>
              </w:rPr>
            </w:pPr>
            <w:r w:rsidRPr="00F55892">
              <w:rPr>
                <w:rFonts w:asciiTheme="minorHAnsi" w:eastAsia="Times New Roman" w:hAnsiTheme="minorHAnsi" w:cstheme="minorHAnsi"/>
                <w:color w:val="000000"/>
                <w:sz w:val="22"/>
                <w:lang w:eastAsia="cs-CZ"/>
              </w:rPr>
              <w:t>210 nm</w:t>
            </w:r>
          </w:p>
        </w:tc>
      </w:tr>
      <w:tr w:rsidR="00041CE9" w:rsidRPr="002B7F19" w14:paraId="1E3A3815" w14:textId="77777777" w:rsidTr="00041CE9">
        <w:trPr>
          <w:trHeight w:val="300"/>
        </w:trPr>
        <w:tc>
          <w:tcPr>
            <w:tcW w:w="2100" w:type="dxa"/>
            <w:tcBorders>
              <w:top w:val="nil"/>
              <w:left w:val="nil"/>
              <w:bottom w:val="nil"/>
              <w:right w:val="nil"/>
            </w:tcBorders>
            <w:shd w:val="clear" w:color="000000" w:fill="FFFFFF"/>
            <w:noWrap/>
            <w:vAlign w:val="center"/>
            <w:hideMark/>
          </w:tcPr>
          <w:p w14:paraId="3F99EFC3" w14:textId="578A74EB" w:rsidR="00041CE9" w:rsidRPr="00F55892" w:rsidRDefault="00041CE9" w:rsidP="00041CE9">
            <w:pPr>
              <w:spacing w:after="0" w:line="240" w:lineRule="auto"/>
              <w:rPr>
                <w:rFonts w:asciiTheme="minorHAnsi" w:eastAsia="Times New Roman" w:hAnsiTheme="minorHAnsi" w:cstheme="minorHAnsi"/>
                <w:i/>
                <w:color w:val="000000"/>
                <w:sz w:val="22"/>
                <w:lang w:eastAsia="cs-CZ"/>
              </w:rPr>
            </w:pPr>
            <w:r w:rsidRPr="00F55892">
              <w:rPr>
                <w:rFonts w:asciiTheme="minorHAnsi" w:eastAsia="Times New Roman" w:hAnsiTheme="minorHAnsi" w:cstheme="minorHAnsi"/>
                <w:i/>
                <w:color w:val="000000"/>
                <w:sz w:val="22"/>
                <w:lang w:eastAsia="cs-CZ"/>
              </w:rPr>
              <w:t>Nástřik</w:t>
            </w:r>
          </w:p>
        </w:tc>
        <w:tc>
          <w:tcPr>
            <w:tcW w:w="4920" w:type="dxa"/>
            <w:tcBorders>
              <w:top w:val="nil"/>
              <w:left w:val="nil"/>
              <w:bottom w:val="nil"/>
              <w:right w:val="nil"/>
            </w:tcBorders>
            <w:shd w:val="clear" w:color="000000" w:fill="FFFFFF"/>
            <w:noWrap/>
            <w:vAlign w:val="center"/>
            <w:hideMark/>
          </w:tcPr>
          <w:p w14:paraId="0F8FE469" w14:textId="77777777" w:rsidR="00041CE9" w:rsidRPr="00F55892" w:rsidRDefault="00041CE9" w:rsidP="00041CE9">
            <w:pPr>
              <w:spacing w:after="0" w:line="240" w:lineRule="auto"/>
              <w:jc w:val="center"/>
              <w:rPr>
                <w:rFonts w:asciiTheme="minorHAnsi" w:eastAsia="Times New Roman" w:hAnsiTheme="minorHAnsi" w:cstheme="minorHAnsi"/>
                <w:color w:val="000000"/>
                <w:sz w:val="22"/>
                <w:lang w:eastAsia="cs-CZ"/>
              </w:rPr>
            </w:pPr>
            <w:r w:rsidRPr="00F55892">
              <w:rPr>
                <w:rFonts w:asciiTheme="minorHAnsi" w:eastAsia="Times New Roman" w:hAnsiTheme="minorHAnsi" w:cstheme="minorHAnsi"/>
                <w:color w:val="000000"/>
                <w:sz w:val="22"/>
                <w:lang w:eastAsia="cs-CZ"/>
              </w:rPr>
              <w:t>25 μl</w:t>
            </w:r>
          </w:p>
        </w:tc>
      </w:tr>
      <w:tr w:rsidR="00041CE9" w:rsidRPr="002B7F19" w14:paraId="2649867B" w14:textId="77777777" w:rsidTr="00041CE9">
        <w:trPr>
          <w:trHeight w:val="300"/>
        </w:trPr>
        <w:tc>
          <w:tcPr>
            <w:tcW w:w="2100" w:type="dxa"/>
            <w:tcBorders>
              <w:top w:val="nil"/>
              <w:left w:val="nil"/>
              <w:bottom w:val="single" w:sz="4" w:space="0" w:color="auto"/>
              <w:right w:val="nil"/>
            </w:tcBorders>
            <w:shd w:val="clear" w:color="000000" w:fill="FFFFFF"/>
            <w:noWrap/>
            <w:vAlign w:val="center"/>
            <w:hideMark/>
          </w:tcPr>
          <w:p w14:paraId="3A86505A" w14:textId="603FC85D" w:rsidR="00041CE9" w:rsidRPr="00F55892" w:rsidRDefault="00041CE9" w:rsidP="00041CE9">
            <w:pPr>
              <w:spacing w:after="0" w:line="240" w:lineRule="auto"/>
              <w:rPr>
                <w:rFonts w:asciiTheme="minorHAnsi" w:eastAsia="Times New Roman" w:hAnsiTheme="minorHAnsi" w:cstheme="minorHAnsi"/>
                <w:i/>
                <w:color w:val="000000"/>
                <w:sz w:val="22"/>
                <w:lang w:eastAsia="cs-CZ"/>
              </w:rPr>
            </w:pPr>
            <w:r w:rsidRPr="00F55892">
              <w:rPr>
                <w:rFonts w:asciiTheme="minorHAnsi" w:eastAsia="Times New Roman" w:hAnsiTheme="minorHAnsi" w:cstheme="minorHAnsi"/>
                <w:i/>
                <w:color w:val="000000"/>
                <w:sz w:val="22"/>
                <w:lang w:eastAsia="cs-CZ"/>
              </w:rPr>
              <w:t>Doba analýzy</w:t>
            </w:r>
          </w:p>
        </w:tc>
        <w:tc>
          <w:tcPr>
            <w:tcW w:w="4920" w:type="dxa"/>
            <w:tcBorders>
              <w:top w:val="nil"/>
              <w:left w:val="nil"/>
              <w:bottom w:val="single" w:sz="4" w:space="0" w:color="auto"/>
              <w:right w:val="nil"/>
            </w:tcBorders>
            <w:shd w:val="clear" w:color="000000" w:fill="FFFFFF"/>
            <w:noWrap/>
            <w:vAlign w:val="center"/>
            <w:hideMark/>
          </w:tcPr>
          <w:p w14:paraId="4DC5548D" w14:textId="77777777" w:rsidR="00041CE9" w:rsidRPr="00F55892" w:rsidRDefault="00041CE9" w:rsidP="00041CE9">
            <w:pPr>
              <w:spacing w:after="0" w:line="240" w:lineRule="auto"/>
              <w:jc w:val="center"/>
              <w:rPr>
                <w:rFonts w:asciiTheme="minorHAnsi" w:eastAsia="Times New Roman" w:hAnsiTheme="minorHAnsi" w:cstheme="minorHAnsi"/>
                <w:color w:val="000000"/>
                <w:sz w:val="22"/>
                <w:lang w:eastAsia="cs-CZ"/>
              </w:rPr>
            </w:pPr>
            <w:r w:rsidRPr="00F55892">
              <w:rPr>
                <w:rFonts w:asciiTheme="minorHAnsi" w:eastAsia="Times New Roman" w:hAnsiTheme="minorHAnsi" w:cstheme="minorHAnsi"/>
                <w:color w:val="000000"/>
                <w:sz w:val="22"/>
                <w:lang w:eastAsia="cs-CZ"/>
              </w:rPr>
              <w:t>20 min</w:t>
            </w:r>
          </w:p>
        </w:tc>
      </w:tr>
    </w:tbl>
    <w:p w14:paraId="68B165F2" w14:textId="543A4FC4" w:rsidR="001337D7" w:rsidRDefault="001337D7" w:rsidP="00351F58">
      <w:pPr>
        <w:spacing w:line="360" w:lineRule="auto"/>
        <w:jc w:val="both"/>
        <w:rPr>
          <w:bCs/>
          <w:szCs w:val="24"/>
        </w:rPr>
      </w:pPr>
    </w:p>
    <w:p w14:paraId="4FD1B517" w14:textId="313124AE" w:rsidR="001337D7" w:rsidRDefault="001337D7" w:rsidP="00351F58">
      <w:pPr>
        <w:spacing w:line="360" w:lineRule="auto"/>
        <w:jc w:val="both"/>
        <w:rPr>
          <w:bCs/>
          <w:szCs w:val="24"/>
        </w:rPr>
      </w:pPr>
    </w:p>
    <w:p w14:paraId="090009F1" w14:textId="15204C95" w:rsidR="006C7454" w:rsidRDefault="006C7454" w:rsidP="00351F58">
      <w:pPr>
        <w:spacing w:line="360" w:lineRule="auto"/>
        <w:jc w:val="both"/>
        <w:rPr>
          <w:bCs/>
          <w:szCs w:val="24"/>
        </w:rPr>
      </w:pPr>
    </w:p>
    <w:p w14:paraId="0441E1E9" w14:textId="04E397BD" w:rsidR="002B7F19" w:rsidRDefault="002B7F19" w:rsidP="002B7F19">
      <w:pPr>
        <w:spacing w:line="360" w:lineRule="auto"/>
        <w:rPr>
          <w:bCs/>
          <w:szCs w:val="24"/>
        </w:rPr>
      </w:pPr>
    </w:p>
    <w:p w14:paraId="4CFE9D1D" w14:textId="45A94BBC" w:rsidR="00973498" w:rsidRDefault="00973498" w:rsidP="002B7F19">
      <w:pPr>
        <w:spacing w:line="360" w:lineRule="auto"/>
        <w:rPr>
          <w:bCs/>
          <w:szCs w:val="24"/>
        </w:rPr>
      </w:pPr>
    </w:p>
    <w:p w14:paraId="0ACB5446" w14:textId="0639740D" w:rsidR="001337D7" w:rsidRDefault="001337D7" w:rsidP="002B7F19">
      <w:pPr>
        <w:spacing w:line="360" w:lineRule="auto"/>
        <w:rPr>
          <w:bCs/>
          <w:szCs w:val="24"/>
        </w:rPr>
      </w:pPr>
    </w:p>
    <w:p w14:paraId="3316E744" w14:textId="3B854673" w:rsidR="00081E51" w:rsidRDefault="00F55892" w:rsidP="002B7F19">
      <w:pPr>
        <w:spacing w:line="360" w:lineRule="auto"/>
        <w:rPr>
          <w:bCs/>
          <w:szCs w:val="24"/>
        </w:rPr>
      </w:pPr>
      <w:r>
        <w:rPr>
          <w:bCs/>
          <w:noProof/>
          <w:szCs w:val="24"/>
        </w:rPr>
        <w:lastRenderedPageBreak/>
        <mc:AlternateContent>
          <mc:Choice Requires="wpg">
            <w:drawing>
              <wp:anchor distT="0" distB="0" distL="114300" distR="114300" simplePos="0" relativeHeight="251677696" behindDoc="0" locked="0" layoutInCell="1" allowOverlap="1" wp14:anchorId="37601AF0" wp14:editId="7020F5DE">
                <wp:simplePos x="0" y="0"/>
                <wp:positionH relativeFrom="margin">
                  <wp:align>center</wp:align>
                </wp:positionH>
                <wp:positionV relativeFrom="paragraph">
                  <wp:posOffset>363</wp:posOffset>
                </wp:positionV>
                <wp:extent cx="4584700" cy="3085465"/>
                <wp:effectExtent l="0" t="0" r="6350" b="635"/>
                <wp:wrapTopAndBottom/>
                <wp:docPr id="16" name="Skupina 16"/>
                <wp:cNvGraphicFramePr/>
                <a:graphic xmlns:a="http://schemas.openxmlformats.org/drawingml/2006/main">
                  <a:graphicData uri="http://schemas.microsoft.com/office/word/2010/wordprocessingGroup">
                    <wpg:wgp>
                      <wpg:cNvGrpSpPr/>
                      <wpg:grpSpPr>
                        <a:xfrm>
                          <a:off x="0" y="0"/>
                          <a:ext cx="4584700" cy="3085465"/>
                          <a:chOff x="0" y="0"/>
                          <a:chExt cx="4584700" cy="3085465"/>
                        </a:xfrm>
                      </wpg:grpSpPr>
                      <wpg:grpSp>
                        <wpg:cNvPr id="14" name="Skupina 14"/>
                        <wpg:cNvGrpSpPr/>
                        <wpg:grpSpPr>
                          <a:xfrm>
                            <a:off x="0" y="0"/>
                            <a:ext cx="4584700" cy="2743200"/>
                            <a:chOff x="0" y="0"/>
                            <a:chExt cx="4584700" cy="2743200"/>
                          </a:xfrm>
                        </wpg:grpSpPr>
                        <pic:pic xmlns:pic="http://schemas.openxmlformats.org/drawingml/2006/picture">
                          <pic:nvPicPr>
                            <pic:cNvPr id="10" name="Obrázek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wps:wsp>
                          <wps:cNvPr id="12" name="Textové pole 12"/>
                          <wps:cNvSpPr txBox="1"/>
                          <wps:spPr>
                            <a:xfrm>
                              <a:off x="2809875" y="247650"/>
                              <a:ext cx="266700" cy="247650"/>
                            </a:xfrm>
                            <a:prstGeom prst="rect">
                              <a:avLst/>
                            </a:prstGeom>
                            <a:solidFill>
                              <a:schemeClr val="lt1"/>
                            </a:solidFill>
                            <a:ln w="6350">
                              <a:noFill/>
                            </a:ln>
                          </wps:spPr>
                          <wps:txbx>
                            <w:txbxContent>
                              <w:p w14:paraId="2AD61C96" w14:textId="42F0434E" w:rsidR="009B49E5" w:rsidRPr="00081E51" w:rsidRDefault="009B49E5">
                                <w:pPr>
                                  <w:rPr>
                                    <w:rFonts w:asciiTheme="minorHAnsi" w:hAnsiTheme="minorHAnsi" w:cstheme="minorHAnsi"/>
                                    <w:b/>
                                    <w:bCs/>
                                    <w:sz w:val="18"/>
                                    <w:szCs w:val="16"/>
                                  </w:rPr>
                                </w:pPr>
                                <w:r w:rsidRPr="00081E51">
                                  <w:rPr>
                                    <w:rFonts w:asciiTheme="minorHAnsi" w:hAnsiTheme="minorHAnsi" w:cstheme="minorHAnsi"/>
                                    <w:b/>
                                    <w:bCs/>
                                    <w:sz w:val="18"/>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ové pole 13"/>
                          <wps:cNvSpPr txBox="1"/>
                          <wps:spPr>
                            <a:xfrm>
                              <a:off x="2466975" y="1038225"/>
                              <a:ext cx="266700" cy="247650"/>
                            </a:xfrm>
                            <a:prstGeom prst="rect">
                              <a:avLst/>
                            </a:prstGeom>
                            <a:solidFill>
                              <a:schemeClr val="lt1"/>
                            </a:solidFill>
                            <a:ln w="6350">
                              <a:noFill/>
                            </a:ln>
                          </wps:spPr>
                          <wps:txbx>
                            <w:txbxContent>
                              <w:p w14:paraId="6A5A9B59" w14:textId="0000CAFF" w:rsidR="009B49E5" w:rsidRPr="00081E51" w:rsidRDefault="009B49E5" w:rsidP="00081E51">
                                <w:pPr>
                                  <w:rPr>
                                    <w:rFonts w:asciiTheme="minorHAnsi" w:hAnsiTheme="minorHAnsi" w:cstheme="minorHAnsi"/>
                                    <w:b/>
                                    <w:bCs/>
                                    <w:sz w:val="18"/>
                                    <w:szCs w:val="16"/>
                                  </w:rPr>
                                </w:pPr>
                                <w:r>
                                  <w:rPr>
                                    <w:rFonts w:asciiTheme="minorHAnsi" w:hAnsiTheme="minorHAnsi" w:cstheme="minorHAnsi"/>
                                    <w:b/>
                                    <w:bCs/>
                                    <w:sz w:val="18"/>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 name="Textové pole 11"/>
                        <wps:cNvSpPr txBox="1"/>
                        <wps:spPr>
                          <a:xfrm>
                            <a:off x="219075" y="2695575"/>
                            <a:ext cx="4210050" cy="389890"/>
                          </a:xfrm>
                          <a:prstGeom prst="rect">
                            <a:avLst/>
                          </a:prstGeom>
                          <a:solidFill>
                            <a:prstClr val="white"/>
                          </a:solidFill>
                          <a:ln>
                            <a:noFill/>
                          </a:ln>
                        </wps:spPr>
                        <wps:txbx>
                          <w:txbxContent>
                            <w:p w14:paraId="6EDA1BC6" w14:textId="1A533B3F" w:rsidR="009B49E5" w:rsidRPr="00081E51" w:rsidRDefault="009B49E5" w:rsidP="00081E51">
                              <w:pPr>
                                <w:pStyle w:val="Titulek"/>
                                <w:jc w:val="both"/>
                                <w:rPr>
                                  <w:bCs/>
                                  <w:i w:val="0"/>
                                  <w:iCs w:val="0"/>
                                  <w:noProof/>
                                  <w:color w:val="808080" w:themeColor="background1" w:themeShade="80"/>
                                  <w:sz w:val="24"/>
                                  <w:szCs w:val="24"/>
                                </w:rPr>
                              </w:pPr>
                              <w:r w:rsidRPr="00081E51">
                                <w:rPr>
                                  <w:i w:val="0"/>
                                  <w:iCs w:val="0"/>
                                  <w:color w:val="808080" w:themeColor="background1" w:themeShade="80"/>
                                </w:rPr>
                                <w:t>Graf. 1: Reprezentativní chromatogram analýzy; Modrá křivka představuje blank plazmy, černá křivka představuje analýzu pacientského vzorku obsahující AMP (1) a IS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601AF0" id="Skupina 16" o:spid="_x0000_s1032" style="position:absolute;margin-left:0;margin-top:.05pt;width:361pt;height:242.95pt;z-index:251677696;mso-position-horizontal:center;mso-position-horizontal-relative:margin" coordsize="45847,30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">
                <v:group id="_x0000_s1033" style="position:absolute;width:45847;height:27432" coordsize="4584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Obrázek 10" o:spid="_x0000_s1034" type="#_x0000_t75" style="position:absolute;width:45847;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">
                    <v:imagedata r:id="rId13" o:title=""/>
                  </v:shape>
                  <v:shape id="Textové pole 12" o:spid="_x0000_s1035" type="#_x0000_t202" style="position:absolute;left:28098;top:2476;width:266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2AD61C96" w14:textId="42F0434E" w:rsidR="009B49E5" w:rsidRPr="00081E51" w:rsidRDefault="009B49E5">
                          <w:pPr>
                            <w:rPr>
                              <w:rFonts w:asciiTheme="minorHAnsi" w:hAnsiTheme="minorHAnsi" w:cstheme="minorHAnsi"/>
                              <w:b/>
                              <w:bCs/>
                              <w:sz w:val="18"/>
                              <w:szCs w:val="16"/>
                            </w:rPr>
                          </w:pPr>
                          <w:r w:rsidRPr="00081E51">
                            <w:rPr>
                              <w:rFonts w:asciiTheme="minorHAnsi" w:hAnsiTheme="minorHAnsi" w:cstheme="minorHAnsi"/>
                              <w:b/>
                              <w:bCs/>
                              <w:sz w:val="18"/>
                              <w:szCs w:val="16"/>
                            </w:rPr>
                            <w:t>1</w:t>
                          </w:r>
                        </w:p>
                      </w:txbxContent>
                    </v:textbox>
                  </v:shape>
                  <v:shape id="Textové pole 13" o:spid="_x0000_s1036" type="#_x0000_t202" style="position:absolute;left:24669;top:10382;width:26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6A5A9B59" w14:textId="0000CAFF" w:rsidR="009B49E5" w:rsidRPr="00081E51" w:rsidRDefault="009B49E5" w:rsidP="00081E51">
                          <w:pPr>
                            <w:rPr>
                              <w:rFonts w:asciiTheme="minorHAnsi" w:hAnsiTheme="minorHAnsi" w:cstheme="minorHAnsi"/>
                              <w:b/>
                              <w:bCs/>
                              <w:sz w:val="18"/>
                              <w:szCs w:val="16"/>
                            </w:rPr>
                          </w:pPr>
                          <w:r>
                            <w:rPr>
                              <w:rFonts w:asciiTheme="minorHAnsi" w:hAnsiTheme="minorHAnsi" w:cstheme="minorHAnsi"/>
                              <w:b/>
                              <w:bCs/>
                              <w:sz w:val="18"/>
                              <w:szCs w:val="16"/>
                            </w:rPr>
                            <w:t>2</w:t>
                          </w:r>
                        </w:p>
                      </w:txbxContent>
                    </v:textbox>
                  </v:shape>
                </v:group>
                <v:shape id="Textové pole 11" o:spid="_x0000_s1037" type="#_x0000_t202" style="position:absolute;left:2190;top:26955;width:4210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6EDA1BC6" w14:textId="1A533B3F" w:rsidR="009B49E5" w:rsidRPr="00081E51" w:rsidRDefault="009B49E5" w:rsidP="00081E51">
                        <w:pPr>
                          <w:pStyle w:val="Titulek"/>
                          <w:jc w:val="both"/>
                          <w:rPr>
                            <w:bCs/>
                            <w:i w:val="0"/>
                            <w:iCs w:val="0"/>
                            <w:noProof/>
                            <w:color w:val="808080" w:themeColor="background1" w:themeShade="80"/>
                            <w:sz w:val="24"/>
                            <w:szCs w:val="24"/>
                          </w:rPr>
                        </w:pPr>
                        <w:r w:rsidRPr="00081E51">
                          <w:rPr>
                            <w:i w:val="0"/>
                            <w:iCs w:val="0"/>
                            <w:color w:val="808080" w:themeColor="background1" w:themeShade="80"/>
                          </w:rPr>
                          <w:t>Graf. 1: Reprezentativní chromatogram analýzy; Modrá křivka představuje blank plazmy, černá křivka představuje analýzu pacientského vzorku obsahující AMP (1) a IS (2).</w:t>
                        </w:r>
                      </w:p>
                    </w:txbxContent>
                  </v:textbox>
                </v:shape>
                <w10:wrap type="topAndBottom" anchorx="margin"/>
              </v:group>
            </w:pict>
          </mc:Fallback>
        </mc:AlternateContent>
      </w:r>
    </w:p>
    <w:p w14:paraId="1EC480F8" w14:textId="00D8D2B0" w:rsidR="00A7472E" w:rsidRPr="00AF4519" w:rsidRDefault="00A7472E" w:rsidP="00AF4519">
      <w:pPr>
        <w:pStyle w:val="Nadpis3"/>
        <w:numPr>
          <w:ilvl w:val="2"/>
          <w:numId w:val="6"/>
        </w:numPr>
      </w:pPr>
      <w:bookmarkStart w:id="38" w:name="_Toc139273586"/>
      <w:r w:rsidRPr="00AF4519">
        <w:t>Validace metody</w:t>
      </w:r>
      <w:bookmarkEnd w:id="38"/>
    </w:p>
    <w:p w14:paraId="257C6BED" w14:textId="6D2078B8" w:rsidR="002A300F" w:rsidRDefault="00440EE8" w:rsidP="006378DE">
      <w:pPr>
        <w:spacing w:line="360" w:lineRule="auto"/>
        <w:jc w:val="both"/>
        <w:rPr>
          <w:bCs/>
          <w:szCs w:val="24"/>
        </w:rPr>
      </w:pPr>
      <w:r w:rsidRPr="00440EE8">
        <w:rPr>
          <w:bCs/>
          <w:szCs w:val="24"/>
        </w:rPr>
        <w:t>Kalibra</w:t>
      </w:r>
      <w:r w:rsidR="00D27886">
        <w:rPr>
          <w:bCs/>
          <w:szCs w:val="24"/>
        </w:rPr>
        <w:t>ce</w:t>
      </w:r>
      <w:r w:rsidRPr="00440EE8">
        <w:rPr>
          <w:bCs/>
          <w:szCs w:val="24"/>
        </w:rPr>
        <w:t xml:space="preserve"> AMP byla </w:t>
      </w:r>
      <w:r w:rsidR="00D27886">
        <w:rPr>
          <w:bCs/>
          <w:szCs w:val="24"/>
        </w:rPr>
        <w:t>provedena</w:t>
      </w:r>
      <w:r w:rsidRPr="00440EE8">
        <w:rPr>
          <w:bCs/>
          <w:szCs w:val="24"/>
        </w:rPr>
        <w:t xml:space="preserve"> v rozsahu </w:t>
      </w:r>
      <w:r w:rsidR="00D27886">
        <w:rPr>
          <w:bCs/>
          <w:szCs w:val="24"/>
        </w:rPr>
        <w:t>2</w:t>
      </w:r>
      <w:r w:rsidRPr="00440EE8">
        <w:rPr>
          <w:bCs/>
          <w:szCs w:val="24"/>
        </w:rPr>
        <w:t>–300 mg/l</w:t>
      </w:r>
      <w:r w:rsidR="00D27886">
        <w:rPr>
          <w:bCs/>
          <w:szCs w:val="24"/>
        </w:rPr>
        <w:t>. Původní kalibrační řada v rozmezí 10-300 mg/l</w:t>
      </w:r>
      <w:r w:rsidRPr="00440EE8">
        <w:rPr>
          <w:bCs/>
          <w:szCs w:val="24"/>
        </w:rPr>
        <w:t xml:space="preserve"> (10; 20; 40; 60; 80; 100; 150 a 300 mg/l.)</w:t>
      </w:r>
      <w:r w:rsidR="002A300F">
        <w:rPr>
          <w:bCs/>
          <w:szCs w:val="24"/>
        </w:rPr>
        <w:t xml:space="preserve"> se při měření pacientských vzorků ukázala jako nedostačující a byla doplněna druhou kalibrační řadou pro stanovení nízkých koncentrací AMP </w:t>
      </w:r>
      <w:r w:rsidR="002A300F" w:rsidRPr="00440EE8">
        <w:rPr>
          <w:bCs/>
          <w:szCs w:val="24"/>
        </w:rPr>
        <w:t>v rozsahu 2–18 mg/l (2; 2,5; 5; 10; 15 a 18 mg/l).</w:t>
      </w:r>
      <w:r w:rsidR="002A300F">
        <w:rPr>
          <w:bCs/>
          <w:szCs w:val="24"/>
        </w:rPr>
        <w:t xml:space="preserve"> Každý kalibrační bod křivky byl měřen nejméně šestkrát. </w:t>
      </w:r>
      <w:r w:rsidR="006838A1" w:rsidRPr="002B3DD1">
        <w:rPr>
          <w:bCs/>
          <w:szCs w:val="24"/>
        </w:rPr>
        <w:t>Vynesením plochy pík</w:t>
      </w:r>
      <w:r w:rsidR="0073404A">
        <w:rPr>
          <w:bCs/>
          <w:szCs w:val="24"/>
        </w:rPr>
        <w:t>u</w:t>
      </w:r>
      <w:r w:rsidR="006838A1" w:rsidRPr="002B3DD1">
        <w:rPr>
          <w:bCs/>
          <w:szCs w:val="24"/>
        </w:rPr>
        <w:t xml:space="preserve"> v závislosti na koncentraci byly získány lineární kalibrační křivky s hodnotou spolehlivosti R</w:t>
      </w:r>
      <w:r w:rsidR="006838A1" w:rsidRPr="002B3DD1">
        <w:rPr>
          <w:bCs/>
          <w:szCs w:val="24"/>
          <w:vertAlign w:val="superscript"/>
        </w:rPr>
        <w:t>2</w:t>
      </w:r>
      <w:r w:rsidR="006838A1" w:rsidRPr="002B3DD1">
        <w:rPr>
          <w:bCs/>
          <w:szCs w:val="24"/>
        </w:rPr>
        <w:t xml:space="preserve"> = 0,9998447 pro vyšší koncentrace a R</w:t>
      </w:r>
      <w:r w:rsidR="006838A1" w:rsidRPr="002B3DD1">
        <w:rPr>
          <w:bCs/>
          <w:szCs w:val="24"/>
          <w:vertAlign w:val="superscript"/>
        </w:rPr>
        <w:t>2</w:t>
      </w:r>
      <w:r w:rsidR="006838A1" w:rsidRPr="002B3DD1">
        <w:rPr>
          <w:bCs/>
          <w:szCs w:val="24"/>
        </w:rPr>
        <w:t xml:space="preserve"> = 0,9990546 pro nižší koncentrace.</w:t>
      </w:r>
    </w:p>
    <w:p w14:paraId="02C0D410" w14:textId="77777777" w:rsidR="006977E8" w:rsidRDefault="00440EE8" w:rsidP="006977E8">
      <w:pPr>
        <w:spacing w:line="360" w:lineRule="auto"/>
        <w:ind w:firstLine="709"/>
        <w:jc w:val="both"/>
        <w:rPr>
          <w:bCs/>
          <w:szCs w:val="24"/>
        </w:rPr>
      </w:pPr>
      <w:r w:rsidRPr="00440EE8">
        <w:rPr>
          <w:bCs/>
          <w:szCs w:val="24"/>
        </w:rPr>
        <w:t>Všechny body kalibrační</w:t>
      </w:r>
      <w:r w:rsidR="002A300F">
        <w:rPr>
          <w:bCs/>
          <w:szCs w:val="24"/>
        </w:rPr>
        <w:t xml:space="preserve">ch </w:t>
      </w:r>
      <w:r w:rsidRPr="00440EE8">
        <w:rPr>
          <w:bCs/>
          <w:szCs w:val="24"/>
        </w:rPr>
        <w:t xml:space="preserve">řad byly použity pro stanovení přesnosti a preciznosti měření mezi dny (intraday). Pro měření přesnosti a preciznosti </w:t>
      </w:r>
      <w:r w:rsidR="002A300F">
        <w:rPr>
          <w:bCs/>
          <w:szCs w:val="24"/>
        </w:rPr>
        <w:t>v rámci</w:t>
      </w:r>
      <w:r w:rsidRPr="00440EE8">
        <w:rPr>
          <w:bCs/>
          <w:szCs w:val="24"/>
        </w:rPr>
        <w:t xml:space="preserve"> jednoho dne (interday) byly připraveny vzorky v</w:t>
      </w:r>
      <w:r w:rsidR="002A300F">
        <w:rPr>
          <w:bCs/>
          <w:szCs w:val="24"/>
        </w:rPr>
        <w:t> </w:t>
      </w:r>
      <w:r w:rsidRPr="00440EE8">
        <w:rPr>
          <w:bCs/>
          <w:szCs w:val="24"/>
        </w:rPr>
        <w:t>koncentracích</w:t>
      </w:r>
      <w:r w:rsidR="002A300F">
        <w:rPr>
          <w:bCs/>
          <w:szCs w:val="24"/>
        </w:rPr>
        <w:t xml:space="preserve"> 2; 5;</w:t>
      </w:r>
      <w:r w:rsidRPr="00440EE8">
        <w:rPr>
          <w:bCs/>
          <w:szCs w:val="24"/>
        </w:rPr>
        <w:t xml:space="preserve"> 10</w:t>
      </w:r>
      <w:r w:rsidR="002A300F">
        <w:rPr>
          <w:bCs/>
          <w:szCs w:val="24"/>
        </w:rPr>
        <w:t>; 18;</w:t>
      </w:r>
      <w:r w:rsidRPr="00440EE8">
        <w:rPr>
          <w:bCs/>
          <w:szCs w:val="24"/>
        </w:rPr>
        <w:t xml:space="preserve"> 60 a 300 mg/l. </w:t>
      </w:r>
      <w:r w:rsidR="006838A1" w:rsidRPr="006838A1">
        <w:rPr>
          <w:bCs/>
          <w:szCs w:val="24"/>
        </w:rPr>
        <w:t xml:space="preserve">Výsledky interday a intraday měření pro validaci metody jsou přesné a precizní, kdy chyba nepřesahuje hranici 15 %. </w:t>
      </w:r>
      <w:r w:rsidR="002A300F">
        <w:rPr>
          <w:bCs/>
          <w:szCs w:val="24"/>
        </w:rPr>
        <w:t>R</w:t>
      </w:r>
      <w:r w:rsidRPr="00440EE8">
        <w:rPr>
          <w:bCs/>
          <w:szCs w:val="24"/>
        </w:rPr>
        <w:t xml:space="preserve">oztok </w:t>
      </w:r>
      <w:r w:rsidR="002A300F">
        <w:rPr>
          <w:bCs/>
          <w:szCs w:val="24"/>
        </w:rPr>
        <w:t>IS</w:t>
      </w:r>
      <w:r w:rsidRPr="00440EE8">
        <w:rPr>
          <w:bCs/>
          <w:szCs w:val="24"/>
        </w:rPr>
        <w:t xml:space="preserve"> byl pro kalibraci </w:t>
      </w:r>
      <w:r w:rsidR="002A300F">
        <w:rPr>
          <w:bCs/>
          <w:szCs w:val="24"/>
        </w:rPr>
        <w:t xml:space="preserve">vyšších koncentrací </w:t>
      </w:r>
      <w:r w:rsidR="002B3DD1">
        <w:rPr>
          <w:bCs/>
          <w:szCs w:val="24"/>
        </w:rPr>
        <w:t xml:space="preserve">připraven v koncentraci </w:t>
      </w:r>
      <w:r w:rsidR="009313A5" w:rsidRPr="009313A5">
        <w:rPr>
          <w:bCs/>
          <w:szCs w:val="24"/>
        </w:rPr>
        <w:t>0,24</w:t>
      </w:r>
      <w:r w:rsidR="002B3DD1" w:rsidRPr="009313A5">
        <w:rPr>
          <w:bCs/>
          <w:szCs w:val="24"/>
        </w:rPr>
        <w:t xml:space="preserve"> mg/l </w:t>
      </w:r>
      <w:r w:rsidR="002B3DD1">
        <w:rPr>
          <w:bCs/>
          <w:szCs w:val="24"/>
        </w:rPr>
        <w:t xml:space="preserve">a pro měření nižších koncentrací </w:t>
      </w:r>
      <w:r w:rsidRPr="00440EE8">
        <w:rPr>
          <w:bCs/>
          <w:szCs w:val="24"/>
        </w:rPr>
        <w:t xml:space="preserve">zředěn </w:t>
      </w:r>
      <w:r w:rsidRPr="001929FC">
        <w:rPr>
          <w:bCs/>
          <w:szCs w:val="24"/>
        </w:rPr>
        <w:t xml:space="preserve">na </w:t>
      </w:r>
      <w:r w:rsidR="001929FC" w:rsidRPr="001929FC">
        <w:rPr>
          <w:bCs/>
          <w:szCs w:val="24"/>
        </w:rPr>
        <w:t xml:space="preserve">0,03 </w:t>
      </w:r>
      <w:r w:rsidRPr="001929FC">
        <w:rPr>
          <w:bCs/>
          <w:szCs w:val="24"/>
        </w:rPr>
        <w:t xml:space="preserve">mg/l. </w:t>
      </w:r>
    </w:p>
    <w:p w14:paraId="316642B1" w14:textId="77777777" w:rsidR="006977E8" w:rsidRDefault="00440EE8" w:rsidP="006977E8">
      <w:pPr>
        <w:spacing w:line="360" w:lineRule="auto"/>
        <w:ind w:firstLine="709"/>
        <w:jc w:val="both"/>
        <w:rPr>
          <w:bCs/>
          <w:szCs w:val="24"/>
        </w:rPr>
      </w:pPr>
      <w:r w:rsidRPr="00440EE8">
        <w:rPr>
          <w:bCs/>
          <w:szCs w:val="24"/>
        </w:rPr>
        <w:t xml:space="preserve">Pro stanovení limitu kvantifikace (LOQ) a limitu detekce (LOD) byly připraveny vzorky plazmy s koncentrací AMP 0,5; 1; 1,5; 2; 2,5; 3; 3,5; 4; 4,5; 5; 10 a 20 mg/l. Tyto vzorky byly připraveny v šesti opakováních. </w:t>
      </w:r>
      <w:r w:rsidR="002B3DD1" w:rsidRPr="002B3DD1">
        <w:rPr>
          <w:bCs/>
          <w:szCs w:val="24"/>
        </w:rPr>
        <w:t>L</w:t>
      </w:r>
      <w:r w:rsidR="0073404A">
        <w:rPr>
          <w:bCs/>
          <w:szCs w:val="24"/>
        </w:rPr>
        <w:t xml:space="preserve">OQ </w:t>
      </w:r>
      <w:r w:rsidR="009313A5">
        <w:rPr>
          <w:bCs/>
          <w:szCs w:val="24"/>
        </w:rPr>
        <w:t>pro kalibrační rozmezí 10-300 mg/l</w:t>
      </w:r>
      <w:r w:rsidR="009313A5" w:rsidRPr="00440EE8">
        <w:rPr>
          <w:bCs/>
          <w:szCs w:val="24"/>
        </w:rPr>
        <w:t xml:space="preserve"> </w:t>
      </w:r>
      <w:r w:rsidR="002B3DD1" w:rsidRPr="002B3DD1">
        <w:rPr>
          <w:bCs/>
          <w:szCs w:val="24"/>
        </w:rPr>
        <w:t xml:space="preserve">a </w:t>
      </w:r>
      <w:r w:rsidR="009313A5" w:rsidRPr="00440EE8">
        <w:rPr>
          <w:bCs/>
          <w:szCs w:val="24"/>
        </w:rPr>
        <w:t>2</w:t>
      </w:r>
      <w:r w:rsidR="009313A5">
        <w:rPr>
          <w:bCs/>
          <w:szCs w:val="24"/>
        </w:rPr>
        <w:t>-</w:t>
      </w:r>
      <w:r w:rsidR="009313A5" w:rsidRPr="00440EE8">
        <w:rPr>
          <w:bCs/>
          <w:szCs w:val="24"/>
        </w:rPr>
        <w:t xml:space="preserve">18 mg/l </w:t>
      </w:r>
      <w:r w:rsidR="009313A5">
        <w:rPr>
          <w:bCs/>
          <w:szCs w:val="24"/>
        </w:rPr>
        <w:t>byl s</w:t>
      </w:r>
      <w:r w:rsidR="009313A5" w:rsidRPr="001929FC">
        <w:rPr>
          <w:bCs/>
          <w:szCs w:val="24"/>
        </w:rPr>
        <w:t xml:space="preserve">tanoven jako 10 mg/l a </w:t>
      </w:r>
      <w:r w:rsidR="002B3DD1" w:rsidRPr="001929FC">
        <w:rPr>
          <w:bCs/>
          <w:szCs w:val="24"/>
        </w:rPr>
        <w:t>2</w:t>
      </w:r>
      <w:r w:rsidR="006838A1" w:rsidRPr="001929FC">
        <w:rPr>
          <w:bCs/>
          <w:szCs w:val="24"/>
        </w:rPr>
        <w:t> </w:t>
      </w:r>
      <w:r w:rsidR="002B3DD1" w:rsidRPr="001929FC">
        <w:rPr>
          <w:bCs/>
          <w:szCs w:val="24"/>
        </w:rPr>
        <w:t>mg/l</w:t>
      </w:r>
      <w:r w:rsidR="009313A5" w:rsidRPr="001929FC">
        <w:rPr>
          <w:bCs/>
          <w:szCs w:val="24"/>
        </w:rPr>
        <w:t>, LOD byl</w:t>
      </w:r>
      <w:r w:rsidR="001929FC" w:rsidRPr="001929FC">
        <w:rPr>
          <w:bCs/>
          <w:szCs w:val="24"/>
        </w:rPr>
        <w:t xml:space="preserve"> pro obě kalibrační řady stanoven jako</w:t>
      </w:r>
      <w:r w:rsidR="002B3DD1" w:rsidRPr="001929FC">
        <w:rPr>
          <w:bCs/>
          <w:szCs w:val="24"/>
        </w:rPr>
        <w:t xml:space="preserve"> 0,5</w:t>
      </w:r>
      <w:r w:rsidR="0073404A">
        <w:rPr>
          <w:bCs/>
          <w:szCs w:val="24"/>
        </w:rPr>
        <w:t> </w:t>
      </w:r>
      <w:r w:rsidR="002B3DD1" w:rsidRPr="001929FC">
        <w:rPr>
          <w:bCs/>
          <w:szCs w:val="24"/>
        </w:rPr>
        <w:t>mg/l.</w:t>
      </w:r>
    </w:p>
    <w:p w14:paraId="341741EB" w14:textId="77777777" w:rsidR="006977E8" w:rsidRDefault="001F4525" w:rsidP="006977E8">
      <w:pPr>
        <w:spacing w:line="360" w:lineRule="auto"/>
        <w:ind w:firstLine="709"/>
        <w:jc w:val="both"/>
        <w:rPr>
          <w:bCs/>
          <w:szCs w:val="24"/>
        </w:rPr>
      </w:pPr>
      <w:r>
        <w:rPr>
          <w:bCs/>
          <w:szCs w:val="24"/>
        </w:rPr>
        <w:lastRenderedPageBreak/>
        <w:t xml:space="preserve">Pro testování stability AMP v plazmě </w:t>
      </w:r>
      <w:r>
        <w:t xml:space="preserve">byl roztok uchováván v lednici při 3 °C a zamražený při -70°C. </w:t>
      </w:r>
      <w:r w:rsidRPr="001F4525">
        <w:t xml:space="preserve">Měření ukázalo, že </w:t>
      </w:r>
      <w:r>
        <w:t>se AMP v </w:t>
      </w:r>
      <w:r w:rsidRPr="001F4525">
        <w:t>plazmě</w:t>
      </w:r>
      <w:r>
        <w:t xml:space="preserve"> </w:t>
      </w:r>
      <w:r w:rsidRPr="001F4525">
        <w:t>výrazně nerozpadá</w:t>
      </w:r>
      <w:r>
        <w:t xml:space="preserve">, rozdíl koncentrací nepřesáhl mez </w:t>
      </w:r>
      <w:r w:rsidRPr="001F4525">
        <w:t xml:space="preserve">15 %. Chlazené vzorky byly měřeny po jednom a dvou dnech. </w:t>
      </w:r>
      <w:r>
        <w:t xml:space="preserve">Není </w:t>
      </w:r>
      <w:r w:rsidRPr="001F4525">
        <w:t>vhodné plazmu uchovávat chlazenou déle, i při podmínkách s nižší teplotou dochází k degradaci plazmatických proteinů, což by mělo vliv na výslednou koncentraci AMP.</w:t>
      </w:r>
      <w:r>
        <w:t xml:space="preserve"> Zamražené vzorky byly měřeny druhý, osmý a třicátý den od zamražení. </w:t>
      </w:r>
    </w:p>
    <w:p w14:paraId="7CB936DC" w14:textId="55F1B0C4" w:rsidR="00D44FBB" w:rsidRDefault="001F4525" w:rsidP="006977E8">
      <w:pPr>
        <w:spacing w:line="360" w:lineRule="auto"/>
        <w:ind w:firstLine="709"/>
        <w:jc w:val="both"/>
        <w:rPr>
          <w:bCs/>
          <w:szCs w:val="24"/>
        </w:rPr>
      </w:pPr>
      <w:r>
        <w:rPr>
          <w:bCs/>
          <w:szCs w:val="24"/>
        </w:rPr>
        <w:t xml:space="preserve">Parametry validace metody jsou souhrnně uvedeny </w:t>
      </w:r>
      <w:r w:rsidRPr="001337D7">
        <w:rPr>
          <w:bCs/>
          <w:szCs w:val="24"/>
        </w:rPr>
        <w:t>tabulce č.</w:t>
      </w:r>
      <w:r w:rsidR="001337D7" w:rsidRPr="001337D7">
        <w:rPr>
          <w:bCs/>
          <w:szCs w:val="24"/>
        </w:rPr>
        <w:t xml:space="preserve"> 4</w:t>
      </w:r>
      <w:r w:rsidR="001337D7">
        <w:rPr>
          <w:bCs/>
          <w:szCs w:val="24"/>
        </w:rPr>
        <w:t>.</w:t>
      </w:r>
      <w:r w:rsidRPr="001337D7">
        <w:rPr>
          <w:bCs/>
          <w:szCs w:val="24"/>
        </w:rPr>
        <w:t xml:space="preserve"> </w:t>
      </w:r>
      <w:r w:rsidR="006838A1" w:rsidRPr="00440EE8">
        <w:rPr>
          <w:bCs/>
          <w:szCs w:val="24"/>
        </w:rPr>
        <w:t xml:space="preserve">Postup pro validaci byl odvozen z doporučení </w:t>
      </w:r>
      <w:r w:rsidR="00893D93">
        <w:rPr>
          <w:bCs/>
          <w:szCs w:val="24"/>
        </w:rPr>
        <w:t>Evropské lékové agentury</w:t>
      </w:r>
      <w:r w:rsidR="006838A1" w:rsidRPr="00440EE8">
        <w:rPr>
          <w:bCs/>
          <w:szCs w:val="24"/>
        </w:rPr>
        <w:t xml:space="preserve"> </w:t>
      </w:r>
      <w:r w:rsidR="00893D93">
        <w:rPr>
          <w:bCs/>
          <w:szCs w:val="24"/>
        </w:rPr>
        <w:t>(</w:t>
      </w:r>
      <w:r w:rsidR="006838A1" w:rsidRPr="00440EE8">
        <w:rPr>
          <w:bCs/>
          <w:szCs w:val="24"/>
        </w:rPr>
        <w:t xml:space="preserve">EMA </w:t>
      </w:r>
      <w:r w:rsidR="00893D93">
        <w:rPr>
          <w:bCs/>
          <w:szCs w:val="24"/>
        </w:rPr>
        <w:t xml:space="preserve">- </w:t>
      </w:r>
      <w:r w:rsidR="006838A1" w:rsidRPr="00440EE8">
        <w:rPr>
          <w:bCs/>
          <w:szCs w:val="24"/>
        </w:rPr>
        <w:t>European Medicines Agency). Pro kalibraci a validaci byla využita kontrolní plazma od tří ženských a tří mužských dárců, získaná z Transfuzního oddělení FN Olomouc.</w:t>
      </w:r>
    </w:p>
    <w:p w14:paraId="10418E9A" w14:textId="6D3D5DF1" w:rsidR="00D44FBB" w:rsidRDefault="00D44FBB" w:rsidP="006838A1">
      <w:pPr>
        <w:spacing w:line="360" w:lineRule="auto"/>
        <w:jc w:val="both"/>
        <w:rPr>
          <w:bCs/>
          <w:szCs w:val="24"/>
        </w:rPr>
      </w:pPr>
      <w:r>
        <w:rPr>
          <w:noProof/>
        </w:rPr>
        <mc:AlternateContent>
          <mc:Choice Requires="wps">
            <w:drawing>
              <wp:anchor distT="0" distB="0" distL="114300" distR="114300" simplePos="0" relativeHeight="251559936" behindDoc="0" locked="0" layoutInCell="1" allowOverlap="1" wp14:anchorId="55B91102" wp14:editId="1B4F7823">
                <wp:simplePos x="0" y="0"/>
                <wp:positionH relativeFrom="column">
                  <wp:posOffset>273050</wp:posOffset>
                </wp:positionH>
                <wp:positionV relativeFrom="page">
                  <wp:posOffset>4037965</wp:posOffset>
                </wp:positionV>
                <wp:extent cx="5010150" cy="38989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5010150" cy="389890"/>
                        </a:xfrm>
                        <a:prstGeom prst="rect">
                          <a:avLst/>
                        </a:prstGeom>
                        <a:solidFill>
                          <a:prstClr val="white"/>
                        </a:solidFill>
                        <a:ln>
                          <a:noFill/>
                        </a:ln>
                      </wps:spPr>
                      <wps:txbx>
                        <w:txbxContent>
                          <w:p w14:paraId="6774E5A2" w14:textId="3123C57A" w:rsidR="009B49E5" w:rsidRPr="00BB069F" w:rsidRDefault="009B49E5" w:rsidP="00D44FBB">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Pr>
                                <w:i w:val="0"/>
                                <w:iCs w:val="0"/>
                                <w:color w:val="808080" w:themeColor="background1" w:themeShade="80"/>
                              </w:rPr>
                              <w:t>3</w:t>
                            </w:r>
                            <w:r w:rsidRPr="00BB069F">
                              <w:rPr>
                                <w:i w:val="0"/>
                                <w:iCs w:val="0"/>
                                <w:color w:val="808080" w:themeColor="background1" w:themeShade="80"/>
                              </w:rPr>
                              <w:t xml:space="preserve">: Souhrn </w:t>
                            </w:r>
                            <w:r>
                              <w:rPr>
                                <w:i w:val="0"/>
                                <w:iCs w:val="0"/>
                                <w:color w:val="808080" w:themeColor="background1" w:themeShade="80"/>
                              </w:rPr>
                              <w:t>validačních parametrů HPLC metody pro stanovení AMP;</w:t>
                            </w:r>
                            <w:r w:rsidRPr="00BB069F">
                              <w:rPr>
                                <w:i w:val="0"/>
                                <w:iCs w:val="0"/>
                                <w:color w:val="808080" w:themeColor="background1" w:themeShade="80"/>
                              </w:rPr>
                              <w:t xml:space="preserve"> HPLC analýzy</w:t>
                            </w:r>
                            <w:r>
                              <w:rPr>
                                <w:i w:val="0"/>
                                <w:iCs w:val="0"/>
                                <w:color w:val="808080" w:themeColor="background1" w:themeShade="80"/>
                              </w:rPr>
                              <w:t>. LOQ – limit kvatifikace; LOD – limit detekce.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B91102" id="Textové pole 17" o:spid="_x0000_s1038" type="#_x0000_t202" style="position:absolute;left:0;text-align:left;margin-left:21.5pt;margin-top:317.95pt;width:394.5pt;height:30.7pt;z-index:2515599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" stroked="f">
                <v:textbox style="mso-fit-shape-to-text:t" inset="0,0,0,0">
                  <w:txbxContent>
                    <w:p w14:paraId="6774E5A2" w14:textId="3123C57A" w:rsidR="009B49E5" w:rsidRPr="00BB069F" w:rsidRDefault="009B49E5" w:rsidP="00D44FBB">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Pr>
                          <w:i w:val="0"/>
                          <w:iCs w:val="0"/>
                          <w:color w:val="808080" w:themeColor="background1" w:themeShade="80"/>
                        </w:rPr>
                        <w:t>3</w:t>
                      </w:r>
                      <w:r w:rsidRPr="00BB069F">
                        <w:rPr>
                          <w:i w:val="0"/>
                          <w:iCs w:val="0"/>
                          <w:color w:val="808080" w:themeColor="background1" w:themeShade="80"/>
                        </w:rPr>
                        <w:t xml:space="preserve">: Souhrn </w:t>
                      </w:r>
                      <w:r>
                        <w:rPr>
                          <w:i w:val="0"/>
                          <w:iCs w:val="0"/>
                          <w:color w:val="808080" w:themeColor="background1" w:themeShade="80"/>
                        </w:rPr>
                        <w:t>validačních parametrů HPLC metody pro stanovení AMP;</w:t>
                      </w:r>
                      <w:r w:rsidRPr="00BB069F">
                        <w:rPr>
                          <w:i w:val="0"/>
                          <w:iCs w:val="0"/>
                          <w:color w:val="808080" w:themeColor="background1" w:themeShade="80"/>
                        </w:rPr>
                        <w:t xml:space="preserve"> HPLC analýzy</w:t>
                      </w:r>
                      <w:r>
                        <w:rPr>
                          <w:i w:val="0"/>
                          <w:iCs w:val="0"/>
                          <w:color w:val="808080" w:themeColor="background1" w:themeShade="80"/>
                        </w:rPr>
                        <w:t>. LOQ – limit kvatifikace; LOD – limit detekce.</w:t>
                      </w:r>
                    </w:p>
                  </w:txbxContent>
                </v:textbox>
                <w10:wrap anchory="page"/>
              </v:shape>
            </w:pict>
          </mc:Fallback>
        </mc:AlternateContent>
      </w:r>
    </w:p>
    <w:p w14:paraId="40430DCA" w14:textId="042F39F0" w:rsidR="00D44FBB" w:rsidRPr="00440EE8" w:rsidRDefault="00D44FBB" w:rsidP="006838A1">
      <w:pPr>
        <w:spacing w:line="360" w:lineRule="auto"/>
        <w:jc w:val="both"/>
        <w:rPr>
          <w:bCs/>
          <w:szCs w:val="24"/>
        </w:rPr>
      </w:pPr>
    </w:p>
    <w:tbl>
      <w:tblPr>
        <w:tblW w:w="7920" w:type="dxa"/>
        <w:jc w:val="center"/>
        <w:tblCellMar>
          <w:left w:w="70" w:type="dxa"/>
          <w:right w:w="70" w:type="dxa"/>
        </w:tblCellMar>
        <w:tblLook w:val="04A0" w:firstRow="1" w:lastRow="0" w:firstColumn="1" w:lastColumn="0" w:noHBand="0" w:noVBand="1"/>
      </w:tblPr>
      <w:tblGrid>
        <w:gridCol w:w="3160"/>
        <w:gridCol w:w="2300"/>
        <w:gridCol w:w="2460"/>
      </w:tblGrid>
      <w:tr w:rsidR="00375FFF" w:rsidRPr="00375FFF" w14:paraId="01114C5A" w14:textId="77777777" w:rsidTr="00D44FBB">
        <w:trPr>
          <w:trHeight w:val="600"/>
          <w:jc w:val="center"/>
        </w:trPr>
        <w:tc>
          <w:tcPr>
            <w:tcW w:w="3160" w:type="dxa"/>
            <w:tcBorders>
              <w:top w:val="single" w:sz="4" w:space="0" w:color="auto"/>
              <w:left w:val="nil"/>
              <w:bottom w:val="single" w:sz="4" w:space="0" w:color="auto"/>
              <w:right w:val="nil"/>
            </w:tcBorders>
            <w:shd w:val="clear" w:color="000000" w:fill="FFFFFF"/>
            <w:noWrap/>
            <w:vAlign w:val="center"/>
            <w:hideMark/>
          </w:tcPr>
          <w:p w14:paraId="6DB500A9" w14:textId="77777777" w:rsidR="00375FFF" w:rsidRPr="00375FFF" w:rsidRDefault="00375FFF" w:rsidP="00375FFF">
            <w:pPr>
              <w:spacing w:after="0" w:line="240" w:lineRule="auto"/>
              <w:rPr>
                <w:rFonts w:ascii="Calibri" w:eastAsia="Times New Roman" w:hAnsi="Calibri" w:cs="Calibri"/>
                <w:b/>
                <w:bCs/>
                <w:color w:val="000000"/>
                <w:sz w:val="22"/>
                <w:lang w:eastAsia="cs-CZ"/>
              </w:rPr>
            </w:pPr>
            <w:r w:rsidRPr="00375FFF">
              <w:rPr>
                <w:rFonts w:ascii="Calibri" w:eastAsia="Times New Roman" w:hAnsi="Calibri" w:cs="Calibri"/>
                <w:b/>
                <w:bCs/>
                <w:color w:val="000000"/>
                <w:sz w:val="22"/>
                <w:lang w:eastAsia="cs-CZ"/>
              </w:rPr>
              <w:t>Parametr</w:t>
            </w:r>
          </w:p>
        </w:tc>
        <w:tc>
          <w:tcPr>
            <w:tcW w:w="2300" w:type="dxa"/>
            <w:tcBorders>
              <w:top w:val="single" w:sz="4" w:space="0" w:color="auto"/>
              <w:left w:val="nil"/>
              <w:bottom w:val="single" w:sz="4" w:space="0" w:color="auto"/>
              <w:right w:val="nil"/>
            </w:tcBorders>
            <w:shd w:val="clear" w:color="000000" w:fill="FFFFFF"/>
            <w:vAlign w:val="center"/>
            <w:hideMark/>
          </w:tcPr>
          <w:p w14:paraId="53E74788" w14:textId="77777777" w:rsidR="00375FFF" w:rsidRPr="00375FFF" w:rsidRDefault="00375FFF" w:rsidP="00375FFF">
            <w:pPr>
              <w:spacing w:after="0" w:line="240" w:lineRule="auto"/>
              <w:jc w:val="center"/>
              <w:rPr>
                <w:rFonts w:ascii="Calibri" w:eastAsia="Times New Roman" w:hAnsi="Calibri" w:cs="Calibri"/>
                <w:b/>
                <w:bCs/>
                <w:color w:val="000000"/>
                <w:sz w:val="22"/>
                <w:lang w:eastAsia="cs-CZ"/>
              </w:rPr>
            </w:pPr>
            <w:r w:rsidRPr="00375FFF">
              <w:rPr>
                <w:rFonts w:ascii="Calibri" w:eastAsia="Times New Roman" w:hAnsi="Calibri" w:cs="Calibri"/>
                <w:b/>
                <w:bCs/>
                <w:color w:val="000000"/>
                <w:sz w:val="22"/>
                <w:lang w:eastAsia="cs-CZ"/>
              </w:rPr>
              <w:t>AMP nízké</w:t>
            </w:r>
            <w:r w:rsidRPr="00375FFF">
              <w:rPr>
                <w:rFonts w:ascii="Calibri" w:eastAsia="Times New Roman" w:hAnsi="Calibri" w:cs="Calibri"/>
                <w:b/>
                <w:bCs/>
                <w:color w:val="000000"/>
                <w:sz w:val="22"/>
                <w:lang w:eastAsia="cs-CZ"/>
              </w:rPr>
              <w:br/>
              <w:t>koncentrace</w:t>
            </w:r>
          </w:p>
        </w:tc>
        <w:tc>
          <w:tcPr>
            <w:tcW w:w="2460" w:type="dxa"/>
            <w:tcBorders>
              <w:top w:val="single" w:sz="4" w:space="0" w:color="auto"/>
              <w:left w:val="nil"/>
              <w:bottom w:val="single" w:sz="4" w:space="0" w:color="auto"/>
              <w:right w:val="nil"/>
            </w:tcBorders>
            <w:shd w:val="clear" w:color="000000" w:fill="FFFFFF"/>
            <w:vAlign w:val="center"/>
            <w:hideMark/>
          </w:tcPr>
          <w:p w14:paraId="6AB01B39" w14:textId="77777777" w:rsidR="00375FFF" w:rsidRPr="00375FFF" w:rsidRDefault="00375FFF" w:rsidP="00375FFF">
            <w:pPr>
              <w:spacing w:after="0" w:line="240" w:lineRule="auto"/>
              <w:jc w:val="center"/>
              <w:rPr>
                <w:rFonts w:ascii="Calibri" w:eastAsia="Times New Roman" w:hAnsi="Calibri" w:cs="Calibri"/>
                <w:b/>
                <w:bCs/>
                <w:color w:val="000000"/>
                <w:sz w:val="22"/>
                <w:lang w:eastAsia="cs-CZ"/>
              </w:rPr>
            </w:pPr>
            <w:r w:rsidRPr="00375FFF">
              <w:rPr>
                <w:rFonts w:ascii="Calibri" w:eastAsia="Times New Roman" w:hAnsi="Calibri" w:cs="Calibri"/>
                <w:b/>
                <w:bCs/>
                <w:color w:val="000000"/>
                <w:sz w:val="22"/>
                <w:lang w:eastAsia="cs-CZ"/>
              </w:rPr>
              <w:t>AMP vysoké</w:t>
            </w:r>
            <w:r w:rsidRPr="00375FFF">
              <w:rPr>
                <w:rFonts w:ascii="Calibri" w:eastAsia="Times New Roman" w:hAnsi="Calibri" w:cs="Calibri"/>
                <w:b/>
                <w:bCs/>
                <w:color w:val="000000"/>
                <w:sz w:val="22"/>
                <w:lang w:eastAsia="cs-CZ"/>
              </w:rPr>
              <w:br/>
              <w:t>koncentrace</w:t>
            </w:r>
          </w:p>
        </w:tc>
      </w:tr>
      <w:tr w:rsidR="00375FFF" w:rsidRPr="00375FFF" w14:paraId="564C6B48" w14:textId="77777777" w:rsidTr="00D44FBB">
        <w:trPr>
          <w:trHeight w:val="300"/>
          <w:jc w:val="center"/>
        </w:trPr>
        <w:tc>
          <w:tcPr>
            <w:tcW w:w="3160" w:type="dxa"/>
            <w:tcBorders>
              <w:top w:val="nil"/>
              <w:left w:val="nil"/>
              <w:bottom w:val="nil"/>
              <w:right w:val="nil"/>
            </w:tcBorders>
            <w:shd w:val="clear" w:color="000000" w:fill="FFFFFF"/>
            <w:noWrap/>
            <w:vAlign w:val="bottom"/>
            <w:hideMark/>
          </w:tcPr>
          <w:p w14:paraId="0FAAC8BA" w14:textId="77777777" w:rsidR="00375FFF" w:rsidRPr="00375FFF" w:rsidRDefault="00375FFF" w:rsidP="00375FFF">
            <w:pPr>
              <w:spacing w:after="0" w:line="240" w:lineRule="auto"/>
              <w:rPr>
                <w:rFonts w:ascii="Calibri" w:eastAsia="Times New Roman" w:hAnsi="Calibri" w:cs="Calibri"/>
                <w:i/>
                <w:iCs/>
                <w:color w:val="000000"/>
                <w:sz w:val="22"/>
                <w:lang w:eastAsia="cs-CZ"/>
              </w:rPr>
            </w:pPr>
            <w:r w:rsidRPr="00375FFF">
              <w:rPr>
                <w:rFonts w:ascii="Calibri" w:eastAsia="Times New Roman" w:hAnsi="Calibri" w:cs="Calibri"/>
                <w:i/>
                <w:iCs/>
                <w:color w:val="000000"/>
                <w:sz w:val="22"/>
                <w:lang w:eastAsia="cs-CZ"/>
              </w:rPr>
              <w:t>Rozsah kalibrační křivky [mg/ml]</w:t>
            </w:r>
          </w:p>
        </w:tc>
        <w:tc>
          <w:tcPr>
            <w:tcW w:w="2300" w:type="dxa"/>
            <w:tcBorders>
              <w:top w:val="nil"/>
              <w:left w:val="nil"/>
              <w:bottom w:val="nil"/>
              <w:right w:val="nil"/>
            </w:tcBorders>
            <w:shd w:val="clear" w:color="000000" w:fill="FFFFFF"/>
            <w:noWrap/>
            <w:vAlign w:val="center"/>
            <w:hideMark/>
          </w:tcPr>
          <w:p w14:paraId="25E34B9C"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2-18</w:t>
            </w:r>
          </w:p>
        </w:tc>
        <w:tc>
          <w:tcPr>
            <w:tcW w:w="2460" w:type="dxa"/>
            <w:tcBorders>
              <w:top w:val="nil"/>
              <w:left w:val="nil"/>
              <w:bottom w:val="nil"/>
              <w:right w:val="nil"/>
            </w:tcBorders>
            <w:shd w:val="clear" w:color="000000" w:fill="FFFFFF"/>
            <w:noWrap/>
            <w:vAlign w:val="center"/>
            <w:hideMark/>
          </w:tcPr>
          <w:p w14:paraId="1BD85BF4"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10-300</w:t>
            </w:r>
          </w:p>
        </w:tc>
      </w:tr>
      <w:tr w:rsidR="00375FFF" w:rsidRPr="00375FFF" w14:paraId="1D97C1B7" w14:textId="77777777" w:rsidTr="00D44FBB">
        <w:trPr>
          <w:trHeight w:val="345"/>
          <w:jc w:val="center"/>
        </w:trPr>
        <w:tc>
          <w:tcPr>
            <w:tcW w:w="3160" w:type="dxa"/>
            <w:tcBorders>
              <w:top w:val="nil"/>
              <w:left w:val="nil"/>
              <w:bottom w:val="nil"/>
              <w:right w:val="nil"/>
            </w:tcBorders>
            <w:shd w:val="clear" w:color="000000" w:fill="FFFFFF"/>
            <w:noWrap/>
            <w:vAlign w:val="bottom"/>
            <w:hideMark/>
          </w:tcPr>
          <w:p w14:paraId="4CBC7DDD" w14:textId="77777777" w:rsidR="00375FFF" w:rsidRPr="00375FFF" w:rsidRDefault="00375FFF" w:rsidP="00375FFF">
            <w:pPr>
              <w:spacing w:after="0" w:line="240" w:lineRule="auto"/>
              <w:rPr>
                <w:rFonts w:ascii="Calibri" w:eastAsia="Times New Roman" w:hAnsi="Calibri" w:cs="Calibri"/>
                <w:i/>
                <w:iCs/>
                <w:color w:val="000000"/>
                <w:sz w:val="22"/>
                <w:lang w:eastAsia="cs-CZ"/>
              </w:rPr>
            </w:pPr>
            <w:r w:rsidRPr="00375FFF">
              <w:rPr>
                <w:rFonts w:ascii="Calibri" w:eastAsia="Times New Roman" w:hAnsi="Calibri" w:cs="Calibri"/>
                <w:i/>
                <w:iCs/>
                <w:color w:val="000000"/>
                <w:sz w:val="22"/>
                <w:lang w:eastAsia="cs-CZ"/>
              </w:rPr>
              <w:t>Korelační koeficient [R</w:t>
            </w:r>
            <w:r w:rsidRPr="00375FFF">
              <w:rPr>
                <w:rFonts w:ascii="Calibri" w:eastAsia="Times New Roman" w:hAnsi="Calibri" w:cs="Calibri"/>
                <w:i/>
                <w:iCs/>
                <w:color w:val="000000"/>
                <w:sz w:val="22"/>
                <w:vertAlign w:val="superscript"/>
                <w:lang w:eastAsia="cs-CZ"/>
              </w:rPr>
              <w:t>2</w:t>
            </w:r>
            <w:r w:rsidRPr="00375FFF">
              <w:rPr>
                <w:rFonts w:ascii="Calibri" w:eastAsia="Times New Roman" w:hAnsi="Calibri" w:cs="Calibri"/>
                <w:i/>
                <w:iCs/>
                <w:color w:val="000000"/>
                <w:sz w:val="22"/>
                <w:lang w:eastAsia="cs-CZ"/>
              </w:rPr>
              <w:t>]</w:t>
            </w:r>
          </w:p>
        </w:tc>
        <w:tc>
          <w:tcPr>
            <w:tcW w:w="2300" w:type="dxa"/>
            <w:tcBorders>
              <w:top w:val="nil"/>
              <w:left w:val="nil"/>
              <w:bottom w:val="nil"/>
              <w:right w:val="nil"/>
            </w:tcBorders>
            <w:shd w:val="clear" w:color="000000" w:fill="FFFFFF"/>
            <w:noWrap/>
            <w:vAlign w:val="center"/>
            <w:hideMark/>
          </w:tcPr>
          <w:p w14:paraId="76355B34"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0,9991</w:t>
            </w:r>
          </w:p>
        </w:tc>
        <w:tc>
          <w:tcPr>
            <w:tcW w:w="2460" w:type="dxa"/>
            <w:tcBorders>
              <w:top w:val="nil"/>
              <w:left w:val="nil"/>
              <w:bottom w:val="nil"/>
              <w:right w:val="nil"/>
            </w:tcBorders>
            <w:shd w:val="clear" w:color="000000" w:fill="FFFFFF"/>
            <w:noWrap/>
            <w:vAlign w:val="center"/>
            <w:hideMark/>
          </w:tcPr>
          <w:p w14:paraId="77F8C483"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0,9998</w:t>
            </w:r>
          </w:p>
        </w:tc>
      </w:tr>
      <w:tr w:rsidR="00375FFF" w:rsidRPr="00375FFF" w14:paraId="1A195FBE" w14:textId="77777777" w:rsidTr="00D44FBB">
        <w:trPr>
          <w:trHeight w:val="300"/>
          <w:jc w:val="center"/>
        </w:trPr>
        <w:tc>
          <w:tcPr>
            <w:tcW w:w="3160" w:type="dxa"/>
            <w:tcBorders>
              <w:top w:val="nil"/>
              <w:left w:val="nil"/>
              <w:bottom w:val="nil"/>
              <w:right w:val="nil"/>
            </w:tcBorders>
            <w:shd w:val="clear" w:color="000000" w:fill="FFFFFF"/>
            <w:noWrap/>
            <w:vAlign w:val="bottom"/>
            <w:hideMark/>
          </w:tcPr>
          <w:p w14:paraId="61EF4127" w14:textId="77777777" w:rsidR="00375FFF" w:rsidRPr="00375FFF" w:rsidRDefault="00375FFF" w:rsidP="00375FFF">
            <w:pPr>
              <w:spacing w:after="0" w:line="240" w:lineRule="auto"/>
              <w:rPr>
                <w:rFonts w:ascii="Calibri" w:eastAsia="Times New Roman" w:hAnsi="Calibri" w:cs="Calibri"/>
                <w:i/>
                <w:iCs/>
                <w:color w:val="000000"/>
                <w:sz w:val="22"/>
                <w:lang w:eastAsia="cs-CZ"/>
              </w:rPr>
            </w:pPr>
            <w:r w:rsidRPr="00375FFF">
              <w:rPr>
                <w:rFonts w:ascii="Calibri" w:eastAsia="Times New Roman" w:hAnsi="Calibri" w:cs="Calibri"/>
                <w:i/>
                <w:iCs/>
                <w:color w:val="000000"/>
                <w:sz w:val="22"/>
                <w:lang w:eastAsia="cs-CZ"/>
              </w:rPr>
              <w:t>LOQ [mg/l] - naměřená</w:t>
            </w:r>
          </w:p>
        </w:tc>
        <w:tc>
          <w:tcPr>
            <w:tcW w:w="2300" w:type="dxa"/>
            <w:tcBorders>
              <w:top w:val="nil"/>
              <w:left w:val="nil"/>
              <w:bottom w:val="nil"/>
              <w:right w:val="nil"/>
            </w:tcBorders>
            <w:shd w:val="clear" w:color="000000" w:fill="FFFFFF"/>
            <w:noWrap/>
            <w:vAlign w:val="center"/>
            <w:hideMark/>
          </w:tcPr>
          <w:p w14:paraId="32A34D6F"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2 ± 0,2</w:t>
            </w:r>
          </w:p>
        </w:tc>
        <w:tc>
          <w:tcPr>
            <w:tcW w:w="2460" w:type="dxa"/>
            <w:tcBorders>
              <w:top w:val="nil"/>
              <w:left w:val="nil"/>
              <w:bottom w:val="nil"/>
              <w:right w:val="nil"/>
            </w:tcBorders>
            <w:shd w:val="clear" w:color="000000" w:fill="FFFFFF"/>
            <w:noWrap/>
            <w:vAlign w:val="center"/>
            <w:hideMark/>
          </w:tcPr>
          <w:p w14:paraId="3DDE741D"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10 ± 1,6</w:t>
            </w:r>
          </w:p>
        </w:tc>
      </w:tr>
      <w:tr w:rsidR="00375FFF" w:rsidRPr="00375FFF" w14:paraId="594D9C32" w14:textId="77777777" w:rsidTr="00D44FBB">
        <w:trPr>
          <w:trHeight w:val="900"/>
          <w:jc w:val="center"/>
        </w:trPr>
        <w:tc>
          <w:tcPr>
            <w:tcW w:w="3160" w:type="dxa"/>
            <w:tcBorders>
              <w:top w:val="nil"/>
              <w:left w:val="nil"/>
              <w:bottom w:val="nil"/>
              <w:right w:val="nil"/>
            </w:tcBorders>
            <w:shd w:val="clear" w:color="000000" w:fill="FFFFFF"/>
            <w:vAlign w:val="bottom"/>
            <w:hideMark/>
          </w:tcPr>
          <w:p w14:paraId="5A7AC261" w14:textId="77777777" w:rsidR="00375FFF" w:rsidRPr="00375FFF" w:rsidRDefault="00375FFF" w:rsidP="00375FFF">
            <w:pPr>
              <w:spacing w:after="0" w:line="240" w:lineRule="auto"/>
              <w:rPr>
                <w:rFonts w:ascii="Calibri" w:eastAsia="Times New Roman" w:hAnsi="Calibri" w:cs="Calibri"/>
                <w:i/>
                <w:iCs/>
                <w:color w:val="000000"/>
                <w:sz w:val="22"/>
                <w:lang w:eastAsia="cs-CZ"/>
              </w:rPr>
            </w:pPr>
            <w:r w:rsidRPr="00375FFF">
              <w:rPr>
                <w:rFonts w:ascii="Calibri" w:eastAsia="Times New Roman" w:hAnsi="Calibri" w:cs="Calibri"/>
                <w:i/>
                <w:iCs/>
                <w:color w:val="000000"/>
                <w:sz w:val="22"/>
                <w:lang w:eastAsia="cs-CZ"/>
              </w:rPr>
              <w:t>LOQ [mg/l] - teoretická</w:t>
            </w:r>
            <w:r w:rsidRPr="00375FFF">
              <w:rPr>
                <w:rFonts w:ascii="Calibri" w:eastAsia="Times New Roman" w:hAnsi="Calibri" w:cs="Calibri"/>
                <w:i/>
                <w:iCs/>
                <w:color w:val="000000"/>
                <w:sz w:val="22"/>
                <w:lang w:eastAsia="cs-CZ"/>
              </w:rPr>
              <w:br/>
              <w:t>(dle přímé metody signálu IUPAC)</w:t>
            </w:r>
          </w:p>
        </w:tc>
        <w:tc>
          <w:tcPr>
            <w:tcW w:w="2300" w:type="dxa"/>
            <w:tcBorders>
              <w:top w:val="nil"/>
              <w:left w:val="nil"/>
              <w:bottom w:val="nil"/>
              <w:right w:val="nil"/>
            </w:tcBorders>
            <w:shd w:val="clear" w:color="000000" w:fill="FFFFFF"/>
            <w:noWrap/>
            <w:vAlign w:val="center"/>
            <w:hideMark/>
          </w:tcPr>
          <w:p w14:paraId="327FF295"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1,7</w:t>
            </w:r>
          </w:p>
        </w:tc>
        <w:tc>
          <w:tcPr>
            <w:tcW w:w="2460" w:type="dxa"/>
            <w:tcBorders>
              <w:top w:val="nil"/>
              <w:left w:val="nil"/>
              <w:bottom w:val="nil"/>
              <w:right w:val="nil"/>
            </w:tcBorders>
            <w:shd w:val="clear" w:color="000000" w:fill="FFFFFF"/>
            <w:noWrap/>
            <w:vAlign w:val="center"/>
            <w:hideMark/>
          </w:tcPr>
          <w:p w14:paraId="718A14D1"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9,0</w:t>
            </w:r>
          </w:p>
        </w:tc>
      </w:tr>
      <w:tr w:rsidR="00375FFF" w:rsidRPr="00375FFF" w14:paraId="45974B87" w14:textId="77777777" w:rsidTr="00D44FBB">
        <w:trPr>
          <w:trHeight w:val="300"/>
          <w:jc w:val="center"/>
        </w:trPr>
        <w:tc>
          <w:tcPr>
            <w:tcW w:w="3160" w:type="dxa"/>
            <w:tcBorders>
              <w:top w:val="nil"/>
              <w:left w:val="nil"/>
              <w:bottom w:val="nil"/>
              <w:right w:val="nil"/>
            </w:tcBorders>
            <w:shd w:val="clear" w:color="000000" w:fill="FFFFFF"/>
            <w:noWrap/>
            <w:vAlign w:val="bottom"/>
            <w:hideMark/>
          </w:tcPr>
          <w:p w14:paraId="116E1730" w14:textId="77777777" w:rsidR="00375FFF" w:rsidRPr="00375FFF" w:rsidRDefault="00375FFF" w:rsidP="00375FFF">
            <w:pPr>
              <w:spacing w:after="0" w:line="240" w:lineRule="auto"/>
              <w:rPr>
                <w:rFonts w:ascii="Calibri" w:eastAsia="Times New Roman" w:hAnsi="Calibri" w:cs="Calibri"/>
                <w:i/>
                <w:iCs/>
                <w:color w:val="000000"/>
                <w:sz w:val="22"/>
                <w:lang w:eastAsia="cs-CZ"/>
              </w:rPr>
            </w:pPr>
            <w:r w:rsidRPr="00375FFF">
              <w:rPr>
                <w:rFonts w:ascii="Calibri" w:eastAsia="Times New Roman" w:hAnsi="Calibri" w:cs="Calibri"/>
                <w:i/>
                <w:iCs/>
                <w:color w:val="000000"/>
                <w:sz w:val="22"/>
                <w:lang w:eastAsia="cs-CZ"/>
              </w:rPr>
              <w:t>LOD [mg/l]</w:t>
            </w:r>
          </w:p>
        </w:tc>
        <w:tc>
          <w:tcPr>
            <w:tcW w:w="2300" w:type="dxa"/>
            <w:tcBorders>
              <w:top w:val="nil"/>
              <w:left w:val="nil"/>
              <w:bottom w:val="nil"/>
              <w:right w:val="nil"/>
            </w:tcBorders>
            <w:shd w:val="clear" w:color="000000" w:fill="FFFFFF"/>
            <w:noWrap/>
            <w:vAlign w:val="center"/>
            <w:hideMark/>
          </w:tcPr>
          <w:p w14:paraId="477C4AED"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0,5</w:t>
            </w:r>
          </w:p>
        </w:tc>
        <w:tc>
          <w:tcPr>
            <w:tcW w:w="2460" w:type="dxa"/>
            <w:tcBorders>
              <w:top w:val="nil"/>
              <w:left w:val="nil"/>
              <w:bottom w:val="nil"/>
              <w:right w:val="nil"/>
            </w:tcBorders>
            <w:shd w:val="clear" w:color="000000" w:fill="FFFFFF"/>
            <w:noWrap/>
            <w:vAlign w:val="center"/>
            <w:hideMark/>
          </w:tcPr>
          <w:p w14:paraId="065352AC"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0,5</w:t>
            </w:r>
          </w:p>
        </w:tc>
      </w:tr>
      <w:tr w:rsidR="00375FFF" w:rsidRPr="00375FFF" w14:paraId="745FBCCD" w14:textId="77777777" w:rsidTr="00D44FBB">
        <w:trPr>
          <w:trHeight w:val="300"/>
          <w:jc w:val="center"/>
        </w:trPr>
        <w:tc>
          <w:tcPr>
            <w:tcW w:w="3160" w:type="dxa"/>
            <w:tcBorders>
              <w:top w:val="nil"/>
              <w:left w:val="nil"/>
              <w:bottom w:val="single" w:sz="4" w:space="0" w:color="auto"/>
              <w:right w:val="nil"/>
            </w:tcBorders>
            <w:shd w:val="clear" w:color="000000" w:fill="FFFFFF"/>
            <w:noWrap/>
            <w:vAlign w:val="bottom"/>
            <w:hideMark/>
          </w:tcPr>
          <w:p w14:paraId="583958FA" w14:textId="77777777" w:rsidR="00375FFF" w:rsidRPr="00375FFF" w:rsidRDefault="00375FFF" w:rsidP="00375FFF">
            <w:pPr>
              <w:spacing w:after="0" w:line="240" w:lineRule="auto"/>
              <w:rPr>
                <w:rFonts w:ascii="Calibri" w:eastAsia="Times New Roman" w:hAnsi="Calibri" w:cs="Calibri"/>
                <w:i/>
                <w:iCs/>
                <w:color w:val="000000"/>
                <w:sz w:val="22"/>
                <w:lang w:eastAsia="cs-CZ"/>
              </w:rPr>
            </w:pPr>
            <w:r w:rsidRPr="00375FFF">
              <w:rPr>
                <w:rFonts w:ascii="Calibri" w:eastAsia="Times New Roman" w:hAnsi="Calibri" w:cs="Calibri"/>
                <w:i/>
                <w:iCs/>
                <w:color w:val="000000"/>
                <w:sz w:val="22"/>
                <w:lang w:eastAsia="cs-CZ"/>
              </w:rPr>
              <w:t>Výtěžnost [%]</w:t>
            </w:r>
          </w:p>
        </w:tc>
        <w:tc>
          <w:tcPr>
            <w:tcW w:w="2300" w:type="dxa"/>
            <w:tcBorders>
              <w:top w:val="nil"/>
              <w:left w:val="nil"/>
              <w:bottom w:val="single" w:sz="4" w:space="0" w:color="auto"/>
              <w:right w:val="nil"/>
            </w:tcBorders>
            <w:shd w:val="clear" w:color="000000" w:fill="FFFFFF"/>
            <w:noWrap/>
            <w:vAlign w:val="center"/>
            <w:hideMark/>
          </w:tcPr>
          <w:p w14:paraId="2B174DFB"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90</w:t>
            </w:r>
          </w:p>
        </w:tc>
        <w:tc>
          <w:tcPr>
            <w:tcW w:w="2460" w:type="dxa"/>
            <w:tcBorders>
              <w:top w:val="nil"/>
              <w:left w:val="nil"/>
              <w:bottom w:val="single" w:sz="4" w:space="0" w:color="auto"/>
              <w:right w:val="nil"/>
            </w:tcBorders>
            <w:shd w:val="clear" w:color="000000" w:fill="FFFFFF"/>
            <w:noWrap/>
            <w:vAlign w:val="center"/>
            <w:hideMark/>
          </w:tcPr>
          <w:p w14:paraId="381763E3" w14:textId="77777777" w:rsidR="00375FFF" w:rsidRPr="00375FFF" w:rsidRDefault="00375FFF" w:rsidP="00375FFF">
            <w:pPr>
              <w:spacing w:after="0" w:line="240" w:lineRule="auto"/>
              <w:jc w:val="center"/>
              <w:rPr>
                <w:rFonts w:ascii="Calibri" w:eastAsia="Times New Roman" w:hAnsi="Calibri" w:cs="Calibri"/>
                <w:color w:val="000000"/>
                <w:sz w:val="22"/>
                <w:lang w:eastAsia="cs-CZ"/>
              </w:rPr>
            </w:pPr>
            <w:r w:rsidRPr="00375FFF">
              <w:rPr>
                <w:rFonts w:ascii="Calibri" w:eastAsia="Times New Roman" w:hAnsi="Calibri" w:cs="Calibri"/>
                <w:color w:val="000000"/>
                <w:sz w:val="22"/>
                <w:lang w:eastAsia="cs-CZ"/>
              </w:rPr>
              <w:t>90</w:t>
            </w:r>
          </w:p>
        </w:tc>
      </w:tr>
    </w:tbl>
    <w:p w14:paraId="396EAB28" w14:textId="7B48B1BA" w:rsidR="00D44FBB" w:rsidRDefault="00D44FBB" w:rsidP="00B40DE8">
      <w:pPr>
        <w:spacing w:line="360" w:lineRule="auto"/>
        <w:jc w:val="both"/>
        <w:rPr>
          <w:bCs/>
          <w:color w:val="FF0000"/>
          <w:szCs w:val="24"/>
        </w:rPr>
      </w:pPr>
    </w:p>
    <w:p w14:paraId="2ED73936" w14:textId="77777777" w:rsidR="006977E8" w:rsidRDefault="006977E8" w:rsidP="00B40DE8">
      <w:pPr>
        <w:spacing w:line="360" w:lineRule="auto"/>
        <w:jc w:val="both"/>
        <w:rPr>
          <w:bCs/>
          <w:color w:val="FF0000"/>
          <w:szCs w:val="24"/>
        </w:rPr>
      </w:pPr>
    </w:p>
    <w:p w14:paraId="68106544" w14:textId="62174668" w:rsidR="00CC176B" w:rsidRPr="00F430CE" w:rsidRDefault="00AF4519" w:rsidP="00AF4519">
      <w:pPr>
        <w:pStyle w:val="Nadpis1"/>
        <w:numPr>
          <w:ilvl w:val="0"/>
          <w:numId w:val="6"/>
        </w:numPr>
      </w:pPr>
      <w:bookmarkStart w:id="39" w:name="_Toc139273587"/>
      <w:r w:rsidRPr="00F430CE">
        <w:t>Výsledky a diskuze</w:t>
      </w:r>
      <w:bookmarkEnd w:id="39"/>
    </w:p>
    <w:p w14:paraId="61DB0E0E" w14:textId="2BB72194" w:rsidR="00AD2B0C" w:rsidRDefault="004E28D0" w:rsidP="00912AB0">
      <w:pPr>
        <w:spacing w:line="360" w:lineRule="auto"/>
        <w:jc w:val="both"/>
        <w:rPr>
          <w:bCs/>
          <w:szCs w:val="24"/>
        </w:rPr>
      </w:pPr>
      <w:r w:rsidRPr="00B36D9C">
        <w:rPr>
          <w:bCs/>
          <w:szCs w:val="24"/>
        </w:rPr>
        <w:t xml:space="preserve">Cílem této práce je popsat a kvantifikovat </w:t>
      </w:r>
      <w:r w:rsidR="00B36D9C">
        <w:rPr>
          <w:bCs/>
          <w:szCs w:val="24"/>
        </w:rPr>
        <w:t xml:space="preserve">průběhy plazmatických koncentrací </w:t>
      </w:r>
      <w:r w:rsidRPr="00B36D9C">
        <w:rPr>
          <w:bCs/>
          <w:szCs w:val="24"/>
        </w:rPr>
        <w:t>ampicilinu</w:t>
      </w:r>
      <w:r w:rsidR="00D44FBB">
        <w:rPr>
          <w:bCs/>
          <w:szCs w:val="24"/>
        </w:rPr>
        <w:t xml:space="preserve">, </w:t>
      </w:r>
      <w:r w:rsidR="00B36D9C">
        <w:rPr>
          <w:bCs/>
          <w:szCs w:val="24"/>
        </w:rPr>
        <w:t>popsat jeho farmakokinetiku při operačním výkonu</w:t>
      </w:r>
      <w:r w:rsidR="008E4E1A">
        <w:rPr>
          <w:bCs/>
          <w:szCs w:val="24"/>
        </w:rPr>
        <w:t>,</w:t>
      </w:r>
      <w:r w:rsidR="00B36D9C">
        <w:rPr>
          <w:bCs/>
          <w:szCs w:val="24"/>
        </w:rPr>
        <w:t xml:space="preserve"> a</w:t>
      </w:r>
      <w:r w:rsidR="00D44FBB">
        <w:rPr>
          <w:bCs/>
          <w:szCs w:val="24"/>
        </w:rPr>
        <w:t xml:space="preserve"> určit, zda bylo dosaženo stanovených</w:t>
      </w:r>
      <w:r w:rsidR="00B36D9C">
        <w:rPr>
          <w:bCs/>
          <w:szCs w:val="24"/>
        </w:rPr>
        <w:t xml:space="preserve"> PK/PD</w:t>
      </w:r>
      <w:r w:rsidRPr="00B36D9C">
        <w:rPr>
          <w:bCs/>
          <w:szCs w:val="24"/>
        </w:rPr>
        <w:t xml:space="preserve"> </w:t>
      </w:r>
      <w:r w:rsidR="00D44FBB">
        <w:rPr>
          <w:bCs/>
          <w:szCs w:val="24"/>
        </w:rPr>
        <w:t>cílů</w:t>
      </w:r>
      <w:r w:rsidRPr="00B36D9C">
        <w:rPr>
          <w:bCs/>
          <w:szCs w:val="24"/>
        </w:rPr>
        <w:t>.</w:t>
      </w:r>
    </w:p>
    <w:p w14:paraId="49C8C145" w14:textId="4904124E" w:rsidR="00046933" w:rsidRPr="00F430CE" w:rsidRDefault="006134A7" w:rsidP="00AF4519">
      <w:pPr>
        <w:pStyle w:val="Nadpis2"/>
        <w:numPr>
          <w:ilvl w:val="1"/>
          <w:numId w:val="6"/>
        </w:numPr>
      </w:pPr>
      <w:bookmarkStart w:id="40" w:name="_Toc139273588"/>
      <w:r>
        <w:t>Farmakokinetické</w:t>
      </w:r>
      <w:r w:rsidR="00046933" w:rsidRPr="00F430CE">
        <w:t xml:space="preserve"> vztahy</w:t>
      </w:r>
      <w:bookmarkEnd w:id="40"/>
    </w:p>
    <w:p w14:paraId="4EA40373" w14:textId="53899659" w:rsidR="00B83933" w:rsidRDefault="00B55F01" w:rsidP="00B83933">
      <w:pPr>
        <w:spacing w:line="360" w:lineRule="auto"/>
        <w:jc w:val="both"/>
        <w:rPr>
          <w:bCs/>
          <w:szCs w:val="24"/>
        </w:rPr>
      </w:pPr>
      <w:r w:rsidRPr="00DD0FED">
        <w:rPr>
          <w:bCs/>
          <w:szCs w:val="24"/>
        </w:rPr>
        <w:t xml:space="preserve">Do </w:t>
      </w:r>
      <w:r>
        <w:rPr>
          <w:bCs/>
          <w:szCs w:val="24"/>
        </w:rPr>
        <w:t xml:space="preserve">této práce </w:t>
      </w:r>
      <w:r w:rsidRPr="00DD0FED">
        <w:rPr>
          <w:bCs/>
          <w:szCs w:val="24"/>
        </w:rPr>
        <w:t xml:space="preserve">bylo zařazeno celkem 40 pacientů (31 mužů, 9 žen), z nichž polovina podstoupila operaci s použitím CPB a polovina bez něj. </w:t>
      </w:r>
      <w:r w:rsidR="00B83933">
        <w:rPr>
          <w:bCs/>
          <w:szCs w:val="24"/>
        </w:rPr>
        <w:t xml:space="preserve">Pacienti, jež podstoupili kardiochirurgický výkon bez CPB, zde představují kontrolní skupinu. </w:t>
      </w:r>
      <w:r w:rsidRPr="00DD0FED">
        <w:rPr>
          <w:bCs/>
          <w:szCs w:val="24"/>
        </w:rPr>
        <w:t xml:space="preserve">Jejich demografické </w:t>
      </w:r>
      <w:r w:rsidRPr="00DD0FED">
        <w:rPr>
          <w:bCs/>
          <w:szCs w:val="24"/>
        </w:rPr>
        <w:lastRenderedPageBreak/>
        <w:t xml:space="preserve">a </w:t>
      </w:r>
      <w:r w:rsidR="00247A69">
        <w:rPr>
          <w:bCs/>
          <w:szCs w:val="24"/>
        </w:rPr>
        <w:t>laboratorní</w:t>
      </w:r>
      <w:r w:rsidRPr="00DD0FED">
        <w:rPr>
          <w:bCs/>
          <w:szCs w:val="24"/>
        </w:rPr>
        <w:t xml:space="preserve"> charakteristiky jsou </w:t>
      </w:r>
      <w:r w:rsidRPr="00D44FBB">
        <w:rPr>
          <w:bCs/>
          <w:szCs w:val="24"/>
        </w:rPr>
        <w:t xml:space="preserve">uvedeny v tabulce č. </w:t>
      </w:r>
      <w:r w:rsidR="00D44FBB" w:rsidRPr="00D44FBB">
        <w:rPr>
          <w:bCs/>
          <w:szCs w:val="24"/>
        </w:rPr>
        <w:t>4</w:t>
      </w:r>
      <w:r w:rsidRPr="00D44FBB">
        <w:rPr>
          <w:bCs/>
          <w:szCs w:val="24"/>
        </w:rPr>
        <w:t xml:space="preserve">. </w:t>
      </w:r>
      <w:r w:rsidR="008E4E1A" w:rsidRPr="008E4E1A">
        <w:rPr>
          <w:bCs/>
          <w:szCs w:val="24"/>
        </w:rPr>
        <w:t xml:space="preserve">Mezi pacienty s podporou ECC a bez ní nebyly zjištěny žádné </w:t>
      </w:r>
      <w:r w:rsidR="00247A69">
        <w:rPr>
          <w:bCs/>
          <w:szCs w:val="24"/>
        </w:rPr>
        <w:t xml:space="preserve">statisticky </w:t>
      </w:r>
      <w:r w:rsidR="008E4E1A" w:rsidRPr="008E4E1A">
        <w:rPr>
          <w:bCs/>
          <w:szCs w:val="24"/>
        </w:rPr>
        <w:t>významné rozdíly v demografických a laboratorních charakteristikách s výjimkou výšky</w:t>
      </w:r>
      <w:r w:rsidR="0041373A">
        <w:rPr>
          <w:bCs/>
          <w:szCs w:val="24"/>
        </w:rPr>
        <w:t>, tělesné teploty pacientů</w:t>
      </w:r>
      <w:r w:rsidR="008E4E1A" w:rsidRPr="008E4E1A">
        <w:rPr>
          <w:bCs/>
          <w:szCs w:val="24"/>
        </w:rPr>
        <w:t xml:space="preserve"> a </w:t>
      </w:r>
      <w:r w:rsidR="00247A69">
        <w:rPr>
          <w:bCs/>
          <w:szCs w:val="24"/>
        </w:rPr>
        <w:t xml:space="preserve">délky trvání operace. Výkony s podporou ECC byly v průměru o 79 min delší, s hodnotou </w:t>
      </w:r>
      <w:r w:rsidR="001D0012" w:rsidRPr="00D44FBB">
        <w:rPr>
          <w:bCs/>
          <w:szCs w:val="24"/>
        </w:rPr>
        <w:t>P</w:t>
      </w:r>
      <w:r w:rsidR="00247A69" w:rsidRPr="00D44FBB">
        <w:rPr>
          <w:bCs/>
          <w:szCs w:val="24"/>
        </w:rPr>
        <w:t xml:space="preserve"> = 0,00003 </w:t>
      </w:r>
      <w:r w:rsidR="00247A69">
        <w:rPr>
          <w:bCs/>
          <w:szCs w:val="24"/>
        </w:rPr>
        <w:t xml:space="preserve">(v tabulce zaokrouhleno za čtyři desetinná místa jako </w:t>
      </w:r>
      <w:r w:rsidR="0041373A" w:rsidRPr="0041373A">
        <w:rPr>
          <w:bCs/>
          <w:szCs w:val="24"/>
        </w:rPr>
        <w:t>&lt;0</w:t>
      </w:r>
      <w:r w:rsidR="0041373A">
        <w:rPr>
          <w:bCs/>
          <w:szCs w:val="24"/>
        </w:rPr>
        <w:t>,</w:t>
      </w:r>
      <w:r w:rsidR="0041373A" w:rsidRPr="0041373A">
        <w:rPr>
          <w:bCs/>
          <w:szCs w:val="24"/>
        </w:rPr>
        <w:t>0001</w:t>
      </w:r>
      <w:r w:rsidR="00247A69">
        <w:rPr>
          <w:bCs/>
          <w:szCs w:val="24"/>
        </w:rPr>
        <w:t>)</w:t>
      </w:r>
      <w:r w:rsidR="00854761">
        <w:rPr>
          <w:bCs/>
          <w:szCs w:val="24"/>
        </w:rPr>
        <w:t xml:space="preserve">. </w:t>
      </w:r>
      <w:r w:rsidR="00652620" w:rsidRPr="00652620">
        <w:rPr>
          <w:bCs/>
          <w:szCs w:val="24"/>
        </w:rPr>
        <w:t xml:space="preserve">Pacienti podstupující kardiochirurgický zákrok jsou </w:t>
      </w:r>
      <w:r w:rsidR="00652620">
        <w:rPr>
          <w:bCs/>
          <w:szCs w:val="24"/>
        </w:rPr>
        <w:t>obvykle</w:t>
      </w:r>
      <w:r w:rsidR="00652620" w:rsidRPr="00652620">
        <w:rPr>
          <w:bCs/>
          <w:szCs w:val="24"/>
        </w:rPr>
        <w:t xml:space="preserve"> starší než běžná populace, mají zhoršené renální funkce a </w:t>
      </w:r>
      <w:r w:rsidR="00652620">
        <w:rPr>
          <w:bCs/>
          <w:szCs w:val="24"/>
        </w:rPr>
        <w:t>často se vyskytuje</w:t>
      </w:r>
      <w:r w:rsidR="00652620" w:rsidRPr="00652620">
        <w:rPr>
          <w:bCs/>
          <w:szCs w:val="24"/>
        </w:rPr>
        <w:t xml:space="preserve"> nadváha, i když v </w:t>
      </w:r>
      <w:r w:rsidR="00652620">
        <w:rPr>
          <w:bCs/>
          <w:szCs w:val="24"/>
        </w:rPr>
        <w:t>posledním</w:t>
      </w:r>
      <w:r w:rsidR="00652620" w:rsidRPr="00652620">
        <w:rPr>
          <w:bCs/>
          <w:szCs w:val="24"/>
        </w:rPr>
        <w:t xml:space="preserve"> parametru se studovaná populace nebude příliš lišit od jiných skupin dospělých pacientů. U takové populace lze očekávat rozdíly ve farmakokinetických parametrech ve srovnání se zdravými dobrovolníky, na kterých jsou farmakokinetické charakteristiky léčiv běžně popisovány.</w:t>
      </w:r>
    </w:p>
    <w:p w14:paraId="147B823A" w14:textId="32AABD6D" w:rsidR="00D44FBB" w:rsidRDefault="005E7F74" w:rsidP="00B83933">
      <w:pPr>
        <w:spacing w:line="360" w:lineRule="auto"/>
        <w:jc w:val="both"/>
        <w:rPr>
          <w:bCs/>
          <w:szCs w:val="24"/>
        </w:rPr>
      </w:pPr>
      <w:r>
        <w:rPr>
          <w:noProof/>
        </w:rPr>
        <mc:AlternateContent>
          <mc:Choice Requires="wps">
            <w:drawing>
              <wp:anchor distT="0" distB="0" distL="114300" distR="114300" simplePos="0" relativeHeight="251560960" behindDoc="0" locked="0" layoutInCell="1" allowOverlap="1" wp14:anchorId="0ADCC92D" wp14:editId="5B31C015">
                <wp:simplePos x="0" y="0"/>
                <wp:positionH relativeFrom="margin">
                  <wp:align>center</wp:align>
                </wp:positionH>
                <wp:positionV relativeFrom="page">
                  <wp:posOffset>3941123</wp:posOffset>
                </wp:positionV>
                <wp:extent cx="4467225" cy="389890"/>
                <wp:effectExtent l="0" t="0" r="9525" b="0"/>
                <wp:wrapNone/>
                <wp:docPr id="18" name="Textové pole 18"/>
                <wp:cNvGraphicFramePr/>
                <a:graphic xmlns:a="http://schemas.openxmlformats.org/drawingml/2006/main">
                  <a:graphicData uri="http://schemas.microsoft.com/office/word/2010/wordprocessingShape">
                    <wps:wsp>
                      <wps:cNvSpPr txBox="1"/>
                      <wps:spPr>
                        <a:xfrm>
                          <a:off x="0" y="0"/>
                          <a:ext cx="4467225" cy="389890"/>
                        </a:xfrm>
                        <a:prstGeom prst="rect">
                          <a:avLst/>
                        </a:prstGeom>
                        <a:solidFill>
                          <a:prstClr val="white"/>
                        </a:solidFill>
                        <a:ln>
                          <a:noFill/>
                        </a:ln>
                      </wps:spPr>
                      <wps:txbx>
                        <w:txbxContent>
                          <w:p w14:paraId="30935275" w14:textId="68EDBE58" w:rsidR="009B49E5" w:rsidRPr="00BB069F" w:rsidRDefault="009B49E5" w:rsidP="00D44FBB">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Pr>
                                <w:i w:val="0"/>
                                <w:iCs w:val="0"/>
                                <w:color w:val="808080" w:themeColor="background1" w:themeShade="80"/>
                              </w:rPr>
                              <w:t>4</w:t>
                            </w:r>
                            <w:r w:rsidRPr="00BB069F">
                              <w:rPr>
                                <w:i w:val="0"/>
                                <w:iCs w:val="0"/>
                                <w:color w:val="808080" w:themeColor="background1" w:themeShade="80"/>
                              </w:rPr>
                              <w:t xml:space="preserve">: </w:t>
                            </w:r>
                            <w:r>
                              <w:rPr>
                                <w:i w:val="0"/>
                                <w:iCs w:val="0"/>
                                <w:color w:val="808080" w:themeColor="background1" w:themeShade="80"/>
                              </w:rPr>
                              <w:t>D</w:t>
                            </w:r>
                            <w:r w:rsidRPr="00D44FBB">
                              <w:rPr>
                                <w:i w:val="0"/>
                                <w:iCs w:val="0"/>
                                <w:color w:val="808080" w:themeColor="background1" w:themeShade="80"/>
                              </w:rPr>
                              <w:t>emografické a laboratorní charakteristiky</w:t>
                            </w:r>
                            <w:r>
                              <w:rPr>
                                <w:i w:val="0"/>
                                <w:iCs w:val="0"/>
                                <w:color w:val="808080" w:themeColor="background1" w:themeShade="80"/>
                              </w:rPr>
                              <w:t xml:space="preserve"> pacientů; CPB – kardiopulmonální bypass; n – neuvedeno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DCC92D" id="Textové pole 18" o:spid="_x0000_s1039" type="#_x0000_t202" style="position:absolute;left:0;text-align:left;margin-left:0;margin-top:310.3pt;width:351.75pt;height:30.7pt;z-index:251560960;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" stroked="f">
                <v:textbox style="mso-fit-shape-to-text:t" inset="0,0,0,0">
                  <w:txbxContent>
                    <w:p w14:paraId="30935275" w14:textId="68EDBE58" w:rsidR="009B49E5" w:rsidRPr="00BB069F" w:rsidRDefault="009B49E5" w:rsidP="00D44FBB">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Pr>
                          <w:i w:val="0"/>
                          <w:iCs w:val="0"/>
                          <w:color w:val="808080" w:themeColor="background1" w:themeShade="80"/>
                        </w:rPr>
                        <w:t>4</w:t>
                      </w:r>
                      <w:r w:rsidRPr="00BB069F">
                        <w:rPr>
                          <w:i w:val="0"/>
                          <w:iCs w:val="0"/>
                          <w:color w:val="808080" w:themeColor="background1" w:themeShade="80"/>
                        </w:rPr>
                        <w:t xml:space="preserve">: </w:t>
                      </w:r>
                      <w:r>
                        <w:rPr>
                          <w:i w:val="0"/>
                          <w:iCs w:val="0"/>
                          <w:color w:val="808080" w:themeColor="background1" w:themeShade="80"/>
                        </w:rPr>
                        <w:t>D</w:t>
                      </w:r>
                      <w:r w:rsidRPr="00D44FBB">
                        <w:rPr>
                          <w:i w:val="0"/>
                          <w:iCs w:val="0"/>
                          <w:color w:val="808080" w:themeColor="background1" w:themeShade="80"/>
                        </w:rPr>
                        <w:t>emografické a laboratorní charakteristiky</w:t>
                      </w:r>
                      <w:r>
                        <w:rPr>
                          <w:i w:val="0"/>
                          <w:iCs w:val="0"/>
                          <w:color w:val="808080" w:themeColor="background1" w:themeShade="80"/>
                        </w:rPr>
                        <w:t xml:space="preserve"> pacientů; CPB – kardiopulmonální bypass; n – neuvedeno</w:t>
                      </w:r>
                    </w:p>
                  </w:txbxContent>
                </v:textbox>
                <w10:wrap anchorx="margin" anchory="page"/>
              </v:shape>
            </w:pict>
          </mc:Fallback>
        </mc:AlternateContent>
      </w:r>
    </w:p>
    <w:p w14:paraId="3D452855" w14:textId="650602EA" w:rsidR="00652620" w:rsidRDefault="00652620" w:rsidP="00B83933">
      <w:pPr>
        <w:spacing w:line="360" w:lineRule="auto"/>
        <w:jc w:val="both"/>
        <w:rPr>
          <w:bCs/>
          <w:color w:val="FF0000"/>
          <w:szCs w:val="24"/>
        </w:rPr>
      </w:pPr>
    </w:p>
    <w:tbl>
      <w:tblPr>
        <w:tblW w:w="7040" w:type="dxa"/>
        <w:jc w:val="center"/>
        <w:tblCellMar>
          <w:left w:w="70" w:type="dxa"/>
          <w:right w:w="70" w:type="dxa"/>
        </w:tblCellMar>
        <w:tblLook w:val="04A0" w:firstRow="1" w:lastRow="0" w:firstColumn="1" w:lastColumn="0" w:noHBand="0" w:noVBand="1"/>
      </w:tblPr>
      <w:tblGrid>
        <w:gridCol w:w="2140"/>
        <w:gridCol w:w="1480"/>
        <w:gridCol w:w="2140"/>
        <w:gridCol w:w="1280"/>
      </w:tblGrid>
      <w:tr w:rsidR="0041373A" w:rsidRPr="0041373A" w14:paraId="77CD8DB8" w14:textId="77777777" w:rsidTr="0041373A">
        <w:trPr>
          <w:trHeight w:val="300"/>
          <w:jc w:val="center"/>
        </w:trPr>
        <w:tc>
          <w:tcPr>
            <w:tcW w:w="2140" w:type="dxa"/>
            <w:tcBorders>
              <w:top w:val="single" w:sz="4" w:space="0" w:color="auto"/>
              <w:left w:val="nil"/>
              <w:bottom w:val="single" w:sz="4" w:space="0" w:color="auto"/>
              <w:right w:val="nil"/>
            </w:tcBorders>
            <w:shd w:val="clear" w:color="000000" w:fill="FFFFFF"/>
            <w:noWrap/>
            <w:vAlign w:val="center"/>
            <w:hideMark/>
          </w:tcPr>
          <w:p w14:paraId="376C7F05" w14:textId="77777777" w:rsidR="0041373A" w:rsidRPr="0041373A" w:rsidRDefault="0041373A" w:rsidP="0041373A">
            <w:pPr>
              <w:spacing w:after="0" w:line="240" w:lineRule="auto"/>
              <w:jc w:val="center"/>
              <w:rPr>
                <w:rFonts w:ascii="Calibri" w:eastAsia="Times New Roman" w:hAnsi="Calibri" w:cs="Calibri"/>
                <w:b/>
                <w:bCs/>
                <w:sz w:val="22"/>
                <w:lang w:eastAsia="cs-CZ"/>
              </w:rPr>
            </w:pPr>
            <w:r w:rsidRPr="0041373A">
              <w:rPr>
                <w:rFonts w:ascii="Calibri" w:eastAsia="Times New Roman" w:hAnsi="Calibri" w:cs="Calibri"/>
                <w:b/>
                <w:bCs/>
                <w:sz w:val="22"/>
                <w:lang w:eastAsia="cs-CZ"/>
              </w:rPr>
              <w:t>Parametr</w:t>
            </w:r>
          </w:p>
        </w:tc>
        <w:tc>
          <w:tcPr>
            <w:tcW w:w="1480" w:type="dxa"/>
            <w:tcBorders>
              <w:top w:val="single" w:sz="4" w:space="0" w:color="auto"/>
              <w:left w:val="nil"/>
              <w:bottom w:val="single" w:sz="4" w:space="0" w:color="auto"/>
              <w:right w:val="nil"/>
            </w:tcBorders>
            <w:shd w:val="clear" w:color="000000" w:fill="FFFFFF"/>
            <w:noWrap/>
            <w:vAlign w:val="center"/>
            <w:hideMark/>
          </w:tcPr>
          <w:p w14:paraId="5851BDB4" w14:textId="77777777" w:rsidR="0041373A" w:rsidRPr="0041373A" w:rsidRDefault="0041373A" w:rsidP="0041373A">
            <w:pPr>
              <w:spacing w:after="0" w:line="240" w:lineRule="auto"/>
              <w:jc w:val="center"/>
              <w:rPr>
                <w:rFonts w:ascii="Calibri" w:eastAsia="Times New Roman" w:hAnsi="Calibri" w:cs="Calibri"/>
                <w:b/>
                <w:bCs/>
                <w:sz w:val="22"/>
                <w:lang w:eastAsia="cs-CZ"/>
              </w:rPr>
            </w:pPr>
            <w:r w:rsidRPr="0041373A">
              <w:rPr>
                <w:rFonts w:ascii="Calibri" w:eastAsia="Times New Roman" w:hAnsi="Calibri" w:cs="Calibri"/>
                <w:b/>
                <w:bCs/>
                <w:sz w:val="22"/>
                <w:lang w:eastAsia="cs-CZ"/>
              </w:rPr>
              <w:t>Pacienti s CPB</w:t>
            </w:r>
          </w:p>
        </w:tc>
        <w:tc>
          <w:tcPr>
            <w:tcW w:w="2140" w:type="dxa"/>
            <w:tcBorders>
              <w:top w:val="single" w:sz="4" w:space="0" w:color="auto"/>
              <w:left w:val="nil"/>
              <w:bottom w:val="single" w:sz="4" w:space="0" w:color="auto"/>
              <w:right w:val="nil"/>
            </w:tcBorders>
            <w:shd w:val="clear" w:color="000000" w:fill="FFFFFF"/>
            <w:noWrap/>
            <w:vAlign w:val="center"/>
            <w:hideMark/>
          </w:tcPr>
          <w:p w14:paraId="52E788E4" w14:textId="77777777" w:rsidR="0041373A" w:rsidRPr="0041373A" w:rsidRDefault="0041373A" w:rsidP="0041373A">
            <w:pPr>
              <w:spacing w:after="0" w:line="240" w:lineRule="auto"/>
              <w:jc w:val="center"/>
              <w:rPr>
                <w:rFonts w:ascii="Calibri" w:eastAsia="Times New Roman" w:hAnsi="Calibri" w:cs="Calibri"/>
                <w:b/>
                <w:bCs/>
                <w:sz w:val="22"/>
                <w:lang w:eastAsia="cs-CZ"/>
              </w:rPr>
            </w:pPr>
            <w:r w:rsidRPr="0041373A">
              <w:rPr>
                <w:rFonts w:ascii="Calibri" w:eastAsia="Times New Roman" w:hAnsi="Calibri" w:cs="Calibri"/>
                <w:b/>
                <w:bCs/>
                <w:sz w:val="22"/>
                <w:lang w:eastAsia="cs-CZ"/>
              </w:rPr>
              <w:t>Pacienti bez CPB</w:t>
            </w:r>
          </w:p>
        </w:tc>
        <w:tc>
          <w:tcPr>
            <w:tcW w:w="1280" w:type="dxa"/>
            <w:tcBorders>
              <w:top w:val="single" w:sz="4" w:space="0" w:color="auto"/>
              <w:left w:val="nil"/>
              <w:bottom w:val="single" w:sz="4" w:space="0" w:color="auto"/>
              <w:right w:val="nil"/>
            </w:tcBorders>
            <w:shd w:val="clear" w:color="000000" w:fill="FFFFFF"/>
            <w:noWrap/>
            <w:vAlign w:val="center"/>
            <w:hideMark/>
          </w:tcPr>
          <w:p w14:paraId="177B7F41" w14:textId="77777777" w:rsidR="0041373A" w:rsidRPr="0041373A" w:rsidRDefault="0041373A" w:rsidP="0041373A">
            <w:pPr>
              <w:spacing w:after="0" w:line="240" w:lineRule="auto"/>
              <w:jc w:val="center"/>
              <w:rPr>
                <w:rFonts w:ascii="Calibri" w:eastAsia="Times New Roman" w:hAnsi="Calibri" w:cs="Calibri"/>
                <w:b/>
                <w:bCs/>
                <w:color w:val="000000"/>
                <w:sz w:val="22"/>
                <w:lang w:eastAsia="cs-CZ"/>
              </w:rPr>
            </w:pPr>
            <w:r w:rsidRPr="0041373A">
              <w:rPr>
                <w:rFonts w:ascii="Calibri" w:eastAsia="Times New Roman" w:hAnsi="Calibri" w:cs="Calibri"/>
                <w:b/>
                <w:bCs/>
                <w:color w:val="000000"/>
                <w:sz w:val="22"/>
                <w:lang w:eastAsia="cs-CZ"/>
              </w:rPr>
              <w:t>P hodnota</w:t>
            </w:r>
          </w:p>
        </w:tc>
      </w:tr>
      <w:tr w:rsidR="0041373A" w:rsidRPr="0041373A" w14:paraId="37690B74" w14:textId="77777777" w:rsidTr="0041373A">
        <w:trPr>
          <w:trHeight w:val="300"/>
          <w:jc w:val="center"/>
        </w:trPr>
        <w:tc>
          <w:tcPr>
            <w:tcW w:w="2140" w:type="dxa"/>
            <w:tcBorders>
              <w:top w:val="nil"/>
              <w:left w:val="nil"/>
              <w:bottom w:val="nil"/>
              <w:right w:val="nil"/>
            </w:tcBorders>
            <w:shd w:val="clear" w:color="000000" w:fill="FFFFFF"/>
            <w:noWrap/>
            <w:vAlign w:val="center"/>
            <w:hideMark/>
          </w:tcPr>
          <w:p w14:paraId="23C2B306" w14:textId="77777777" w:rsidR="0041373A" w:rsidRPr="0041373A" w:rsidRDefault="0041373A" w:rsidP="0041373A">
            <w:pPr>
              <w:spacing w:after="0" w:line="240" w:lineRule="auto"/>
              <w:rPr>
                <w:rFonts w:ascii="Calibri" w:eastAsia="Times New Roman" w:hAnsi="Calibri" w:cs="Calibri"/>
                <w:i/>
                <w:iCs/>
                <w:sz w:val="22"/>
                <w:lang w:eastAsia="cs-CZ"/>
              </w:rPr>
            </w:pPr>
            <w:r w:rsidRPr="0041373A">
              <w:rPr>
                <w:rFonts w:ascii="Calibri" w:eastAsia="Times New Roman" w:hAnsi="Calibri" w:cs="Calibri"/>
                <w:i/>
                <w:iCs/>
                <w:sz w:val="22"/>
                <w:lang w:eastAsia="cs-CZ"/>
              </w:rPr>
              <w:t>Věk [roky]</w:t>
            </w:r>
          </w:p>
        </w:tc>
        <w:tc>
          <w:tcPr>
            <w:tcW w:w="1480" w:type="dxa"/>
            <w:tcBorders>
              <w:top w:val="nil"/>
              <w:left w:val="nil"/>
              <w:bottom w:val="nil"/>
              <w:right w:val="nil"/>
            </w:tcBorders>
            <w:shd w:val="clear" w:color="000000" w:fill="FFFFFF"/>
            <w:noWrap/>
            <w:vAlign w:val="center"/>
            <w:hideMark/>
          </w:tcPr>
          <w:p w14:paraId="7F5AA54C"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64 ± 12</w:t>
            </w:r>
          </w:p>
        </w:tc>
        <w:tc>
          <w:tcPr>
            <w:tcW w:w="2140" w:type="dxa"/>
            <w:tcBorders>
              <w:top w:val="nil"/>
              <w:left w:val="nil"/>
              <w:bottom w:val="nil"/>
              <w:right w:val="nil"/>
            </w:tcBorders>
            <w:shd w:val="clear" w:color="000000" w:fill="FFFFFF"/>
            <w:noWrap/>
            <w:vAlign w:val="center"/>
            <w:hideMark/>
          </w:tcPr>
          <w:p w14:paraId="538456AF"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65 ± 11</w:t>
            </w:r>
          </w:p>
        </w:tc>
        <w:tc>
          <w:tcPr>
            <w:tcW w:w="1280" w:type="dxa"/>
            <w:tcBorders>
              <w:top w:val="nil"/>
              <w:left w:val="nil"/>
              <w:bottom w:val="nil"/>
              <w:right w:val="nil"/>
            </w:tcBorders>
            <w:shd w:val="clear" w:color="000000" w:fill="FFFFFF"/>
            <w:noWrap/>
            <w:vAlign w:val="center"/>
            <w:hideMark/>
          </w:tcPr>
          <w:p w14:paraId="16FE5E01" w14:textId="77777777" w:rsidR="0041373A" w:rsidRPr="0041373A" w:rsidRDefault="0041373A" w:rsidP="0041373A">
            <w:pPr>
              <w:spacing w:after="0" w:line="240" w:lineRule="auto"/>
              <w:jc w:val="center"/>
              <w:rPr>
                <w:rFonts w:ascii="Calibri" w:eastAsia="Times New Roman" w:hAnsi="Calibri" w:cs="Calibri"/>
                <w:color w:val="000000"/>
                <w:sz w:val="22"/>
                <w:lang w:eastAsia="cs-CZ"/>
              </w:rPr>
            </w:pPr>
            <w:r w:rsidRPr="0041373A">
              <w:rPr>
                <w:rFonts w:ascii="Calibri" w:eastAsia="Times New Roman" w:hAnsi="Calibri" w:cs="Calibri"/>
                <w:color w:val="000000"/>
                <w:sz w:val="22"/>
                <w:lang w:eastAsia="cs-CZ"/>
              </w:rPr>
              <w:t>0.6305</w:t>
            </w:r>
          </w:p>
        </w:tc>
      </w:tr>
      <w:tr w:rsidR="0041373A" w:rsidRPr="0041373A" w14:paraId="167F358C" w14:textId="77777777" w:rsidTr="0041373A">
        <w:trPr>
          <w:trHeight w:val="300"/>
          <w:jc w:val="center"/>
        </w:trPr>
        <w:tc>
          <w:tcPr>
            <w:tcW w:w="2140" w:type="dxa"/>
            <w:tcBorders>
              <w:top w:val="nil"/>
              <w:left w:val="nil"/>
              <w:bottom w:val="nil"/>
              <w:right w:val="nil"/>
            </w:tcBorders>
            <w:shd w:val="clear" w:color="000000" w:fill="FFFFFF"/>
            <w:noWrap/>
            <w:vAlign w:val="center"/>
            <w:hideMark/>
          </w:tcPr>
          <w:p w14:paraId="53E938BB" w14:textId="77777777" w:rsidR="0041373A" w:rsidRPr="0041373A" w:rsidRDefault="0041373A" w:rsidP="0041373A">
            <w:pPr>
              <w:spacing w:after="0" w:line="240" w:lineRule="auto"/>
              <w:rPr>
                <w:rFonts w:ascii="Calibri" w:eastAsia="Times New Roman" w:hAnsi="Calibri" w:cs="Calibri"/>
                <w:i/>
                <w:iCs/>
                <w:sz w:val="22"/>
                <w:lang w:eastAsia="cs-CZ"/>
              </w:rPr>
            </w:pPr>
            <w:r w:rsidRPr="0041373A">
              <w:rPr>
                <w:rFonts w:ascii="Calibri" w:eastAsia="Times New Roman" w:hAnsi="Calibri" w:cs="Calibri"/>
                <w:i/>
                <w:iCs/>
                <w:sz w:val="22"/>
                <w:lang w:eastAsia="cs-CZ"/>
              </w:rPr>
              <w:t>Výška [cm]</w:t>
            </w:r>
          </w:p>
        </w:tc>
        <w:tc>
          <w:tcPr>
            <w:tcW w:w="1480" w:type="dxa"/>
            <w:tcBorders>
              <w:top w:val="nil"/>
              <w:left w:val="nil"/>
              <w:bottom w:val="nil"/>
              <w:right w:val="nil"/>
            </w:tcBorders>
            <w:shd w:val="clear" w:color="000000" w:fill="FFFFFF"/>
            <w:noWrap/>
            <w:vAlign w:val="center"/>
            <w:hideMark/>
          </w:tcPr>
          <w:p w14:paraId="353244BC"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167 ± 8</w:t>
            </w:r>
          </w:p>
        </w:tc>
        <w:tc>
          <w:tcPr>
            <w:tcW w:w="2140" w:type="dxa"/>
            <w:tcBorders>
              <w:top w:val="nil"/>
              <w:left w:val="nil"/>
              <w:bottom w:val="nil"/>
              <w:right w:val="nil"/>
            </w:tcBorders>
            <w:shd w:val="clear" w:color="000000" w:fill="FFFFFF"/>
            <w:noWrap/>
            <w:vAlign w:val="center"/>
            <w:hideMark/>
          </w:tcPr>
          <w:p w14:paraId="6483C23A"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174 ± 7</w:t>
            </w:r>
          </w:p>
        </w:tc>
        <w:tc>
          <w:tcPr>
            <w:tcW w:w="1280" w:type="dxa"/>
            <w:tcBorders>
              <w:top w:val="nil"/>
              <w:left w:val="nil"/>
              <w:bottom w:val="nil"/>
              <w:right w:val="nil"/>
            </w:tcBorders>
            <w:shd w:val="clear" w:color="000000" w:fill="FFFFFF"/>
            <w:noWrap/>
            <w:vAlign w:val="center"/>
            <w:hideMark/>
          </w:tcPr>
          <w:p w14:paraId="2DBF146C" w14:textId="77777777" w:rsidR="0041373A" w:rsidRPr="0041373A" w:rsidRDefault="0041373A" w:rsidP="0041373A">
            <w:pPr>
              <w:spacing w:after="0" w:line="240" w:lineRule="auto"/>
              <w:jc w:val="center"/>
              <w:rPr>
                <w:rFonts w:ascii="Calibri" w:eastAsia="Times New Roman" w:hAnsi="Calibri" w:cs="Calibri"/>
                <w:color w:val="000000"/>
                <w:sz w:val="22"/>
                <w:lang w:eastAsia="cs-CZ"/>
              </w:rPr>
            </w:pPr>
            <w:r w:rsidRPr="0041373A">
              <w:rPr>
                <w:rFonts w:ascii="Calibri" w:eastAsia="Times New Roman" w:hAnsi="Calibri" w:cs="Calibri"/>
                <w:color w:val="000000"/>
                <w:sz w:val="22"/>
                <w:lang w:eastAsia="cs-CZ"/>
              </w:rPr>
              <w:t>0.0262</w:t>
            </w:r>
          </w:p>
        </w:tc>
      </w:tr>
      <w:tr w:rsidR="0041373A" w:rsidRPr="0041373A" w14:paraId="164C32FA" w14:textId="77777777" w:rsidTr="0041373A">
        <w:trPr>
          <w:trHeight w:val="300"/>
          <w:jc w:val="center"/>
        </w:trPr>
        <w:tc>
          <w:tcPr>
            <w:tcW w:w="2140" w:type="dxa"/>
            <w:tcBorders>
              <w:top w:val="nil"/>
              <w:left w:val="nil"/>
              <w:bottom w:val="nil"/>
              <w:right w:val="nil"/>
            </w:tcBorders>
            <w:shd w:val="clear" w:color="000000" w:fill="FFFFFF"/>
            <w:noWrap/>
            <w:vAlign w:val="center"/>
            <w:hideMark/>
          </w:tcPr>
          <w:p w14:paraId="29360C2F" w14:textId="77777777" w:rsidR="0041373A" w:rsidRPr="0041373A" w:rsidRDefault="0041373A" w:rsidP="0041373A">
            <w:pPr>
              <w:spacing w:after="0" w:line="240" w:lineRule="auto"/>
              <w:rPr>
                <w:rFonts w:ascii="Calibri" w:eastAsia="Times New Roman" w:hAnsi="Calibri" w:cs="Calibri"/>
                <w:i/>
                <w:iCs/>
                <w:sz w:val="22"/>
                <w:lang w:eastAsia="cs-CZ"/>
              </w:rPr>
            </w:pPr>
            <w:r w:rsidRPr="0041373A">
              <w:rPr>
                <w:rFonts w:ascii="Calibri" w:eastAsia="Times New Roman" w:hAnsi="Calibri" w:cs="Calibri"/>
                <w:i/>
                <w:iCs/>
                <w:sz w:val="22"/>
                <w:lang w:eastAsia="cs-CZ"/>
              </w:rPr>
              <w:t>Váha [kg]</w:t>
            </w:r>
          </w:p>
        </w:tc>
        <w:tc>
          <w:tcPr>
            <w:tcW w:w="1480" w:type="dxa"/>
            <w:tcBorders>
              <w:top w:val="nil"/>
              <w:left w:val="nil"/>
              <w:bottom w:val="nil"/>
              <w:right w:val="nil"/>
            </w:tcBorders>
            <w:shd w:val="clear" w:color="000000" w:fill="FFFFFF"/>
            <w:noWrap/>
            <w:vAlign w:val="center"/>
            <w:hideMark/>
          </w:tcPr>
          <w:p w14:paraId="197E3620"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83 ± 14</w:t>
            </w:r>
          </w:p>
        </w:tc>
        <w:tc>
          <w:tcPr>
            <w:tcW w:w="2140" w:type="dxa"/>
            <w:tcBorders>
              <w:top w:val="nil"/>
              <w:left w:val="nil"/>
              <w:bottom w:val="nil"/>
              <w:right w:val="nil"/>
            </w:tcBorders>
            <w:shd w:val="clear" w:color="000000" w:fill="FFFFFF"/>
            <w:noWrap/>
            <w:vAlign w:val="center"/>
            <w:hideMark/>
          </w:tcPr>
          <w:p w14:paraId="19EF354E"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84 ± 11</w:t>
            </w:r>
          </w:p>
        </w:tc>
        <w:tc>
          <w:tcPr>
            <w:tcW w:w="1280" w:type="dxa"/>
            <w:tcBorders>
              <w:top w:val="nil"/>
              <w:left w:val="nil"/>
              <w:bottom w:val="nil"/>
              <w:right w:val="nil"/>
            </w:tcBorders>
            <w:shd w:val="clear" w:color="000000" w:fill="FFFFFF"/>
            <w:noWrap/>
            <w:vAlign w:val="center"/>
            <w:hideMark/>
          </w:tcPr>
          <w:p w14:paraId="08DCB659"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0.8006</w:t>
            </w:r>
          </w:p>
        </w:tc>
      </w:tr>
      <w:tr w:rsidR="0041373A" w:rsidRPr="0041373A" w14:paraId="3052A493" w14:textId="77777777" w:rsidTr="0041373A">
        <w:trPr>
          <w:trHeight w:val="900"/>
          <w:jc w:val="center"/>
        </w:trPr>
        <w:tc>
          <w:tcPr>
            <w:tcW w:w="2140" w:type="dxa"/>
            <w:tcBorders>
              <w:top w:val="nil"/>
              <w:left w:val="nil"/>
              <w:bottom w:val="nil"/>
              <w:right w:val="nil"/>
            </w:tcBorders>
            <w:shd w:val="clear" w:color="000000" w:fill="FFFFFF"/>
            <w:vAlign w:val="center"/>
            <w:hideMark/>
          </w:tcPr>
          <w:p w14:paraId="044C4E9B" w14:textId="77777777" w:rsidR="0041373A" w:rsidRPr="0041373A" w:rsidRDefault="0041373A" w:rsidP="0041373A">
            <w:pPr>
              <w:spacing w:after="0" w:line="240" w:lineRule="auto"/>
              <w:rPr>
                <w:rFonts w:ascii="Calibri" w:eastAsia="Times New Roman" w:hAnsi="Calibri" w:cs="Calibri"/>
                <w:i/>
                <w:iCs/>
                <w:sz w:val="22"/>
                <w:lang w:eastAsia="cs-CZ"/>
              </w:rPr>
            </w:pPr>
            <w:r w:rsidRPr="0041373A">
              <w:rPr>
                <w:rFonts w:ascii="Calibri" w:eastAsia="Times New Roman" w:hAnsi="Calibri" w:cs="Calibri"/>
                <w:i/>
                <w:iCs/>
                <w:sz w:val="22"/>
                <w:lang w:eastAsia="cs-CZ"/>
              </w:rPr>
              <w:t>Plazmatická koncentrace</w:t>
            </w:r>
            <w:r w:rsidRPr="0041373A">
              <w:rPr>
                <w:rFonts w:ascii="Calibri" w:eastAsia="Times New Roman" w:hAnsi="Calibri" w:cs="Calibri"/>
                <w:i/>
                <w:iCs/>
                <w:sz w:val="22"/>
                <w:lang w:eastAsia="cs-CZ"/>
              </w:rPr>
              <w:br/>
              <w:t>kreatininu [μmol/l]</w:t>
            </w:r>
          </w:p>
        </w:tc>
        <w:tc>
          <w:tcPr>
            <w:tcW w:w="1480" w:type="dxa"/>
            <w:tcBorders>
              <w:top w:val="nil"/>
              <w:left w:val="nil"/>
              <w:bottom w:val="nil"/>
              <w:right w:val="nil"/>
            </w:tcBorders>
            <w:shd w:val="clear" w:color="000000" w:fill="FFFFFF"/>
            <w:noWrap/>
            <w:vAlign w:val="center"/>
            <w:hideMark/>
          </w:tcPr>
          <w:p w14:paraId="7E70431B"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91 ± 21</w:t>
            </w:r>
          </w:p>
        </w:tc>
        <w:tc>
          <w:tcPr>
            <w:tcW w:w="2140" w:type="dxa"/>
            <w:tcBorders>
              <w:top w:val="nil"/>
              <w:left w:val="nil"/>
              <w:bottom w:val="nil"/>
              <w:right w:val="nil"/>
            </w:tcBorders>
            <w:shd w:val="clear" w:color="000000" w:fill="FFFFFF"/>
            <w:noWrap/>
            <w:vAlign w:val="center"/>
            <w:hideMark/>
          </w:tcPr>
          <w:p w14:paraId="33CB68DB"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87 ± 35</w:t>
            </w:r>
          </w:p>
        </w:tc>
        <w:tc>
          <w:tcPr>
            <w:tcW w:w="1280" w:type="dxa"/>
            <w:tcBorders>
              <w:top w:val="nil"/>
              <w:left w:val="nil"/>
              <w:bottom w:val="nil"/>
              <w:right w:val="nil"/>
            </w:tcBorders>
            <w:shd w:val="clear" w:color="000000" w:fill="FFFFFF"/>
            <w:noWrap/>
            <w:vAlign w:val="center"/>
            <w:hideMark/>
          </w:tcPr>
          <w:p w14:paraId="1D8271C0" w14:textId="77777777" w:rsidR="0041373A" w:rsidRPr="0041373A" w:rsidRDefault="0041373A" w:rsidP="0041373A">
            <w:pPr>
              <w:spacing w:after="0" w:line="240" w:lineRule="auto"/>
              <w:jc w:val="center"/>
              <w:rPr>
                <w:rFonts w:ascii="Calibri" w:eastAsia="Times New Roman" w:hAnsi="Calibri" w:cs="Calibri"/>
                <w:color w:val="000000"/>
                <w:sz w:val="22"/>
                <w:lang w:eastAsia="cs-CZ"/>
              </w:rPr>
            </w:pPr>
            <w:r w:rsidRPr="0041373A">
              <w:rPr>
                <w:rFonts w:ascii="Calibri" w:eastAsia="Times New Roman" w:hAnsi="Calibri" w:cs="Calibri"/>
                <w:color w:val="000000"/>
                <w:sz w:val="22"/>
                <w:lang w:eastAsia="cs-CZ"/>
              </w:rPr>
              <w:t>0.8516</w:t>
            </w:r>
          </w:p>
        </w:tc>
      </w:tr>
      <w:tr w:rsidR="0041373A" w:rsidRPr="0041373A" w14:paraId="10185D77" w14:textId="77777777" w:rsidTr="0041373A">
        <w:trPr>
          <w:trHeight w:val="1200"/>
          <w:jc w:val="center"/>
        </w:trPr>
        <w:tc>
          <w:tcPr>
            <w:tcW w:w="2140" w:type="dxa"/>
            <w:tcBorders>
              <w:top w:val="nil"/>
              <w:left w:val="nil"/>
              <w:bottom w:val="nil"/>
              <w:right w:val="nil"/>
            </w:tcBorders>
            <w:shd w:val="clear" w:color="000000" w:fill="FFFFFF"/>
            <w:vAlign w:val="center"/>
            <w:hideMark/>
          </w:tcPr>
          <w:p w14:paraId="6D805C5D" w14:textId="77777777" w:rsidR="0041373A" w:rsidRPr="0041373A" w:rsidRDefault="0041373A" w:rsidP="0041373A">
            <w:pPr>
              <w:spacing w:after="0" w:line="240" w:lineRule="auto"/>
              <w:rPr>
                <w:rFonts w:ascii="Calibri" w:eastAsia="Times New Roman" w:hAnsi="Calibri" w:cs="Calibri"/>
                <w:i/>
                <w:iCs/>
                <w:sz w:val="22"/>
                <w:lang w:eastAsia="cs-CZ"/>
              </w:rPr>
            </w:pPr>
            <w:r w:rsidRPr="0041373A">
              <w:rPr>
                <w:rFonts w:ascii="Calibri" w:eastAsia="Times New Roman" w:hAnsi="Calibri" w:cs="Calibri"/>
                <w:i/>
                <w:iCs/>
                <w:sz w:val="22"/>
                <w:lang w:eastAsia="cs-CZ"/>
              </w:rPr>
              <w:t>Odhadovaná glomerulární</w:t>
            </w:r>
            <w:r w:rsidRPr="0041373A">
              <w:rPr>
                <w:rFonts w:ascii="Calibri" w:eastAsia="Times New Roman" w:hAnsi="Calibri" w:cs="Calibri"/>
                <w:i/>
                <w:iCs/>
                <w:sz w:val="22"/>
                <w:lang w:eastAsia="cs-CZ"/>
              </w:rPr>
              <w:br/>
              <w:t>filtrace [ml/s/1,75 m</w:t>
            </w:r>
            <w:r w:rsidRPr="00D44FBB">
              <w:rPr>
                <w:rFonts w:ascii="Calibri" w:eastAsia="Times New Roman" w:hAnsi="Calibri" w:cs="Calibri"/>
                <w:i/>
                <w:iCs/>
                <w:sz w:val="22"/>
                <w:vertAlign w:val="superscript"/>
                <w:lang w:eastAsia="cs-CZ"/>
              </w:rPr>
              <w:t>2</w:t>
            </w:r>
            <w:r w:rsidRPr="0041373A">
              <w:rPr>
                <w:rFonts w:ascii="Calibri" w:eastAsia="Times New Roman" w:hAnsi="Calibri" w:cs="Calibri"/>
                <w:i/>
                <w:iCs/>
                <w:sz w:val="22"/>
                <w:lang w:eastAsia="cs-CZ"/>
              </w:rPr>
              <w:t>]</w:t>
            </w:r>
          </w:p>
        </w:tc>
        <w:tc>
          <w:tcPr>
            <w:tcW w:w="1480" w:type="dxa"/>
            <w:tcBorders>
              <w:top w:val="nil"/>
              <w:left w:val="nil"/>
              <w:bottom w:val="nil"/>
              <w:right w:val="nil"/>
            </w:tcBorders>
            <w:shd w:val="clear" w:color="000000" w:fill="FFFFFF"/>
            <w:noWrap/>
            <w:vAlign w:val="center"/>
            <w:hideMark/>
          </w:tcPr>
          <w:p w14:paraId="70644821"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1.07 ± 0.21</w:t>
            </w:r>
          </w:p>
        </w:tc>
        <w:tc>
          <w:tcPr>
            <w:tcW w:w="2140" w:type="dxa"/>
            <w:tcBorders>
              <w:top w:val="nil"/>
              <w:left w:val="nil"/>
              <w:bottom w:val="nil"/>
              <w:right w:val="nil"/>
            </w:tcBorders>
            <w:shd w:val="clear" w:color="000000" w:fill="FFFFFF"/>
            <w:noWrap/>
            <w:vAlign w:val="center"/>
            <w:hideMark/>
          </w:tcPr>
          <w:p w14:paraId="52300D01"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1.19 ± 0.3</w:t>
            </w:r>
          </w:p>
        </w:tc>
        <w:tc>
          <w:tcPr>
            <w:tcW w:w="1280" w:type="dxa"/>
            <w:tcBorders>
              <w:top w:val="nil"/>
              <w:left w:val="nil"/>
              <w:bottom w:val="nil"/>
              <w:right w:val="nil"/>
            </w:tcBorders>
            <w:shd w:val="clear" w:color="000000" w:fill="FFFFFF"/>
            <w:noWrap/>
            <w:vAlign w:val="center"/>
            <w:hideMark/>
          </w:tcPr>
          <w:p w14:paraId="186FB250" w14:textId="77777777" w:rsidR="0041373A" w:rsidRPr="0041373A" w:rsidRDefault="0041373A" w:rsidP="0041373A">
            <w:pPr>
              <w:spacing w:after="0" w:line="240" w:lineRule="auto"/>
              <w:jc w:val="center"/>
              <w:rPr>
                <w:rFonts w:ascii="Calibri" w:eastAsia="Times New Roman" w:hAnsi="Calibri" w:cs="Calibri"/>
                <w:color w:val="000000"/>
                <w:sz w:val="22"/>
                <w:lang w:eastAsia="cs-CZ"/>
              </w:rPr>
            </w:pPr>
            <w:r w:rsidRPr="0041373A">
              <w:rPr>
                <w:rFonts w:ascii="Calibri" w:eastAsia="Times New Roman" w:hAnsi="Calibri" w:cs="Calibri"/>
                <w:color w:val="000000"/>
                <w:sz w:val="22"/>
                <w:lang w:eastAsia="cs-CZ"/>
              </w:rPr>
              <w:t>0.2592</w:t>
            </w:r>
          </w:p>
        </w:tc>
      </w:tr>
      <w:tr w:rsidR="0041373A" w:rsidRPr="0041373A" w14:paraId="41C82FFC" w14:textId="77777777" w:rsidTr="0041373A">
        <w:trPr>
          <w:trHeight w:val="390"/>
          <w:jc w:val="center"/>
        </w:trPr>
        <w:tc>
          <w:tcPr>
            <w:tcW w:w="2140" w:type="dxa"/>
            <w:tcBorders>
              <w:top w:val="nil"/>
              <w:left w:val="nil"/>
              <w:bottom w:val="nil"/>
              <w:right w:val="nil"/>
            </w:tcBorders>
            <w:shd w:val="clear" w:color="000000" w:fill="FFFFFF"/>
            <w:noWrap/>
            <w:vAlign w:val="center"/>
            <w:hideMark/>
          </w:tcPr>
          <w:p w14:paraId="11C64CC4" w14:textId="77777777" w:rsidR="0041373A" w:rsidRPr="0041373A" w:rsidRDefault="0041373A" w:rsidP="0041373A">
            <w:pPr>
              <w:spacing w:after="0" w:line="240" w:lineRule="auto"/>
              <w:rPr>
                <w:rFonts w:ascii="Calibri" w:eastAsia="Times New Roman" w:hAnsi="Calibri" w:cs="Calibri"/>
                <w:i/>
                <w:iCs/>
                <w:sz w:val="22"/>
                <w:lang w:eastAsia="cs-CZ"/>
              </w:rPr>
            </w:pPr>
            <w:r w:rsidRPr="0041373A">
              <w:rPr>
                <w:rFonts w:ascii="Calibri" w:eastAsia="Times New Roman" w:hAnsi="Calibri" w:cs="Calibri"/>
                <w:i/>
                <w:iCs/>
                <w:sz w:val="22"/>
                <w:lang w:eastAsia="cs-CZ"/>
              </w:rPr>
              <w:t>Tělesná teplota [°C]</w:t>
            </w:r>
          </w:p>
        </w:tc>
        <w:tc>
          <w:tcPr>
            <w:tcW w:w="1480" w:type="dxa"/>
            <w:tcBorders>
              <w:top w:val="nil"/>
              <w:left w:val="nil"/>
              <w:bottom w:val="nil"/>
              <w:right w:val="nil"/>
            </w:tcBorders>
            <w:shd w:val="clear" w:color="000000" w:fill="FFFFFF"/>
            <w:noWrap/>
            <w:vAlign w:val="center"/>
            <w:hideMark/>
          </w:tcPr>
          <w:p w14:paraId="7F7BA6F5"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34.6 ± 0.5</w:t>
            </w:r>
          </w:p>
        </w:tc>
        <w:tc>
          <w:tcPr>
            <w:tcW w:w="2140" w:type="dxa"/>
            <w:tcBorders>
              <w:top w:val="nil"/>
              <w:left w:val="nil"/>
              <w:bottom w:val="nil"/>
              <w:right w:val="nil"/>
            </w:tcBorders>
            <w:shd w:val="clear" w:color="000000" w:fill="FFFFFF"/>
            <w:noWrap/>
            <w:vAlign w:val="center"/>
            <w:hideMark/>
          </w:tcPr>
          <w:p w14:paraId="45C10834"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36.4 ± 0.4</w:t>
            </w:r>
          </w:p>
        </w:tc>
        <w:tc>
          <w:tcPr>
            <w:tcW w:w="1280" w:type="dxa"/>
            <w:tcBorders>
              <w:top w:val="nil"/>
              <w:left w:val="nil"/>
              <w:bottom w:val="nil"/>
              <w:right w:val="nil"/>
            </w:tcBorders>
            <w:shd w:val="clear" w:color="000000" w:fill="FFFFFF"/>
            <w:noWrap/>
            <w:vAlign w:val="center"/>
            <w:hideMark/>
          </w:tcPr>
          <w:p w14:paraId="19648ED5"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&lt;0.0001</w:t>
            </w:r>
          </w:p>
        </w:tc>
      </w:tr>
      <w:tr w:rsidR="0041373A" w:rsidRPr="0041373A" w14:paraId="7068C654" w14:textId="77777777" w:rsidTr="0041373A">
        <w:trPr>
          <w:trHeight w:val="900"/>
          <w:jc w:val="center"/>
        </w:trPr>
        <w:tc>
          <w:tcPr>
            <w:tcW w:w="2140" w:type="dxa"/>
            <w:tcBorders>
              <w:top w:val="nil"/>
              <w:left w:val="nil"/>
              <w:bottom w:val="nil"/>
              <w:right w:val="nil"/>
            </w:tcBorders>
            <w:shd w:val="clear" w:color="000000" w:fill="FFFFFF"/>
            <w:vAlign w:val="center"/>
            <w:hideMark/>
          </w:tcPr>
          <w:p w14:paraId="37E5AFA3" w14:textId="77777777" w:rsidR="0041373A" w:rsidRPr="0041373A" w:rsidRDefault="0041373A" w:rsidP="0041373A">
            <w:pPr>
              <w:spacing w:after="0" w:line="240" w:lineRule="auto"/>
              <w:rPr>
                <w:rFonts w:ascii="Calibri" w:eastAsia="Times New Roman" w:hAnsi="Calibri" w:cs="Calibri"/>
                <w:i/>
                <w:iCs/>
                <w:sz w:val="22"/>
                <w:lang w:eastAsia="cs-CZ"/>
              </w:rPr>
            </w:pPr>
            <w:r w:rsidRPr="0041373A">
              <w:rPr>
                <w:rFonts w:ascii="Calibri" w:eastAsia="Times New Roman" w:hAnsi="Calibri" w:cs="Calibri"/>
                <w:i/>
                <w:iCs/>
                <w:sz w:val="22"/>
                <w:lang w:eastAsia="cs-CZ"/>
              </w:rPr>
              <w:t>Doba trvání operačního</w:t>
            </w:r>
            <w:r w:rsidRPr="0041373A">
              <w:rPr>
                <w:rFonts w:ascii="Calibri" w:eastAsia="Times New Roman" w:hAnsi="Calibri" w:cs="Calibri"/>
                <w:i/>
                <w:iCs/>
                <w:sz w:val="22"/>
                <w:lang w:eastAsia="cs-CZ"/>
              </w:rPr>
              <w:br/>
              <w:t>výkonu [min]</w:t>
            </w:r>
          </w:p>
        </w:tc>
        <w:tc>
          <w:tcPr>
            <w:tcW w:w="1480" w:type="dxa"/>
            <w:tcBorders>
              <w:top w:val="nil"/>
              <w:left w:val="nil"/>
              <w:bottom w:val="nil"/>
              <w:right w:val="nil"/>
            </w:tcBorders>
            <w:shd w:val="clear" w:color="000000" w:fill="FFFFFF"/>
            <w:noWrap/>
            <w:vAlign w:val="center"/>
            <w:hideMark/>
          </w:tcPr>
          <w:p w14:paraId="018FD8EF"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203 ± 62</w:t>
            </w:r>
          </w:p>
        </w:tc>
        <w:tc>
          <w:tcPr>
            <w:tcW w:w="2140" w:type="dxa"/>
            <w:tcBorders>
              <w:top w:val="nil"/>
              <w:left w:val="nil"/>
              <w:bottom w:val="nil"/>
              <w:right w:val="nil"/>
            </w:tcBorders>
            <w:shd w:val="clear" w:color="000000" w:fill="FFFFFF"/>
            <w:noWrap/>
            <w:vAlign w:val="center"/>
            <w:hideMark/>
          </w:tcPr>
          <w:p w14:paraId="0681FEB4"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124 ± 37</w:t>
            </w:r>
          </w:p>
        </w:tc>
        <w:tc>
          <w:tcPr>
            <w:tcW w:w="1280" w:type="dxa"/>
            <w:tcBorders>
              <w:top w:val="nil"/>
              <w:left w:val="nil"/>
              <w:bottom w:val="nil"/>
              <w:right w:val="nil"/>
            </w:tcBorders>
            <w:shd w:val="clear" w:color="000000" w:fill="FFFFFF"/>
            <w:noWrap/>
            <w:vAlign w:val="center"/>
            <w:hideMark/>
          </w:tcPr>
          <w:p w14:paraId="4414E382"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&lt;0.0001</w:t>
            </w:r>
          </w:p>
        </w:tc>
      </w:tr>
      <w:tr w:rsidR="0041373A" w:rsidRPr="0041373A" w14:paraId="58A747D1" w14:textId="77777777" w:rsidTr="0041373A">
        <w:trPr>
          <w:trHeight w:val="600"/>
          <w:jc w:val="center"/>
        </w:trPr>
        <w:tc>
          <w:tcPr>
            <w:tcW w:w="2140" w:type="dxa"/>
            <w:tcBorders>
              <w:top w:val="nil"/>
              <w:left w:val="nil"/>
              <w:bottom w:val="single" w:sz="4" w:space="0" w:color="auto"/>
              <w:right w:val="nil"/>
            </w:tcBorders>
            <w:shd w:val="clear" w:color="000000" w:fill="FFFFFF"/>
            <w:vAlign w:val="center"/>
            <w:hideMark/>
          </w:tcPr>
          <w:p w14:paraId="7E8D65C5" w14:textId="77777777" w:rsidR="0041373A" w:rsidRPr="0041373A" w:rsidRDefault="0041373A" w:rsidP="0041373A">
            <w:pPr>
              <w:spacing w:after="0" w:line="240" w:lineRule="auto"/>
              <w:rPr>
                <w:rFonts w:ascii="Calibri" w:eastAsia="Times New Roman" w:hAnsi="Calibri" w:cs="Calibri"/>
                <w:i/>
                <w:iCs/>
                <w:sz w:val="22"/>
                <w:lang w:eastAsia="cs-CZ"/>
              </w:rPr>
            </w:pPr>
            <w:r w:rsidRPr="0041373A">
              <w:rPr>
                <w:rFonts w:ascii="Calibri" w:eastAsia="Times New Roman" w:hAnsi="Calibri" w:cs="Calibri"/>
                <w:i/>
                <w:iCs/>
                <w:sz w:val="22"/>
                <w:lang w:eastAsia="cs-CZ"/>
              </w:rPr>
              <w:t>Doba zapojení CPB [min]</w:t>
            </w:r>
          </w:p>
        </w:tc>
        <w:tc>
          <w:tcPr>
            <w:tcW w:w="1480" w:type="dxa"/>
            <w:tcBorders>
              <w:top w:val="nil"/>
              <w:left w:val="nil"/>
              <w:bottom w:val="single" w:sz="4" w:space="0" w:color="auto"/>
              <w:right w:val="nil"/>
            </w:tcBorders>
            <w:shd w:val="clear" w:color="000000" w:fill="FFFFFF"/>
            <w:noWrap/>
            <w:vAlign w:val="center"/>
            <w:hideMark/>
          </w:tcPr>
          <w:p w14:paraId="11862E15"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114.33 ±35.78</w:t>
            </w:r>
          </w:p>
        </w:tc>
        <w:tc>
          <w:tcPr>
            <w:tcW w:w="2140" w:type="dxa"/>
            <w:tcBorders>
              <w:top w:val="nil"/>
              <w:left w:val="nil"/>
              <w:bottom w:val="single" w:sz="4" w:space="0" w:color="auto"/>
              <w:right w:val="nil"/>
            </w:tcBorders>
            <w:shd w:val="clear" w:color="000000" w:fill="FFFFFF"/>
            <w:noWrap/>
            <w:vAlign w:val="center"/>
            <w:hideMark/>
          </w:tcPr>
          <w:p w14:paraId="63A28450" w14:textId="77777777" w:rsidR="0041373A" w:rsidRPr="0041373A" w:rsidRDefault="0041373A" w:rsidP="0041373A">
            <w:pPr>
              <w:spacing w:after="0" w:line="240" w:lineRule="auto"/>
              <w:jc w:val="center"/>
              <w:rPr>
                <w:rFonts w:ascii="Calibri" w:eastAsia="Times New Roman" w:hAnsi="Calibri" w:cs="Calibri"/>
                <w:sz w:val="22"/>
                <w:lang w:eastAsia="cs-CZ"/>
              </w:rPr>
            </w:pPr>
            <w:r w:rsidRPr="0041373A">
              <w:rPr>
                <w:rFonts w:ascii="Calibri" w:eastAsia="Times New Roman" w:hAnsi="Calibri" w:cs="Calibri"/>
                <w:sz w:val="22"/>
                <w:lang w:eastAsia="cs-CZ"/>
              </w:rPr>
              <w:t>n</w:t>
            </w:r>
          </w:p>
        </w:tc>
        <w:tc>
          <w:tcPr>
            <w:tcW w:w="1280" w:type="dxa"/>
            <w:tcBorders>
              <w:top w:val="nil"/>
              <w:left w:val="nil"/>
              <w:bottom w:val="single" w:sz="4" w:space="0" w:color="auto"/>
              <w:right w:val="nil"/>
            </w:tcBorders>
            <w:shd w:val="clear" w:color="auto" w:fill="auto"/>
            <w:noWrap/>
            <w:vAlign w:val="center"/>
            <w:hideMark/>
          </w:tcPr>
          <w:p w14:paraId="6CBAE31A" w14:textId="77777777" w:rsidR="0041373A" w:rsidRPr="0041373A" w:rsidRDefault="0041373A" w:rsidP="0041373A">
            <w:pPr>
              <w:spacing w:after="0" w:line="240" w:lineRule="auto"/>
              <w:jc w:val="center"/>
              <w:rPr>
                <w:rFonts w:ascii="Calibri" w:eastAsia="Times New Roman" w:hAnsi="Calibri" w:cs="Calibri"/>
                <w:color w:val="000000"/>
                <w:sz w:val="22"/>
                <w:lang w:eastAsia="cs-CZ"/>
              </w:rPr>
            </w:pPr>
            <w:r w:rsidRPr="0041373A">
              <w:rPr>
                <w:rFonts w:ascii="Calibri" w:eastAsia="Times New Roman" w:hAnsi="Calibri" w:cs="Calibri"/>
                <w:color w:val="000000"/>
                <w:sz w:val="22"/>
                <w:lang w:eastAsia="cs-CZ"/>
              </w:rPr>
              <w:t>n</w:t>
            </w:r>
          </w:p>
        </w:tc>
      </w:tr>
    </w:tbl>
    <w:p w14:paraId="625AEEA1" w14:textId="2080ED14" w:rsidR="00652620" w:rsidRDefault="00652620" w:rsidP="00912AB0">
      <w:pPr>
        <w:spacing w:line="360" w:lineRule="auto"/>
        <w:jc w:val="both"/>
        <w:rPr>
          <w:bCs/>
          <w:szCs w:val="24"/>
        </w:rPr>
      </w:pPr>
    </w:p>
    <w:p w14:paraId="0D13EE5D" w14:textId="77777777" w:rsidR="00D44FBB" w:rsidRDefault="00D44FBB" w:rsidP="00912AB0">
      <w:pPr>
        <w:spacing w:line="360" w:lineRule="auto"/>
        <w:jc w:val="both"/>
        <w:rPr>
          <w:bCs/>
          <w:szCs w:val="24"/>
        </w:rPr>
      </w:pPr>
    </w:p>
    <w:p w14:paraId="58A6D509" w14:textId="77777777" w:rsidR="006977E8" w:rsidRDefault="00854761" w:rsidP="006977E8">
      <w:pPr>
        <w:spacing w:line="360" w:lineRule="auto"/>
        <w:ind w:firstLine="709"/>
        <w:jc w:val="both"/>
        <w:rPr>
          <w:color w:val="FF0000"/>
          <w:szCs w:val="24"/>
        </w:rPr>
      </w:pPr>
      <w:r w:rsidRPr="00DD0FED">
        <w:rPr>
          <w:bCs/>
          <w:szCs w:val="24"/>
        </w:rPr>
        <w:t>Od každého pacienta bylo získáno pět až devět krevních vzorků v závislosti na délce trvání operace</w:t>
      </w:r>
      <w:r>
        <w:rPr>
          <w:bCs/>
          <w:szCs w:val="24"/>
        </w:rPr>
        <w:t xml:space="preserve">, kdy celkem bylo </w:t>
      </w:r>
      <w:r w:rsidRPr="00DD0FED">
        <w:rPr>
          <w:bCs/>
          <w:szCs w:val="24"/>
        </w:rPr>
        <w:t>analyzováno 273 vzorků.</w:t>
      </w:r>
      <w:r>
        <w:rPr>
          <w:bCs/>
          <w:szCs w:val="24"/>
        </w:rPr>
        <w:t xml:space="preserve"> </w:t>
      </w:r>
      <w:r w:rsidR="00B83933" w:rsidRPr="00046933">
        <w:rPr>
          <w:szCs w:val="24"/>
        </w:rPr>
        <w:t>Maximální plazmatické koncentrace po bolusovém podání AMP se ve skupině s CPB pohybovaly v</w:t>
      </w:r>
      <w:r w:rsidR="00046933">
        <w:rPr>
          <w:szCs w:val="24"/>
        </w:rPr>
        <w:t> </w:t>
      </w:r>
      <w:r w:rsidR="00B83933" w:rsidRPr="00046933">
        <w:rPr>
          <w:szCs w:val="24"/>
        </w:rPr>
        <w:t>rozmezí</w:t>
      </w:r>
      <w:r w:rsidR="00046933">
        <w:rPr>
          <w:color w:val="FF0000"/>
          <w:szCs w:val="24"/>
        </w:rPr>
        <w:t xml:space="preserve"> </w:t>
      </w:r>
      <w:r w:rsidR="00046933" w:rsidRPr="00046933">
        <w:rPr>
          <w:szCs w:val="24"/>
        </w:rPr>
        <w:t>131,34 ± 28,02</w:t>
      </w:r>
      <w:r w:rsidR="00426C85">
        <w:rPr>
          <w:szCs w:val="24"/>
        </w:rPr>
        <w:t> </w:t>
      </w:r>
      <w:r w:rsidR="00046933">
        <w:rPr>
          <w:szCs w:val="24"/>
        </w:rPr>
        <w:t>mg/l</w:t>
      </w:r>
      <w:r w:rsidR="00B83933" w:rsidRPr="00046933">
        <w:rPr>
          <w:szCs w:val="24"/>
        </w:rPr>
        <w:t xml:space="preserve"> a ve skupině bez CPB </w:t>
      </w:r>
      <w:r w:rsidR="00046933" w:rsidRPr="00046933">
        <w:rPr>
          <w:szCs w:val="24"/>
        </w:rPr>
        <w:t>133,23 ± 47,</w:t>
      </w:r>
      <w:r w:rsidR="007554E5">
        <w:rPr>
          <w:szCs w:val="24"/>
        </w:rPr>
        <w:t>36</w:t>
      </w:r>
      <w:r w:rsidR="00046933" w:rsidRPr="00046933">
        <w:rPr>
          <w:szCs w:val="24"/>
        </w:rPr>
        <w:t xml:space="preserve"> mg/l</w:t>
      </w:r>
      <w:r w:rsidR="00B83933" w:rsidRPr="00046933">
        <w:rPr>
          <w:szCs w:val="24"/>
        </w:rPr>
        <w:t xml:space="preserve">. </w:t>
      </w:r>
      <w:r w:rsidR="00F97600" w:rsidRPr="00046933">
        <w:rPr>
          <w:szCs w:val="24"/>
        </w:rPr>
        <w:t xml:space="preserve">Z toho vyplývá, že průměrné maximální plazmatické koncentrace AMP, podávaného intravenózně profylakticky před </w:t>
      </w:r>
      <w:r w:rsidR="00F97600" w:rsidRPr="00046933">
        <w:rPr>
          <w:szCs w:val="24"/>
        </w:rPr>
        <w:lastRenderedPageBreak/>
        <w:t>kardiochirurgickým výkonem, jsou významně vyšší, než uvádí v registrační dokumentace použitého přípravku Unas</w:t>
      </w:r>
      <w:r w:rsidR="00426C85">
        <w:rPr>
          <w:szCs w:val="24"/>
        </w:rPr>
        <w:t>y</w:t>
      </w:r>
      <w:r w:rsidR="00F97600" w:rsidRPr="00046933">
        <w:rPr>
          <w:szCs w:val="24"/>
        </w:rPr>
        <w:t xml:space="preserve">n. Koncentrace </w:t>
      </w:r>
      <w:r w:rsidR="007050B4" w:rsidRPr="00046933">
        <w:rPr>
          <w:szCs w:val="24"/>
        </w:rPr>
        <w:t>uvedené v</w:t>
      </w:r>
      <w:r w:rsidR="00F97600" w:rsidRPr="00046933">
        <w:rPr>
          <w:szCs w:val="24"/>
        </w:rPr>
        <w:t> registrační dokumentaci však</w:t>
      </w:r>
      <w:r w:rsidR="007050B4" w:rsidRPr="00046933">
        <w:rPr>
          <w:szCs w:val="24"/>
        </w:rPr>
        <w:t xml:space="preserve"> </w:t>
      </w:r>
      <w:r w:rsidR="00F97600" w:rsidRPr="00046933">
        <w:rPr>
          <w:szCs w:val="24"/>
        </w:rPr>
        <w:t xml:space="preserve">byly získány od </w:t>
      </w:r>
      <w:r w:rsidR="00426C85">
        <w:rPr>
          <w:szCs w:val="24"/>
        </w:rPr>
        <w:t xml:space="preserve">populace </w:t>
      </w:r>
      <w:r w:rsidR="00F97600" w:rsidRPr="00046933">
        <w:rPr>
          <w:szCs w:val="24"/>
        </w:rPr>
        <w:t xml:space="preserve">zdravých dobrovolníků, </w:t>
      </w:r>
      <w:r w:rsidR="007050B4" w:rsidRPr="00046933">
        <w:rPr>
          <w:szCs w:val="24"/>
        </w:rPr>
        <w:t>která se od</w:t>
      </w:r>
      <w:r w:rsidR="00F97600" w:rsidRPr="00046933">
        <w:rPr>
          <w:szCs w:val="24"/>
        </w:rPr>
        <w:t xml:space="preserve"> </w:t>
      </w:r>
      <w:r w:rsidR="00426C85">
        <w:rPr>
          <w:szCs w:val="24"/>
        </w:rPr>
        <w:t>zde uváděné</w:t>
      </w:r>
      <w:r w:rsidR="00F97600" w:rsidRPr="00046933">
        <w:rPr>
          <w:szCs w:val="24"/>
        </w:rPr>
        <w:t xml:space="preserve"> populace kardiochirurgických pacientů </w:t>
      </w:r>
      <w:r w:rsidR="007050B4" w:rsidRPr="00046933">
        <w:rPr>
          <w:szCs w:val="24"/>
        </w:rPr>
        <w:t xml:space="preserve">může </w:t>
      </w:r>
      <w:r w:rsidR="00F97600" w:rsidRPr="00046933">
        <w:rPr>
          <w:szCs w:val="24"/>
        </w:rPr>
        <w:t>značně liš</w:t>
      </w:r>
      <w:r w:rsidR="007050B4" w:rsidRPr="00046933">
        <w:rPr>
          <w:szCs w:val="24"/>
        </w:rPr>
        <w:t>it</w:t>
      </w:r>
      <w:r w:rsidR="00F97600" w:rsidRPr="00046933">
        <w:rPr>
          <w:szCs w:val="24"/>
        </w:rPr>
        <w:t>.</w:t>
      </w:r>
    </w:p>
    <w:p w14:paraId="011C1D8C" w14:textId="77777777" w:rsidR="006977E8" w:rsidRDefault="00046933" w:rsidP="006977E8">
      <w:pPr>
        <w:spacing w:line="360" w:lineRule="auto"/>
        <w:ind w:firstLine="709"/>
        <w:jc w:val="both"/>
        <w:rPr>
          <w:color w:val="FF0000"/>
          <w:szCs w:val="24"/>
        </w:rPr>
      </w:pPr>
      <w:r>
        <w:rPr>
          <w:szCs w:val="24"/>
        </w:rPr>
        <w:t xml:space="preserve">Výsledky </w:t>
      </w:r>
      <w:r w:rsidR="00426C85">
        <w:rPr>
          <w:szCs w:val="24"/>
        </w:rPr>
        <w:t>popsané</w:t>
      </w:r>
      <w:r>
        <w:rPr>
          <w:szCs w:val="24"/>
        </w:rPr>
        <w:t xml:space="preserve"> v této práci</w:t>
      </w:r>
      <w:r w:rsidR="00F97600" w:rsidRPr="00046933">
        <w:rPr>
          <w:szCs w:val="24"/>
        </w:rPr>
        <w:t xml:space="preserve"> jsou naopak v </w:t>
      </w:r>
      <w:r w:rsidR="007050B4" w:rsidRPr="00046933">
        <w:rPr>
          <w:szCs w:val="24"/>
        </w:rPr>
        <w:t>souladu,</w:t>
      </w:r>
      <w:r w:rsidR="00F97600" w:rsidRPr="00046933">
        <w:rPr>
          <w:szCs w:val="24"/>
        </w:rPr>
        <w:t xml:space="preserve"> s</w:t>
      </w:r>
      <w:r w:rsidR="007050B4" w:rsidRPr="00046933">
        <w:rPr>
          <w:szCs w:val="24"/>
        </w:rPr>
        <w:t xml:space="preserve"> již dříve publikovanými </w:t>
      </w:r>
      <w:r w:rsidR="00F97600" w:rsidRPr="00046933">
        <w:rPr>
          <w:szCs w:val="24"/>
        </w:rPr>
        <w:t>výsledky Wildfeuer</w:t>
      </w:r>
      <w:r w:rsidR="007050B4" w:rsidRPr="00046933">
        <w:rPr>
          <w:szCs w:val="24"/>
        </w:rPr>
        <w:t>a</w:t>
      </w:r>
      <w:r w:rsidR="00F97600" w:rsidRPr="00046933">
        <w:rPr>
          <w:szCs w:val="24"/>
        </w:rPr>
        <w:t xml:space="preserve"> a kol.</w:t>
      </w:r>
      <w:r w:rsidR="007050B4" w:rsidRPr="00046933">
        <w:rPr>
          <w:szCs w:val="24"/>
        </w:rPr>
        <w:t xml:space="preserve"> (1991), jehož populace pacientů se blížila té naší </w:t>
      </w:r>
      <w:r w:rsidR="00DE6A7D" w:rsidRPr="00046933">
        <w:rPr>
          <w:szCs w:val="24"/>
        </w:rPr>
        <w:t xml:space="preserve">a </w:t>
      </w:r>
      <w:r w:rsidR="00ED1047">
        <w:rPr>
          <w:szCs w:val="24"/>
        </w:rPr>
        <w:t>u nichž</w:t>
      </w:r>
      <w:r w:rsidR="00ED1047" w:rsidRPr="00046933">
        <w:rPr>
          <w:szCs w:val="24"/>
        </w:rPr>
        <w:t xml:space="preserve"> </w:t>
      </w:r>
      <w:r w:rsidR="00DE6A7D" w:rsidRPr="00046933">
        <w:rPr>
          <w:szCs w:val="24"/>
        </w:rPr>
        <w:t xml:space="preserve">maximální sérová koncentrace </w:t>
      </w:r>
      <w:r w:rsidR="00ED1047">
        <w:rPr>
          <w:szCs w:val="24"/>
        </w:rPr>
        <w:t>dosahuje průměrně</w:t>
      </w:r>
      <w:r w:rsidR="00DE6A7D" w:rsidRPr="00046933">
        <w:rPr>
          <w:szCs w:val="24"/>
        </w:rPr>
        <w:t xml:space="preserve"> </w:t>
      </w:r>
      <w:r w:rsidR="00F95816" w:rsidRPr="00046933">
        <w:rPr>
          <w:szCs w:val="24"/>
        </w:rPr>
        <w:t>134,3 ± 15,8 mg/l</w:t>
      </w:r>
      <w:r w:rsidR="00F97600" w:rsidRPr="00046933">
        <w:rPr>
          <w:szCs w:val="24"/>
        </w:rPr>
        <w:t xml:space="preserve">. </w:t>
      </w:r>
      <w:r w:rsidR="00711E69" w:rsidRPr="00046933">
        <w:rPr>
          <w:szCs w:val="24"/>
        </w:rPr>
        <w:t xml:space="preserve">Wildfeuer </w:t>
      </w:r>
      <w:r w:rsidR="00DE6A7D" w:rsidRPr="00046933">
        <w:rPr>
          <w:szCs w:val="24"/>
        </w:rPr>
        <w:t>do své studie zahrnul 16 pacientů (7 můžu, 9 žen)</w:t>
      </w:r>
      <w:r w:rsidR="00ED1047">
        <w:rPr>
          <w:szCs w:val="24"/>
        </w:rPr>
        <w:t>,</w:t>
      </w:r>
      <w:r w:rsidR="00DE6A7D" w:rsidRPr="00046933">
        <w:rPr>
          <w:szCs w:val="24"/>
        </w:rPr>
        <w:t xml:space="preserve"> kteří podstoupili kardiochirurgickou operaci a jako profylaktické zajištění jim byl podáván AMP/SUL v dávce 2 g/1 g intravenózně po dobu 3 až 6 dnů. Průměrný věk populace byl 59</w:t>
      </w:r>
      <w:r w:rsidR="00ED1047">
        <w:rPr>
          <w:szCs w:val="24"/>
        </w:rPr>
        <w:t>,</w:t>
      </w:r>
      <w:r w:rsidR="00DE6A7D" w:rsidRPr="00046933">
        <w:rPr>
          <w:szCs w:val="24"/>
        </w:rPr>
        <w:t>4 ± 8</w:t>
      </w:r>
      <w:r w:rsidR="00ED1047">
        <w:rPr>
          <w:szCs w:val="24"/>
        </w:rPr>
        <w:t>,</w:t>
      </w:r>
      <w:r w:rsidR="00DE6A7D" w:rsidRPr="00046933">
        <w:rPr>
          <w:szCs w:val="24"/>
        </w:rPr>
        <w:t xml:space="preserve">57 let, </w:t>
      </w:r>
      <w:r w:rsidR="00ED1047">
        <w:rPr>
          <w:szCs w:val="24"/>
        </w:rPr>
        <w:t>hmotnost</w:t>
      </w:r>
      <w:r w:rsidR="00ED1047" w:rsidRPr="00046933">
        <w:rPr>
          <w:szCs w:val="24"/>
        </w:rPr>
        <w:t xml:space="preserve"> </w:t>
      </w:r>
      <w:r w:rsidR="00DE6A7D" w:rsidRPr="00046933">
        <w:rPr>
          <w:szCs w:val="24"/>
        </w:rPr>
        <w:t>74</w:t>
      </w:r>
      <w:r w:rsidR="00ED1047">
        <w:rPr>
          <w:szCs w:val="24"/>
        </w:rPr>
        <w:t>,</w:t>
      </w:r>
      <w:r w:rsidR="00DE6A7D" w:rsidRPr="00046933">
        <w:rPr>
          <w:szCs w:val="24"/>
        </w:rPr>
        <w:t>93 ± 9</w:t>
      </w:r>
      <w:r w:rsidR="00ED1047">
        <w:rPr>
          <w:szCs w:val="24"/>
        </w:rPr>
        <w:t>,</w:t>
      </w:r>
      <w:r w:rsidR="00DE6A7D" w:rsidRPr="00046933">
        <w:rPr>
          <w:szCs w:val="24"/>
        </w:rPr>
        <w:t>78 kg, s normální renální i hepatální funkcí</w:t>
      </w:r>
      <w:r w:rsidR="00E200F8">
        <w:rPr>
          <w:szCs w:val="24"/>
        </w:rPr>
        <w:t xml:space="preserve"> [</w:t>
      </w:r>
      <w:r w:rsidR="00426C85">
        <w:rPr>
          <w:szCs w:val="24"/>
        </w:rPr>
        <w:t>40</w:t>
      </w:r>
      <w:r w:rsidR="00E200F8">
        <w:rPr>
          <w:szCs w:val="24"/>
        </w:rPr>
        <w:t>]</w:t>
      </w:r>
      <w:r w:rsidR="00DE6A7D" w:rsidRPr="00046933">
        <w:rPr>
          <w:szCs w:val="24"/>
        </w:rPr>
        <w:t>.</w:t>
      </w:r>
    </w:p>
    <w:p w14:paraId="67731935" w14:textId="4D31D8C2" w:rsidR="006977E8" w:rsidRDefault="00E200F8" w:rsidP="006977E8">
      <w:pPr>
        <w:spacing w:line="360" w:lineRule="auto"/>
        <w:ind w:firstLine="709"/>
        <w:jc w:val="both"/>
        <w:rPr>
          <w:color w:val="FF0000"/>
          <w:szCs w:val="24"/>
        </w:rPr>
      </w:pPr>
      <w:r>
        <w:rPr>
          <w:szCs w:val="24"/>
        </w:rPr>
        <w:t xml:space="preserve">Také </w:t>
      </w:r>
      <w:r w:rsidRPr="00E200F8">
        <w:rPr>
          <w:szCs w:val="24"/>
        </w:rPr>
        <w:t>Yokoyama</w:t>
      </w:r>
      <w:r>
        <w:rPr>
          <w:szCs w:val="24"/>
        </w:rPr>
        <w:t xml:space="preserve"> a kol. (2015) se zabýval farmakokinetikou u pacientů podstupující k</w:t>
      </w:r>
      <w:r w:rsidRPr="00E200F8">
        <w:rPr>
          <w:szCs w:val="24"/>
        </w:rPr>
        <w:t>ardiovaskulární operaci s</w:t>
      </w:r>
      <w:r>
        <w:rPr>
          <w:szCs w:val="24"/>
        </w:rPr>
        <w:t xml:space="preserve"> CPB. Ve své studii s 8 pacienty </w:t>
      </w:r>
      <w:r w:rsidR="00060FFA">
        <w:rPr>
          <w:szCs w:val="24"/>
        </w:rPr>
        <w:t xml:space="preserve">(6 mužů, dvě ženy) pozoroval </w:t>
      </w:r>
      <w:r w:rsidR="00A130E2">
        <w:rPr>
          <w:szCs w:val="24"/>
        </w:rPr>
        <w:t>dosažené</w:t>
      </w:r>
      <w:r w:rsidR="00060FFA">
        <w:rPr>
          <w:szCs w:val="24"/>
        </w:rPr>
        <w:t xml:space="preserve"> plazmatické koncentrace</w:t>
      </w:r>
      <w:r w:rsidR="00E023E6">
        <w:rPr>
          <w:szCs w:val="24"/>
        </w:rPr>
        <w:t xml:space="preserve">, které se z uvedeného grafu dají odhadnout </w:t>
      </w:r>
      <w:r w:rsidR="00060FFA">
        <w:rPr>
          <w:szCs w:val="24"/>
        </w:rPr>
        <w:t xml:space="preserve">v rozmezí </w:t>
      </w:r>
      <w:r w:rsidR="002A08D8">
        <w:rPr>
          <w:szCs w:val="24"/>
        </w:rPr>
        <w:t>45–130</w:t>
      </w:r>
      <w:r w:rsidR="00E023E6">
        <w:rPr>
          <w:szCs w:val="24"/>
        </w:rPr>
        <w:t xml:space="preserve"> mg/l</w:t>
      </w:r>
      <w:r w:rsidR="001D0012">
        <w:rPr>
          <w:szCs w:val="24"/>
        </w:rPr>
        <w:t xml:space="preserve"> (odhadnutý průměr ~80 mg/l), </w:t>
      </w:r>
      <w:r w:rsidR="001D0012" w:rsidRPr="001D0012">
        <w:rPr>
          <w:szCs w:val="24"/>
        </w:rPr>
        <w:t xml:space="preserve">po podání </w:t>
      </w:r>
      <w:r w:rsidR="001D0012">
        <w:rPr>
          <w:szCs w:val="24"/>
        </w:rPr>
        <w:t>intravenózní dávky AMP/SUL</w:t>
      </w:r>
      <w:r w:rsidR="001D0012" w:rsidRPr="001D0012">
        <w:rPr>
          <w:szCs w:val="24"/>
        </w:rPr>
        <w:t xml:space="preserve"> </w:t>
      </w:r>
      <w:r w:rsidR="001D0012">
        <w:rPr>
          <w:szCs w:val="24"/>
        </w:rPr>
        <w:t>1 g/ 0,5</w:t>
      </w:r>
      <w:r w:rsidR="00E408A4">
        <w:rPr>
          <w:szCs w:val="24"/>
        </w:rPr>
        <w:t xml:space="preserve"> </w:t>
      </w:r>
      <w:r w:rsidR="001D0012">
        <w:rPr>
          <w:szCs w:val="24"/>
        </w:rPr>
        <w:t>g</w:t>
      </w:r>
      <w:r w:rsidR="00D753C2">
        <w:rPr>
          <w:szCs w:val="24"/>
        </w:rPr>
        <w:t xml:space="preserve"> </w:t>
      </w:r>
      <w:r w:rsidR="00D753C2" w:rsidRPr="00D753C2">
        <w:rPr>
          <w:szCs w:val="24"/>
        </w:rPr>
        <w:t xml:space="preserve">po dobu </w:t>
      </w:r>
      <w:r w:rsidR="00A22725" w:rsidRPr="00D753C2">
        <w:rPr>
          <w:szCs w:val="24"/>
        </w:rPr>
        <w:t>0</w:t>
      </w:r>
      <w:r w:rsidR="00A22725">
        <w:rPr>
          <w:szCs w:val="24"/>
        </w:rPr>
        <w:t>–51</w:t>
      </w:r>
      <w:r w:rsidR="00D753C2" w:rsidRPr="00D753C2">
        <w:rPr>
          <w:szCs w:val="24"/>
        </w:rPr>
        <w:t xml:space="preserve"> </w:t>
      </w:r>
      <w:r w:rsidR="00A22725">
        <w:rPr>
          <w:szCs w:val="24"/>
        </w:rPr>
        <w:t>min</w:t>
      </w:r>
      <w:r w:rsidR="00D753C2" w:rsidRPr="00D753C2">
        <w:rPr>
          <w:szCs w:val="24"/>
        </w:rPr>
        <w:t xml:space="preserve"> před zahájením operace</w:t>
      </w:r>
      <w:r w:rsidR="001D0012">
        <w:rPr>
          <w:szCs w:val="24"/>
        </w:rPr>
        <w:t xml:space="preserve">. </w:t>
      </w:r>
      <w:r w:rsidR="002A08D8" w:rsidRPr="00046933">
        <w:rPr>
          <w:szCs w:val="24"/>
        </w:rPr>
        <w:t xml:space="preserve">Průměrný věk populace byl </w:t>
      </w:r>
      <w:r w:rsidR="001D0012" w:rsidRPr="001D0012">
        <w:rPr>
          <w:szCs w:val="24"/>
        </w:rPr>
        <w:t>61,9</w:t>
      </w:r>
      <w:r w:rsidR="00426C85">
        <w:rPr>
          <w:szCs w:val="24"/>
        </w:rPr>
        <w:t> </w:t>
      </w:r>
      <w:r w:rsidR="001D0012" w:rsidRPr="001D0012">
        <w:rPr>
          <w:szCs w:val="24"/>
        </w:rPr>
        <w:t>±</w:t>
      </w:r>
      <w:r w:rsidR="00426C85">
        <w:rPr>
          <w:szCs w:val="24"/>
        </w:rPr>
        <w:t> </w:t>
      </w:r>
      <w:r w:rsidR="001D0012" w:rsidRPr="001D0012">
        <w:rPr>
          <w:szCs w:val="24"/>
        </w:rPr>
        <w:t xml:space="preserve">12,4 </w:t>
      </w:r>
      <w:r w:rsidR="002A08D8" w:rsidRPr="00046933">
        <w:rPr>
          <w:szCs w:val="24"/>
        </w:rPr>
        <w:t xml:space="preserve">let, </w:t>
      </w:r>
      <w:r w:rsidR="00ED1047">
        <w:rPr>
          <w:szCs w:val="24"/>
        </w:rPr>
        <w:t>hmotnost</w:t>
      </w:r>
      <w:r w:rsidR="00ED1047" w:rsidRPr="00046933">
        <w:rPr>
          <w:szCs w:val="24"/>
        </w:rPr>
        <w:t xml:space="preserve"> </w:t>
      </w:r>
      <w:r w:rsidR="001D0012" w:rsidRPr="001D0012">
        <w:rPr>
          <w:szCs w:val="24"/>
        </w:rPr>
        <w:t xml:space="preserve">56,4 ± 9,5 </w:t>
      </w:r>
      <w:r w:rsidR="002A08D8" w:rsidRPr="00046933">
        <w:rPr>
          <w:szCs w:val="24"/>
        </w:rPr>
        <w:t>kg</w:t>
      </w:r>
      <w:r w:rsidR="001D0012">
        <w:rPr>
          <w:szCs w:val="24"/>
        </w:rPr>
        <w:t>.</w:t>
      </w:r>
      <w:r w:rsidR="001D0012" w:rsidRPr="001D0012">
        <w:t xml:space="preserve"> </w:t>
      </w:r>
      <w:r w:rsidR="001D0012">
        <w:rPr>
          <w:szCs w:val="24"/>
        </w:rPr>
        <w:t>Koncentrace</w:t>
      </w:r>
      <w:r w:rsidR="001D0012" w:rsidRPr="001D0012">
        <w:rPr>
          <w:szCs w:val="24"/>
        </w:rPr>
        <w:t xml:space="preserve"> </w:t>
      </w:r>
      <w:r w:rsidR="00CD4D34" w:rsidRPr="00CD4D34">
        <w:rPr>
          <w:szCs w:val="24"/>
        </w:rPr>
        <w:t xml:space="preserve">dusíku močoviny v krvi </w:t>
      </w:r>
      <w:r w:rsidR="001D0012">
        <w:rPr>
          <w:szCs w:val="24"/>
        </w:rPr>
        <w:t xml:space="preserve">byla </w:t>
      </w:r>
      <w:r w:rsidR="00CD4D34">
        <w:rPr>
          <w:szCs w:val="24"/>
        </w:rPr>
        <w:t>6,85</w:t>
      </w:r>
      <w:r w:rsidR="00426C85">
        <w:rPr>
          <w:szCs w:val="24"/>
        </w:rPr>
        <w:t> </w:t>
      </w:r>
      <w:r w:rsidR="001D0012" w:rsidRPr="001D0012">
        <w:rPr>
          <w:szCs w:val="24"/>
        </w:rPr>
        <w:t>±</w:t>
      </w:r>
      <w:r w:rsidR="00426C85">
        <w:rPr>
          <w:szCs w:val="24"/>
        </w:rPr>
        <w:t> </w:t>
      </w:r>
      <w:r w:rsidR="00CD4D34">
        <w:rPr>
          <w:szCs w:val="24"/>
        </w:rPr>
        <w:t>1,25 mmol/l</w:t>
      </w:r>
      <w:r w:rsidR="001D0012">
        <w:rPr>
          <w:szCs w:val="24"/>
        </w:rPr>
        <w:t xml:space="preserve">, </w:t>
      </w:r>
      <w:r w:rsidR="001D0012" w:rsidRPr="001D0012">
        <w:rPr>
          <w:szCs w:val="24"/>
        </w:rPr>
        <w:t xml:space="preserve">kreatininu v séru </w:t>
      </w:r>
      <w:r w:rsidR="007A31E5">
        <w:rPr>
          <w:szCs w:val="24"/>
        </w:rPr>
        <w:t>97,2</w:t>
      </w:r>
      <w:r w:rsidR="00426C85">
        <w:rPr>
          <w:szCs w:val="24"/>
        </w:rPr>
        <w:t xml:space="preserve"> </w:t>
      </w:r>
      <w:r w:rsidR="001D0012" w:rsidRPr="001D0012">
        <w:rPr>
          <w:szCs w:val="24"/>
        </w:rPr>
        <w:t>±</w:t>
      </w:r>
      <w:r w:rsidR="00426C85">
        <w:rPr>
          <w:szCs w:val="24"/>
        </w:rPr>
        <w:t xml:space="preserve"> </w:t>
      </w:r>
      <w:r w:rsidR="007A31E5">
        <w:rPr>
          <w:szCs w:val="24"/>
        </w:rPr>
        <w:t>35,4 (</w:t>
      </w:r>
      <w:r w:rsidR="007A31E5">
        <w:rPr>
          <w:rFonts w:cs="Times New Roman"/>
          <w:szCs w:val="24"/>
        </w:rPr>
        <w:t>µ</w:t>
      </w:r>
      <w:r w:rsidR="007A31E5">
        <w:rPr>
          <w:szCs w:val="24"/>
        </w:rPr>
        <w:t xml:space="preserve">mol/l) </w:t>
      </w:r>
      <w:r w:rsidR="001D0012" w:rsidRPr="001D0012">
        <w:rPr>
          <w:szCs w:val="24"/>
        </w:rPr>
        <w:t>a clearance kreatininu 65,6</w:t>
      </w:r>
      <w:r w:rsidR="00426C85">
        <w:rPr>
          <w:szCs w:val="24"/>
        </w:rPr>
        <w:t> </w:t>
      </w:r>
      <w:r w:rsidR="001D0012" w:rsidRPr="001D0012">
        <w:rPr>
          <w:szCs w:val="24"/>
        </w:rPr>
        <w:t>±</w:t>
      </w:r>
      <w:r w:rsidR="00426C85">
        <w:rPr>
          <w:szCs w:val="24"/>
        </w:rPr>
        <w:t> </w:t>
      </w:r>
      <w:r w:rsidR="001D0012" w:rsidRPr="001D0012">
        <w:rPr>
          <w:szCs w:val="24"/>
        </w:rPr>
        <w:t>25,7</w:t>
      </w:r>
      <w:r w:rsidR="00426C85">
        <w:rPr>
          <w:szCs w:val="24"/>
        </w:rPr>
        <w:t> </w:t>
      </w:r>
      <w:r w:rsidR="001D0012" w:rsidRPr="001D0012">
        <w:rPr>
          <w:szCs w:val="24"/>
        </w:rPr>
        <w:t>ml/min</w:t>
      </w:r>
      <w:r w:rsidR="00E023E6">
        <w:rPr>
          <w:szCs w:val="24"/>
        </w:rPr>
        <w:t xml:space="preserve"> </w:t>
      </w:r>
      <w:r>
        <w:rPr>
          <w:szCs w:val="24"/>
        </w:rPr>
        <w:t>[</w:t>
      </w:r>
      <w:r w:rsidR="003D4050">
        <w:rPr>
          <w:szCs w:val="24"/>
        </w:rPr>
        <w:t>12</w:t>
      </w:r>
      <w:r>
        <w:rPr>
          <w:szCs w:val="24"/>
        </w:rPr>
        <w:t>]</w:t>
      </w:r>
      <w:r w:rsidR="00E023E6">
        <w:rPr>
          <w:szCs w:val="24"/>
        </w:rPr>
        <w:t>.</w:t>
      </w:r>
      <w:r w:rsidR="002A08D8">
        <w:rPr>
          <w:szCs w:val="24"/>
        </w:rPr>
        <w:t xml:space="preserve"> </w:t>
      </w:r>
    </w:p>
    <w:p w14:paraId="23A4B6B0" w14:textId="05494BD6" w:rsidR="009477BB" w:rsidRPr="006977E8" w:rsidRDefault="00F474DC" w:rsidP="006977E8">
      <w:pPr>
        <w:spacing w:line="360" w:lineRule="auto"/>
        <w:ind w:firstLine="709"/>
        <w:jc w:val="both"/>
        <w:rPr>
          <w:color w:val="FF0000"/>
          <w:szCs w:val="24"/>
        </w:rPr>
      </w:pPr>
      <w:r w:rsidRPr="000D049F">
        <w:rPr>
          <w:bCs/>
          <w:szCs w:val="24"/>
        </w:rPr>
        <w:t xml:space="preserve">Na základě naměřených koncentrací z průběhu operací a demografických údajů pacientů bylo možno provést analýzu populační farmakokinetiky. Populační farmakokinetika byla </w:t>
      </w:r>
      <w:r w:rsidR="009B35B6">
        <w:rPr>
          <w:bCs/>
          <w:szCs w:val="24"/>
        </w:rPr>
        <w:t>analyzována</w:t>
      </w:r>
      <w:r w:rsidRPr="000D049F">
        <w:t xml:space="preserve"> </w:t>
      </w:r>
      <w:r w:rsidRPr="000D049F">
        <w:rPr>
          <w:bCs/>
          <w:szCs w:val="24"/>
        </w:rPr>
        <w:t>doc. PharmDr. Martine</w:t>
      </w:r>
      <w:r w:rsidR="00E408A4">
        <w:rPr>
          <w:bCs/>
          <w:szCs w:val="24"/>
        </w:rPr>
        <w:t>m</w:t>
      </w:r>
      <w:r w:rsidRPr="000D049F">
        <w:rPr>
          <w:bCs/>
          <w:szCs w:val="24"/>
        </w:rPr>
        <w:t xml:space="preserve"> Šímou, Ph.D. z Farmakologického ústavu 1. lékařské fakulty Univerzity Karlovy</w:t>
      </w:r>
      <w:r w:rsidR="009B35B6">
        <w:rPr>
          <w:bCs/>
          <w:szCs w:val="24"/>
        </w:rPr>
        <w:t>, který pro tuto práci poskytl jak odhady parametrů, tak jejich finální výpočty</w:t>
      </w:r>
      <w:r w:rsidRPr="000D049F">
        <w:rPr>
          <w:bCs/>
          <w:szCs w:val="24"/>
        </w:rPr>
        <w:t xml:space="preserve">. </w:t>
      </w:r>
      <w:r w:rsidR="00E32C4D" w:rsidRPr="000D049F">
        <w:rPr>
          <w:bCs/>
          <w:szCs w:val="24"/>
        </w:rPr>
        <w:t>Dvoukompartmentový model s lineární eliminací z centrálního kompartmentu nejlépe odpovíd</w:t>
      </w:r>
      <w:r w:rsidRPr="000D049F">
        <w:rPr>
          <w:bCs/>
          <w:szCs w:val="24"/>
        </w:rPr>
        <w:t>al</w:t>
      </w:r>
      <w:r w:rsidR="00E32C4D" w:rsidRPr="000D049F">
        <w:rPr>
          <w:bCs/>
          <w:szCs w:val="24"/>
        </w:rPr>
        <w:t xml:space="preserve"> údajům o koncentraci </w:t>
      </w:r>
      <w:r w:rsidRPr="000D049F">
        <w:rPr>
          <w:bCs/>
          <w:szCs w:val="24"/>
        </w:rPr>
        <w:t>AMP</w:t>
      </w:r>
      <w:r w:rsidR="00E32C4D" w:rsidRPr="000D049F">
        <w:rPr>
          <w:bCs/>
          <w:szCs w:val="24"/>
        </w:rPr>
        <w:t>. Model s proporcionální chybou byl ve všech modelech nejpřesnější pro reziduální a mezipacientskou variabilitu.</w:t>
      </w:r>
      <w:r w:rsidRPr="000D049F">
        <w:rPr>
          <w:bCs/>
          <w:szCs w:val="24"/>
        </w:rPr>
        <w:t xml:space="preserve"> </w:t>
      </w:r>
      <w:r w:rsidR="008F44BF" w:rsidRPr="000D049F">
        <w:rPr>
          <w:bCs/>
          <w:szCs w:val="24"/>
        </w:rPr>
        <w:t>Farmakokinetický model</w:t>
      </w:r>
      <w:r w:rsidRPr="000D049F">
        <w:rPr>
          <w:bCs/>
          <w:szCs w:val="24"/>
        </w:rPr>
        <w:t xml:space="preserve"> byl parametrizován z hlediska clearance (CL), objemu centrálního kompartmentu (V1), objemu periferního kompartmentu (V2) a interkompartmentální clearance (Q)</w:t>
      </w:r>
      <w:r w:rsidR="008F44BF" w:rsidRPr="000D049F">
        <w:rPr>
          <w:bCs/>
          <w:szCs w:val="24"/>
        </w:rPr>
        <w:t>. Jednotlivé údaje jsou poté zobrazeny v tabulce č.</w:t>
      </w:r>
      <w:r w:rsidR="003D4050">
        <w:rPr>
          <w:bCs/>
          <w:szCs w:val="24"/>
        </w:rPr>
        <w:t> 5</w:t>
      </w:r>
      <w:r w:rsidR="008F44BF" w:rsidRPr="000D049F">
        <w:rPr>
          <w:bCs/>
          <w:szCs w:val="24"/>
        </w:rPr>
        <w:t>.</w:t>
      </w:r>
      <w:r w:rsidR="008D7861" w:rsidRPr="000D049F">
        <w:rPr>
          <w:bCs/>
          <w:szCs w:val="24"/>
        </w:rPr>
        <w:t xml:space="preserve"> V rámci sestavování PK modelu bylo definováno, že </w:t>
      </w:r>
      <w:r w:rsidR="008D7861" w:rsidRPr="000D049F">
        <w:rPr>
          <w:szCs w:val="24"/>
        </w:rPr>
        <w:t>hlavním PK parametrem, odpovědným za dosažení cílové hodnoty PK/PD, je clearance. Proto je eGFR</w:t>
      </w:r>
      <w:r w:rsidR="003D4050">
        <w:rPr>
          <w:szCs w:val="24"/>
        </w:rPr>
        <w:t>,</w:t>
      </w:r>
      <w:r w:rsidR="008D7861" w:rsidRPr="000D049F">
        <w:rPr>
          <w:szCs w:val="24"/>
        </w:rPr>
        <w:t xml:space="preserve"> jako nejvhodnější kovariát clearance ampicilinu</w:t>
      </w:r>
      <w:r w:rsidR="003D4050">
        <w:rPr>
          <w:szCs w:val="24"/>
        </w:rPr>
        <w:t>,</w:t>
      </w:r>
      <w:r w:rsidR="008D7861" w:rsidRPr="000D049F">
        <w:rPr>
          <w:szCs w:val="24"/>
        </w:rPr>
        <w:t xml:space="preserve"> klíčovým parametrem určujícím účinnou léčbu.</w:t>
      </w:r>
    </w:p>
    <w:p w14:paraId="617BC370" w14:textId="10E39D49" w:rsidR="00D44FBB" w:rsidRDefault="00D44FBB" w:rsidP="008D7861">
      <w:pPr>
        <w:spacing w:line="360" w:lineRule="auto"/>
        <w:jc w:val="both"/>
        <w:rPr>
          <w:szCs w:val="24"/>
        </w:rPr>
      </w:pPr>
    </w:p>
    <w:p w14:paraId="607DF26E" w14:textId="0715C640" w:rsidR="003D4050" w:rsidRPr="000D049F" w:rsidRDefault="006977E8" w:rsidP="008D7861">
      <w:pPr>
        <w:spacing w:line="360" w:lineRule="auto"/>
        <w:jc w:val="both"/>
        <w:rPr>
          <w:szCs w:val="24"/>
        </w:rPr>
      </w:pPr>
      <w:r>
        <w:rPr>
          <w:noProof/>
        </w:rPr>
        <w:lastRenderedPageBreak/>
        <mc:AlternateContent>
          <mc:Choice Requires="wps">
            <w:drawing>
              <wp:anchor distT="0" distB="0" distL="114300" distR="114300" simplePos="0" relativeHeight="251569152" behindDoc="0" locked="0" layoutInCell="1" allowOverlap="1" wp14:anchorId="50B59733" wp14:editId="711091E2">
                <wp:simplePos x="0" y="0"/>
                <wp:positionH relativeFrom="margin">
                  <wp:align>center</wp:align>
                </wp:positionH>
                <wp:positionV relativeFrom="page">
                  <wp:posOffset>638547</wp:posOffset>
                </wp:positionV>
                <wp:extent cx="4622800" cy="389890"/>
                <wp:effectExtent l="0" t="0" r="6350" b="0"/>
                <wp:wrapNone/>
                <wp:docPr id="19" name="Textové pole 19"/>
                <wp:cNvGraphicFramePr/>
                <a:graphic xmlns:a="http://schemas.openxmlformats.org/drawingml/2006/main">
                  <a:graphicData uri="http://schemas.microsoft.com/office/word/2010/wordprocessingShape">
                    <wps:wsp>
                      <wps:cNvSpPr txBox="1"/>
                      <wps:spPr>
                        <a:xfrm>
                          <a:off x="0" y="0"/>
                          <a:ext cx="4622800" cy="389890"/>
                        </a:xfrm>
                        <a:prstGeom prst="rect">
                          <a:avLst/>
                        </a:prstGeom>
                        <a:solidFill>
                          <a:prstClr val="white"/>
                        </a:solidFill>
                        <a:ln>
                          <a:noFill/>
                        </a:ln>
                      </wps:spPr>
                      <wps:txbx>
                        <w:txbxContent>
                          <w:p w14:paraId="4FB06051" w14:textId="0985FE57" w:rsidR="009B49E5" w:rsidRPr="00BB069F" w:rsidRDefault="009B49E5" w:rsidP="00D44FBB">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Pr>
                                <w:i w:val="0"/>
                                <w:iCs w:val="0"/>
                                <w:color w:val="808080" w:themeColor="background1" w:themeShade="80"/>
                              </w:rPr>
                              <w:t>5</w:t>
                            </w:r>
                            <w:r w:rsidRPr="00BB069F">
                              <w:rPr>
                                <w:i w:val="0"/>
                                <w:iCs w:val="0"/>
                                <w:color w:val="808080" w:themeColor="background1" w:themeShade="80"/>
                              </w:rPr>
                              <w:t xml:space="preserve">: </w:t>
                            </w:r>
                            <w:r w:rsidRPr="009477BB">
                              <w:rPr>
                                <w:i w:val="0"/>
                                <w:iCs w:val="0"/>
                                <w:color w:val="808080" w:themeColor="background1" w:themeShade="80"/>
                              </w:rPr>
                              <w:t xml:space="preserve">Odhady </w:t>
                            </w:r>
                            <w:r>
                              <w:rPr>
                                <w:i w:val="0"/>
                                <w:iCs w:val="0"/>
                                <w:color w:val="808080" w:themeColor="background1" w:themeShade="80"/>
                              </w:rPr>
                              <w:t xml:space="preserve">dosažené pomocí </w:t>
                            </w:r>
                            <w:r w:rsidRPr="009477BB">
                              <w:rPr>
                                <w:i w:val="0"/>
                                <w:iCs w:val="0"/>
                                <w:color w:val="808080" w:themeColor="background1" w:themeShade="80"/>
                              </w:rPr>
                              <w:t xml:space="preserve">konečného populačního farmakokinetického modelu ampicilinu; </w:t>
                            </w:r>
                            <w:r>
                              <w:rPr>
                                <w:i w:val="0"/>
                                <w:iCs w:val="0"/>
                                <w:color w:val="808080" w:themeColor="background1" w:themeShade="80"/>
                              </w:rPr>
                              <w:t xml:space="preserve">pop – populační; </w:t>
                            </w:r>
                            <w:r w:rsidRPr="009477BB">
                              <w:rPr>
                                <w:i w:val="0"/>
                                <w:iCs w:val="0"/>
                                <w:color w:val="808080" w:themeColor="background1" w:themeShade="80"/>
                              </w:rPr>
                              <w:t>CL – clearance; eGFR – glomerulární filtrace odhadnutá podle vzorce CKD-EPI; V1 – objem centrálního kompartmentu; V2 – objem periferního kompartmentu; Q – interkompartmentální clearance; BW – tělesná hmotnost</w:t>
                            </w:r>
                            <w:r>
                              <w:rPr>
                                <w:i w:val="0"/>
                                <w:iCs w:val="0"/>
                                <w:color w:val="808080" w:themeColor="background1" w:themeShade="80"/>
                              </w:rPr>
                              <w:t>; RSE – relativní směrodatná odchylka; SD – standardní odchylka; n – neuvedeno.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B59733" id="Textové pole 19" o:spid="_x0000_s1040" type="#_x0000_t202" style="position:absolute;left:0;text-align:left;margin-left:0;margin-top:50.3pt;width:364pt;height:30.7pt;z-index:251569152;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" stroked="f">
                <v:textbox style="mso-fit-shape-to-text:t" inset="0,0,0,0">
                  <w:txbxContent>
                    <w:p w14:paraId="4FB06051" w14:textId="0985FE57" w:rsidR="009B49E5" w:rsidRPr="00BB069F" w:rsidRDefault="009B49E5" w:rsidP="00D44FBB">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Pr>
                          <w:i w:val="0"/>
                          <w:iCs w:val="0"/>
                          <w:color w:val="808080" w:themeColor="background1" w:themeShade="80"/>
                        </w:rPr>
                        <w:t>5</w:t>
                      </w:r>
                      <w:r w:rsidRPr="00BB069F">
                        <w:rPr>
                          <w:i w:val="0"/>
                          <w:iCs w:val="0"/>
                          <w:color w:val="808080" w:themeColor="background1" w:themeShade="80"/>
                        </w:rPr>
                        <w:t xml:space="preserve">: </w:t>
                      </w:r>
                      <w:r w:rsidRPr="009477BB">
                        <w:rPr>
                          <w:i w:val="0"/>
                          <w:iCs w:val="0"/>
                          <w:color w:val="808080" w:themeColor="background1" w:themeShade="80"/>
                        </w:rPr>
                        <w:t xml:space="preserve">Odhady </w:t>
                      </w:r>
                      <w:r>
                        <w:rPr>
                          <w:i w:val="0"/>
                          <w:iCs w:val="0"/>
                          <w:color w:val="808080" w:themeColor="background1" w:themeShade="80"/>
                        </w:rPr>
                        <w:t xml:space="preserve">dosažené pomocí </w:t>
                      </w:r>
                      <w:r w:rsidRPr="009477BB">
                        <w:rPr>
                          <w:i w:val="0"/>
                          <w:iCs w:val="0"/>
                          <w:color w:val="808080" w:themeColor="background1" w:themeShade="80"/>
                        </w:rPr>
                        <w:t xml:space="preserve">konečného populačního farmakokinetického modelu ampicilinu; </w:t>
                      </w:r>
                      <w:r>
                        <w:rPr>
                          <w:i w:val="0"/>
                          <w:iCs w:val="0"/>
                          <w:color w:val="808080" w:themeColor="background1" w:themeShade="80"/>
                        </w:rPr>
                        <w:t xml:space="preserve">pop – populační; </w:t>
                      </w:r>
                      <w:r w:rsidRPr="009477BB">
                        <w:rPr>
                          <w:i w:val="0"/>
                          <w:iCs w:val="0"/>
                          <w:color w:val="808080" w:themeColor="background1" w:themeShade="80"/>
                        </w:rPr>
                        <w:t>CL – clearance; eGFR – glomerulární filtrace odhadnutá podle vzorce CKD-EPI; V1 – objem centrálního kompartmentu; V2 – objem periferního kompartmentu; Q – interkompartmentální clearance; BW – tělesná hmotnost</w:t>
                      </w:r>
                      <w:r>
                        <w:rPr>
                          <w:i w:val="0"/>
                          <w:iCs w:val="0"/>
                          <w:color w:val="808080" w:themeColor="background1" w:themeShade="80"/>
                        </w:rPr>
                        <w:t>; RSE – relativní směrodatná odchylka; SD – standardní odchylka; n – neuvedeno.</w:t>
                      </w:r>
                    </w:p>
                  </w:txbxContent>
                </v:textbox>
                <w10:wrap anchorx="margin" anchory="page"/>
              </v:shape>
            </w:pict>
          </mc:Fallback>
        </mc:AlternateContent>
      </w:r>
    </w:p>
    <w:tbl>
      <w:tblPr>
        <w:tblW w:w="7280" w:type="dxa"/>
        <w:jc w:val="center"/>
        <w:tblCellMar>
          <w:left w:w="70" w:type="dxa"/>
          <w:right w:w="70" w:type="dxa"/>
        </w:tblCellMar>
        <w:tblLook w:val="04A0" w:firstRow="1" w:lastRow="0" w:firstColumn="1" w:lastColumn="0" w:noHBand="0" w:noVBand="1"/>
      </w:tblPr>
      <w:tblGrid>
        <w:gridCol w:w="1520"/>
        <w:gridCol w:w="1440"/>
        <w:gridCol w:w="1440"/>
        <w:gridCol w:w="1440"/>
        <w:gridCol w:w="1440"/>
      </w:tblGrid>
      <w:tr w:rsidR="003D4050" w:rsidRPr="00965A9B" w14:paraId="6C34218D" w14:textId="77777777" w:rsidTr="003D4050">
        <w:trPr>
          <w:trHeight w:val="300"/>
          <w:jc w:val="center"/>
        </w:trPr>
        <w:tc>
          <w:tcPr>
            <w:tcW w:w="1520" w:type="dxa"/>
            <w:tcBorders>
              <w:top w:val="nil"/>
              <w:left w:val="nil"/>
              <w:bottom w:val="single" w:sz="4" w:space="0" w:color="auto"/>
              <w:right w:val="nil"/>
            </w:tcBorders>
            <w:shd w:val="clear" w:color="000000" w:fill="FFFFFF"/>
            <w:noWrap/>
            <w:vAlign w:val="bottom"/>
            <w:hideMark/>
          </w:tcPr>
          <w:p w14:paraId="378D0D2C" w14:textId="77777777" w:rsidR="003D4050" w:rsidRPr="00965A9B" w:rsidRDefault="003D4050" w:rsidP="00965A9B">
            <w:pPr>
              <w:spacing w:after="0" w:line="240" w:lineRule="auto"/>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 </w:t>
            </w:r>
          </w:p>
        </w:tc>
        <w:tc>
          <w:tcPr>
            <w:tcW w:w="1440" w:type="dxa"/>
            <w:tcBorders>
              <w:top w:val="nil"/>
              <w:left w:val="nil"/>
              <w:bottom w:val="single" w:sz="4" w:space="0" w:color="auto"/>
              <w:right w:val="nil"/>
            </w:tcBorders>
            <w:shd w:val="clear" w:color="000000" w:fill="FFFFFF"/>
          </w:tcPr>
          <w:p w14:paraId="4CAF1D14" w14:textId="77777777" w:rsidR="003D4050" w:rsidRPr="00965A9B" w:rsidRDefault="003D4050" w:rsidP="00965A9B">
            <w:pPr>
              <w:spacing w:after="0" w:line="240" w:lineRule="auto"/>
              <w:rPr>
                <w:rFonts w:ascii="Calibri" w:eastAsia="Times New Roman" w:hAnsi="Calibri" w:cs="Times New Roman"/>
                <w:color w:val="000000"/>
                <w:sz w:val="22"/>
                <w:lang w:eastAsia="cs-CZ"/>
              </w:rPr>
            </w:pPr>
          </w:p>
        </w:tc>
        <w:tc>
          <w:tcPr>
            <w:tcW w:w="1440" w:type="dxa"/>
            <w:tcBorders>
              <w:top w:val="nil"/>
              <w:left w:val="nil"/>
              <w:bottom w:val="single" w:sz="4" w:space="0" w:color="auto"/>
              <w:right w:val="nil"/>
            </w:tcBorders>
            <w:shd w:val="clear" w:color="000000" w:fill="FFFFFF"/>
            <w:noWrap/>
            <w:vAlign w:val="bottom"/>
            <w:hideMark/>
          </w:tcPr>
          <w:p w14:paraId="393F1612" w14:textId="69D287C2" w:rsidR="003D4050" w:rsidRPr="00965A9B" w:rsidRDefault="003D4050" w:rsidP="00965A9B">
            <w:pPr>
              <w:spacing w:after="0" w:line="240" w:lineRule="auto"/>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 </w:t>
            </w:r>
          </w:p>
        </w:tc>
        <w:tc>
          <w:tcPr>
            <w:tcW w:w="1440" w:type="dxa"/>
            <w:tcBorders>
              <w:top w:val="nil"/>
              <w:left w:val="nil"/>
              <w:bottom w:val="single" w:sz="4" w:space="0" w:color="auto"/>
              <w:right w:val="nil"/>
            </w:tcBorders>
            <w:shd w:val="clear" w:color="000000" w:fill="FFFFFF"/>
            <w:noWrap/>
            <w:vAlign w:val="bottom"/>
            <w:hideMark/>
          </w:tcPr>
          <w:p w14:paraId="443E7626" w14:textId="77777777" w:rsidR="003D4050" w:rsidRPr="00965A9B" w:rsidRDefault="003D4050" w:rsidP="00965A9B">
            <w:pPr>
              <w:spacing w:after="0" w:line="240" w:lineRule="auto"/>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 </w:t>
            </w:r>
          </w:p>
        </w:tc>
        <w:tc>
          <w:tcPr>
            <w:tcW w:w="1440" w:type="dxa"/>
            <w:tcBorders>
              <w:top w:val="nil"/>
              <w:left w:val="nil"/>
              <w:bottom w:val="single" w:sz="4" w:space="0" w:color="auto"/>
              <w:right w:val="nil"/>
            </w:tcBorders>
            <w:shd w:val="clear" w:color="000000" w:fill="FFFFFF"/>
            <w:noWrap/>
            <w:vAlign w:val="bottom"/>
            <w:hideMark/>
          </w:tcPr>
          <w:p w14:paraId="2B475FD4" w14:textId="77777777" w:rsidR="003D4050" w:rsidRPr="00965A9B" w:rsidRDefault="003D4050" w:rsidP="00965A9B">
            <w:pPr>
              <w:spacing w:after="0" w:line="240" w:lineRule="auto"/>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 </w:t>
            </w:r>
          </w:p>
        </w:tc>
      </w:tr>
      <w:tr w:rsidR="003D4050" w:rsidRPr="00965A9B" w14:paraId="563DC045" w14:textId="77777777" w:rsidTr="003D4050">
        <w:trPr>
          <w:trHeight w:val="300"/>
          <w:jc w:val="center"/>
        </w:trPr>
        <w:tc>
          <w:tcPr>
            <w:tcW w:w="1520" w:type="dxa"/>
            <w:tcBorders>
              <w:top w:val="single" w:sz="4" w:space="0" w:color="auto"/>
              <w:left w:val="nil"/>
              <w:bottom w:val="single" w:sz="4" w:space="0" w:color="auto"/>
              <w:right w:val="nil"/>
            </w:tcBorders>
            <w:shd w:val="clear" w:color="000000" w:fill="FFFFFF"/>
            <w:noWrap/>
            <w:vAlign w:val="bottom"/>
            <w:hideMark/>
          </w:tcPr>
          <w:p w14:paraId="636C85CB" w14:textId="77777777" w:rsidR="003D4050" w:rsidRPr="00965A9B" w:rsidRDefault="003D4050" w:rsidP="00965A9B">
            <w:pPr>
              <w:spacing w:after="0" w:line="240" w:lineRule="auto"/>
              <w:rPr>
                <w:rFonts w:ascii="Calibri" w:eastAsia="Times New Roman" w:hAnsi="Calibri" w:cs="Times New Roman"/>
                <w:b/>
                <w:bCs/>
                <w:color w:val="000000"/>
                <w:sz w:val="22"/>
                <w:lang w:eastAsia="cs-CZ"/>
              </w:rPr>
            </w:pPr>
            <w:r w:rsidRPr="00965A9B">
              <w:rPr>
                <w:rFonts w:ascii="Calibri" w:eastAsia="Times New Roman" w:hAnsi="Calibri" w:cs="Times New Roman"/>
                <w:b/>
                <w:bCs/>
                <w:color w:val="000000"/>
                <w:sz w:val="22"/>
                <w:lang w:eastAsia="cs-CZ"/>
              </w:rPr>
              <w:t>Parametr</w:t>
            </w:r>
          </w:p>
        </w:tc>
        <w:tc>
          <w:tcPr>
            <w:tcW w:w="1440" w:type="dxa"/>
            <w:tcBorders>
              <w:top w:val="single" w:sz="4" w:space="0" w:color="auto"/>
              <w:left w:val="nil"/>
              <w:bottom w:val="single" w:sz="4" w:space="0" w:color="auto"/>
              <w:right w:val="nil"/>
            </w:tcBorders>
            <w:shd w:val="clear" w:color="000000" w:fill="FFFFFF"/>
          </w:tcPr>
          <w:p w14:paraId="6CDB015D" w14:textId="77777777" w:rsidR="003D4050" w:rsidRPr="00965A9B" w:rsidRDefault="003D4050" w:rsidP="00965A9B">
            <w:pPr>
              <w:spacing w:after="0" w:line="240" w:lineRule="auto"/>
              <w:jc w:val="center"/>
              <w:rPr>
                <w:rFonts w:ascii="Calibri" w:eastAsia="Times New Roman" w:hAnsi="Calibri" w:cs="Times New Roman"/>
                <w:b/>
                <w:bCs/>
                <w:color w:val="000000"/>
                <w:sz w:val="22"/>
                <w:lang w:eastAsia="cs-CZ"/>
              </w:rPr>
            </w:pPr>
          </w:p>
        </w:tc>
        <w:tc>
          <w:tcPr>
            <w:tcW w:w="1440" w:type="dxa"/>
            <w:tcBorders>
              <w:top w:val="single" w:sz="4" w:space="0" w:color="auto"/>
              <w:left w:val="nil"/>
              <w:bottom w:val="single" w:sz="4" w:space="0" w:color="auto"/>
              <w:right w:val="nil"/>
            </w:tcBorders>
            <w:shd w:val="clear" w:color="000000" w:fill="FFFFFF"/>
            <w:noWrap/>
            <w:vAlign w:val="center"/>
            <w:hideMark/>
          </w:tcPr>
          <w:p w14:paraId="5555B588" w14:textId="74FB6EEA" w:rsidR="003D4050" w:rsidRPr="00965A9B" w:rsidRDefault="003D4050" w:rsidP="00965A9B">
            <w:pPr>
              <w:spacing w:after="0" w:line="240" w:lineRule="auto"/>
              <w:jc w:val="center"/>
              <w:rPr>
                <w:rFonts w:ascii="Calibri" w:eastAsia="Times New Roman" w:hAnsi="Calibri" w:cs="Times New Roman"/>
                <w:b/>
                <w:bCs/>
                <w:color w:val="000000"/>
                <w:sz w:val="22"/>
                <w:lang w:eastAsia="cs-CZ"/>
              </w:rPr>
            </w:pPr>
            <w:r w:rsidRPr="00965A9B">
              <w:rPr>
                <w:rFonts w:ascii="Calibri" w:eastAsia="Times New Roman" w:hAnsi="Calibri" w:cs="Times New Roman"/>
                <w:b/>
                <w:bCs/>
                <w:color w:val="000000"/>
                <w:sz w:val="22"/>
                <w:lang w:eastAsia="cs-CZ"/>
              </w:rPr>
              <w:t>Odhad</w:t>
            </w:r>
          </w:p>
        </w:tc>
        <w:tc>
          <w:tcPr>
            <w:tcW w:w="1440" w:type="dxa"/>
            <w:tcBorders>
              <w:top w:val="single" w:sz="4" w:space="0" w:color="auto"/>
              <w:left w:val="nil"/>
              <w:bottom w:val="single" w:sz="4" w:space="0" w:color="auto"/>
              <w:right w:val="nil"/>
            </w:tcBorders>
            <w:shd w:val="clear" w:color="000000" w:fill="FFFFFF"/>
            <w:noWrap/>
            <w:vAlign w:val="center"/>
            <w:hideMark/>
          </w:tcPr>
          <w:p w14:paraId="5421F4C0" w14:textId="77777777" w:rsidR="003D4050" w:rsidRPr="00965A9B" w:rsidRDefault="003D4050" w:rsidP="00965A9B">
            <w:pPr>
              <w:spacing w:after="0" w:line="240" w:lineRule="auto"/>
              <w:jc w:val="center"/>
              <w:rPr>
                <w:rFonts w:ascii="Calibri" w:eastAsia="Times New Roman" w:hAnsi="Calibri" w:cs="Times New Roman"/>
                <w:b/>
                <w:bCs/>
                <w:color w:val="000000"/>
                <w:sz w:val="22"/>
                <w:lang w:eastAsia="cs-CZ"/>
              </w:rPr>
            </w:pPr>
            <w:r w:rsidRPr="00965A9B">
              <w:rPr>
                <w:rFonts w:ascii="Calibri" w:eastAsia="Times New Roman" w:hAnsi="Calibri" w:cs="Times New Roman"/>
                <w:b/>
                <w:bCs/>
                <w:color w:val="000000"/>
                <w:sz w:val="22"/>
                <w:lang w:eastAsia="cs-CZ"/>
              </w:rPr>
              <w:t>RSE [%]</w:t>
            </w:r>
          </w:p>
        </w:tc>
        <w:tc>
          <w:tcPr>
            <w:tcW w:w="1440" w:type="dxa"/>
            <w:tcBorders>
              <w:top w:val="single" w:sz="4" w:space="0" w:color="auto"/>
              <w:left w:val="nil"/>
              <w:bottom w:val="single" w:sz="4" w:space="0" w:color="auto"/>
              <w:right w:val="nil"/>
            </w:tcBorders>
            <w:shd w:val="clear" w:color="000000" w:fill="FFFFFF"/>
            <w:noWrap/>
            <w:vAlign w:val="center"/>
            <w:hideMark/>
          </w:tcPr>
          <w:p w14:paraId="35B75B7E" w14:textId="1D9C585D" w:rsidR="003D4050" w:rsidRPr="00965A9B" w:rsidRDefault="003D4050" w:rsidP="00965A9B">
            <w:pPr>
              <w:spacing w:after="0" w:line="240" w:lineRule="auto"/>
              <w:jc w:val="center"/>
              <w:rPr>
                <w:rFonts w:ascii="Calibri" w:eastAsia="Times New Roman" w:hAnsi="Calibri" w:cs="Times New Roman"/>
                <w:b/>
                <w:bCs/>
                <w:color w:val="000000"/>
                <w:sz w:val="22"/>
                <w:lang w:eastAsia="cs-CZ"/>
              </w:rPr>
            </w:pPr>
            <w:r>
              <w:rPr>
                <w:rFonts w:ascii="Calibri" w:eastAsia="Times New Roman" w:hAnsi="Calibri" w:cs="Times New Roman"/>
                <w:b/>
                <w:bCs/>
                <w:color w:val="000000"/>
                <w:sz w:val="22"/>
                <w:lang w:eastAsia="cs-CZ"/>
              </w:rPr>
              <w:t>SD</w:t>
            </w:r>
          </w:p>
        </w:tc>
      </w:tr>
      <w:tr w:rsidR="003D4050" w:rsidRPr="00965A9B" w14:paraId="21F78302" w14:textId="77777777" w:rsidTr="003D4050">
        <w:trPr>
          <w:trHeight w:val="300"/>
          <w:jc w:val="center"/>
        </w:trPr>
        <w:tc>
          <w:tcPr>
            <w:tcW w:w="1520" w:type="dxa"/>
            <w:tcBorders>
              <w:top w:val="nil"/>
              <w:left w:val="nil"/>
              <w:bottom w:val="nil"/>
              <w:right w:val="nil"/>
            </w:tcBorders>
            <w:shd w:val="clear" w:color="000000" w:fill="FFFFFF"/>
            <w:noWrap/>
            <w:vAlign w:val="bottom"/>
            <w:hideMark/>
          </w:tcPr>
          <w:p w14:paraId="1A060C8E" w14:textId="77777777" w:rsidR="003D4050" w:rsidRPr="00965A9B" w:rsidRDefault="003D4050" w:rsidP="00965A9B">
            <w:pPr>
              <w:spacing w:after="0" w:line="240" w:lineRule="auto"/>
              <w:rPr>
                <w:rFonts w:ascii="Calibri" w:eastAsia="Times New Roman" w:hAnsi="Calibri" w:cs="Times New Roman"/>
                <w:i/>
                <w:iCs/>
                <w:color w:val="000000"/>
                <w:sz w:val="22"/>
                <w:lang w:eastAsia="cs-CZ"/>
              </w:rPr>
            </w:pPr>
            <w:r w:rsidRPr="00965A9B">
              <w:rPr>
                <w:rFonts w:ascii="Calibri" w:eastAsia="Times New Roman" w:hAnsi="Calibri" w:cs="Times New Roman"/>
                <w:i/>
                <w:iCs/>
                <w:color w:val="000000"/>
                <w:sz w:val="22"/>
                <w:lang w:eastAsia="cs-CZ"/>
              </w:rPr>
              <w:t>CL_pop [l/hod]</w:t>
            </w:r>
          </w:p>
        </w:tc>
        <w:tc>
          <w:tcPr>
            <w:tcW w:w="1440" w:type="dxa"/>
            <w:tcBorders>
              <w:top w:val="nil"/>
              <w:left w:val="nil"/>
              <w:bottom w:val="nil"/>
              <w:right w:val="nil"/>
            </w:tcBorders>
            <w:shd w:val="clear" w:color="000000" w:fill="FFFFFF"/>
          </w:tcPr>
          <w:p w14:paraId="57F8B0BF"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p>
        </w:tc>
        <w:tc>
          <w:tcPr>
            <w:tcW w:w="1440" w:type="dxa"/>
            <w:tcBorders>
              <w:top w:val="nil"/>
              <w:left w:val="nil"/>
              <w:bottom w:val="nil"/>
              <w:right w:val="nil"/>
            </w:tcBorders>
            <w:shd w:val="clear" w:color="000000" w:fill="FFFFFF"/>
            <w:noWrap/>
            <w:vAlign w:val="center"/>
            <w:hideMark/>
          </w:tcPr>
          <w:p w14:paraId="751C763B" w14:textId="28D03E74"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0.065</w:t>
            </w:r>
          </w:p>
        </w:tc>
        <w:tc>
          <w:tcPr>
            <w:tcW w:w="1440" w:type="dxa"/>
            <w:tcBorders>
              <w:top w:val="nil"/>
              <w:left w:val="nil"/>
              <w:bottom w:val="nil"/>
              <w:right w:val="nil"/>
            </w:tcBorders>
            <w:shd w:val="clear" w:color="000000" w:fill="FFFFFF"/>
            <w:noWrap/>
            <w:vAlign w:val="center"/>
            <w:hideMark/>
          </w:tcPr>
          <w:p w14:paraId="5FF09CAF"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20.5</w:t>
            </w:r>
          </w:p>
        </w:tc>
        <w:tc>
          <w:tcPr>
            <w:tcW w:w="1440" w:type="dxa"/>
            <w:tcBorders>
              <w:top w:val="nil"/>
              <w:left w:val="nil"/>
              <w:bottom w:val="nil"/>
              <w:right w:val="nil"/>
            </w:tcBorders>
            <w:shd w:val="clear" w:color="000000" w:fill="FFFFFF"/>
            <w:noWrap/>
            <w:vAlign w:val="center"/>
            <w:hideMark/>
          </w:tcPr>
          <w:p w14:paraId="2CB7CB1B"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0.31</w:t>
            </w:r>
          </w:p>
        </w:tc>
      </w:tr>
      <w:tr w:rsidR="003D4050" w:rsidRPr="00965A9B" w14:paraId="400208B2" w14:textId="77777777" w:rsidTr="003D4050">
        <w:trPr>
          <w:trHeight w:val="300"/>
          <w:jc w:val="center"/>
        </w:trPr>
        <w:tc>
          <w:tcPr>
            <w:tcW w:w="1520" w:type="dxa"/>
            <w:tcBorders>
              <w:top w:val="nil"/>
              <w:left w:val="nil"/>
              <w:bottom w:val="nil"/>
              <w:right w:val="nil"/>
            </w:tcBorders>
            <w:shd w:val="clear" w:color="000000" w:fill="FFFFFF"/>
            <w:noWrap/>
            <w:vAlign w:val="bottom"/>
            <w:hideMark/>
          </w:tcPr>
          <w:p w14:paraId="2F69A00C" w14:textId="77777777" w:rsidR="003D4050" w:rsidRPr="00965A9B" w:rsidRDefault="003D4050" w:rsidP="00965A9B">
            <w:pPr>
              <w:spacing w:after="0" w:line="240" w:lineRule="auto"/>
              <w:rPr>
                <w:rFonts w:ascii="Calibri" w:eastAsia="Times New Roman" w:hAnsi="Calibri" w:cs="Times New Roman"/>
                <w:i/>
                <w:iCs/>
                <w:color w:val="000000"/>
                <w:sz w:val="22"/>
                <w:lang w:eastAsia="cs-CZ"/>
              </w:rPr>
            </w:pPr>
            <w:r w:rsidRPr="00965A9B">
              <w:rPr>
                <w:rFonts w:ascii="Calibri" w:eastAsia="Times New Roman" w:hAnsi="Calibri" w:cs="Times New Roman"/>
                <w:i/>
                <w:iCs/>
                <w:color w:val="000000"/>
                <w:sz w:val="22"/>
                <w:lang w:eastAsia="cs-CZ"/>
              </w:rPr>
              <w:t>CL_eGFR</w:t>
            </w:r>
          </w:p>
        </w:tc>
        <w:tc>
          <w:tcPr>
            <w:tcW w:w="1440" w:type="dxa"/>
            <w:tcBorders>
              <w:top w:val="nil"/>
              <w:left w:val="nil"/>
              <w:bottom w:val="nil"/>
              <w:right w:val="nil"/>
            </w:tcBorders>
            <w:shd w:val="clear" w:color="000000" w:fill="FFFFFF"/>
          </w:tcPr>
          <w:p w14:paraId="1D5D0719"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p>
        </w:tc>
        <w:tc>
          <w:tcPr>
            <w:tcW w:w="1440" w:type="dxa"/>
            <w:tcBorders>
              <w:top w:val="nil"/>
              <w:left w:val="nil"/>
              <w:bottom w:val="nil"/>
              <w:right w:val="nil"/>
            </w:tcBorders>
            <w:shd w:val="clear" w:color="000000" w:fill="FFFFFF"/>
            <w:noWrap/>
            <w:vAlign w:val="center"/>
            <w:hideMark/>
          </w:tcPr>
          <w:p w14:paraId="022DA84E" w14:textId="7AA16999"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0.57</w:t>
            </w:r>
          </w:p>
        </w:tc>
        <w:tc>
          <w:tcPr>
            <w:tcW w:w="1440" w:type="dxa"/>
            <w:tcBorders>
              <w:top w:val="nil"/>
              <w:left w:val="nil"/>
              <w:bottom w:val="nil"/>
              <w:right w:val="nil"/>
            </w:tcBorders>
            <w:shd w:val="clear" w:color="000000" w:fill="FFFFFF"/>
            <w:noWrap/>
            <w:vAlign w:val="center"/>
            <w:hideMark/>
          </w:tcPr>
          <w:p w14:paraId="2C9E77CD"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23.7</w:t>
            </w:r>
          </w:p>
        </w:tc>
        <w:tc>
          <w:tcPr>
            <w:tcW w:w="1440" w:type="dxa"/>
            <w:tcBorders>
              <w:top w:val="nil"/>
              <w:left w:val="nil"/>
              <w:bottom w:val="nil"/>
              <w:right w:val="nil"/>
            </w:tcBorders>
            <w:shd w:val="clear" w:color="000000" w:fill="FFFFFF"/>
            <w:noWrap/>
            <w:vAlign w:val="center"/>
            <w:hideMark/>
          </w:tcPr>
          <w:p w14:paraId="5666C78B" w14:textId="1AED16A4" w:rsidR="003D4050" w:rsidRPr="00965A9B" w:rsidRDefault="009B49E5" w:rsidP="00965A9B">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n</w:t>
            </w:r>
          </w:p>
        </w:tc>
      </w:tr>
      <w:tr w:rsidR="003D4050" w:rsidRPr="00965A9B" w14:paraId="5AA28571" w14:textId="77777777" w:rsidTr="003D4050">
        <w:trPr>
          <w:trHeight w:val="300"/>
          <w:jc w:val="center"/>
        </w:trPr>
        <w:tc>
          <w:tcPr>
            <w:tcW w:w="1520" w:type="dxa"/>
            <w:tcBorders>
              <w:top w:val="nil"/>
              <w:left w:val="nil"/>
              <w:bottom w:val="nil"/>
              <w:right w:val="nil"/>
            </w:tcBorders>
            <w:shd w:val="clear" w:color="000000" w:fill="FFFFFF"/>
            <w:noWrap/>
            <w:vAlign w:val="bottom"/>
            <w:hideMark/>
          </w:tcPr>
          <w:p w14:paraId="29146F67" w14:textId="77777777" w:rsidR="003D4050" w:rsidRPr="00965A9B" w:rsidRDefault="003D4050" w:rsidP="00965A9B">
            <w:pPr>
              <w:spacing w:after="0" w:line="240" w:lineRule="auto"/>
              <w:rPr>
                <w:rFonts w:ascii="Calibri" w:eastAsia="Times New Roman" w:hAnsi="Calibri" w:cs="Times New Roman"/>
                <w:i/>
                <w:iCs/>
                <w:color w:val="000000"/>
                <w:sz w:val="22"/>
                <w:lang w:eastAsia="cs-CZ"/>
              </w:rPr>
            </w:pPr>
            <w:r w:rsidRPr="00965A9B">
              <w:rPr>
                <w:rFonts w:ascii="Calibri" w:eastAsia="Times New Roman" w:hAnsi="Calibri" w:cs="Times New Roman"/>
                <w:i/>
                <w:iCs/>
                <w:color w:val="000000"/>
                <w:sz w:val="22"/>
                <w:lang w:eastAsia="cs-CZ"/>
              </w:rPr>
              <w:t>V1_pop [l]</w:t>
            </w:r>
          </w:p>
        </w:tc>
        <w:tc>
          <w:tcPr>
            <w:tcW w:w="1440" w:type="dxa"/>
            <w:tcBorders>
              <w:top w:val="nil"/>
              <w:left w:val="nil"/>
              <w:bottom w:val="nil"/>
              <w:right w:val="nil"/>
            </w:tcBorders>
            <w:shd w:val="clear" w:color="000000" w:fill="FFFFFF"/>
          </w:tcPr>
          <w:p w14:paraId="58D80A9E"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p>
        </w:tc>
        <w:tc>
          <w:tcPr>
            <w:tcW w:w="1440" w:type="dxa"/>
            <w:tcBorders>
              <w:top w:val="nil"/>
              <w:left w:val="nil"/>
              <w:bottom w:val="nil"/>
              <w:right w:val="nil"/>
            </w:tcBorders>
            <w:shd w:val="clear" w:color="000000" w:fill="FFFFFF"/>
            <w:noWrap/>
            <w:vAlign w:val="center"/>
            <w:hideMark/>
          </w:tcPr>
          <w:p w14:paraId="10029AFD" w14:textId="14E60EF2"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2.69</w:t>
            </w:r>
          </w:p>
        </w:tc>
        <w:tc>
          <w:tcPr>
            <w:tcW w:w="1440" w:type="dxa"/>
            <w:tcBorders>
              <w:top w:val="nil"/>
              <w:left w:val="nil"/>
              <w:bottom w:val="nil"/>
              <w:right w:val="nil"/>
            </w:tcBorders>
            <w:shd w:val="clear" w:color="000000" w:fill="FFFFFF"/>
            <w:noWrap/>
            <w:vAlign w:val="center"/>
            <w:hideMark/>
          </w:tcPr>
          <w:p w14:paraId="4F0083D9"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40.5</w:t>
            </w:r>
          </w:p>
        </w:tc>
        <w:tc>
          <w:tcPr>
            <w:tcW w:w="1440" w:type="dxa"/>
            <w:tcBorders>
              <w:top w:val="nil"/>
              <w:left w:val="nil"/>
              <w:bottom w:val="nil"/>
              <w:right w:val="nil"/>
            </w:tcBorders>
            <w:shd w:val="clear" w:color="000000" w:fill="FFFFFF"/>
            <w:noWrap/>
            <w:vAlign w:val="center"/>
            <w:hideMark/>
          </w:tcPr>
          <w:p w14:paraId="61CEEE8D"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0.27</w:t>
            </w:r>
          </w:p>
        </w:tc>
      </w:tr>
      <w:tr w:rsidR="003D4050" w:rsidRPr="00965A9B" w14:paraId="664D7771" w14:textId="77777777" w:rsidTr="003D4050">
        <w:trPr>
          <w:trHeight w:val="300"/>
          <w:jc w:val="center"/>
        </w:trPr>
        <w:tc>
          <w:tcPr>
            <w:tcW w:w="1520" w:type="dxa"/>
            <w:tcBorders>
              <w:top w:val="nil"/>
              <w:left w:val="nil"/>
              <w:bottom w:val="nil"/>
              <w:right w:val="nil"/>
            </w:tcBorders>
            <w:shd w:val="clear" w:color="000000" w:fill="FFFFFF"/>
            <w:noWrap/>
            <w:vAlign w:val="bottom"/>
            <w:hideMark/>
          </w:tcPr>
          <w:p w14:paraId="27E6214F" w14:textId="77777777" w:rsidR="003D4050" w:rsidRPr="00965A9B" w:rsidRDefault="003D4050" w:rsidP="00965A9B">
            <w:pPr>
              <w:spacing w:after="0" w:line="240" w:lineRule="auto"/>
              <w:rPr>
                <w:rFonts w:ascii="Calibri" w:eastAsia="Times New Roman" w:hAnsi="Calibri" w:cs="Times New Roman"/>
                <w:i/>
                <w:iCs/>
                <w:color w:val="000000"/>
                <w:sz w:val="22"/>
                <w:lang w:eastAsia="cs-CZ"/>
              </w:rPr>
            </w:pPr>
            <w:r w:rsidRPr="00965A9B">
              <w:rPr>
                <w:rFonts w:ascii="Calibri" w:eastAsia="Times New Roman" w:hAnsi="Calibri" w:cs="Times New Roman"/>
                <w:i/>
                <w:iCs/>
                <w:color w:val="000000"/>
                <w:sz w:val="22"/>
                <w:lang w:eastAsia="cs-CZ"/>
              </w:rPr>
              <w:t>V1_BW</w:t>
            </w:r>
          </w:p>
        </w:tc>
        <w:tc>
          <w:tcPr>
            <w:tcW w:w="1440" w:type="dxa"/>
            <w:tcBorders>
              <w:top w:val="nil"/>
              <w:left w:val="nil"/>
              <w:bottom w:val="nil"/>
              <w:right w:val="nil"/>
            </w:tcBorders>
            <w:shd w:val="clear" w:color="000000" w:fill="FFFFFF"/>
          </w:tcPr>
          <w:p w14:paraId="1AC89670"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p>
        </w:tc>
        <w:tc>
          <w:tcPr>
            <w:tcW w:w="1440" w:type="dxa"/>
            <w:tcBorders>
              <w:top w:val="nil"/>
              <w:left w:val="nil"/>
              <w:bottom w:val="nil"/>
              <w:right w:val="nil"/>
            </w:tcBorders>
            <w:shd w:val="clear" w:color="000000" w:fill="FFFFFF"/>
            <w:noWrap/>
            <w:vAlign w:val="center"/>
            <w:hideMark/>
          </w:tcPr>
          <w:p w14:paraId="4298A4B2" w14:textId="731C2BC8"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0.015</w:t>
            </w:r>
          </w:p>
        </w:tc>
        <w:tc>
          <w:tcPr>
            <w:tcW w:w="1440" w:type="dxa"/>
            <w:tcBorders>
              <w:top w:val="nil"/>
              <w:left w:val="nil"/>
              <w:bottom w:val="nil"/>
              <w:right w:val="nil"/>
            </w:tcBorders>
            <w:shd w:val="clear" w:color="000000" w:fill="FFFFFF"/>
            <w:noWrap/>
            <w:vAlign w:val="center"/>
            <w:hideMark/>
          </w:tcPr>
          <w:p w14:paraId="74F32810"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30.4</w:t>
            </w:r>
          </w:p>
        </w:tc>
        <w:tc>
          <w:tcPr>
            <w:tcW w:w="1440" w:type="dxa"/>
            <w:tcBorders>
              <w:top w:val="nil"/>
              <w:left w:val="nil"/>
              <w:bottom w:val="nil"/>
              <w:right w:val="nil"/>
            </w:tcBorders>
            <w:shd w:val="clear" w:color="000000" w:fill="FFFFFF"/>
            <w:noWrap/>
            <w:vAlign w:val="center"/>
            <w:hideMark/>
          </w:tcPr>
          <w:p w14:paraId="2F54E121" w14:textId="185132B5" w:rsidR="003D4050" w:rsidRPr="00965A9B" w:rsidRDefault="009B49E5" w:rsidP="00965A9B">
            <w:pPr>
              <w:spacing w:after="0" w:line="240" w:lineRule="auto"/>
              <w:jc w:val="center"/>
              <w:rPr>
                <w:rFonts w:ascii="Calibri" w:eastAsia="Times New Roman" w:hAnsi="Calibri" w:cs="Times New Roman"/>
                <w:color w:val="000000"/>
                <w:sz w:val="22"/>
                <w:lang w:eastAsia="cs-CZ"/>
              </w:rPr>
            </w:pPr>
            <w:r>
              <w:rPr>
                <w:rFonts w:ascii="Calibri" w:eastAsia="Times New Roman" w:hAnsi="Calibri" w:cs="Times New Roman"/>
                <w:color w:val="000000"/>
                <w:sz w:val="22"/>
                <w:lang w:eastAsia="cs-CZ"/>
              </w:rPr>
              <w:t>n</w:t>
            </w:r>
          </w:p>
        </w:tc>
      </w:tr>
      <w:tr w:rsidR="003D4050" w:rsidRPr="00965A9B" w14:paraId="3B0AAEFA" w14:textId="77777777" w:rsidTr="003D4050">
        <w:trPr>
          <w:trHeight w:val="300"/>
          <w:jc w:val="center"/>
        </w:trPr>
        <w:tc>
          <w:tcPr>
            <w:tcW w:w="1520" w:type="dxa"/>
            <w:tcBorders>
              <w:top w:val="nil"/>
              <w:left w:val="nil"/>
              <w:bottom w:val="nil"/>
              <w:right w:val="nil"/>
            </w:tcBorders>
            <w:shd w:val="clear" w:color="000000" w:fill="FFFFFF"/>
            <w:noWrap/>
            <w:vAlign w:val="bottom"/>
            <w:hideMark/>
          </w:tcPr>
          <w:p w14:paraId="44EC1CB1" w14:textId="77777777" w:rsidR="003D4050" w:rsidRPr="00965A9B" w:rsidRDefault="003D4050" w:rsidP="00965A9B">
            <w:pPr>
              <w:spacing w:after="0" w:line="240" w:lineRule="auto"/>
              <w:rPr>
                <w:rFonts w:ascii="Calibri" w:eastAsia="Times New Roman" w:hAnsi="Calibri" w:cs="Times New Roman"/>
                <w:i/>
                <w:iCs/>
                <w:color w:val="000000"/>
                <w:sz w:val="22"/>
                <w:lang w:eastAsia="cs-CZ"/>
              </w:rPr>
            </w:pPr>
            <w:r w:rsidRPr="00965A9B">
              <w:rPr>
                <w:rFonts w:ascii="Calibri" w:eastAsia="Times New Roman" w:hAnsi="Calibri" w:cs="Times New Roman"/>
                <w:i/>
                <w:iCs/>
                <w:color w:val="000000"/>
                <w:sz w:val="22"/>
                <w:lang w:eastAsia="cs-CZ"/>
              </w:rPr>
              <w:t>Q_pop [l/hod]</w:t>
            </w:r>
          </w:p>
        </w:tc>
        <w:tc>
          <w:tcPr>
            <w:tcW w:w="1440" w:type="dxa"/>
            <w:tcBorders>
              <w:top w:val="nil"/>
              <w:left w:val="nil"/>
              <w:bottom w:val="nil"/>
              <w:right w:val="nil"/>
            </w:tcBorders>
            <w:shd w:val="clear" w:color="000000" w:fill="FFFFFF"/>
          </w:tcPr>
          <w:p w14:paraId="5F5B58AF"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p>
        </w:tc>
        <w:tc>
          <w:tcPr>
            <w:tcW w:w="1440" w:type="dxa"/>
            <w:tcBorders>
              <w:top w:val="nil"/>
              <w:left w:val="nil"/>
              <w:bottom w:val="nil"/>
              <w:right w:val="nil"/>
            </w:tcBorders>
            <w:shd w:val="clear" w:color="000000" w:fill="FFFFFF"/>
            <w:noWrap/>
            <w:vAlign w:val="center"/>
            <w:hideMark/>
          </w:tcPr>
          <w:p w14:paraId="311588B2" w14:textId="1C40070E"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0.19</w:t>
            </w:r>
          </w:p>
        </w:tc>
        <w:tc>
          <w:tcPr>
            <w:tcW w:w="1440" w:type="dxa"/>
            <w:tcBorders>
              <w:top w:val="nil"/>
              <w:left w:val="nil"/>
              <w:bottom w:val="nil"/>
              <w:right w:val="nil"/>
            </w:tcBorders>
            <w:shd w:val="clear" w:color="000000" w:fill="FFFFFF"/>
            <w:noWrap/>
            <w:vAlign w:val="center"/>
            <w:hideMark/>
          </w:tcPr>
          <w:p w14:paraId="2229D8B3"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8.34</w:t>
            </w:r>
          </w:p>
        </w:tc>
        <w:tc>
          <w:tcPr>
            <w:tcW w:w="1440" w:type="dxa"/>
            <w:tcBorders>
              <w:top w:val="nil"/>
              <w:left w:val="nil"/>
              <w:bottom w:val="nil"/>
              <w:right w:val="nil"/>
            </w:tcBorders>
            <w:shd w:val="clear" w:color="000000" w:fill="FFFFFF"/>
            <w:noWrap/>
            <w:vAlign w:val="center"/>
            <w:hideMark/>
          </w:tcPr>
          <w:p w14:paraId="3A6B222B"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0.24</w:t>
            </w:r>
          </w:p>
        </w:tc>
      </w:tr>
      <w:tr w:rsidR="003D4050" w:rsidRPr="00965A9B" w14:paraId="2EA9135F" w14:textId="77777777" w:rsidTr="003D4050">
        <w:trPr>
          <w:trHeight w:val="300"/>
          <w:jc w:val="center"/>
        </w:trPr>
        <w:tc>
          <w:tcPr>
            <w:tcW w:w="1520" w:type="dxa"/>
            <w:tcBorders>
              <w:top w:val="nil"/>
              <w:left w:val="nil"/>
              <w:bottom w:val="nil"/>
              <w:right w:val="nil"/>
            </w:tcBorders>
            <w:shd w:val="clear" w:color="000000" w:fill="FFFFFF"/>
            <w:noWrap/>
            <w:vAlign w:val="bottom"/>
            <w:hideMark/>
          </w:tcPr>
          <w:p w14:paraId="23E7811E" w14:textId="77777777" w:rsidR="003D4050" w:rsidRPr="00965A9B" w:rsidRDefault="003D4050" w:rsidP="00965A9B">
            <w:pPr>
              <w:spacing w:after="0" w:line="240" w:lineRule="auto"/>
              <w:rPr>
                <w:rFonts w:ascii="Calibri" w:eastAsia="Times New Roman" w:hAnsi="Calibri" w:cs="Times New Roman"/>
                <w:i/>
                <w:iCs/>
                <w:color w:val="000000"/>
                <w:sz w:val="22"/>
                <w:lang w:eastAsia="cs-CZ"/>
              </w:rPr>
            </w:pPr>
            <w:r w:rsidRPr="00965A9B">
              <w:rPr>
                <w:rFonts w:ascii="Calibri" w:eastAsia="Times New Roman" w:hAnsi="Calibri" w:cs="Times New Roman"/>
                <w:i/>
                <w:iCs/>
                <w:color w:val="000000"/>
                <w:sz w:val="22"/>
                <w:lang w:eastAsia="cs-CZ"/>
              </w:rPr>
              <w:t>V2_pop [l]</w:t>
            </w:r>
          </w:p>
        </w:tc>
        <w:tc>
          <w:tcPr>
            <w:tcW w:w="1440" w:type="dxa"/>
            <w:tcBorders>
              <w:top w:val="nil"/>
              <w:left w:val="nil"/>
              <w:bottom w:val="nil"/>
              <w:right w:val="nil"/>
            </w:tcBorders>
            <w:shd w:val="clear" w:color="000000" w:fill="FFFFFF"/>
          </w:tcPr>
          <w:p w14:paraId="3EC1D14C"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p>
        </w:tc>
        <w:tc>
          <w:tcPr>
            <w:tcW w:w="1440" w:type="dxa"/>
            <w:tcBorders>
              <w:top w:val="nil"/>
              <w:left w:val="nil"/>
              <w:bottom w:val="nil"/>
              <w:right w:val="nil"/>
            </w:tcBorders>
            <w:shd w:val="clear" w:color="000000" w:fill="FFFFFF"/>
            <w:noWrap/>
            <w:vAlign w:val="center"/>
            <w:hideMark/>
          </w:tcPr>
          <w:p w14:paraId="03511CA4" w14:textId="4E661F0B"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3.24</w:t>
            </w:r>
          </w:p>
        </w:tc>
        <w:tc>
          <w:tcPr>
            <w:tcW w:w="1440" w:type="dxa"/>
            <w:tcBorders>
              <w:top w:val="nil"/>
              <w:left w:val="nil"/>
              <w:bottom w:val="nil"/>
              <w:right w:val="nil"/>
            </w:tcBorders>
            <w:shd w:val="clear" w:color="000000" w:fill="FFFFFF"/>
            <w:noWrap/>
            <w:vAlign w:val="center"/>
            <w:hideMark/>
          </w:tcPr>
          <w:p w14:paraId="59C470A8"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52.3</w:t>
            </w:r>
          </w:p>
        </w:tc>
        <w:tc>
          <w:tcPr>
            <w:tcW w:w="1440" w:type="dxa"/>
            <w:tcBorders>
              <w:top w:val="nil"/>
              <w:left w:val="nil"/>
              <w:bottom w:val="nil"/>
              <w:right w:val="nil"/>
            </w:tcBorders>
            <w:shd w:val="clear" w:color="000000" w:fill="FFFFFF"/>
            <w:noWrap/>
            <w:vAlign w:val="center"/>
            <w:hideMark/>
          </w:tcPr>
          <w:p w14:paraId="6022B5E6" w14:textId="7E130F35"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 </w:t>
            </w:r>
            <w:r w:rsidR="009B49E5">
              <w:rPr>
                <w:rFonts w:ascii="Calibri" w:eastAsia="Times New Roman" w:hAnsi="Calibri" w:cs="Times New Roman"/>
                <w:color w:val="000000"/>
                <w:sz w:val="22"/>
                <w:lang w:eastAsia="cs-CZ"/>
              </w:rPr>
              <w:t>n</w:t>
            </w:r>
          </w:p>
        </w:tc>
      </w:tr>
      <w:tr w:rsidR="003D4050" w:rsidRPr="00965A9B" w14:paraId="0C3B8E4C" w14:textId="77777777" w:rsidTr="003D4050">
        <w:trPr>
          <w:trHeight w:val="300"/>
          <w:jc w:val="center"/>
        </w:trPr>
        <w:tc>
          <w:tcPr>
            <w:tcW w:w="1520" w:type="dxa"/>
            <w:tcBorders>
              <w:top w:val="nil"/>
              <w:left w:val="nil"/>
              <w:bottom w:val="single" w:sz="4" w:space="0" w:color="auto"/>
              <w:right w:val="nil"/>
            </w:tcBorders>
            <w:shd w:val="clear" w:color="000000" w:fill="FFFFFF"/>
            <w:noWrap/>
            <w:vAlign w:val="bottom"/>
            <w:hideMark/>
          </w:tcPr>
          <w:p w14:paraId="2758DCAF" w14:textId="77777777" w:rsidR="003D4050" w:rsidRPr="00965A9B" w:rsidRDefault="003D4050" w:rsidP="00965A9B">
            <w:pPr>
              <w:spacing w:after="0" w:line="240" w:lineRule="auto"/>
              <w:rPr>
                <w:rFonts w:ascii="Calibri" w:eastAsia="Times New Roman" w:hAnsi="Calibri" w:cs="Times New Roman"/>
                <w:i/>
                <w:iCs/>
                <w:color w:val="000000"/>
                <w:sz w:val="22"/>
                <w:lang w:eastAsia="cs-CZ"/>
              </w:rPr>
            </w:pPr>
            <w:r w:rsidRPr="00965A9B">
              <w:rPr>
                <w:rFonts w:ascii="Calibri" w:eastAsia="Times New Roman" w:hAnsi="Calibri" w:cs="Times New Roman"/>
                <w:i/>
                <w:iCs/>
                <w:color w:val="000000"/>
                <w:sz w:val="22"/>
                <w:lang w:eastAsia="cs-CZ"/>
              </w:rPr>
              <w:t>V2_BW</w:t>
            </w:r>
          </w:p>
        </w:tc>
        <w:tc>
          <w:tcPr>
            <w:tcW w:w="1440" w:type="dxa"/>
            <w:tcBorders>
              <w:top w:val="nil"/>
              <w:left w:val="nil"/>
              <w:bottom w:val="single" w:sz="4" w:space="0" w:color="auto"/>
              <w:right w:val="nil"/>
            </w:tcBorders>
            <w:shd w:val="clear" w:color="000000" w:fill="FFFFFF"/>
          </w:tcPr>
          <w:p w14:paraId="578E59CB"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p>
        </w:tc>
        <w:tc>
          <w:tcPr>
            <w:tcW w:w="1440" w:type="dxa"/>
            <w:tcBorders>
              <w:top w:val="nil"/>
              <w:left w:val="nil"/>
              <w:bottom w:val="single" w:sz="4" w:space="0" w:color="auto"/>
              <w:right w:val="nil"/>
            </w:tcBorders>
            <w:shd w:val="clear" w:color="000000" w:fill="FFFFFF"/>
            <w:noWrap/>
            <w:vAlign w:val="center"/>
            <w:hideMark/>
          </w:tcPr>
          <w:p w14:paraId="1716EFC2" w14:textId="2C872475"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0.016</w:t>
            </w:r>
          </w:p>
        </w:tc>
        <w:tc>
          <w:tcPr>
            <w:tcW w:w="1440" w:type="dxa"/>
            <w:tcBorders>
              <w:top w:val="nil"/>
              <w:left w:val="nil"/>
              <w:bottom w:val="single" w:sz="4" w:space="0" w:color="auto"/>
              <w:right w:val="nil"/>
            </w:tcBorders>
            <w:shd w:val="clear" w:color="000000" w:fill="FFFFFF"/>
            <w:noWrap/>
            <w:vAlign w:val="center"/>
            <w:hideMark/>
          </w:tcPr>
          <w:p w14:paraId="65F89235"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41</w:t>
            </w:r>
          </w:p>
        </w:tc>
        <w:tc>
          <w:tcPr>
            <w:tcW w:w="1440" w:type="dxa"/>
            <w:tcBorders>
              <w:top w:val="nil"/>
              <w:left w:val="nil"/>
              <w:bottom w:val="single" w:sz="4" w:space="0" w:color="auto"/>
              <w:right w:val="nil"/>
            </w:tcBorders>
            <w:shd w:val="clear" w:color="000000" w:fill="FFFFFF"/>
            <w:noWrap/>
            <w:vAlign w:val="center"/>
            <w:hideMark/>
          </w:tcPr>
          <w:p w14:paraId="0C0DE5F5" w14:textId="77777777" w:rsidR="003D4050" w:rsidRPr="00965A9B" w:rsidRDefault="003D4050" w:rsidP="00965A9B">
            <w:pPr>
              <w:spacing w:after="0" w:line="240" w:lineRule="auto"/>
              <w:jc w:val="center"/>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0.35</w:t>
            </w:r>
          </w:p>
        </w:tc>
      </w:tr>
      <w:tr w:rsidR="003D4050" w:rsidRPr="00965A9B" w14:paraId="19053A58" w14:textId="77777777" w:rsidTr="003D4050">
        <w:trPr>
          <w:trHeight w:val="300"/>
          <w:jc w:val="center"/>
        </w:trPr>
        <w:tc>
          <w:tcPr>
            <w:tcW w:w="1520" w:type="dxa"/>
            <w:tcBorders>
              <w:top w:val="nil"/>
              <w:left w:val="nil"/>
              <w:bottom w:val="nil"/>
              <w:right w:val="nil"/>
            </w:tcBorders>
            <w:shd w:val="clear" w:color="000000" w:fill="FFFFFF"/>
            <w:noWrap/>
            <w:vAlign w:val="bottom"/>
            <w:hideMark/>
          </w:tcPr>
          <w:p w14:paraId="63CEA61D" w14:textId="77777777" w:rsidR="003D4050" w:rsidRPr="00965A9B" w:rsidRDefault="003D4050" w:rsidP="00965A9B">
            <w:pPr>
              <w:spacing w:after="0" w:line="240" w:lineRule="auto"/>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 </w:t>
            </w:r>
          </w:p>
        </w:tc>
        <w:tc>
          <w:tcPr>
            <w:tcW w:w="1440" w:type="dxa"/>
            <w:tcBorders>
              <w:top w:val="nil"/>
              <w:left w:val="nil"/>
              <w:bottom w:val="nil"/>
              <w:right w:val="nil"/>
            </w:tcBorders>
            <w:shd w:val="clear" w:color="000000" w:fill="FFFFFF"/>
          </w:tcPr>
          <w:p w14:paraId="26EAD7A0" w14:textId="77777777" w:rsidR="003D4050" w:rsidRPr="00965A9B" w:rsidRDefault="003D4050" w:rsidP="00965A9B">
            <w:pPr>
              <w:spacing w:after="0" w:line="240" w:lineRule="auto"/>
              <w:rPr>
                <w:rFonts w:ascii="Calibri" w:eastAsia="Times New Roman" w:hAnsi="Calibri" w:cs="Times New Roman"/>
                <w:color w:val="000000"/>
                <w:sz w:val="22"/>
                <w:lang w:eastAsia="cs-CZ"/>
              </w:rPr>
            </w:pPr>
          </w:p>
        </w:tc>
        <w:tc>
          <w:tcPr>
            <w:tcW w:w="1440" w:type="dxa"/>
            <w:tcBorders>
              <w:top w:val="nil"/>
              <w:left w:val="nil"/>
              <w:bottom w:val="nil"/>
              <w:right w:val="nil"/>
            </w:tcBorders>
            <w:shd w:val="clear" w:color="000000" w:fill="FFFFFF"/>
            <w:noWrap/>
            <w:vAlign w:val="bottom"/>
            <w:hideMark/>
          </w:tcPr>
          <w:p w14:paraId="09C7A2B2" w14:textId="0B17B0EB" w:rsidR="003D4050" w:rsidRPr="00965A9B" w:rsidRDefault="003D4050" w:rsidP="00965A9B">
            <w:pPr>
              <w:spacing w:after="0" w:line="240" w:lineRule="auto"/>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 </w:t>
            </w:r>
          </w:p>
        </w:tc>
        <w:tc>
          <w:tcPr>
            <w:tcW w:w="1440" w:type="dxa"/>
            <w:tcBorders>
              <w:top w:val="nil"/>
              <w:left w:val="nil"/>
              <w:bottom w:val="nil"/>
              <w:right w:val="nil"/>
            </w:tcBorders>
            <w:shd w:val="clear" w:color="000000" w:fill="FFFFFF"/>
            <w:noWrap/>
            <w:vAlign w:val="bottom"/>
            <w:hideMark/>
          </w:tcPr>
          <w:p w14:paraId="4AB93951" w14:textId="77777777" w:rsidR="003D4050" w:rsidRPr="00965A9B" w:rsidRDefault="003D4050" w:rsidP="00965A9B">
            <w:pPr>
              <w:spacing w:after="0" w:line="240" w:lineRule="auto"/>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 </w:t>
            </w:r>
          </w:p>
        </w:tc>
        <w:tc>
          <w:tcPr>
            <w:tcW w:w="1440" w:type="dxa"/>
            <w:tcBorders>
              <w:top w:val="nil"/>
              <w:left w:val="nil"/>
              <w:bottom w:val="nil"/>
              <w:right w:val="nil"/>
            </w:tcBorders>
            <w:shd w:val="clear" w:color="000000" w:fill="FFFFFF"/>
            <w:noWrap/>
            <w:vAlign w:val="bottom"/>
            <w:hideMark/>
          </w:tcPr>
          <w:p w14:paraId="3ED8AA2C" w14:textId="77777777" w:rsidR="003D4050" w:rsidRPr="00965A9B" w:rsidRDefault="003D4050" w:rsidP="00965A9B">
            <w:pPr>
              <w:spacing w:after="0" w:line="240" w:lineRule="auto"/>
              <w:rPr>
                <w:rFonts w:ascii="Calibri" w:eastAsia="Times New Roman" w:hAnsi="Calibri" w:cs="Times New Roman"/>
                <w:color w:val="000000"/>
                <w:sz w:val="22"/>
                <w:lang w:eastAsia="cs-CZ"/>
              </w:rPr>
            </w:pPr>
            <w:r w:rsidRPr="00965A9B">
              <w:rPr>
                <w:rFonts w:ascii="Calibri" w:eastAsia="Times New Roman" w:hAnsi="Calibri" w:cs="Times New Roman"/>
                <w:color w:val="000000"/>
                <w:sz w:val="22"/>
                <w:lang w:eastAsia="cs-CZ"/>
              </w:rPr>
              <w:t> </w:t>
            </w:r>
          </w:p>
        </w:tc>
      </w:tr>
    </w:tbl>
    <w:p w14:paraId="63AF1CE3" w14:textId="77777777" w:rsidR="009477BB" w:rsidRDefault="009477BB" w:rsidP="00912AB0">
      <w:pPr>
        <w:spacing w:line="360" w:lineRule="auto"/>
        <w:jc w:val="both"/>
        <w:rPr>
          <w:bCs/>
          <w:szCs w:val="24"/>
        </w:rPr>
      </w:pPr>
    </w:p>
    <w:p w14:paraId="40FBB60B" w14:textId="236A714E" w:rsidR="000015B0" w:rsidRDefault="00965A9B" w:rsidP="006977E8">
      <w:pPr>
        <w:spacing w:line="360" w:lineRule="auto"/>
        <w:ind w:firstLine="709"/>
        <w:jc w:val="both"/>
        <w:rPr>
          <w:bCs/>
          <w:szCs w:val="24"/>
        </w:rPr>
      </w:pPr>
      <w:r w:rsidRPr="00965A9B">
        <w:rPr>
          <w:bCs/>
          <w:szCs w:val="24"/>
        </w:rPr>
        <w:t xml:space="preserve">Jak </w:t>
      </w:r>
      <w:r>
        <w:rPr>
          <w:bCs/>
          <w:szCs w:val="24"/>
        </w:rPr>
        <w:t>ukazuje</w:t>
      </w:r>
      <w:r w:rsidRPr="00965A9B">
        <w:rPr>
          <w:bCs/>
          <w:szCs w:val="24"/>
        </w:rPr>
        <w:t xml:space="preserve"> </w:t>
      </w:r>
      <w:r w:rsidRPr="009477BB">
        <w:rPr>
          <w:bCs/>
          <w:szCs w:val="24"/>
        </w:rPr>
        <w:t>tabulka č.</w:t>
      </w:r>
      <w:r w:rsidR="003D4050">
        <w:rPr>
          <w:bCs/>
          <w:szCs w:val="24"/>
        </w:rPr>
        <w:t xml:space="preserve"> </w:t>
      </w:r>
      <w:r w:rsidR="009477BB" w:rsidRPr="009477BB">
        <w:rPr>
          <w:bCs/>
          <w:szCs w:val="24"/>
        </w:rPr>
        <w:t>5</w:t>
      </w:r>
      <w:r w:rsidRPr="009477BB">
        <w:rPr>
          <w:bCs/>
          <w:szCs w:val="24"/>
        </w:rPr>
        <w:t xml:space="preserve">, </w:t>
      </w:r>
      <w:r>
        <w:rPr>
          <w:bCs/>
          <w:szCs w:val="24"/>
        </w:rPr>
        <w:t xml:space="preserve">hodnota </w:t>
      </w:r>
      <w:r w:rsidRPr="00965A9B">
        <w:rPr>
          <w:bCs/>
          <w:szCs w:val="24"/>
        </w:rPr>
        <w:t xml:space="preserve">RSE </w:t>
      </w:r>
      <w:r>
        <w:rPr>
          <w:bCs/>
          <w:szCs w:val="24"/>
        </w:rPr>
        <w:t>naznačuje</w:t>
      </w:r>
      <w:r w:rsidRPr="00965A9B">
        <w:rPr>
          <w:bCs/>
          <w:szCs w:val="24"/>
        </w:rPr>
        <w:t xml:space="preserve">, že všechny PK </w:t>
      </w:r>
      <w:r w:rsidR="00F93539">
        <w:rPr>
          <w:bCs/>
          <w:szCs w:val="24"/>
        </w:rPr>
        <w:t xml:space="preserve">parametry </w:t>
      </w:r>
      <w:r w:rsidRPr="00965A9B">
        <w:rPr>
          <w:bCs/>
          <w:szCs w:val="24"/>
        </w:rPr>
        <w:t xml:space="preserve">v modelu byly přesně odhadnuty. Pouze RSE pro </w:t>
      </w:r>
      <w:r w:rsidR="00F93539">
        <w:rPr>
          <w:bCs/>
          <w:szCs w:val="24"/>
        </w:rPr>
        <w:t>distribuční objem periferního kompartmentu</w:t>
      </w:r>
      <w:r w:rsidRPr="00965A9B">
        <w:rPr>
          <w:bCs/>
          <w:szCs w:val="24"/>
        </w:rPr>
        <w:t xml:space="preserve"> mírně přesáhl hodnotu 50 %</w:t>
      </w:r>
      <w:r w:rsidR="00F93539">
        <w:rPr>
          <w:bCs/>
          <w:szCs w:val="24"/>
        </w:rPr>
        <w:t>,</w:t>
      </w:r>
      <w:r w:rsidRPr="00965A9B">
        <w:rPr>
          <w:bCs/>
          <w:szCs w:val="24"/>
        </w:rPr>
        <w:t xml:space="preserve"> což ukazuje na </w:t>
      </w:r>
      <w:r w:rsidR="003D4050">
        <w:rPr>
          <w:bCs/>
          <w:szCs w:val="24"/>
        </w:rPr>
        <w:t>nižší</w:t>
      </w:r>
      <w:r w:rsidRPr="00965A9B">
        <w:rPr>
          <w:bCs/>
          <w:szCs w:val="24"/>
        </w:rPr>
        <w:t xml:space="preserve"> </w:t>
      </w:r>
      <w:r w:rsidR="003D4050">
        <w:rPr>
          <w:bCs/>
          <w:szCs w:val="24"/>
        </w:rPr>
        <w:t xml:space="preserve">míru </w:t>
      </w:r>
      <w:r w:rsidRPr="00965A9B">
        <w:rPr>
          <w:bCs/>
          <w:szCs w:val="24"/>
        </w:rPr>
        <w:t>přesnost</w:t>
      </w:r>
      <w:r w:rsidR="003D4050">
        <w:rPr>
          <w:bCs/>
          <w:szCs w:val="24"/>
        </w:rPr>
        <w:t>i</w:t>
      </w:r>
      <w:r w:rsidRPr="00965A9B">
        <w:rPr>
          <w:bCs/>
          <w:szCs w:val="24"/>
        </w:rPr>
        <w:t xml:space="preserve"> modelu pro tento parametr.</w:t>
      </w:r>
      <w:r w:rsidR="009B35B6">
        <w:rPr>
          <w:bCs/>
          <w:szCs w:val="24"/>
        </w:rPr>
        <w:t xml:space="preserve"> </w:t>
      </w:r>
      <w:r w:rsidR="009B35B6" w:rsidRPr="009477BB">
        <w:rPr>
          <w:bCs/>
          <w:szCs w:val="24"/>
        </w:rPr>
        <w:t>Hodnoty v </w:t>
      </w:r>
      <w:r w:rsidR="003D4050" w:rsidRPr="009477BB">
        <w:rPr>
          <w:bCs/>
          <w:szCs w:val="24"/>
        </w:rPr>
        <w:t>tabulce</w:t>
      </w:r>
      <w:r w:rsidR="009B35B6" w:rsidRPr="009477BB">
        <w:rPr>
          <w:bCs/>
          <w:szCs w:val="24"/>
        </w:rPr>
        <w:t xml:space="preserve"> č</w:t>
      </w:r>
      <w:r w:rsidR="009477BB" w:rsidRPr="009477BB">
        <w:rPr>
          <w:bCs/>
          <w:szCs w:val="24"/>
        </w:rPr>
        <w:t>. 5</w:t>
      </w:r>
      <w:r w:rsidR="009B35B6" w:rsidRPr="009477BB">
        <w:rPr>
          <w:bCs/>
          <w:szCs w:val="24"/>
        </w:rPr>
        <w:t xml:space="preserve"> nelze </w:t>
      </w:r>
      <w:r w:rsidR="009B35B6" w:rsidRPr="009B35B6">
        <w:rPr>
          <w:bCs/>
          <w:szCs w:val="24"/>
        </w:rPr>
        <w:t xml:space="preserve">brát jako konkrétní hodnoty </w:t>
      </w:r>
      <w:r w:rsidR="009B35B6">
        <w:rPr>
          <w:bCs/>
          <w:szCs w:val="24"/>
        </w:rPr>
        <w:t>distribučního objemu a clearance</w:t>
      </w:r>
      <w:r w:rsidR="009B35B6" w:rsidRPr="009B35B6">
        <w:rPr>
          <w:bCs/>
          <w:szCs w:val="24"/>
        </w:rPr>
        <w:t xml:space="preserve">, </w:t>
      </w:r>
      <w:r w:rsidR="003D4050">
        <w:rPr>
          <w:bCs/>
          <w:szCs w:val="24"/>
        </w:rPr>
        <w:t xml:space="preserve">hodnoty </w:t>
      </w:r>
      <w:r w:rsidR="009B35B6" w:rsidRPr="009B35B6">
        <w:rPr>
          <w:bCs/>
          <w:szCs w:val="24"/>
        </w:rPr>
        <w:t xml:space="preserve">je nutno dosadit do rovnic popisujících PK parametry, které </w:t>
      </w:r>
      <w:r w:rsidR="009B35B6" w:rsidRPr="009477BB">
        <w:rPr>
          <w:bCs/>
          <w:szCs w:val="24"/>
        </w:rPr>
        <w:t>jsou uvedeny níže</w:t>
      </w:r>
      <w:r w:rsidR="003D4050">
        <w:rPr>
          <w:bCs/>
          <w:szCs w:val="24"/>
        </w:rPr>
        <w:t>. Z těchto</w:t>
      </w:r>
      <w:r w:rsidR="009B35B6" w:rsidRPr="009477BB">
        <w:rPr>
          <w:bCs/>
          <w:szCs w:val="24"/>
        </w:rPr>
        <w:t xml:space="preserve"> </w:t>
      </w:r>
      <w:r w:rsidR="003D4050">
        <w:rPr>
          <w:bCs/>
          <w:szCs w:val="24"/>
        </w:rPr>
        <w:t>výpočtů poté získáme</w:t>
      </w:r>
      <w:r w:rsidR="009B35B6">
        <w:rPr>
          <w:bCs/>
          <w:szCs w:val="24"/>
        </w:rPr>
        <w:t xml:space="preserve"> finální</w:t>
      </w:r>
      <w:r w:rsidR="009B35B6" w:rsidRPr="009B35B6">
        <w:rPr>
          <w:bCs/>
          <w:szCs w:val="24"/>
        </w:rPr>
        <w:t xml:space="preserve"> hodnoty</w:t>
      </w:r>
      <w:r w:rsidR="003D4050">
        <w:rPr>
          <w:bCs/>
          <w:szCs w:val="24"/>
        </w:rPr>
        <w:t xml:space="preserve"> vhodné ke klinické interpretaci</w:t>
      </w:r>
      <w:r w:rsidR="009B35B6">
        <w:rPr>
          <w:bCs/>
          <w:szCs w:val="24"/>
        </w:rPr>
        <w:t>. Výpočty zahrnují tedy</w:t>
      </w:r>
      <w:r w:rsidR="009B35B6" w:rsidRPr="009B35B6">
        <w:rPr>
          <w:bCs/>
          <w:szCs w:val="24"/>
        </w:rPr>
        <w:t xml:space="preserve"> jak základ</w:t>
      </w:r>
      <w:r w:rsidR="009B35B6">
        <w:rPr>
          <w:bCs/>
          <w:szCs w:val="24"/>
        </w:rPr>
        <w:t>y hodnot (uvedeny v</w:t>
      </w:r>
      <w:r w:rsidR="003D4050">
        <w:rPr>
          <w:bCs/>
          <w:szCs w:val="24"/>
        </w:rPr>
        <w:t> </w:t>
      </w:r>
      <w:r w:rsidR="009B35B6">
        <w:rPr>
          <w:bCs/>
          <w:szCs w:val="24"/>
        </w:rPr>
        <w:t>tabulce</w:t>
      </w:r>
      <w:r w:rsidR="003D4050">
        <w:rPr>
          <w:bCs/>
          <w:szCs w:val="24"/>
        </w:rPr>
        <w:t xml:space="preserve"> č. 5</w:t>
      </w:r>
      <w:r w:rsidR="009B35B6">
        <w:rPr>
          <w:bCs/>
          <w:szCs w:val="24"/>
        </w:rPr>
        <w:t>)</w:t>
      </w:r>
      <w:r w:rsidR="009B35B6" w:rsidRPr="009B35B6">
        <w:rPr>
          <w:bCs/>
          <w:szCs w:val="24"/>
        </w:rPr>
        <w:t xml:space="preserve">, tak tu část, která je dána kovariátou </w:t>
      </w:r>
      <w:r w:rsidR="009B35B6">
        <w:rPr>
          <w:bCs/>
          <w:szCs w:val="24"/>
        </w:rPr>
        <w:t>(např.</w:t>
      </w:r>
      <w:r w:rsidR="009B35B6" w:rsidRPr="009B35B6">
        <w:rPr>
          <w:bCs/>
          <w:szCs w:val="24"/>
        </w:rPr>
        <w:t xml:space="preserve"> hmotností) v našem souboru pacientů.</w:t>
      </w:r>
    </w:p>
    <w:p w14:paraId="6FE02B55" w14:textId="77777777" w:rsidR="003D4050" w:rsidRDefault="003D4050" w:rsidP="00912AB0">
      <w:pPr>
        <w:spacing w:line="360" w:lineRule="auto"/>
        <w:jc w:val="both"/>
        <w:rPr>
          <w:bCs/>
          <w:szCs w:val="24"/>
        </w:rPr>
      </w:pPr>
    </w:p>
    <w:p w14:paraId="1029FE6D" w14:textId="688F28F3" w:rsidR="00493C96" w:rsidRPr="003D4050" w:rsidRDefault="00896249" w:rsidP="00912AB0">
      <w:pPr>
        <w:spacing w:line="360" w:lineRule="auto"/>
        <w:jc w:val="both"/>
        <w:rPr>
          <w:bCs/>
          <w:szCs w:val="24"/>
        </w:rPr>
      </w:pPr>
      <m:oMathPara>
        <m:oMath>
          <m:func>
            <m:funcPr>
              <m:ctrlPr>
                <w:rPr>
                  <w:rFonts w:ascii="Cambria Math" w:hAnsi="Cambria Math" w:cs="Times New Roman"/>
                  <w:bCs/>
                  <w:i/>
                  <w:szCs w:val="24"/>
                </w:rPr>
              </m:ctrlPr>
            </m:funcPr>
            <m:fName>
              <m:r>
                <w:rPr>
                  <w:rFonts w:ascii="Cambria Math" w:hAnsi="Cambria Math" w:cs="Times New Roman"/>
                  <w:szCs w:val="24"/>
                </w:rPr>
                <m:t xml:space="preserve">log </m:t>
              </m:r>
            </m:fName>
            <m:e>
              <m:r>
                <w:rPr>
                  <w:rFonts w:ascii="Cambria Math" w:hAnsi="Cambria Math" w:cs="Times New Roman"/>
                  <w:szCs w:val="24"/>
                </w:rPr>
                <m:t>(CL)</m:t>
              </m:r>
            </m:e>
          </m:func>
          <m:r>
            <w:rPr>
              <w:rFonts w:ascii="Cambria Math" w:hAnsi="Cambria Math" w:cs="Times New Roman"/>
              <w:szCs w:val="24"/>
            </w:rPr>
            <m:t xml:space="preserve">= </m:t>
          </m:r>
          <m:func>
            <m:funcPr>
              <m:ctrlPr>
                <w:rPr>
                  <w:rFonts w:ascii="Cambria Math" w:hAnsi="Cambria Math" w:cs="Times New Roman"/>
                  <w:bCs/>
                  <w:i/>
                  <w:szCs w:val="24"/>
                </w:rPr>
              </m:ctrlPr>
            </m:funcPr>
            <m:fName>
              <m:r>
                <w:rPr>
                  <w:rFonts w:ascii="Cambria Math" w:hAnsi="Cambria Math" w:cs="Times New Roman"/>
                  <w:szCs w:val="24"/>
                </w:rPr>
                <m:t>log</m:t>
              </m:r>
            </m:fName>
            <m:e>
              <m:r>
                <w:rPr>
                  <w:rFonts w:ascii="Cambria Math" w:hAnsi="Cambria Math" w:cs="Times New Roman"/>
                  <w:szCs w:val="24"/>
                </w:rPr>
                <m:t xml:space="preserve"> </m:t>
              </m:r>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CL</m:t>
                      </m:r>
                    </m:e>
                    <m:sub>
                      <m:r>
                        <w:rPr>
                          <w:rFonts w:ascii="Cambria Math" w:hAnsi="Cambria Math" w:cs="Times New Roman"/>
                          <w:szCs w:val="24"/>
                        </w:rPr>
                        <m:t>pop</m:t>
                      </m:r>
                    </m:sub>
                  </m:sSub>
                </m:e>
              </m:d>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β</m:t>
                  </m:r>
                </m:e>
                <m:sub>
                  <m:r>
                    <w:rPr>
                      <w:rFonts w:ascii="Cambria Math" w:hAnsi="Cambria Math" w:cs="Times New Roman"/>
                      <w:szCs w:val="24"/>
                    </w:rPr>
                    <m:t>CL</m:t>
                  </m:r>
                </m:sub>
              </m:sSub>
              <m:r>
                <w:rPr>
                  <w:rFonts w:ascii="Cambria Math" w:hAnsi="Cambria Math" w:cs="Times New Roman"/>
                  <w:szCs w:val="24"/>
                </w:rPr>
                <m:t xml:space="preserve">eGFR ×eGFR+ </m:t>
              </m:r>
              <m:sSub>
                <m:sSubPr>
                  <m:ctrlPr>
                    <w:rPr>
                      <w:rFonts w:ascii="Cambria Math" w:hAnsi="Cambria Math" w:cs="Times New Roman"/>
                      <w:bCs/>
                      <w:i/>
                      <w:szCs w:val="24"/>
                    </w:rPr>
                  </m:ctrlPr>
                </m:sSubPr>
                <m:e>
                  <m:r>
                    <w:rPr>
                      <w:rFonts w:ascii="Cambria Math" w:hAnsi="Cambria Math" w:cs="Times New Roman"/>
                      <w:szCs w:val="24"/>
                    </w:rPr>
                    <m:t>η</m:t>
                  </m:r>
                </m:e>
                <m:sub>
                  <m:r>
                    <w:rPr>
                      <w:rFonts w:ascii="Cambria Math" w:hAnsi="Cambria Math" w:cs="Times New Roman"/>
                      <w:szCs w:val="24"/>
                    </w:rPr>
                    <m:t>CL;</m:t>
                  </m:r>
                </m:sub>
              </m:sSub>
            </m:e>
          </m:func>
        </m:oMath>
      </m:oMathPara>
    </w:p>
    <w:p w14:paraId="5FAF88A2" w14:textId="02B4415F" w:rsidR="00861F96" w:rsidRPr="000015B0" w:rsidRDefault="00896249" w:rsidP="00912AB0">
      <w:pPr>
        <w:spacing w:line="360" w:lineRule="auto"/>
        <w:jc w:val="both"/>
        <w:rPr>
          <w:rFonts w:eastAsiaTheme="minorEastAsia" w:cs="Times New Roman"/>
          <w:bCs/>
          <w:szCs w:val="24"/>
        </w:rPr>
      </w:pPr>
      <m:oMathPara>
        <m:oMath>
          <m:func>
            <m:funcPr>
              <m:ctrlPr>
                <w:rPr>
                  <w:rFonts w:ascii="Cambria Math" w:eastAsiaTheme="minorEastAsia" w:hAnsi="Cambria Math" w:cs="Times New Roman"/>
                  <w:bCs/>
                  <w:i/>
                  <w:szCs w:val="24"/>
                </w:rPr>
              </m:ctrlPr>
            </m:funcPr>
            <m:fName>
              <m:r>
                <m:rPr>
                  <m:sty m:val="p"/>
                </m:rPr>
                <w:rPr>
                  <w:rFonts w:ascii="Cambria Math" w:hAnsi="Cambria Math" w:cs="Times New Roman"/>
                  <w:szCs w:val="24"/>
                </w:rPr>
                <m:t>log</m:t>
              </m:r>
            </m:fName>
            <m:e>
              <m:r>
                <w:rPr>
                  <w:rFonts w:ascii="Cambria Math" w:eastAsiaTheme="minorEastAsia" w:hAnsi="Cambria Math" w:cs="Times New Roman"/>
                  <w:szCs w:val="24"/>
                </w:rPr>
                <m:t xml:space="preserve"> (V1)</m:t>
              </m:r>
            </m:e>
          </m:func>
          <m:r>
            <w:rPr>
              <w:rFonts w:ascii="Cambria Math" w:eastAsiaTheme="minorEastAsia" w:hAnsi="Cambria Math" w:cs="Times New Roman"/>
              <w:szCs w:val="24"/>
            </w:rPr>
            <m:t xml:space="preserve">= </m:t>
          </m:r>
          <m:func>
            <m:funcPr>
              <m:ctrlPr>
                <w:rPr>
                  <w:rFonts w:ascii="Cambria Math" w:eastAsiaTheme="minorEastAsia" w:hAnsi="Cambria Math" w:cs="Times New Roman"/>
                  <w:bCs/>
                  <w:i/>
                  <w:szCs w:val="24"/>
                </w:rPr>
              </m:ctrlPr>
            </m:funcPr>
            <m:fName>
              <m:r>
                <m:rPr>
                  <m:sty m:val="p"/>
                </m:rPr>
                <w:rPr>
                  <w:rFonts w:ascii="Cambria Math" w:hAnsi="Cambria Math" w:cs="Times New Roman"/>
                  <w:szCs w:val="24"/>
                </w:rPr>
                <m:t>log (</m:t>
              </m:r>
            </m:fName>
            <m:e>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V1</m:t>
                  </m:r>
                </m:e>
                <m:sub>
                  <m:r>
                    <w:rPr>
                      <w:rFonts w:ascii="Cambria Math" w:eastAsiaTheme="minorEastAsia" w:hAnsi="Cambria Math" w:cs="Times New Roman"/>
                      <w:szCs w:val="24"/>
                    </w:rPr>
                    <m:t>pop</m:t>
                  </m:r>
                </m:sub>
              </m:sSub>
              <m:r>
                <w:rPr>
                  <w:rFonts w:ascii="Cambria Math" w:eastAsiaTheme="minorEastAsia" w:hAnsi="Cambria Math" w:cs="Times New Roman"/>
                  <w:szCs w:val="24"/>
                </w:rPr>
                <m:t>)</m:t>
              </m:r>
            </m:e>
          </m:func>
          <m:r>
            <w:rPr>
              <w:rFonts w:ascii="Cambria Math" w:eastAsiaTheme="minorEastAsia" w:hAnsi="Cambria Math" w:cs="Times New Roman"/>
              <w:szCs w:val="24"/>
            </w:rPr>
            <m:t xml:space="preserve">+ </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β</m:t>
              </m:r>
            </m:e>
            <m:sub>
              <m:r>
                <w:rPr>
                  <w:rFonts w:ascii="Cambria Math" w:eastAsiaTheme="minorEastAsia" w:hAnsi="Cambria Math" w:cs="Times New Roman"/>
                  <w:szCs w:val="24"/>
                </w:rPr>
                <m:t>V</m:t>
              </m:r>
            </m:sub>
          </m:sSub>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1</m:t>
              </m:r>
            </m:e>
            <m:sub>
              <m:r>
                <w:rPr>
                  <w:rFonts w:ascii="Cambria Math" w:eastAsiaTheme="minorEastAsia" w:hAnsi="Cambria Math" w:cs="Times New Roman"/>
                  <w:szCs w:val="24"/>
                </w:rPr>
                <m:t>BW</m:t>
              </m:r>
            </m:sub>
          </m:sSub>
          <m:r>
            <w:rPr>
              <w:rFonts w:ascii="Cambria Math" w:eastAsiaTheme="minorEastAsia" w:hAnsi="Cambria Math" w:cs="Times New Roman"/>
              <w:szCs w:val="24"/>
            </w:rPr>
            <m:t xml:space="preserve"> ×BW+</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η</m:t>
              </m:r>
            </m:e>
            <m:sub>
              <m:r>
                <w:rPr>
                  <w:rFonts w:ascii="Cambria Math" w:eastAsiaTheme="minorEastAsia" w:hAnsi="Cambria Math" w:cs="Times New Roman"/>
                  <w:szCs w:val="24"/>
                </w:rPr>
                <m:t>v</m:t>
              </m:r>
            </m:sub>
          </m:sSub>
          <m:r>
            <w:rPr>
              <w:rFonts w:ascii="Cambria Math" w:eastAsiaTheme="minorEastAsia" w:hAnsi="Cambria Math" w:cs="Times New Roman"/>
              <w:szCs w:val="24"/>
            </w:rPr>
            <m:t>1;</m:t>
          </m:r>
        </m:oMath>
      </m:oMathPara>
    </w:p>
    <w:p w14:paraId="0B30E8C8" w14:textId="583C887E" w:rsidR="00861F96" w:rsidRPr="000015B0" w:rsidRDefault="00896249" w:rsidP="00912AB0">
      <w:pPr>
        <w:spacing w:line="360" w:lineRule="auto"/>
        <w:jc w:val="both"/>
        <w:rPr>
          <w:rFonts w:eastAsiaTheme="minorEastAsia" w:cs="Times New Roman"/>
          <w:bCs/>
          <w:szCs w:val="24"/>
        </w:rPr>
      </w:pPr>
      <m:oMathPara>
        <m:oMath>
          <m:func>
            <m:funcPr>
              <m:ctrlPr>
                <w:rPr>
                  <w:rFonts w:ascii="Cambria Math" w:eastAsiaTheme="minorEastAsia" w:hAnsi="Cambria Math" w:cs="Times New Roman"/>
                  <w:bCs/>
                  <w:i/>
                  <w:szCs w:val="24"/>
                </w:rPr>
              </m:ctrlPr>
            </m:funcPr>
            <m:fName>
              <m:r>
                <m:rPr>
                  <m:sty m:val="p"/>
                </m:rPr>
                <w:rPr>
                  <w:rFonts w:ascii="Cambria Math" w:hAnsi="Cambria Math" w:cs="Times New Roman"/>
                  <w:szCs w:val="24"/>
                </w:rPr>
                <m:t>log</m:t>
              </m:r>
            </m:fName>
            <m:e>
              <m:r>
                <w:rPr>
                  <w:rFonts w:ascii="Cambria Math" w:eastAsiaTheme="minorEastAsia" w:hAnsi="Cambria Math" w:cs="Times New Roman"/>
                  <w:szCs w:val="24"/>
                </w:rPr>
                <m:t>(V2)</m:t>
              </m:r>
            </m:e>
          </m:func>
          <m:r>
            <w:rPr>
              <w:rFonts w:ascii="Cambria Math" w:eastAsiaTheme="minorEastAsia" w:hAnsi="Cambria Math" w:cs="Times New Roman"/>
              <w:szCs w:val="24"/>
            </w:rPr>
            <m:t xml:space="preserve">= </m:t>
          </m:r>
          <m:func>
            <m:funcPr>
              <m:ctrlPr>
                <w:rPr>
                  <w:rFonts w:ascii="Cambria Math" w:eastAsiaTheme="minorEastAsia" w:hAnsi="Cambria Math" w:cs="Times New Roman"/>
                  <w:bCs/>
                  <w:i/>
                  <w:szCs w:val="24"/>
                </w:rPr>
              </m:ctrlPr>
            </m:funcPr>
            <m:fName>
              <m:r>
                <m:rPr>
                  <m:sty m:val="p"/>
                </m:rPr>
                <w:rPr>
                  <w:rFonts w:ascii="Cambria Math" w:hAnsi="Cambria Math" w:cs="Times New Roman"/>
                  <w:szCs w:val="24"/>
                </w:rPr>
                <m:t>log</m:t>
              </m:r>
            </m:fName>
            <m:e>
              <m:r>
                <w:rPr>
                  <w:rFonts w:ascii="Cambria Math" w:eastAsiaTheme="minorEastAsia" w:hAnsi="Cambria Math" w:cs="Times New Roman"/>
                  <w:szCs w:val="24"/>
                </w:rPr>
                <m:t>(</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V2</m:t>
                  </m:r>
                </m:e>
                <m:sub>
                  <m:r>
                    <w:rPr>
                      <w:rFonts w:ascii="Cambria Math" w:eastAsiaTheme="minorEastAsia" w:hAnsi="Cambria Math" w:cs="Times New Roman"/>
                      <w:szCs w:val="24"/>
                    </w:rPr>
                    <m:t>pop</m:t>
                  </m:r>
                </m:sub>
              </m:sSub>
            </m:e>
          </m:func>
          <m:r>
            <w:rPr>
              <w:rFonts w:ascii="Cambria Math" w:eastAsiaTheme="minorEastAsia" w:hAnsi="Cambria Math" w:cs="Times New Roman"/>
              <w:szCs w:val="24"/>
            </w:rPr>
            <m:t xml:space="preserve">)+ </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β</m:t>
              </m:r>
            </m:e>
            <m:sub>
              <m:r>
                <w:rPr>
                  <w:rFonts w:ascii="Cambria Math" w:eastAsiaTheme="minorEastAsia" w:hAnsi="Cambria Math" w:cs="Times New Roman"/>
                  <w:szCs w:val="24"/>
                </w:rPr>
                <m:t>v</m:t>
              </m:r>
            </m:sub>
          </m:sSub>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2</m:t>
              </m:r>
            </m:e>
            <m:sub>
              <m:r>
                <w:rPr>
                  <w:rFonts w:ascii="Cambria Math" w:eastAsiaTheme="minorEastAsia" w:hAnsi="Cambria Math" w:cs="Times New Roman"/>
                  <w:szCs w:val="24"/>
                </w:rPr>
                <m:t>BW</m:t>
              </m:r>
            </m:sub>
          </m:sSub>
          <m:r>
            <w:rPr>
              <w:rFonts w:ascii="Cambria Math" w:eastAsiaTheme="minorEastAsia" w:hAnsi="Cambria Math" w:cs="Times New Roman"/>
              <w:szCs w:val="24"/>
            </w:rPr>
            <m:t xml:space="preserve"> ×BW+</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η</m:t>
              </m:r>
            </m:e>
            <m:sub>
              <m:r>
                <w:rPr>
                  <w:rFonts w:ascii="Cambria Math" w:eastAsiaTheme="minorEastAsia" w:hAnsi="Cambria Math" w:cs="Times New Roman"/>
                  <w:szCs w:val="24"/>
                </w:rPr>
                <m:t>v</m:t>
              </m:r>
            </m:sub>
          </m:sSub>
          <m:r>
            <w:rPr>
              <w:rFonts w:ascii="Cambria Math" w:eastAsiaTheme="minorEastAsia" w:hAnsi="Cambria Math" w:cs="Times New Roman"/>
              <w:szCs w:val="24"/>
            </w:rPr>
            <m:t>2;</m:t>
          </m:r>
        </m:oMath>
      </m:oMathPara>
    </w:p>
    <w:p w14:paraId="26AEDB4B" w14:textId="03865A62" w:rsidR="00861F96" w:rsidRPr="000015B0" w:rsidRDefault="00896249" w:rsidP="00912AB0">
      <w:pPr>
        <w:spacing w:line="360" w:lineRule="auto"/>
        <w:jc w:val="both"/>
        <w:rPr>
          <w:rFonts w:eastAsiaTheme="minorEastAsia" w:cs="Times New Roman"/>
          <w:bCs/>
          <w:szCs w:val="24"/>
        </w:rPr>
      </w:pPr>
      <m:oMathPara>
        <m:oMath>
          <m:func>
            <m:funcPr>
              <m:ctrlPr>
                <w:rPr>
                  <w:rFonts w:ascii="Cambria Math" w:eastAsiaTheme="minorEastAsia" w:hAnsi="Cambria Math" w:cs="Times New Roman"/>
                  <w:bCs/>
                  <w:i/>
                  <w:szCs w:val="24"/>
                </w:rPr>
              </m:ctrlPr>
            </m:funcPr>
            <m:fName>
              <m:r>
                <w:rPr>
                  <w:rFonts w:ascii="Cambria Math" w:hAnsi="Cambria Math" w:cs="Times New Roman"/>
                  <w:szCs w:val="24"/>
                </w:rPr>
                <m:t>log</m:t>
              </m:r>
            </m:fName>
            <m:e>
              <m:r>
                <w:rPr>
                  <w:rFonts w:ascii="Cambria Math" w:eastAsiaTheme="minorEastAsia" w:hAnsi="Cambria Math" w:cs="Times New Roman"/>
                  <w:szCs w:val="24"/>
                </w:rPr>
                <m:t>(Q)</m:t>
              </m:r>
            </m:e>
          </m:func>
          <m:r>
            <w:rPr>
              <w:rFonts w:ascii="Cambria Math" w:eastAsiaTheme="minorEastAsia" w:hAnsi="Cambria Math" w:cs="Times New Roman"/>
              <w:szCs w:val="24"/>
            </w:rPr>
            <m:t xml:space="preserve">= </m:t>
          </m:r>
          <m:func>
            <m:funcPr>
              <m:ctrlPr>
                <w:rPr>
                  <w:rFonts w:ascii="Cambria Math" w:eastAsiaTheme="minorEastAsia" w:hAnsi="Cambria Math" w:cs="Times New Roman"/>
                  <w:bCs/>
                  <w:i/>
                  <w:szCs w:val="24"/>
                </w:rPr>
              </m:ctrlPr>
            </m:funcPr>
            <m:fName>
              <m:r>
                <w:rPr>
                  <w:rFonts w:ascii="Cambria Math" w:hAnsi="Cambria Math" w:cs="Times New Roman"/>
                  <w:szCs w:val="24"/>
                </w:rPr>
                <m:t xml:space="preserve">log </m:t>
              </m:r>
            </m:fName>
            <m:e>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(Q</m:t>
                  </m:r>
                </m:e>
                <m:sub>
                  <m:r>
                    <w:rPr>
                      <w:rFonts w:ascii="Cambria Math" w:eastAsiaTheme="minorEastAsia" w:hAnsi="Cambria Math" w:cs="Times New Roman"/>
                      <w:szCs w:val="24"/>
                    </w:rPr>
                    <m:t>pop</m:t>
                  </m:r>
                </m:sub>
              </m:sSub>
              <m:r>
                <w:rPr>
                  <w:rFonts w:ascii="Cambria Math" w:eastAsiaTheme="minorEastAsia" w:hAnsi="Cambria Math" w:cs="Times New Roman"/>
                  <w:szCs w:val="24"/>
                </w:rPr>
                <m:t xml:space="preserve">)+ </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η</m:t>
                  </m:r>
                </m:e>
                <m:sub>
                  <m:r>
                    <w:rPr>
                      <w:rFonts w:ascii="Cambria Math" w:eastAsiaTheme="minorEastAsia" w:hAnsi="Cambria Math" w:cs="Times New Roman"/>
                      <w:szCs w:val="24"/>
                    </w:rPr>
                    <m:t>Q</m:t>
                  </m:r>
                </m:sub>
              </m:sSub>
            </m:e>
          </m:func>
          <m:r>
            <w:rPr>
              <w:rFonts w:ascii="Cambria Math" w:eastAsiaTheme="minorEastAsia" w:hAnsi="Cambria Math" w:cs="Times New Roman"/>
              <w:szCs w:val="24"/>
            </w:rPr>
            <m:t>;</m:t>
          </m:r>
        </m:oMath>
      </m:oMathPara>
    </w:p>
    <w:p w14:paraId="54460C89" w14:textId="77777777" w:rsidR="000015B0" w:rsidRPr="000015B0" w:rsidRDefault="000015B0" w:rsidP="00912AB0">
      <w:pPr>
        <w:spacing w:line="360" w:lineRule="auto"/>
        <w:jc w:val="both"/>
        <w:rPr>
          <w:rFonts w:eastAsiaTheme="minorEastAsia" w:cs="Times New Roman"/>
          <w:bCs/>
          <w:szCs w:val="24"/>
        </w:rPr>
      </w:pPr>
    </w:p>
    <w:p w14:paraId="08853530" w14:textId="77777777" w:rsidR="006977E8" w:rsidRDefault="00F93539" w:rsidP="006977E8">
      <w:pPr>
        <w:spacing w:line="360" w:lineRule="auto"/>
        <w:ind w:firstLine="709"/>
        <w:jc w:val="both"/>
        <w:rPr>
          <w:bCs/>
          <w:szCs w:val="24"/>
        </w:rPr>
      </w:pPr>
      <w:r w:rsidRPr="00F93539">
        <w:rPr>
          <w:bCs/>
          <w:szCs w:val="24"/>
        </w:rPr>
        <w:t>Průměrn</w:t>
      </w:r>
      <w:r>
        <w:rPr>
          <w:bCs/>
          <w:szCs w:val="24"/>
        </w:rPr>
        <w:t xml:space="preserve">á hodnota centrálního a </w:t>
      </w:r>
      <w:r w:rsidRPr="00F93539">
        <w:rPr>
          <w:bCs/>
          <w:szCs w:val="24"/>
        </w:rPr>
        <w:t>periferní</w:t>
      </w:r>
      <w:r>
        <w:rPr>
          <w:bCs/>
          <w:szCs w:val="24"/>
        </w:rPr>
        <w:t>ho</w:t>
      </w:r>
      <w:r w:rsidRPr="00F93539">
        <w:rPr>
          <w:bCs/>
          <w:szCs w:val="24"/>
        </w:rPr>
        <w:t xml:space="preserve"> distribuční</w:t>
      </w:r>
      <w:r>
        <w:rPr>
          <w:bCs/>
          <w:szCs w:val="24"/>
        </w:rPr>
        <w:t>ho</w:t>
      </w:r>
      <w:r w:rsidRPr="00F93539">
        <w:rPr>
          <w:bCs/>
          <w:szCs w:val="24"/>
        </w:rPr>
        <w:t xml:space="preserve"> objem</w:t>
      </w:r>
      <w:r>
        <w:rPr>
          <w:bCs/>
          <w:szCs w:val="24"/>
        </w:rPr>
        <w:t>u</w:t>
      </w:r>
      <w:r w:rsidRPr="00F93539">
        <w:rPr>
          <w:bCs/>
          <w:szCs w:val="24"/>
        </w:rPr>
        <w:t xml:space="preserve"> </w:t>
      </w:r>
      <w:r>
        <w:rPr>
          <w:bCs/>
          <w:szCs w:val="24"/>
        </w:rPr>
        <w:t>AMP</w:t>
      </w:r>
      <w:r w:rsidR="003D4050">
        <w:rPr>
          <w:bCs/>
          <w:szCs w:val="24"/>
        </w:rPr>
        <w:t>,</w:t>
      </w:r>
      <w:r>
        <w:rPr>
          <w:bCs/>
          <w:szCs w:val="24"/>
        </w:rPr>
        <w:t xml:space="preserve"> </w:t>
      </w:r>
      <w:r w:rsidRPr="00F93539">
        <w:rPr>
          <w:bCs/>
          <w:szCs w:val="24"/>
        </w:rPr>
        <w:t>normalizovan</w:t>
      </w:r>
      <w:r>
        <w:rPr>
          <w:bCs/>
          <w:szCs w:val="24"/>
        </w:rPr>
        <w:t>á</w:t>
      </w:r>
      <w:r w:rsidRPr="00F93539">
        <w:rPr>
          <w:bCs/>
          <w:szCs w:val="24"/>
        </w:rPr>
        <w:t xml:space="preserve"> podle tělesné hmotnosti</w:t>
      </w:r>
      <w:r w:rsidR="003D4050">
        <w:rPr>
          <w:bCs/>
          <w:szCs w:val="24"/>
        </w:rPr>
        <w:t>,</w:t>
      </w:r>
      <w:r w:rsidRPr="00F93539">
        <w:rPr>
          <w:bCs/>
          <w:szCs w:val="24"/>
        </w:rPr>
        <w:t xml:space="preserve"> </w:t>
      </w:r>
      <w:r w:rsidR="009B35B6">
        <w:rPr>
          <w:bCs/>
          <w:szCs w:val="24"/>
        </w:rPr>
        <w:t xml:space="preserve">je tedy </w:t>
      </w:r>
      <w:r w:rsidRPr="00F93539">
        <w:rPr>
          <w:bCs/>
          <w:szCs w:val="24"/>
        </w:rPr>
        <w:t xml:space="preserve">0,12 ± 0,02 l/kg a 0,15 ± 0,03 l/kg. </w:t>
      </w:r>
      <w:r w:rsidR="003D4050">
        <w:rPr>
          <w:bCs/>
          <w:szCs w:val="24"/>
        </w:rPr>
        <w:t>Z toho vyplývá</w:t>
      </w:r>
      <w:r w:rsidRPr="00F93539">
        <w:rPr>
          <w:bCs/>
          <w:szCs w:val="24"/>
        </w:rPr>
        <w:t xml:space="preserve">, že celkový distribuční objem ampicilinu </w:t>
      </w:r>
      <w:r w:rsidR="003D4050">
        <w:rPr>
          <w:bCs/>
          <w:szCs w:val="24"/>
        </w:rPr>
        <w:t>nabývá hodnot</w:t>
      </w:r>
      <w:r w:rsidRPr="00F93539">
        <w:rPr>
          <w:bCs/>
          <w:szCs w:val="24"/>
        </w:rPr>
        <w:t xml:space="preserve"> 0,27 ± 0,05 </w:t>
      </w:r>
      <w:r w:rsidR="003D4050">
        <w:rPr>
          <w:bCs/>
          <w:szCs w:val="24"/>
        </w:rPr>
        <w:t>l</w:t>
      </w:r>
      <w:r w:rsidRPr="00F93539">
        <w:rPr>
          <w:bCs/>
          <w:szCs w:val="24"/>
        </w:rPr>
        <w:t xml:space="preserve">/kg, </w:t>
      </w:r>
      <w:r w:rsidRPr="00F93539">
        <w:rPr>
          <w:bCs/>
        </w:rPr>
        <w:t>což odpovídá distribuci převážně do extracelulární tekutiny. Ačkoliv byl očekáv</w:t>
      </w:r>
      <w:r>
        <w:rPr>
          <w:bCs/>
        </w:rPr>
        <w:t>án</w:t>
      </w:r>
      <w:r w:rsidRPr="00F93539">
        <w:rPr>
          <w:bCs/>
        </w:rPr>
        <w:t xml:space="preserve"> nárůst distribučního ob</w:t>
      </w:r>
      <w:r w:rsidR="00E408A4">
        <w:rPr>
          <w:bCs/>
        </w:rPr>
        <w:t>j</w:t>
      </w:r>
      <w:r w:rsidRPr="00F93539">
        <w:rPr>
          <w:bCs/>
        </w:rPr>
        <w:t xml:space="preserve">emu, jeho hodnoty odpovídají registrační dokumentaci. </w:t>
      </w:r>
      <w:r>
        <w:rPr>
          <w:bCs/>
        </w:rPr>
        <w:t>Průměrná</w:t>
      </w:r>
      <w:r w:rsidRPr="00F93539">
        <w:rPr>
          <w:bCs/>
          <w:szCs w:val="24"/>
        </w:rPr>
        <w:t xml:space="preserve"> clearance </w:t>
      </w:r>
      <w:r>
        <w:rPr>
          <w:bCs/>
          <w:szCs w:val="24"/>
        </w:rPr>
        <w:t>AMP</w:t>
      </w:r>
      <w:r w:rsidRPr="00F93539">
        <w:rPr>
          <w:bCs/>
          <w:szCs w:val="24"/>
        </w:rPr>
        <w:t xml:space="preserve"> u typického pacienta s eGFR 1,5</w:t>
      </w:r>
      <w:r>
        <w:rPr>
          <w:bCs/>
          <w:szCs w:val="24"/>
        </w:rPr>
        <w:t xml:space="preserve"> </w:t>
      </w:r>
      <w:r w:rsidRPr="00F93539">
        <w:rPr>
          <w:bCs/>
          <w:szCs w:val="24"/>
        </w:rPr>
        <w:t>ml/s/1,73</w:t>
      </w:r>
      <w:r>
        <w:rPr>
          <w:bCs/>
          <w:szCs w:val="24"/>
        </w:rPr>
        <w:t xml:space="preserve"> </w:t>
      </w:r>
      <w:r w:rsidRPr="00F93539">
        <w:rPr>
          <w:bCs/>
          <w:szCs w:val="24"/>
        </w:rPr>
        <w:t>m</w:t>
      </w:r>
      <w:r w:rsidRPr="00F93539">
        <w:rPr>
          <w:bCs/>
          <w:szCs w:val="24"/>
          <w:vertAlign w:val="superscript"/>
        </w:rPr>
        <w:t>2</w:t>
      </w:r>
      <w:r w:rsidRPr="00F93539">
        <w:rPr>
          <w:bCs/>
          <w:szCs w:val="24"/>
        </w:rPr>
        <w:t xml:space="preserve"> byla 1,17 ± 0,05 l/h. Toto pozorování </w:t>
      </w:r>
      <w:r w:rsidRPr="00F93539">
        <w:rPr>
          <w:bCs/>
          <w:szCs w:val="24"/>
        </w:rPr>
        <w:lastRenderedPageBreak/>
        <w:t xml:space="preserve">je také v souladu se Souhrnem údajů o přípravku </w:t>
      </w:r>
      <w:r>
        <w:rPr>
          <w:bCs/>
          <w:szCs w:val="24"/>
        </w:rPr>
        <w:t>Unas</w:t>
      </w:r>
      <w:r w:rsidR="003D4050">
        <w:rPr>
          <w:bCs/>
          <w:szCs w:val="24"/>
        </w:rPr>
        <w:t>y</w:t>
      </w:r>
      <w:r>
        <w:rPr>
          <w:bCs/>
          <w:szCs w:val="24"/>
        </w:rPr>
        <w:t>n</w:t>
      </w:r>
      <w:r w:rsidRPr="00F93539">
        <w:rPr>
          <w:bCs/>
          <w:szCs w:val="24"/>
        </w:rPr>
        <w:t xml:space="preserve">, který uvádí, že 85 % ampicilinu se vylučuje v nezměněné formě do moči </w:t>
      </w:r>
      <w:r>
        <w:rPr>
          <w:bCs/>
          <w:szCs w:val="24"/>
        </w:rPr>
        <w:t>[1</w:t>
      </w:r>
      <w:r w:rsidR="003D4050">
        <w:rPr>
          <w:bCs/>
          <w:szCs w:val="24"/>
        </w:rPr>
        <w:t>5</w:t>
      </w:r>
      <w:r>
        <w:rPr>
          <w:bCs/>
          <w:szCs w:val="24"/>
        </w:rPr>
        <w:t>].</w:t>
      </w:r>
    </w:p>
    <w:p w14:paraId="029CBA20" w14:textId="77777777" w:rsidR="006977E8" w:rsidRDefault="00F93539" w:rsidP="006977E8">
      <w:pPr>
        <w:spacing w:line="360" w:lineRule="auto"/>
        <w:ind w:firstLine="709"/>
        <w:jc w:val="both"/>
        <w:rPr>
          <w:bCs/>
          <w:szCs w:val="24"/>
        </w:rPr>
      </w:pPr>
      <w:r w:rsidRPr="00F93539">
        <w:rPr>
          <w:bCs/>
          <w:szCs w:val="24"/>
        </w:rPr>
        <w:t>Yokoyama a kol. (2015) u své skupiny pacientů s CPB poté popisuje distribuční objem 15,8 ± 4,1 l (10,7-20,7 l).  Tato skupina</w:t>
      </w:r>
      <w:r>
        <w:rPr>
          <w:bCs/>
          <w:szCs w:val="24"/>
        </w:rPr>
        <w:t xml:space="preserve"> se však od naší</w:t>
      </w:r>
      <w:r w:rsidRPr="00F93539">
        <w:rPr>
          <w:bCs/>
          <w:szCs w:val="24"/>
        </w:rPr>
        <w:t xml:space="preserve"> </w:t>
      </w:r>
      <w:r>
        <w:rPr>
          <w:bCs/>
          <w:szCs w:val="24"/>
        </w:rPr>
        <w:t xml:space="preserve">liší </w:t>
      </w:r>
      <w:r w:rsidRPr="00F93539">
        <w:rPr>
          <w:bCs/>
          <w:szCs w:val="24"/>
        </w:rPr>
        <w:t xml:space="preserve">uvedenou clearance, která je popisována jako </w:t>
      </w:r>
      <w:r w:rsidRPr="003D4050">
        <w:rPr>
          <w:bCs/>
          <w:szCs w:val="24"/>
        </w:rPr>
        <w:t xml:space="preserve">7,72 ± 2,72 l/hod </w:t>
      </w:r>
      <w:r w:rsidRPr="00F93539">
        <w:rPr>
          <w:bCs/>
          <w:szCs w:val="24"/>
        </w:rPr>
        <w:t>(4,01–13,1</w:t>
      </w:r>
      <w:r>
        <w:rPr>
          <w:bCs/>
          <w:szCs w:val="24"/>
        </w:rPr>
        <w:t>1</w:t>
      </w:r>
      <w:r w:rsidRPr="00F93539">
        <w:rPr>
          <w:bCs/>
          <w:szCs w:val="24"/>
        </w:rPr>
        <w:t xml:space="preserve"> l/hod). Autoři však uvádí jako limitaci studie nízký počet pacientů, kvůli kterému nebyla pozorována žádná korelace mezi clear</w:t>
      </w:r>
      <w:r w:rsidR="003D4050">
        <w:rPr>
          <w:bCs/>
          <w:szCs w:val="24"/>
        </w:rPr>
        <w:t>a</w:t>
      </w:r>
      <w:r w:rsidRPr="00F93539">
        <w:rPr>
          <w:bCs/>
          <w:szCs w:val="24"/>
        </w:rPr>
        <w:t>nce léčiva a clearance k</w:t>
      </w:r>
      <w:r w:rsidR="003D4050">
        <w:rPr>
          <w:bCs/>
          <w:szCs w:val="24"/>
        </w:rPr>
        <w:t>r</w:t>
      </w:r>
      <w:r w:rsidRPr="00F93539">
        <w:rPr>
          <w:bCs/>
          <w:szCs w:val="24"/>
        </w:rPr>
        <w:t>eatininu, přestože je AMP léčivo vylučované ledvinami</w:t>
      </w:r>
      <w:r w:rsidR="007E26A5">
        <w:rPr>
          <w:bCs/>
          <w:szCs w:val="24"/>
        </w:rPr>
        <w:t xml:space="preserve"> [1</w:t>
      </w:r>
      <w:r w:rsidR="003D4050">
        <w:rPr>
          <w:bCs/>
          <w:szCs w:val="24"/>
        </w:rPr>
        <w:t>2</w:t>
      </w:r>
      <w:r w:rsidR="007E26A5">
        <w:rPr>
          <w:bCs/>
          <w:szCs w:val="24"/>
        </w:rPr>
        <w:t>]</w:t>
      </w:r>
      <w:r w:rsidRPr="00F93539">
        <w:rPr>
          <w:bCs/>
          <w:szCs w:val="24"/>
        </w:rPr>
        <w:t>.</w:t>
      </w:r>
    </w:p>
    <w:p w14:paraId="4C729DFC" w14:textId="00269E99" w:rsidR="00AD2B0C" w:rsidRDefault="00AD2B0C" w:rsidP="006977E8">
      <w:pPr>
        <w:spacing w:line="360" w:lineRule="auto"/>
        <w:ind w:firstLine="709"/>
        <w:jc w:val="both"/>
        <w:rPr>
          <w:bCs/>
          <w:szCs w:val="24"/>
        </w:rPr>
      </w:pPr>
      <w:r>
        <w:rPr>
          <w:bCs/>
          <w:szCs w:val="24"/>
        </w:rPr>
        <w:t xml:space="preserve">Volná frakce AMP byla </w:t>
      </w:r>
      <w:r w:rsidR="00E74043">
        <w:rPr>
          <w:bCs/>
          <w:szCs w:val="24"/>
        </w:rPr>
        <w:t xml:space="preserve">stanovena pouze u několika vybraných pacientů. Jelikož vazba léčiva během operačního výkonu může </w:t>
      </w:r>
      <w:r w:rsidR="00613EEC">
        <w:rPr>
          <w:bCs/>
          <w:szCs w:val="24"/>
        </w:rPr>
        <w:t>kolísat</w:t>
      </w:r>
      <w:r w:rsidR="00E74043">
        <w:rPr>
          <w:bCs/>
          <w:szCs w:val="24"/>
        </w:rPr>
        <w:t xml:space="preserve">, bylo rozhodnuto, že tento jev bude podroben dalšímu zkoumání a nebude zahrnut do výsledků této práce. Přesto </w:t>
      </w:r>
      <w:r w:rsidR="00613EEC">
        <w:rPr>
          <w:bCs/>
          <w:szCs w:val="24"/>
        </w:rPr>
        <w:t xml:space="preserve">je </w:t>
      </w:r>
      <w:r w:rsidR="00E74043">
        <w:rPr>
          <w:bCs/>
          <w:szCs w:val="24"/>
        </w:rPr>
        <w:t>zde alespoň ilustračně uveden příklad průběhu volné frakce</w:t>
      </w:r>
      <w:r w:rsidR="00613EEC">
        <w:rPr>
          <w:bCs/>
          <w:szCs w:val="24"/>
        </w:rPr>
        <w:t xml:space="preserve"> AMP </w:t>
      </w:r>
      <w:r w:rsidR="00E74043">
        <w:rPr>
          <w:bCs/>
          <w:szCs w:val="24"/>
        </w:rPr>
        <w:t>v tabulce č. 6. Ampicilin se na plazmatické bílkoviny váže ze zhruba 20-28 % [1, 15], čemuž zhruba odpovídají i procenta v</w:t>
      </w:r>
      <w:r w:rsidR="006B191B">
        <w:rPr>
          <w:bCs/>
          <w:szCs w:val="24"/>
        </w:rPr>
        <w:t xml:space="preserve">ázané </w:t>
      </w:r>
      <w:r w:rsidR="00E74043">
        <w:rPr>
          <w:bCs/>
          <w:szCs w:val="24"/>
        </w:rPr>
        <w:t>fra</w:t>
      </w:r>
      <w:r w:rsidR="006B191B">
        <w:rPr>
          <w:bCs/>
          <w:szCs w:val="24"/>
        </w:rPr>
        <w:t>kce na konci operace modelového pacienta č. 1.</w:t>
      </w:r>
    </w:p>
    <w:p w14:paraId="4246FE6E" w14:textId="05B61ACB" w:rsidR="006977E8" w:rsidRDefault="006977E8" w:rsidP="006977E8">
      <w:pPr>
        <w:spacing w:line="360" w:lineRule="auto"/>
        <w:ind w:firstLine="709"/>
        <w:jc w:val="both"/>
        <w:rPr>
          <w:bCs/>
          <w:szCs w:val="24"/>
        </w:rPr>
      </w:pPr>
    </w:p>
    <w:p w14:paraId="38A569D1" w14:textId="0B65B38F" w:rsidR="00A22725" w:rsidRDefault="006977E8" w:rsidP="00912AB0">
      <w:pPr>
        <w:spacing w:line="360" w:lineRule="auto"/>
        <w:jc w:val="both"/>
        <w:rPr>
          <w:rFonts w:asciiTheme="minorHAnsi" w:hAnsiTheme="minorHAnsi"/>
          <w:sz w:val="22"/>
        </w:rPr>
      </w:pPr>
      <w:r>
        <w:rPr>
          <w:noProof/>
        </w:rPr>
        <mc:AlternateContent>
          <mc:Choice Requires="wps">
            <w:drawing>
              <wp:anchor distT="0" distB="0" distL="114300" distR="114300" simplePos="0" relativeHeight="251735040" behindDoc="0" locked="0" layoutInCell="1" allowOverlap="1" wp14:anchorId="0B1D02CF" wp14:editId="17A9BA3D">
                <wp:simplePos x="0" y="0"/>
                <wp:positionH relativeFrom="margin">
                  <wp:posOffset>1161786</wp:posOffset>
                </wp:positionH>
                <wp:positionV relativeFrom="page">
                  <wp:posOffset>4999990</wp:posOffset>
                </wp:positionV>
                <wp:extent cx="2962275" cy="389890"/>
                <wp:effectExtent l="0" t="0" r="9525" b="8255"/>
                <wp:wrapNone/>
                <wp:docPr id="2" name="Textové pole 2"/>
                <wp:cNvGraphicFramePr/>
                <a:graphic xmlns:a="http://schemas.openxmlformats.org/drawingml/2006/main">
                  <a:graphicData uri="http://schemas.microsoft.com/office/word/2010/wordprocessingShape">
                    <wps:wsp>
                      <wps:cNvSpPr txBox="1"/>
                      <wps:spPr>
                        <a:xfrm>
                          <a:off x="0" y="0"/>
                          <a:ext cx="2962275" cy="389890"/>
                        </a:xfrm>
                        <a:prstGeom prst="rect">
                          <a:avLst/>
                        </a:prstGeom>
                        <a:solidFill>
                          <a:prstClr val="white"/>
                        </a:solidFill>
                        <a:ln>
                          <a:noFill/>
                        </a:ln>
                      </wps:spPr>
                      <wps:txbx>
                        <w:txbxContent>
                          <w:p w14:paraId="59607F17" w14:textId="47C61BD5" w:rsidR="009B49E5" w:rsidRPr="00BB069F" w:rsidRDefault="009B49E5" w:rsidP="006B191B">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Pr>
                                <w:i w:val="0"/>
                                <w:iCs w:val="0"/>
                                <w:color w:val="808080" w:themeColor="background1" w:themeShade="80"/>
                              </w:rPr>
                              <w:t>6</w:t>
                            </w:r>
                            <w:r w:rsidRPr="00BB069F">
                              <w:rPr>
                                <w:i w:val="0"/>
                                <w:iCs w:val="0"/>
                                <w:color w:val="808080" w:themeColor="background1" w:themeShade="80"/>
                              </w:rPr>
                              <w:t xml:space="preserve">: </w:t>
                            </w:r>
                            <w:r>
                              <w:rPr>
                                <w:i w:val="0"/>
                                <w:iCs w:val="0"/>
                                <w:color w:val="808080" w:themeColor="background1" w:themeShade="80"/>
                              </w:rPr>
                              <w:t>Průběh volné frakce AMP u pacienta č.1.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1D02CF" id="Textové pole 2" o:spid="_x0000_s1041" type="#_x0000_t202" style="position:absolute;left:0;text-align:left;margin-left:91.5pt;margin-top:393.7pt;width:233.25pt;height:30.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" stroked="f">
                <v:textbox style="mso-fit-shape-to-text:t" inset="0,0,0,0">
                  <w:txbxContent>
                    <w:p w14:paraId="59607F17" w14:textId="47C61BD5" w:rsidR="009B49E5" w:rsidRPr="00BB069F" w:rsidRDefault="009B49E5" w:rsidP="006B191B">
                      <w:pPr>
                        <w:pStyle w:val="Titulek"/>
                        <w:jc w:val="both"/>
                        <w:rPr>
                          <w:bCs/>
                          <w:i w:val="0"/>
                          <w:iCs w:val="0"/>
                          <w:noProof/>
                          <w:color w:val="808080" w:themeColor="background1" w:themeShade="80"/>
                          <w:sz w:val="24"/>
                          <w:szCs w:val="24"/>
                        </w:rPr>
                      </w:pPr>
                      <w:r w:rsidRPr="00BB069F">
                        <w:rPr>
                          <w:i w:val="0"/>
                          <w:iCs w:val="0"/>
                          <w:color w:val="808080" w:themeColor="background1" w:themeShade="80"/>
                        </w:rPr>
                        <w:t xml:space="preserve">Tab. </w:t>
                      </w:r>
                      <w:r>
                        <w:rPr>
                          <w:i w:val="0"/>
                          <w:iCs w:val="0"/>
                          <w:color w:val="808080" w:themeColor="background1" w:themeShade="80"/>
                        </w:rPr>
                        <w:t>6</w:t>
                      </w:r>
                      <w:r w:rsidRPr="00BB069F">
                        <w:rPr>
                          <w:i w:val="0"/>
                          <w:iCs w:val="0"/>
                          <w:color w:val="808080" w:themeColor="background1" w:themeShade="80"/>
                        </w:rPr>
                        <w:t xml:space="preserve">: </w:t>
                      </w:r>
                      <w:r>
                        <w:rPr>
                          <w:i w:val="0"/>
                          <w:iCs w:val="0"/>
                          <w:color w:val="808080" w:themeColor="background1" w:themeShade="80"/>
                        </w:rPr>
                        <w:t>Průběh volné frakce AMP u pacienta č.1.</w:t>
                      </w:r>
                    </w:p>
                  </w:txbxContent>
                </v:textbox>
                <w10:wrap anchorx="margin" anchory="page"/>
              </v:shape>
            </w:pict>
          </mc:Fallback>
        </mc:AlternateContent>
      </w:r>
      <w:r w:rsidR="00A22725">
        <w:fldChar w:fldCharType="begin"/>
      </w:r>
      <w:r w:rsidR="00A22725">
        <w:instrText xml:space="preserve"> LINK </w:instrText>
      </w:r>
      <w:r w:rsidR="00320593">
        <w:instrText xml:space="preserve">Excel.Sheet.12 "L:\\RIGO\\Grafická podpora\\TABULKY, GRAFY a jiné číčoviny.xlsx" "Volná frakce!R4C15:R12C17" </w:instrText>
      </w:r>
      <w:r w:rsidR="00A22725">
        <w:instrText xml:space="preserve">\a \f 4 \h </w:instrText>
      </w:r>
      <w:r>
        <w:instrText xml:space="preserve"> \* MERGEFORMAT </w:instrText>
      </w:r>
      <w:r w:rsidR="00A22725">
        <w:fldChar w:fldCharType="separate"/>
      </w:r>
    </w:p>
    <w:tbl>
      <w:tblPr>
        <w:tblW w:w="5245" w:type="dxa"/>
        <w:jc w:val="center"/>
        <w:tblCellMar>
          <w:left w:w="70" w:type="dxa"/>
          <w:right w:w="70" w:type="dxa"/>
        </w:tblCellMar>
        <w:tblLook w:val="04A0" w:firstRow="1" w:lastRow="0" w:firstColumn="1" w:lastColumn="0" w:noHBand="0" w:noVBand="1"/>
      </w:tblPr>
      <w:tblGrid>
        <w:gridCol w:w="1560"/>
        <w:gridCol w:w="1701"/>
        <w:gridCol w:w="1984"/>
      </w:tblGrid>
      <w:tr w:rsidR="00A22725" w:rsidRPr="00A22725" w14:paraId="48F7C33D" w14:textId="77777777" w:rsidTr="006977E8">
        <w:trPr>
          <w:trHeight w:val="300"/>
          <w:jc w:val="center"/>
        </w:trPr>
        <w:tc>
          <w:tcPr>
            <w:tcW w:w="5245" w:type="dxa"/>
            <w:gridSpan w:val="3"/>
            <w:tcBorders>
              <w:top w:val="single" w:sz="4" w:space="0" w:color="auto"/>
              <w:left w:val="nil"/>
              <w:bottom w:val="nil"/>
              <w:right w:val="nil"/>
            </w:tcBorders>
            <w:shd w:val="clear" w:color="000000" w:fill="FFFFFF"/>
            <w:noWrap/>
            <w:vAlign w:val="bottom"/>
            <w:hideMark/>
          </w:tcPr>
          <w:p w14:paraId="697502C2" w14:textId="531E556B" w:rsidR="00A22725" w:rsidRPr="00A22725" w:rsidRDefault="00A22725" w:rsidP="00A22725">
            <w:pPr>
              <w:spacing w:after="0" w:line="240" w:lineRule="auto"/>
              <w:jc w:val="center"/>
              <w:rPr>
                <w:rFonts w:ascii="Calibri" w:eastAsia="Times New Roman" w:hAnsi="Calibri" w:cs="Calibri"/>
                <w:b/>
                <w:bCs/>
                <w:color w:val="000000"/>
                <w:sz w:val="22"/>
                <w:lang w:eastAsia="cs-CZ"/>
              </w:rPr>
            </w:pPr>
            <w:r w:rsidRPr="00A22725">
              <w:rPr>
                <w:rFonts w:ascii="Calibri" w:eastAsia="Times New Roman" w:hAnsi="Calibri" w:cs="Calibri"/>
                <w:b/>
                <w:bCs/>
                <w:color w:val="000000"/>
                <w:sz w:val="22"/>
                <w:lang w:eastAsia="cs-CZ"/>
              </w:rPr>
              <w:t>Pacient č. 1</w:t>
            </w:r>
          </w:p>
        </w:tc>
      </w:tr>
      <w:tr w:rsidR="00A22725" w:rsidRPr="00A22725" w14:paraId="5F926A42" w14:textId="77777777" w:rsidTr="006977E8">
        <w:trPr>
          <w:trHeight w:val="900"/>
          <w:jc w:val="center"/>
        </w:trPr>
        <w:tc>
          <w:tcPr>
            <w:tcW w:w="1560" w:type="dxa"/>
            <w:tcBorders>
              <w:top w:val="nil"/>
              <w:left w:val="nil"/>
              <w:bottom w:val="single" w:sz="4" w:space="0" w:color="auto"/>
              <w:right w:val="nil"/>
            </w:tcBorders>
            <w:shd w:val="clear" w:color="000000" w:fill="FFFFFF"/>
            <w:vAlign w:val="center"/>
            <w:hideMark/>
          </w:tcPr>
          <w:p w14:paraId="6409D12D" w14:textId="77777777" w:rsidR="00A22725" w:rsidRPr="00A22725" w:rsidRDefault="00A22725" w:rsidP="006977E8">
            <w:pPr>
              <w:spacing w:after="0" w:line="240" w:lineRule="auto"/>
              <w:rPr>
                <w:rFonts w:ascii="Calibri" w:eastAsia="Times New Roman" w:hAnsi="Calibri" w:cs="Calibri"/>
                <w:b/>
                <w:bCs/>
                <w:color w:val="000000"/>
                <w:sz w:val="22"/>
                <w:lang w:eastAsia="cs-CZ"/>
              </w:rPr>
            </w:pPr>
            <w:r w:rsidRPr="00A22725">
              <w:rPr>
                <w:rFonts w:ascii="Calibri" w:eastAsia="Times New Roman" w:hAnsi="Calibri" w:cs="Calibri"/>
                <w:b/>
                <w:bCs/>
                <w:color w:val="000000"/>
                <w:sz w:val="22"/>
                <w:lang w:eastAsia="cs-CZ"/>
              </w:rPr>
              <w:t>Čas [min]</w:t>
            </w:r>
            <w:r w:rsidRPr="00A22725">
              <w:rPr>
                <w:rFonts w:ascii="Calibri" w:eastAsia="Times New Roman" w:hAnsi="Calibri" w:cs="Calibri"/>
                <w:b/>
                <w:bCs/>
                <w:color w:val="000000"/>
                <w:sz w:val="22"/>
                <w:lang w:eastAsia="cs-CZ"/>
              </w:rPr>
              <w:br/>
              <w:t>od podání ATB</w:t>
            </w:r>
          </w:p>
        </w:tc>
        <w:tc>
          <w:tcPr>
            <w:tcW w:w="1701" w:type="dxa"/>
            <w:tcBorders>
              <w:top w:val="nil"/>
              <w:left w:val="nil"/>
              <w:bottom w:val="single" w:sz="4" w:space="0" w:color="auto"/>
              <w:right w:val="nil"/>
            </w:tcBorders>
            <w:shd w:val="clear" w:color="000000" w:fill="FFFFFF"/>
            <w:noWrap/>
            <w:vAlign w:val="center"/>
            <w:hideMark/>
          </w:tcPr>
          <w:p w14:paraId="67AA9944" w14:textId="77777777" w:rsidR="00A22725" w:rsidRPr="00A22725" w:rsidRDefault="00A22725" w:rsidP="00A22725">
            <w:pPr>
              <w:spacing w:after="0" w:line="240" w:lineRule="auto"/>
              <w:jc w:val="center"/>
              <w:rPr>
                <w:rFonts w:ascii="Calibri" w:eastAsia="Times New Roman" w:hAnsi="Calibri" w:cs="Calibri"/>
                <w:b/>
                <w:bCs/>
                <w:color w:val="000000"/>
                <w:sz w:val="22"/>
                <w:lang w:eastAsia="cs-CZ"/>
              </w:rPr>
            </w:pPr>
            <w:r w:rsidRPr="00A22725">
              <w:rPr>
                <w:rFonts w:ascii="Calibri" w:eastAsia="Times New Roman" w:hAnsi="Calibri" w:cs="Calibri"/>
                <w:b/>
                <w:bCs/>
                <w:color w:val="000000"/>
                <w:sz w:val="22"/>
                <w:lang w:eastAsia="cs-CZ"/>
              </w:rPr>
              <w:t>Volná frakce [%]</w:t>
            </w:r>
          </w:p>
        </w:tc>
        <w:tc>
          <w:tcPr>
            <w:tcW w:w="1984" w:type="dxa"/>
            <w:tcBorders>
              <w:top w:val="nil"/>
              <w:left w:val="nil"/>
              <w:bottom w:val="single" w:sz="4" w:space="0" w:color="auto"/>
              <w:right w:val="nil"/>
            </w:tcBorders>
            <w:shd w:val="clear" w:color="000000" w:fill="FFFFFF"/>
            <w:noWrap/>
            <w:vAlign w:val="center"/>
            <w:hideMark/>
          </w:tcPr>
          <w:p w14:paraId="16C6B174" w14:textId="77777777" w:rsidR="00A22725" w:rsidRPr="00A22725" w:rsidRDefault="00A22725" w:rsidP="00A22725">
            <w:pPr>
              <w:spacing w:after="0" w:line="240" w:lineRule="auto"/>
              <w:jc w:val="center"/>
              <w:rPr>
                <w:rFonts w:ascii="Calibri" w:eastAsia="Times New Roman" w:hAnsi="Calibri" w:cs="Calibri"/>
                <w:b/>
                <w:bCs/>
                <w:color w:val="000000"/>
                <w:sz w:val="22"/>
                <w:lang w:eastAsia="cs-CZ"/>
              </w:rPr>
            </w:pPr>
            <w:r w:rsidRPr="00A22725">
              <w:rPr>
                <w:rFonts w:ascii="Calibri" w:eastAsia="Times New Roman" w:hAnsi="Calibri" w:cs="Calibri"/>
                <w:b/>
                <w:bCs/>
                <w:color w:val="000000"/>
                <w:sz w:val="22"/>
                <w:lang w:eastAsia="cs-CZ"/>
              </w:rPr>
              <w:t>Vázaná frakce [%]</w:t>
            </w:r>
          </w:p>
        </w:tc>
      </w:tr>
      <w:tr w:rsidR="00A22725" w:rsidRPr="00A22725" w14:paraId="235A3354" w14:textId="77777777" w:rsidTr="006977E8">
        <w:trPr>
          <w:trHeight w:val="300"/>
          <w:jc w:val="center"/>
        </w:trPr>
        <w:tc>
          <w:tcPr>
            <w:tcW w:w="1560" w:type="dxa"/>
            <w:tcBorders>
              <w:top w:val="nil"/>
              <w:left w:val="nil"/>
              <w:bottom w:val="nil"/>
              <w:right w:val="nil"/>
            </w:tcBorders>
            <w:shd w:val="clear" w:color="000000" w:fill="FFFFFF"/>
            <w:noWrap/>
            <w:vAlign w:val="bottom"/>
            <w:hideMark/>
          </w:tcPr>
          <w:p w14:paraId="0F034BE2" w14:textId="0B47B4F2" w:rsidR="00A22725" w:rsidRPr="00A22725" w:rsidRDefault="00A22725" w:rsidP="00A22725">
            <w:pPr>
              <w:spacing w:after="0" w:line="240" w:lineRule="auto"/>
              <w:rPr>
                <w:rFonts w:ascii="Calibri" w:eastAsia="Times New Roman" w:hAnsi="Calibri" w:cs="Calibri"/>
                <w:i/>
                <w:iCs/>
                <w:color w:val="000000"/>
                <w:sz w:val="22"/>
                <w:lang w:eastAsia="cs-CZ"/>
              </w:rPr>
            </w:pPr>
            <w:r w:rsidRPr="00A22725">
              <w:rPr>
                <w:rFonts w:ascii="Calibri" w:eastAsia="Times New Roman" w:hAnsi="Calibri" w:cs="Calibri"/>
                <w:i/>
                <w:iCs/>
                <w:color w:val="000000"/>
                <w:sz w:val="22"/>
                <w:lang w:eastAsia="cs-CZ"/>
              </w:rPr>
              <w:t>15</w:t>
            </w:r>
          </w:p>
        </w:tc>
        <w:tc>
          <w:tcPr>
            <w:tcW w:w="1701" w:type="dxa"/>
            <w:tcBorders>
              <w:top w:val="nil"/>
              <w:left w:val="nil"/>
              <w:bottom w:val="nil"/>
              <w:right w:val="nil"/>
            </w:tcBorders>
            <w:shd w:val="clear" w:color="000000" w:fill="FFFFFF"/>
            <w:noWrap/>
            <w:vAlign w:val="center"/>
            <w:hideMark/>
          </w:tcPr>
          <w:p w14:paraId="0C82D1C8"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87.9</w:t>
            </w:r>
          </w:p>
        </w:tc>
        <w:tc>
          <w:tcPr>
            <w:tcW w:w="1984" w:type="dxa"/>
            <w:tcBorders>
              <w:top w:val="nil"/>
              <w:left w:val="nil"/>
              <w:bottom w:val="nil"/>
              <w:right w:val="nil"/>
            </w:tcBorders>
            <w:shd w:val="clear" w:color="000000" w:fill="FFFFFF"/>
            <w:noWrap/>
            <w:vAlign w:val="center"/>
            <w:hideMark/>
          </w:tcPr>
          <w:p w14:paraId="11B68D5F"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12.1</w:t>
            </w:r>
          </w:p>
        </w:tc>
      </w:tr>
      <w:tr w:rsidR="00A22725" w:rsidRPr="00A22725" w14:paraId="2C41A92C" w14:textId="77777777" w:rsidTr="006977E8">
        <w:trPr>
          <w:trHeight w:val="300"/>
          <w:jc w:val="center"/>
        </w:trPr>
        <w:tc>
          <w:tcPr>
            <w:tcW w:w="1560" w:type="dxa"/>
            <w:tcBorders>
              <w:top w:val="nil"/>
              <w:left w:val="nil"/>
              <w:bottom w:val="nil"/>
              <w:right w:val="nil"/>
            </w:tcBorders>
            <w:shd w:val="clear" w:color="000000" w:fill="FFFFFF"/>
            <w:noWrap/>
            <w:vAlign w:val="bottom"/>
            <w:hideMark/>
          </w:tcPr>
          <w:p w14:paraId="566FF1BC" w14:textId="77777777" w:rsidR="00A22725" w:rsidRPr="00A22725" w:rsidRDefault="00A22725" w:rsidP="00A22725">
            <w:pPr>
              <w:spacing w:after="0" w:line="240" w:lineRule="auto"/>
              <w:rPr>
                <w:rFonts w:ascii="Calibri" w:eastAsia="Times New Roman" w:hAnsi="Calibri" w:cs="Calibri"/>
                <w:i/>
                <w:iCs/>
                <w:color w:val="000000"/>
                <w:sz w:val="22"/>
                <w:lang w:eastAsia="cs-CZ"/>
              </w:rPr>
            </w:pPr>
            <w:r w:rsidRPr="00A22725">
              <w:rPr>
                <w:rFonts w:ascii="Calibri" w:eastAsia="Times New Roman" w:hAnsi="Calibri" w:cs="Calibri"/>
                <w:i/>
                <w:iCs/>
                <w:color w:val="000000"/>
                <w:sz w:val="22"/>
                <w:lang w:eastAsia="cs-CZ"/>
              </w:rPr>
              <w:t>30</w:t>
            </w:r>
          </w:p>
        </w:tc>
        <w:tc>
          <w:tcPr>
            <w:tcW w:w="1701" w:type="dxa"/>
            <w:tcBorders>
              <w:top w:val="nil"/>
              <w:left w:val="nil"/>
              <w:bottom w:val="nil"/>
              <w:right w:val="nil"/>
            </w:tcBorders>
            <w:shd w:val="clear" w:color="000000" w:fill="FFFFFF"/>
            <w:noWrap/>
            <w:vAlign w:val="center"/>
            <w:hideMark/>
          </w:tcPr>
          <w:p w14:paraId="1F99996F"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84.1</w:t>
            </w:r>
          </w:p>
        </w:tc>
        <w:tc>
          <w:tcPr>
            <w:tcW w:w="1984" w:type="dxa"/>
            <w:tcBorders>
              <w:top w:val="nil"/>
              <w:left w:val="nil"/>
              <w:bottom w:val="nil"/>
              <w:right w:val="nil"/>
            </w:tcBorders>
            <w:shd w:val="clear" w:color="000000" w:fill="FFFFFF"/>
            <w:noWrap/>
            <w:vAlign w:val="center"/>
            <w:hideMark/>
          </w:tcPr>
          <w:p w14:paraId="629FEC86"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15.9</w:t>
            </w:r>
          </w:p>
        </w:tc>
      </w:tr>
      <w:tr w:rsidR="00A22725" w:rsidRPr="00A22725" w14:paraId="415FC382" w14:textId="77777777" w:rsidTr="006977E8">
        <w:trPr>
          <w:trHeight w:val="300"/>
          <w:jc w:val="center"/>
        </w:trPr>
        <w:tc>
          <w:tcPr>
            <w:tcW w:w="1560" w:type="dxa"/>
            <w:tcBorders>
              <w:top w:val="nil"/>
              <w:left w:val="nil"/>
              <w:bottom w:val="nil"/>
              <w:right w:val="nil"/>
            </w:tcBorders>
            <w:shd w:val="clear" w:color="000000" w:fill="FFFFFF"/>
            <w:noWrap/>
            <w:vAlign w:val="bottom"/>
            <w:hideMark/>
          </w:tcPr>
          <w:p w14:paraId="6E03C450" w14:textId="77777777" w:rsidR="00A22725" w:rsidRPr="00A22725" w:rsidRDefault="00A22725" w:rsidP="00A22725">
            <w:pPr>
              <w:spacing w:after="0" w:line="240" w:lineRule="auto"/>
              <w:rPr>
                <w:rFonts w:ascii="Calibri" w:eastAsia="Times New Roman" w:hAnsi="Calibri" w:cs="Calibri"/>
                <w:i/>
                <w:iCs/>
                <w:color w:val="000000"/>
                <w:sz w:val="22"/>
                <w:lang w:eastAsia="cs-CZ"/>
              </w:rPr>
            </w:pPr>
            <w:r w:rsidRPr="00A22725">
              <w:rPr>
                <w:rFonts w:ascii="Calibri" w:eastAsia="Times New Roman" w:hAnsi="Calibri" w:cs="Calibri"/>
                <w:i/>
                <w:iCs/>
                <w:color w:val="000000"/>
                <w:sz w:val="22"/>
                <w:lang w:eastAsia="cs-CZ"/>
              </w:rPr>
              <w:t>80</w:t>
            </w:r>
          </w:p>
        </w:tc>
        <w:tc>
          <w:tcPr>
            <w:tcW w:w="1701" w:type="dxa"/>
            <w:tcBorders>
              <w:top w:val="nil"/>
              <w:left w:val="nil"/>
              <w:bottom w:val="nil"/>
              <w:right w:val="nil"/>
            </w:tcBorders>
            <w:shd w:val="clear" w:color="000000" w:fill="FFFFFF"/>
            <w:noWrap/>
            <w:vAlign w:val="center"/>
            <w:hideMark/>
          </w:tcPr>
          <w:p w14:paraId="218F2E45"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76.1</w:t>
            </w:r>
          </w:p>
        </w:tc>
        <w:tc>
          <w:tcPr>
            <w:tcW w:w="1984" w:type="dxa"/>
            <w:tcBorders>
              <w:top w:val="nil"/>
              <w:left w:val="nil"/>
              <w:bottom w:val="nil"/>
              <w:right w:val="nil"/>
            </w:tcBorders>
            <w:shd w:val="clear" w:color="000000" w:fill="FFFFFF"/>
            <w:noWrap/>
            <w:vAlign w:val="center"/>
            <w:hideMark/>
          </w:tcPr>
          <w:p w14:paraId="0CEED4A0"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23.9</w:t>
            </w:r>
          </w:p>
        </w:tc>
      </w:tr>
      <w:tr w:rsidR="00A22725" w:rsidRPr="00A22725" w14:paraId="2052549E" w14:textId="77777777" w:rsidTr="006977E8">
        <w:trPr>
          <w:trHeight w:val="300"/>
          <w:jc w:val="center"/>
        </w:trPr>
        <w:tc>
          <w:tcPr>
            <w:tcW w:w="1560" w:type="dxa"/>
            <w:tcBorders>
              <w:top w:val="nil"/>
              <w:left w:val="nil"/>
              <w:bottom w:val="nil"/>
              <w:right w:val="nil"/>
            </w:tcBorders>
            <w:shd w:val="clear" w:color="000000" w:fill="FFFFFF"/>
            <w:noWrap/>
            <w:vAlign w:val="bottom"/>
            <w:hideMark/>
          </w:tcPr>
          <w:p w14:paraId="11DC33B6" w14:textId="77777777" w:rsidR="00A22725" w:rsidRPr="00A22725" w:rsidRDefault="00A22725" w:rsidP="00A22725">
            <w:pPr>
              <w:spacing w:after="0" w:line="240" w:lineRule="auto"/>
              <w:rPr>
                <w:rFonts w:ascii="Calibri" w:eastAsia="Times New Roman" w:hAnsi="Calibri" w:cs="Calibri"/>
                <w:i/>
                <w:iCs/>
                <w:color w:val="000000"/>
                <w:sz w:val="22"/>
                <w:lang w:eastAsia="cs-CZ"/>
              </w:rPr>
            </w:pPr>
            <w:r w:rsidRPr="00A22725">
              <w:rPr>
                <w:rFonts w:ascii="Calibri" w:eastAsia="Times New Roman" w:hAnsi="Calibri" w:cs="Calibri"/>
                <w:i/>
                <w:iCs/>
                <w:color w:val="000000"/>
                <w:sz w:val="22"/>
                <w:lang w:eastAsia="cs-CZ"/>
              </w:rPr>
              <w:t>95</w:t>
            </w:r>
          </w:p>
        </w:tc>
        <w:tc>
          <w:tcPr>
            <w:tcW w:w="1701" w:type="dxa"/>
            <w:tcBorders>
              <w:top w:val="nil"/>
              <w:left w:val="nil"/>
              <w:bottom w:val="nil"/>
              <w:right w:val="nil"/>
            </w:tcBorders>
            <w:shd w:val="clear" w:color="000000" w:fill="FFFFFF"/>
            <w:noWrap/>
            <w:vAlign w:val="center"/>
            <w:hideMark/>
          </w:tcPr>
          <w:p w14:paraId="47B88CA8"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68.8</w:t>
            </w:r>
          </w:p>
        </w:tc>
        <w:tc>
          <w:tcPr>
            <w:tcW w:w="1984" w:type="dxa"/>
            <w:tcBorders>
              <w:top w:val="nil"/>
              <w:left w:val="nil"/>
              <w:bottom w:val="nil"/>
              <w:right w:val="nil"/>
            </w:tcBorders>
            <w:shd w:val="clear" w:color="000000" w:fill="FFFFFF"/>
            <w:noWrap/>
            <w:vAlign w:val="center"/>
            <w:hideMark/>
          </w:tcPr>
          <w:p w14:paraId="0DF8E413"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31.2</w:t>
            </w:r>
          </w:p>
        </w:tc>
      </w:tr>
      <w:tr w:rsidR="00A22725" w:rsidRPr="00A22725" w14:paraId="6C57EFF4" w14:textId="77777777" w:rsidTr="006977E8">
        <w:trPr>
          <w:trHeight w:val="300"/>
          <w:jc w:val="center"/>
        </w:trPr>
        <w:tc>
          <w:tcPr>
            <w:tcW w:w="1560" w:type="dxa"/>
            <w:tcBorders>
              <w:top w:val="nil"/>
              <w:left w:val="nil"/>
              <w:bottom w:val="nil"/>
              <w:right w:val="nil"/>
            </w:tcBorders>
            <w:shd w:val="clear" w:color="000000" w:fill="FFFFFF"/>
            <w:noWrap/>
            <w:vAlign w:val="bottom"/>
            <w:hideMark/>
          </w:tcPr>
          <w:p w14:paraId="1184EF38" w14:textId="77777777" w:rsidR="00A22725" w:rsidRPr="00A22725" w:rsidRDefault="00A22725" w:rsidP="00A22725">
            <w:pPr>
              <w:spacing w:after="0" w:line="240" w:lineRule="auto"/>
              <w:rPr>
                <w:rFonts w:ascii="Calibri" w:eastAsia="Times New Roman" w:hAnsi="Calibri" w:cs="Calibri"/>
                <w:i/>
                <w:iCs/>
                <w:color w:val="000000"/>
                <w:sz w:val="22"/>
                <w:lang w:eastAsia="cs-CZ"/>
              </w:rPr>
            </w:pPr>
            <w:r w:rsidRPr="00A22725">
              <w:rPr>
                <w:rFonts w:ascii="Calibri" w:eastAsia="Times New Roman" w:hAnsi="Calibri" w:cs="Calibri"/>
                <w:i/>
                <w:iCs/>
                <w:color w:val="000000"/>
                <w:sz w:val="22"/>
                <w:lang w:eastAsia="cs-CZ"/>
              </w:rPr>
              <w:t>110</w:t>
            </w:r>
          </w:p>
        </w:tc>
        <w:tc>
          <w:tcPr>
            <w:tcW w:w="1701" w:type="dxa"/>
            <w:tcBorders>
              <w:top w:val="nil"/>
              <w:left w:val="nil"/>
              <w:bottom w:val="nil"/>
              <w:right w:val="nil"/>
            </w:tcBorders>
            <w:shd w:val="clear" w:color="000000" w:fill="FFFFFF"/>
            <w:noWrap/>
            <w:vAlign w:val="center"/>
            <w:hideMark/>
          </w:tcPr>
          <w:p w14:paraId="33D9E533"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68.3</w:t>
            </w:r>
          </w:p>
        </w:tc>
        <w:tc>
          <w:tcPr>
            <w:tcW w:w="1984" w:type="dxa"/>
            <w:tcBorders>
              <w:top w:val="nil"/>
              <w:left w:val="nil"/>
              <w:bottom w:val="nil"/>
              <w:right w:val="nil"/>
            </w:tcBorders>
            <w:shd w:val="clear" w:color="000000" w:fill="FFFFFF"/>
            <w:noWrap/>
            <w:vAlign w:val="center"/>
            <w:hideMark/>
          </w:tcPr>
          <w:p w14:paraId="493AB5A9"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31.7</w:t>
            </w:r>
          </w:p>
        </w:tc>
      </w:tr>
      <w:tr w:rsidR="00A22725" w:rsidRPr="00A22725" w14:paraId="0131B510" w14:textId="77777777" w:rsidTr="006977E8">
        <w:trPr>
          <w:trHeight w:val="300"/>
          <w:jc w:val="center"/>
        </w:trPr>
        <w:tc>
          <w:tcPr>
            <w:tcW w:w="1560" w:type="dxa"/>
            <w:tcBorders>
              <w:top w:val="nil"/>
              <w:left w:val="nil"/>
              <w:bottom w:val="nil"/>
              <w:right w:val="nil"/>
            </w:tcBorders>
            <w:shd w:val="clear" w:color="000000" w:fill="FFFFFF"/>
            <w:noWrap/>
            <w:vAlign w:val="bottom"/>
            <w:hideMark/>
          </w:tcPr>
          <w:p w14:paraId="049D6280" w14:textId="77777777" w:rsidR="00A22725" w:rsidRPr="00A22725" w:rsidRDefault="00A22725" w:rsidP="00A22725">
            <w:pPr>
              <w:spacing w:after="0" w:line="240" w:lineRule="auto"/>
              <w:rPr>
                <w:rFonts w:ascii="Calibri" w:eastAsia="Times New Roman" w:hAnsi="Calibri" w:cs="Calibri"/>
                <w:i/>
                <w:iCs/>
                <w:color w:val="000000"/>
                <w:sz w:val="22"/>
                <w:lang w:eastAsia="cs-CZ"/>
              </w:rPr>
            </w:pPr>
            <w:r w:rsidRPr="00A22725">
              <w:rPr>
                <w:rFonts w:ascii="Calibri" w:eastAsia="Times New Roman" w:hAnsi="Calibri" w:cs="Calibri"/>
                <w:i/>
                <w:iCs/>
                <w:color w:val="000000"/>
                <w:sz w:val="22"/>
                <w:lang w:eastAsia="cs-CZ"/>
              </w:rPr>
              <w:t>130</w:t>
            </w:r>
          </w:p>
        </w:tc>
        <w:tc>
          <w:tcPr>
            <w:tcW w:w="1701" w:type="dxa"/>
            <w:tcBorders>
              <w:top w:val="nil"/>
              <w:left w:val="nil"/>
              <w:bottom w:val="nil"/>
              <w:right w:val="nil"/>
            </w:tcBorders>
            <w:shd w:val="clear" w:color="000000" w:fill="FFFFFF"/>
            <w:noWrap/>
            <w:vAlign w:val="center"/>
            <w:hideMark/>
          </w:tcPr>
          <w:p w14:paraId="24D8698C"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67.9</w:t>
            </w:r>
          </w:p>
        </w:tc>
        <w:tc>
          <w:tcPr>
            <w:tcW w:w="1984" w:type="dxa"/>
            <w:tcBorders>
              <w:top w:val="nil"/>
              <w:left w:val="nil"/>
              <w:bottom w:val="nil"/>
              <w:right w:val="nil"/>
            </w:tcBorders>
            <w:shd w:val="clear" w:color="000000" w:fill="FFFFFF"/>
            <w:noWrap/>
            <w:vAlign w:val="center"/>
            <w:hideMark/>
          </w:tcPr>
          <w:p w14:paraId="1D55D74F"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32.1</w:t>
            </w:r>
          </w:p>
        </w:tc>
      </w:tr>
      <w:tr w:rsidR="00A22725" w:rsidRPr="00A22725" w14:paraId="0661299F" w14:textId="77777777" w:rsidTr="006977E8">
        <w:trPr>
          <w:trHeight w:val="300"/>
          <w:jc w:val="center"/>
        </w:trPr>
        <w:tc>
          <w:tcPr>
            <w:tcW w:w="1560" w:type="dxa"/>
            <w:tcBorders>
              <w:top w:val="nil"/>
              <w:left w:val="nil"/>
              <w:bottom w:val="single" w:sz="4" w:space="0" w:color="auto"/>
              <w:right w:val="nil"/>
            </w:tcBorders>
            <w:shd w:val="clear" w:color="000000" w:fill="FFFFFF"/>
            <w:noWrap/>
            <w:vAlign w:val="bottom"/>
            <w:hideMark/>
          </w:tcPr>
          <w:p w14:paraId="6AFBE59A" w14:textId="77777777" w:rsidR="00A22725" w:rsidRPr="00A22725" w:rsidRDefault="00A22725" w:rsidP="00A22725">
            <w:pPr>
              <w:spacing w:after="0" w:line="240" w:lineRule="auto"/>
              <w:rPr>
                <w:rFonts w:ascii="Calibri" w:eastAsia="Times New Roman" w:hAnsi="Calibri" w:cs="Calibri"/>
                <w:i/>
                <w:iCs/>
                <w:color w:val="000000"/>
                <w:sz w:val="22"/>
                <w:lang w:eastAsia="cs-CZ"/>
              </w:rPr>
            </w:pPr>
            <w:r w:rsidRPr="00A22725">
              <w:rPr>
                <w:rFonts w:ascii="Calibri" w:eastAsia="Times New Roman" w:hAnsi="Calibri" w:cs="Calibri"/>
                <w:i/>
                <w:iCs/>
                <w:color w:val="000000"/>
                <w:sz w:val="22"/>
                <w:lang w:eastAsia="cs-CZ"/>
              </w:rPr>
              <w:t>170</w:t>
            </w:r>
          </w:p>
        </w:tc>
        <w:tc>
          <w:tcPr>
            <w:tcW w:w="1701" w:type="dxa"/>
            <w:tcBorders>
              <w:top w:val="nil"/>
              <w:left w:val="nil"/>
              <w:bottom w:val="single" w:sz="4" w:space="0" w:color="auto"/>
              <w:right w:val="nil"/>
            </w:tcBorders>
            <w:shd w:val="clear" w:color="000000" w:fill="FFFFFF"/>
            <w:noWrap/>
            <w:vAlign w:val="center"/>
            <w:hideMark/>
          </w:tcPr>
          <w:p w14:paraId="5CA42707" w14:textId="77777777"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67.0</w:t>
            </w:r>
          </w:p>
        </w:tc>
        <w:tc>
          <w:tcPr>
            <w:tcW w:w="1984" w:type="dxa"/>
            <w:tcBorders>
              <w:top w:val="nil"/>
              <w:left w:val="nil"/>
              <w:bottom w:val="single" w:sz="4" w:space="0" w:color="auto"/>
              <w:right w:val="nil"/>
            </w:tcBorders>
            <w:shd w:val="clear" w:color="000000" w:fill="FFFFFF"/>
            <w:noWrap/>
            <w:vAlign w:val="center"/>
            <w:hideMark/>
          </w:tcPr>
          <w:p w14:paraId="207A1415" w14:textId="45CB5C88" w:rsidR="00A22725" w:rsidRPr="00A22725" w:rsidRDefault="00A22725" w:rsidP="00A22725">
            <w:pPr>
              <w:spacing w:after="0" w:line="240" w:lineRule="auto"/>
              <w:jc w:val="center"/>
              <w:rPr>
                <w:rFonts w:ascii="Calibri" w:eastAsia="Times New Roman" w:hAnsi="Calibri" w:cs="Calibri"/>
                <w:color w:val="000000"/>
                <w:sz w:val="22"/>
                <w:lang w:eastAsia="cs-CZ"/>
              </w:rPr>
            </w:pPr>
            <w:r w:rsidRPr="00A22725">
              <w:rPr>
                <w:rFonts w:ascii="Calibri" w:eastAsia="Times New Roman" w:hAnsi="Calibri" w:cs="Calibri"/>
                <w:color w:val="000000"/>
                <w:sz w:val="22"/>
                <w:lang w:eastAsia="cs-CZ"/>
              </w:rPr>
              <w:t>33.0</w:t>
            </w:r>
          </w:p>
        </w:tc>
      </w:tr>
    </w:tbl>
    <w:p w14:paraId="7B2E96B8" w14:textId="789C2F8F" w:rsidR="00E74043" w:rsidRDefault="00A22725" w:rsidP="00912AB0">
      <w:pPr>
        <w:spacing w:line="360" w:lineRule="auto"/>
        <w:jc w:val="both"/>
      </w:pPr>
      <w:r>
        <w:fldChar w:fldCharType="end"/>
      </w:r>
    </w:p>
    <w:p w14:paraId="1AD98A38" w14:textId="77777777" w:rsidR="006977E8" w:rsidRPr="0035061A" w:rsidRDefault="006977E8" w:rsidP="00912AB0">
      <w:pPr>
        <w:spacing w:line="360" w:lineRule="auto"/>
        <w:jc w:val="both"/>
        <w:rPr>
          <w:bCs/>
          <w:szCs w:val="24"/>
        </w:rPr>
      </w:pPr>
    </w:p>
    <w:p w14:paraId="0D9A5D5D" w14:textId="4C203CD2" w:rsidR="00046933" w:rsidRPr="00F430CE" w:rsidRDefault="006134A7" w:rsidP="00AF4519">
      <w:pPr>
        <w:pStyle w:val="Nadpis2"/>
        <w:numPr>
          <w:ilvl w:val="1"/>
          <w:numId w:val="6"/>
        </w:numPr>
        <w:rPr>
          <w:bCs/>
        </w:rPr>
      </w:pPr>
      <w:bookmarkStart w:id="41" w:name="_Toc139273589"/>
      <w:r>
        <w:t>PK/PD</w:t>
      </w:r>
      <w:r w:rsidR="00046933" w:rsidRPr="00F430CE">
        <w:t xml:space="preserve"> vztahy</w:t>
      </w:r>
      <w:bookmarkEnd w:id="41"/>
    </w:p>
    <w:p w14:paraId="18798203" w14:textId="7FEF28C3" w:rsidR="00674EB4" w:rsidRDefault="00CA1897" w:rsidP="00674EB4">
      <w:pPr>
        <w:spacing w:line="360" w:lineRule="auto"/>
        <w:jc w:val="both"/>
        <w:rPr>
          <w:bCs/>
          <w:szCs w:val="24"/>
        </w:rPr>
      </w:pPr>
      <w:r w:rsidRPr="00CA1897">
        <w:rPr>
          <w:szCs w:val="24"/>
        </w:rPr>
        <w:t xml:space="preserve">Jak již bylo v teoretické části </w:t>
      </w:r>
      <w:r>
        <w:rPr>
          <w:szCs w:val="24"/>
        </w:rPr>
        <w:t xml:space="preserve">nastíněno, nejčastěji očekávané patogeny, proti kterým profylaxi cílíme jsou </w:t>
      </w:r>
      <w:r w:rsidRPr="00BC1CF3">
        <w:rPr>
          <w:bCs/>
          <w:i/>
          <w:iCs/>
          <w:szCs w:val="24"/>
        </w:rPr>
        <w:t>Staphylococcus aureu</w:t>
      </w:r>
      <w:r>
        <w:rPr>
          <w:bCs/>
          <w:i/>
          <w:iCs/>
          <w:szCs w:val="24"/>
        </w:rPr>
        <w:t xml:space="preserve">s, </w:t>
      </w:r>
      <w:r w:rsidRPr="00370C76">
        <w:rPr>
          <w:bCs/>
          <w:i/>
          <w:iCs/>
          <w:szCs w:val="24"/>
        </w:rPr>
        <w:t>Enterobacterales</w:t>
      </w:r>
      <w:r>
        <w:rPr>
          <w:bCs/>
          <w:szCs w:val="24"/>
        </w:rPr>
        <w:t xml:space="preserve"> a</w:t>
      </w:r>
      <w:r w:rsidRPr="00BC1CF3">
        <w:rPr>
          <w:bCs/>
          <w:szCs w:val="24"/>
        </w:rPr>
        <w:t xml:space="preserve"> koaguláza-negativní stafylokok</w:t>
      </w:r>
      <w:r>
        <w:rPr>
          <w:bCs/>
          <w:szCs w:val="24"/>
        </w:rPr>
        <w:t xml:space="preserve">y. Jelikož klinické výsledky AMP úzce souvisí s dobou, kdy koncentrace ATB převyšuje hodnotu MIC, bylo nutné dohledat MIC pro jednotlivé patogeny a případně i </w:t>
      </w:r>
      <w:r w:rsidR="00E9013F">
        <w:rPr>
          <w:bCs/>
          <w:szCs w:val="24"/>
        </w:rPr>
        <w:t xml:space="preserve">doporučené </w:t>
      </w:r>
      <w:r>
        <w:rPr>
          <w:bCs/>
          <w:szCs w:val="24"/>
        </w:rPr>
        <w:t xml:space="preserve">postupy pro blíže nespecifikované patogeny. </w:t>
      </w:r>
      <w:r w:rsidR="009B4637">
        <w:rPr>
          <w:bCs/>
          <w:szCs w:val="24"/>
        </w:rPr>
        <w:t xml:space="preserve">Tyto informace každoročně </w:t>
      </w:r>
      <w:r w:rsidR="009B4637">
        <w:rPr>
          <w:bCs/>
          <w:szCs w:val="24"/>
        </w:rPr>
        <w:lastRenderedPageBreak/>
        <w:t>aktualizuje výbor EUCAST [</w:t>
      </w:r>
      <w:r w:rsidR="003D4050">
        <w:rPr>
          <w:bCs/>
          <w:szCs w:val="24"/>
        </w:rPr>
        <w:t>9</w:t>
      </w:r>
      <w:r w:rsidR="009B4637">
        <w:rPr>
          <w:bCs/>
          <w:szCs w:val="24"/>
        </w:rPr>
        <w:t xml:space="preserve">], ze kterého </w:t>
      </w:r>
      <w:r w:rsidR="00E9013F">
        <w:rPr>
          <w:bCs/>
          <w:szCs w:val="24"/>
        </w:rPr>
        <w:t xml:space="preserve">byla </w:t>
      </w:r>
      <w:r w:rsidR="009B4637">
        <w:rPr>
          <w:bCs/>
          <w:szCs w:val="24"/>
        </w:rPr>
        <w:t xml:space="preserve">data </w:t>
      </w:r>
      <w:r w:rsidR="00E9013F">
        <w:rPr>
          <w:bCs/>
          <w:szCs w:val="24"/>
        </w:rPr>
        <w:t xml:space="preserve">čerpána </w:t>
      </w:r>
      <w:r w:rsidR="009B4637">
        <w:rPr>
          <w:bCs/>
          <w:szCs w:val="24"/>
        </w:rPr>
        <w:t xml:space="preserve">i v případě této práce. </w:t>
      </w:r>
      <w:r>
        <w:rPr>
          <w:bCs/>
          <w:szCs w:val="24"/>
        </w:rPr>
        <w:t xml:space="preserve">Na </w:t>
      </w:r>
      <w:r w:rsidRPr="000A2337">
        <w:rPr>
          <w:bCs/>
          <w:szCs w:val="24"/>
        </w:rPr>
        <w:t>obrázku č</w:t>
      </w:r>
      <w:r w:rsidR="000A2337" w:rsidRPr="000A2337">
        <w:rPr>
          <w:bCs/>
          <w:szCs w:val="24"/>
        </w:rPr>
        <w:t>. 3</w:t>
      </w:r>
      <w:r w:rsidRPr="000A2337">
        <w:rPr>
          <w:bCs/>
          <w:szCs w:val="24"/>
        </w:rPr>
        <w:t xml:space="preserve"> </w:t>
      </w:r>
      <w:r>
        <w:rPr>
          <w:bCs/>
          <w:szCs w:val="24"/>
        </w:rPr>
        <w:t xml:space="preserve">jsou znázorněny vybrané patogeny </w:t>
      </w:r>
      <w:r w:rsidR="009133C3">
        <w:rPr>
          <w:bCs/>
          <w:szCs w:val="24"/>
        </w:rPr>
        <w:t>s</w:t>
      </w:r>
      <w:r>
        <w:rPr>
          <w:bCs/>
          <w:szCs w:val="24"/>
        </w:rPr>
        <w:t xml:space="preserve"> jejich ne</w:t>
      </w:r>
      <w:r w:rsidR="00E9013F">
        <w:rPr>
          <w:bCs/>
          <w:szCs w:val="24"/>
        </w:rPr>
        <w:t>j</w:t>
      </w:r>
      <w:r>
        <w:rPr>
          <w:bCs/>
          <w:szCs w:val="24"/>
        </w:rPr>
        <w:t>pravděpodobnější distribuc</w:t>
      </w:r>
      <w:r w:rsidR="009133C3">
        <w:rPr>
          <w:bCs/>
          <w:szCs w:val="24"/>
        </w:rPr>
        <w:t>í</w:t>
      </w:r>
      <w:r>
        <w:rPr>
          <w:bCs/>
          <w:szCs w:val="24"/>
        </w:rPr>
        <w:t xml:space="preserve"> MIC.</w:t>
      </w:r>
      <w:r w:rsidR="009B4637">
        <w:rPr>
          <w:bCs/>
          <w:szCs w:val="24"/>
        </w:rPr>
        <w:t xml:space="preserve"> Modré </w:t>
      </w:r>
      <w:r w:rsidR="003D4050">
        <w:rPr>
          <w:bCs/>
          <w:szCs w:val="24"/>
        </w:rPr>
        <w:t>sloupce</w:t>
      </w:r>
      <w:r w:rsidR="009B4637">
        <w:rPr>
          <w:bCs/>
          <w:szCs w:val="24"/>
        </w:rPr>
        <w:t xml:space="preserve"> značí distribuci nejpravděpodobnější MIC pro kmeny WT a červené pro kmeny NWT. Poslední hodnota modrých úseček je poté </w:t>
      </w:r>
      <w:r w:rsidR="003D4050">
        <w:rPr>
          <w:bCs/>
          <w:szCs w:val="24"/>
        </w:rPr>
        <w:t>označena</w:t>
      </w:r>
      <w:r w:rsidR="009B4637">
        <w:rPr>
          <w:bCs/>
          <w:szCs w:val="24"/>
        </w:rPr>
        <w:t xml:space="preserve"> jako breakpoint, který je možno dosadit do vztahů: </w:t>
      </w:r>
      <w:r w:rsidR="009B4637" w:rsidRPr="009005B4">
        <w:rPr>
          <w:bCs/>
          <w:szCs w:val="24"/>
        </w:rPr>
        <w:t>S ≤ X mg/l a R&gt; Y mg/l</w:t>
      </w:r>
      <w:r w:rsidR="009B4637">
        <w:rPr>
          <w:bCs/>
          <w:szCs w:val="24"/>
        </w:rPr>
        <w:t>. P</w:t>
      </w:r>
      <w:r w:rsidR="003D4050">
        <w:rPr>
          <w:bCs/>
          <w:szCs w:val="24"/>
        </w:rPr>
        <w:t>ro</w:t>
      </w:r>
      <w:r w:rsidR="009B4637">
        <w:rPr>
          <w:bCs/>
          <w:szCs w:val="24"/>
        </w:rPr>
        <w:t xml:space="preserve"> patogeny na grafech s šedými </w:t>
      </w:r>
      <w:r w:rsidR="003D4050">
        <w:rPr>
          <w:bCs/>
          <w:szCs w:val="24"/>
        </w:rPr>
        <w:t>sloupci</w:t>
      </w:r>
      <w:r w:rsidR="009B4637">
        <w:rPr>
          <w:bCs/>
          <w:szCs w:val="24"/>
        </w:rPr>
        <w:t xml:space="preserve"> je mož</w:t>
      </w:r>
      <w:r w:rsidR="00E17E8D">
        <w:rPr>
          <w:bCs/>
          <w:szCs w:val="24"/>
        </w:rPr>
        <w:t>n</w:t>
      </w:r>
      <w:r w:rsidR="009B4637">
        <w:rPr>
          <w:bCs/>
          <w:szCs w:val="24"/>
        </w:rPr>
        <w:t xml:space="preserve">o odečíst nejpravděpodobnější hodnotu MIC, ale není zde specifikována hodnota breakpointu. </w:t>
      </w:r>
    </w:p>
    <w:p w14:paraId="67C22B19" w14:textId="100D4613" w:rsidR="004A0550" w:rsidRDefault="009B4637" w:rsidP="006977E8">
      <w:pPr>
        <w:spacing w:line="360" w:lineRule="auto"/>
        <w:ind w:firstLine="709"/>
        <w:jc w:val="both"/>
        <w:rPr>
          <w:bCs/>
          <w:szCs w:val="24"/>
        </w:rPr>
        <w:sectPr w:rsidR="004A0550" w:rsidSect="006977E8">
          <w:footerReference w:type="default" r:id="rId14"/>
          <w:footerReference w:type="first" r:id="rId15"/>
          <w:type w:val="continuous"/>
          <w:pgSz w:w="11906" w:h="16838"/>
          <w:pgMar w:top="1418" w:right="1134" w:bottom="1418" w:left="1985" w:header="709" w:footer="709" w:gutter="0"/>
          <w:cols w:space="708"/>
          <w:titlePg/>
          <w:docGrid w:linePitch="360"/>
        </w:sectPr>
      </w:pPr>
      <w:r>
        <w:rPr>
          <w:bCs/>
          <w:szCs w:val="24"/>
        </w:rPr>
        <w:t>V případě, že ne</w:t>
      </w:r>
      <w:r w:rsidR="00674EB4">
        <w:rPr>
          <w:bCs/>
          <w:szCs w:val="24"/>
        </w:rPr>
        <w:t xml:space="preserve">ní </w:t>
      </w:r>
      <w:r w:rsidR="000929B0">
        <w:rPr>
          <w:bCs/>
          <w:szCs w:val="24"/>
        </w:rPr>
        <w:t>specifikováno,</w:t>
      </w:r>
      <w:r w:rsidR="00674EB4">
        <w:rPr>
          <w:bCs/>
          <w:szCs w:val="24"/>
        </w:rPr>
        <w:t xml:space="preserve"> na jaký patogen je cíleno,</w:t>
      </w:r>
      <w:r>
        <w:rPr>
          <w:bCs/>
          <w:szCs w:val="24"/>
        </w:rPr>
        <w:t xml:space="preserve"> je možné použít </w:t>
      </w:r>
      <w:r w:rsidR="00674EB4">
        <w:rPr>
          <w:bCs/>
          <w:szCs w:val="24"/>
        </w:rPr>
        <w:t>tzv. „</w:t>
      </w:r>
      <w:r w:rsidR="00674EB4" w:rsidRPr="00B678D8">
        <w:rPr>
          <w:bCs/>
          <w:i/>
          <w:iCs/>
          <w:szCs w:val="24"/>
        </w:rPr>
        <w:t xml:space="preserve">PK-PD </w:t>
      </w:r>
      <w:r w:rsidR="003D4050" w:rsidRPr="00B678D8">
        <w:rPr>
          <w:bCs/>
          <w:i/>
          <w:iCs/>
          <w:szCs w:val="24"/>
        </w:rPr>
        <w:t>n</w:t>
      </w:r>
      <w:r w:rsidR="00674EB4" w:rsidRPr="00B678D8">
        <w:rPr>
          <w:bCs/>
          <w:i/>
          <w:iCs/>
          <w:szCs w:val="24"/>
        </w:rPr>
        <w:t>on-species related breakpoints</w:t>
      </w:r>
      <w:r w:rsidR="00674EB4">
        <w:rPr>
          <w:bCs/>
          <w:szCs w:val="24"/>
        </w:rPr>
        <w:t xml:space="preserve">“, které </w:t>
      </w:r>
      <w:r w:rsidR="00674EB4" w:rsidRPr="00674EB4">
        <w:rPr>
          <w:bCs/>
          <w:szCs w:val="24"/>
        </w:rPr>
        <w:t xml:space="preserve">se používají pouze v případě, že v tabulkách </w:t>
      </w:r>
      <w:r w:rsidR="00674EB4">
        <w:rPr>
          <w:bCs/>
          <w:szCs w:val="24"/>
        </w:rPr>
        <w:t xml:space="preserve">EUCAST </w:t>
      </w:r>
      <w:r w:rsidR="00674EB4" w:rsidRPr="00674EB4">
        <w:rPr>
          <w:bCs/>
          <w:szCs w:val="24"/>
        </w:rPr>
        <w:t>nejsou uvedeny žádné zlomové body pro jednotlivé druhy nebo jiná doporučení</w:t>
      </w:r>
      <w:r w:rsidR="00674EB4">
        <w:rPr>
          <w:bCs/>
          <w:szCs w:val="24"/>
        </w:rPr>
        <w:t xml:space="preserve">. </w:t>
      </w:r>
      <w:r w:rsidR="00674EB4" w:rsidRPr="00674EB4">
        <w:rPr>
          <w:bCs/>
          <w:szCs w:val="24"/>
        </w:rPr>
        <w:t>Pokud je MIC vyšší než PK</w:t>
      </w:r>
      <w:r w:rsidR="00674EB4">
        <w:rPr>
          <w:bCs/>
          <w:szCs w:val="24"/>
        </w:rPr>
        <w:t>/</w:t>
      </w:r>
      <w:r w:rsidR="00674EB4" w:rsidRPr="00674EB4">
        <w:rPr>
          <w:bCs/>
          <w:szCs w:val="24"/>
        </w:rPr>
        <w:t>PD breakpoint, nedoporučuj</w:t>
      </w:r>
      <w:r w:rsidR="00674EB4">
        <w:rPr>
          <w:bCs/>
          <w:szCs w:val="24"/>
        </w:rPr>
        <w:t>e se</w:t>
      </w:r>
      <w:r w:rsidR="00674EB4" w:rsidRPr="00674EB4">
        <w:rPr>
          <w:bCs/>
          <w:szCs w:val="24"/>
        </w:rPr>
        <w:t xml:space="preserve"> použití přípravku.</w:t>
      </w:r>
      <w:r w:rsidR="00674EB4">
        <w:rPr>
          <w:bCs/>
          <w:szCs w:val="24"/>
        </w:rPr>
        <w:t xml:space="preserve"> </w:t>
      </w:r>
      <w:r w:rsidR="00674EB4" w:rsidRPr="00674EB4">
        <w:rPr>
          <w:bCs/>
          <w:szCs w:val="24"/>
        </w:rPr>
        <w:t>Pokud je MIC nižší nebo rovna bodu zlomu</w:t>
      </w:r>
      <w:r w:rsidR="00E9013F">
        <w:rPr>
          <w:bCs/>
          <w:szCs w:val="24"/>
        </w:rPr>
        <w:t>, je</w:t>
      </w:r>
      <w:r w:rsidR="00674EB4">
        <w:rPr>
          <w:bCs/>
          <w:szCs w:val="24"/>
        </w:rPr>
        <w:t xml:space="preserve"> doporučováno, </w:t>
      </w:r>
      <w:r w:rsidR="00674EB4" w:rsidRPr="00674EB4">
        <w:rPr>
          <w:bCs/>
          <w:szCs w:val="24"/>
        </w:rPr>
        <w:t>aby byl přípravek používán s opatrností.</w:t>
      </w:r>
      <w:r w:rsidR="00674EB4">
        <w:rPr>
          <w:bCs/>
          <w:szCs w:val="24"/>
        </w:rPr>
        <w:t xml:space="preserve"> Pro AMP i AMP/SUL jsou tyto breakpointy stanoveny následovně: </w:t>
      </w:r>
      <w:r w:rsidR="00674EB4" w:rsidRPr="009005B4">
        <w:rPr>
          <w:bCs/>
          <w:szCs w:val="24"/>
        </w:rPr>
        <w:t xml:space="preserve">S ≤ </w:t>
      </w:r>
      <w:r w:rsidR="00674EB4">
        <w:rPr>
          <w:bCs/>
          <w:szCs w:val="24"/>
        </w:rPr>
        <w:t>2</w:t>
      </w:r>
      <w:r w:rsidR="00674EB4" w:rsidRPr="009005B4">
        <w:rPr>
          <w:bCs/>
          <w:szCs w:val="24"/>
        </w:rPr>
        <w:t xml:space="preserve"> mg/l a R&gt; </w:t>
      </w:r>
      <w:r w:rsidR="00674EB4">
        <w:rPr>
          <w:bCs/>
          <w:szCs w:val="24"/>
        </w:rPr>
        <w:t>8</w:t>
      </w:r>
      <w:r w:rsidR="00674EB4" w:rsidRPr="009005B4">
        <w:rPr>
          <w:bCs/>
          <w:szCs w:val="24"/>
        </w:rPr>
        <w:t xml:space="preserve"> mg/l</w:t>
      </w:r>
      <w:r w:rsidR="000929B0">
        <w:rPr>
          <w:bCs/>
          <w:szCs w:val="24"/>
        </w:rPr>
        <w:t>.</w:t>
      </w:r>
      <w:r w:rsidR="00C13613" w:rsidRPr="00C13613">
        <w:t xml:space="preserve"> </w:t>
      </w:r>
      <w:r w:rsidR="00C13613">
        <w:t xml:space="preserve">Hodnota </w:t>
      </w:r>
      <w:r w:rsidR="00C13613" w:rsidRPr="00C13613">
        <w:rPr>
          <w:bCs/>
          <w:szCs w:val="24"/>
        </w:rPr>
        <w:t xml:space="preserve">MIC 8 mg/l </w:t>
      </w:r>
      <w:r w:rsidR="00C13613">
        <w:rPr>
          <w:bCs/>
          <w:szCs w:val="24"/>
        </w:rPr>
        <w:t xml:space="preserve">je také podle EUCAST považována </w:t>
      </w:r>
      <w:r w:rsidR="00C13613" w:rsidRPr="00C13613">
        <w:rPr>
          <w:bCs/>
          <w:szCs w:val="24"/>
        </w:rPr>
        <w:t xml:space="preserve">za </w:t>
      </w:r>
      <w:r w:rsidR="00C13613">
        <w:rPr>
          <w:bCs/>
          <w:szCs w:val="24"/>
        </w:rPr>
        <w:t>breakpoint</w:t>
      </w:r>
      <w:r w:rsidR="00C13613" w:rsidRPr="00C13613">
        <w:rPr>
          <w:bCs/>
          <w:szCs w:val="24"/>
        </w:rPr>
        <w:t xml:space="preserve"> pro </w:t>
      </w:r>
      <w:r w:rsidR="00C13613" w:rsidRPr="00C13613">
        <w:rPr>
          <w:bCs/>
          <w:i/>
          <w:szCs w:val="24"/>
        </w:rPr>
        <w:t>Enterobacterales</w:t>
      </w:r>
      <w:r w:rsidR="00B678D8">
        <w:rPr>
          <w:bCs/>
          <w:i/>
          <w:szCs w:val="24"/>
        </w:rPr>
        <w:t> </w:t>
      </w:r>
      <w:r w:rsidR="00C13613" w:rsidRPr="00C13613">
        <w:rPr>
          <w:bCs/>
          <w:szCs w:val="24"/>
        </w:rPr>
        <w:t>[</w:t>
      </w:r>
      <w:r w:rsidR="00B678D8">
        <w:rPr>
          <w:bCs/>
          <w:szCs w:val="24"/>
        </w:rPr>
        <w:t>9</w:t>
      </w:r>
      <w:r w:rsidR="00C13613" w:rsidRPr="00C13613">
        <w:rPr>
          <w:bCs/>
          <w:szCs w:val="24"/>
        </w:rPr>
        <w:t>]</w:t>
      </w:r>
    </w:p>
    <w:p w14:paraId="1EFC3BE6" w14:textId="6BED322C" w:rsidR="004A0550" w:rsidRDefault="00140684">
      <w:pPr>
        <w:rPr>
          <w:bCs/>
          <w:szCs w:val="24"/>
        </w:rPr>
        <w:sectPr w:rsidR="004A0550" w:rsidSect="006977E8">
          <w:pgSz w:w="16838" w:h="11906" w:orient="landscape"/>
          <w:pgMar w:top="1134" w:right="1418" w:bottom="1985" w:left="1418" w:header="709" w:footer="709" w:gutter="0"/>
          <w:cols w:space="708"/>
          <w:titlePg/>
          <w:docGrid w:linePitch="360"/>
        </w:sectPr>
      </w:pPr>
      <w:r>
        <w:rPr>
          <w:noProof/>
        </w:rPr>
        <w:lastRenderedPageBreak/>
        <mc:AlternateContent>
          <mc:Choice Requires="wps">
            <w:drawing>
              <wp:anchor distT="0" distB="0" distL="114300" distR="114300" simplePos="0" relativeHeight="251572224" behindDoc="0" locked="0" layoutInCell="1" allowOverlap="1" wp14:anchorId="2669EA61" wp14:editId="0AF600E1">
                <wp:simplePos x="0" y="0"/>
                <wp:positionH relativeFrom="margin">
                  <wp:align>left</wp:align>
                </wp:positionH>
                <wp:positionV relativeFrom="page">
                  <wp:posOffset>1158817</wp:posOffset>
                </wp:positionV>
                <wp:extent cx="8943975" cy="389890"/>
                <wp:effectExtent l="0" t="0" r="9525" b="0"/>
                <wp:wrapNone/>
                <wp:docPr id="21" name="Textové pole 21"/>
                <wp:cNvGraphicFramePr/>
                <a:graphic xmlns:a="http://schemas.openxmlformats.org/drawingml/2006/main">
                  <a:graphicData uri="http://schemas.microsoft.com/office/word/2010/wordprocessingShape">
                    <wps:wsp>
                      <wps:cNvSpPr txBox="1"/>
                      <wps:spPr>
                        <a:xfrm>
                          <a:off x="0" y="0"/>
                          <a:ext cx="8943975" cy="389890"/>
                        </a:xfrm>
                        <a:prstGeom prst="rect">
                          <a:avLst/>
                        </a:prstGeom>
                        <a:solidFill>
                          <a:prstClr val="white"/>
                        </a:solidFill>
                        <a:ln>
                          <a:noFill/>
                        </a:ln>
                      </wps:spPr>
                      <wps:txbx>
                        <w:txbxContent>
                          <w:p w14:paraId="0BCA2536" w14:textId="02983C85" w:rsidR="009B49E5" w:rsidRPr="00BB069F" w:rsidRDefault="009B49E5" w:rsidP="004A0550">
                            <w:pPr>
                              <w:pStyle w:val="Titulek"/>
                              <w:jc w:val="both"/>
                              <w:rPr>
                                <w:bCs/>
                                <w:i w:val="0"/>
                                <w:iCs w:val="0"/>
                                <w:noProof/>
                                <w:color w:val="808080" w:themeColor="background1" w:themeShade="80"/>
                                <w:sz w:val="24"/>
                                <w:szCs w:val="24"/>
                              </w:rPr>
                            </w:pPr>
                            <w:r>
                              <w:rPr>
                                <w:i w:val="0"/>
                                <w:iCs w:val="0"/>
                                <w:color w:val="808080" w:themeColor="background1" w:themeShade="80"/>
                              </w:rPr>
                              <w:t>Obr</w:t>
                            </w:r>
                            <w:r w:rsidRPr="00BB069F">
                              <w:rPr>
                                <w:i w:val="0"/>
                                <w:iCs w:val="0"/>
                                <w:color w:val="808080" w:themeColor="background1" w:themeShade="80"/>
                              </w:rPr>
                              <w:t xml:space="preserve">. </w:t>
                            </w:r>
                            <w:r>
                              <w:rPr>
                                <w:i w:val="0"/>
                                <w:iCs w:val="0"/>
                                <w:color w:val="808080" w:themeColor="background1" w:themeShade="80"/>
                              </w:rPr>
                              <w:t>3</w:t>
                            </w:r>
                            <w:r w:rsidRPr="00BB069F">
                              <w:rPr>
                                <w:i w:val="0"/>
                                <w:iCs w:val="0"/>
                                <w:color w:val="808080" w:themeColor="background1" w:themeShade="80"/>
                              </w:rPr>
                              <w:t xml:space="preserve">: </w:t>
                            </w:r>
                            <w:r>
                              <w:rPr>
                                <w:i w:val="0"/>
                                <w:iCs w:val="0"/>
                                <w:color w:val="808080" w:themeColor="background1" w:themeShade="80"/>
                              </w:rPr>
                              <w:t>Vybrané</w:t>
                            </w:r>
                            <w:r w:rsidRPr="004A0550">
                              <w:rPr>
                                <w:i w:val="0"/>
                                <w:iCs w:val="0"/>
                                <w:color w:val="808080" w:themeColor="background1" w:themeShade="80"/>
                              </w:rPr>
                              <w:t xml:space="preserve"> patogeny </w:t>
                            </w:r>
                            <w:r>
                              <w:rPr>
                                <w:i w:val="0"/>
                                <w:iCs w:val="0"/>
                                <w:color w:val="808080" w:themeColor="background1" w:themeShade="80"/>
                              </w:rPr>
                              <w:t>s</w:t>
                            </w:r>
                            <w:r w:rsidRPr="004A0550">
                              <w:rPr>
                                <w:i w:val="0"/>
                                <w:iCs w:val="0"/>
                                <w:color w:val="808080" w:themeColor="background1" w:themeShade="80"/>
                              </w:rPr>
                              <w:t xml:space="preserve"> jejich nepravděpodobnější distribucí MIC</w:t>
                            </w:r>
                            <w:r>
                              <w:rPr>
                                <w:i w:val="0"/>
                                <w:iCs w:val="0"/>
                                <w:color w:val="808080" w:themeColor="background1" w:themeShade="80"/>
                              </w:rPr>
                              <w:t>; modré sloupce označují WT kmeny; červené sloupce označují NWT kmeny; šedě sloupce nejsou specifikovány z hlediska WT/NWT.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69EA61" id="Textové pole 21" o:spid="_x0000_s1042" type="#_x0000_t202" style="position:absolute;margin-left:0;margin-top:91.25pt;width:704.25pt;height:30.7pt;z-index:25157222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" stroked="f">
                <v:textbox style="mso-fit-shape-to-text:t" inset="0,0,0,0">
                  <w:txbxContent>
                    <w:p w14:paraId="0BCA2536" w14:textId="02983C85" w:rsidR="009B49E5" w:rsidRPr="00BB069F" w:rsidRDefault="009B49E5" w:rsidP="004A0550">
                      <w:pPr>
                        <w:pStyle w:val="Titulek"/>
                        <w:jc w:val="both"/>
                        <w:rPr>
                          <w:bCs/>
                          <w:i w:val="0"/>
                          <w:iCs w:val="0"/>
                          <w:noProof/>
                          <w:color w:val="808080" w:themeColor="background1" w:themeShade="80"/>
                          <w:sz w:val="24"/>
                          <w:szCs w:val="24"/>
                        </w:rPr>
                      </w:pPr>
                      <w:r>
                        <w:rPr>
                          <w:i w:val="0"/>
                          <w:iCs w:val="0"/>
                          <w:color w:val="808080" w:themeColor="background1" w:themeShade="80"/>
                        </w:rPr>
                        <w:t>Obr</w:t>
                      </w:r>
                      <w:r w:rsidRPr="00BB069F">
                        <w:rPr>
                          <w:i w:val="0"/>
                          <w:iCs w:val="0"/>
                          <w:color w:val="808080" w:themeColor="background1" w:themeShade="80"/>
                        </w:rPr>
                        <w:t xml:space="preserve">. </w:t>
                      </w:r>
                      <w:r>
                        <w:rPr>
                          <w:i w:val="0"/>
                          <w:iCs w:val="0"/>
                          <w:color w:val="808080" w:themeColor="background1" w:themeShade="80"/>
                        </w:rPr>
                        <w:t>3</w:t>
                      </w:r>
                      <w:r w:rsidRPr="00BB069F">
                        <w:rPr>
                          <w:i w:val="0"/>
                          <w:iCs w:val="0"/>
                          <w:color w:val="808080" w:themeColor="background1" w:themeShade="80"/>
                        </w:rPr>
                        <w:t xml:space="preserve">: </w:t>
                      </w:r>
                      <w:r>
                        <w:rPr>
                          <w:i w:val="0"/>
                          <w:iCs w:val="0"/>
                          <w:color w:val="808080" w:themeColor="background1" w:themeShade="80"/>
                        </w:rPr>
                        <w:t>Vybrané</w:t>
                      </w:r>
                      <w:r w:rsidRPr="004A0550">
                        <w:rPr>
                          <w:i w:val="0"/>
                          <w:iCs w:val="0"/>
                          <w:color w:val="808080" w:themeColor="background1" w:themeShade="80"/>
                        </w:rPr>
                        <w:t xml:space="preserve"> patogeny </w:t>
                      </w:r>
                      <w:r>
                        <w:rPr>
                          <w:i w:val="0"/>
                          <w:iCs w:val="0"/>
                          <w:color w:val="808080" w:themeColor="background1" w:themeShade="80"/>
                        </w:rPr>
                        <w:t>s</w:t>
                      </w:r>
                      <w:r w:rsidRPr="004A0550">
                        <w:rPr>
                          <w:i w:val="0"/>
                          <w:iCs w:val="0"/>
                          <w:color w:val="808080" w:themeColor="background1" w:themeShade="80"/>
                        </w:rPr>
                        <w:t xml:space="preserve"> jejich nepravděpodobnější distribucí MIC</w:t>
                      </w:r>
                      <w:r>
                        <w:rPr>
                          <w:i w:val="0"/>
                          <w:iCs w:val="0"/>
                          <w:color w:val="808080" w:themeColor="background1" w:themeShade="80"/>
                        </w:rPr>
                        <w:t>; modré sloupce označují WT kmeny; červené sloupce označují NWT kmeny; šedě sloupce nejsou specifikovány z hlediska WT/NWT.</w:t>
                      </w:r>
                    </w:p>
                  </w:txbxContent>
                </v:textbox>
                <w10:wrap anchorx="margin" anchory="page"/>
              </v:shape>
            </w:pict>
          </mc:Fallback>
        </mc:AlternateContent>
      </w:r>
      <w:r>
        <w:rPr>
          <w:noProof/>
        </w:rPr>
        <w:drawing>
          <wp:anchor distT="0" distB="0" distL="114300" distR="114300" simplePos="0" relativeHeight="251588608" behindDoc="0" locked="0" layoutInCell="1" allowOverlap="1" wp14:anchorId="0C8B9767" wp14:editId="50AF69F7">
            <wp:simplePos x="0" y="0"/>
            <wp:positionH relativeFrom="column">
              <wp:posOffset>-249555</wp:posOffset>
            </wp:positionH>
            <wp:positionV relativeFrom="paragraph">
              <wp:posOffset>929640</wp:posOffset>
            </wp:positionV>
            <wp:extent cx="3126740" cy="2345055"/>
            <wp:effectExtent l="0" t="0" r="0" b="0"/>
            <wp:wrapNone/>
            <wp:docPr id="31" name="Obrázek 11" descr="Obsah obrázku text, snímek obrazovky, Písmo, Vykreslený graf&#10;&#10;Popis byl vytvořen automaticky">
              <a:extLst xmlns:a="http://schemas.openxmlformats.org/drawingml/2006/main">
                <a:ext uri="{FF2B5EF4-FFF2-40B4-BE49-F238E27FC236}">
                  <a16:creationId xmlns:a16="http://schemas.microsoft.com/office/drawing/2014/main" id="{C3151D6F-CF73-A190-CA9F-D53789A0B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1" descr="Obsah obrázku text, snímek obrazovky, Písmo, Vykreslený graf&#10;&#10;Popis byl vytvořen automaticky">
                      <a:extLst>
                        <a:ext uri="{FF2B5EF4-FFF2-40B4-BE49-F238E27FC236}">
                          <a16:creationId xmlns:a16="http://schemas.microsoft.com/office/drawing/2014/main" id="{C3151D6F-CF73-A190-CA9F-D53789A0BD3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6740" cy="2345055"/>
                    </a:xfrm>
                    <a:prstGeom prst="rect">
                      <a:avLst/>
                    </a:prstGeom>
                  </pic:spPr>
                </pic:pic>
              </a:graphicData>
            </a:graphic>
          </wp:anchor>
        </w:drawing>
      </w:r>
      <w:r>
        <w:rPr>
          <w:noProof/>
        </w:rPr>
        <w:drawing>
          <wp:anchor distT="0" distB="0" distL="114300" distR="114300" simplePos="0" relativeHeight="251604992" behindDoc="0" locked="0" layoutInCell="1" allowOverlap="1" wp14:anchorId="3334841B" wp14:editId="577C254A">
            <wp:simplePos x="0" y="0"/>
            <wp:positionH relativeFrom="column">
              <wp:posOffset>-250190</wp:posOffset>
            </wp:positionH>
            <wp:positionV relativeFrom="paragraph">
              <wp:posOffset>3512820</wp:posOffset>
            </wp:positionV>
            <wp:extent cx="3126740" cy="2345055"/>
            <wp:effectExtent l="0" t="0" r="0" b="0"/>
            <wp:wrapNone/>
            <wp:docPr id="38" name="Obrázek 7" descr="Obsah obrázku text, snímek obrazovky, Písmo, Vykreslený graf&#10;&#10;Popis byl vytvořen automaticky">
              <a:extLst xmlns:a="http://schemas.openxmlformats.org/drawingml/2006/main">
                <a:ext uri="{FF2B5EF4-FFF2-40B4-BE49-F238E27FC236}">
                  <a16:creationId xmlns:a16="http://schemas.microsoft.com/office/drawing/2014/main" id="{536C04F9-E8D3-5F7E-9EAF-3B688EBCF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descr="Obsah obrázku text, snímek obrazovky, Písmo, Vykreslený graf&#10;&#10;Popis byl vytvořen automaticky">
                      <a:extLst>
                        <a:ext uri="{FF2B5EF4-FFF2-40B4-BE49-F238E27FC236}">
                          <a16:creationId xmlns:a16="http://schemas.microsoft.com/office/drawing/2014/main" id="{536C04F9-E8D3-5F7E-9EAF-3B688EBCFC6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26740" cy="2345055"/>
                    </a:xfrm>
                    <a:prstGeom prst="rect">
                      <a:avLst/>
                    </a:prstGeom>
                  </pic:spPr>
                </pic:pic>
              </a:graphicData>
            </a:graphic>
          </wp:anchor>
        </w:drawing>
      </w:r>
      <w:r>
        <w:rPr>
          <w:noProof/>
        </w:rPr>
        <w:drawing>
          <wp:anchor distT="0" distB="0" distL="114300" distR="114300" simplePos="0" relativeHeight="251622400" behindDoc="0" locked="0" layoutInCell="1" allowOverlap="1" wp14:anchorId="6555E53D" wp14:editId="18999880">
            <wp:simplePos x="0" y="0"/>
            <wp:positionH relativeFrom="column">
              <wp:posOffset>6003925</wp:posOffset>
            </wp:positionH>
            <wp:positionV relativeFrom="paragraph">
              <wp:posOffset>925830</wp:posOffset>
            </wp:positionV>
            <wp:extent cx="3126740" cy="2345055"/>
            <wp:effectExtent l="0" t="0" r="0" b="0"/>
            <wp:wrapNone/>
            <wp:docPr id="39" name="Obrázek 17" descr="Obsah obrázku text, snímek obrazovky, Písmo, diagram&#10;&#10;Popis byl vytvořen automaticky">
              <a:extLst xmlns:a="http://schemas.openxmlformats.org/drawingml/2006/main">
                <a:ext uri="{FF2B5EF4-FFF2-40B4-BE49-F238E27FC236}">
                  <a16:creationId xmlns:a16="http://schemas.microsoft.com/office/drawing/2014/main" id="{8E460E4A-61A5-4B3B-CB8E-5A9F70E071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7" descr="Obsah obrázku text, snímek obrazovky, Písmo, diagram&#10;&#10;Popis byl vytvořen automaticky">
                      <a:extLst>
                        <a:ext uri="{FF2B5EF4-FFF2-40B4-BE49-F238E27FC236}">
                          <a16:creationId xmlns:a16="http://schemas.microsoft.com/office/drawing/2014/main" id="{8E460E4A-61A5-4B3B-CB8E-5A9F70E071A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6740" cy="2345055"/>
                    </a:xfrm>
                    <a:prstGeom prst="rect">
                      <a:avLst/>
                    </a:prstGeom>
                  </pic:spPr>
                </pic:pic>
              </a:graphicData>
            </a:graphic>
          </wp:anchor>
        </w:drawing>
      </w:r>
      <w:r>
        <w:rPr>
          <w:noProof/>
        </w:rPr>
        <w:drawing>
          <wp:anchor distT="0" distB="0" distL="114300" distR="114300" simplePos="0" relativeHeight="251640832" behindDoc="0" locked="0" layoutInCell="1" allowOverlap="1" wp14:anchorId="0BF7E7DD" wp14:editId="688A317E">
            <wp:simplePos x="0" y="0"/>
            <wp:positionH relativeFrom="column">
              <wp:posOffset>2876550</wp:posOffset>
            </wp:positionH>
            <wp:positionV relativeFrom="paragraph">
              <wp:posOffset>925830</wp:posOffset>
            </wp:positionV>
            <wp:extent cx="3126740" cy="2345055"/>
            <wp:effectExtent l="0" t="0" r="0" b="0"/>
            <wp:wrapNone/>
            <wp:docPr id="40" name="Obrázek 13" descr="Obsah obrázku text, snímek obrazovky, Písmo, diagram&#10;&#10;Popis byl vytvořen automaticky">
              <a:extLst xmlns:a="http://schemas.openxmlformats.org/drawingml/2006/main">
                <a:ext uri="{FF2B5EF4-FFF2-40B4-BE49-F238E27FC236}">
                  <a16:creationId xmlns:a16="http://schemas.microsoft.com/office/drawing/2014/main" id="{BDB62CBB-FF8B-4D9B-779F-CAB5AF170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3" descr="Obsah obrázku text, snímek obrazovky, Písmo, diagram&#10;&#10;Popis byl vytvořen automaticky">
                      <a:extLst>
                        <a:ext uri="{FF2B5EF4-FFF2-40B4-BE49-F238E27FC236}">
                          <a16:creationId xmlns:a16="http://schemas.microsoft.com/office/drawing/2014/main" id="{BDB62CBB-FF8B-4D9B-779F-CAB5AF170BA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6740" cy="2345055"/>
                    </a:xfrm>
                    <a:prstGeom prst="rect">
                      <a:avLst/>
                    </a:prstGeom>
                  </pic:spPr>
                </pic:pic>
              </a:graphicData>
            </a:graphic>
          </wp:anchor>
        </w:drawing>
      </w:r>
      <w:r>
        <w:rPr>
          <w:noProof/>
        </w:rPr>
        <w:drawing>
          <wp:anchor distT="0" distB="0" distL="114300" distR="114300" simplePos="0" relativeHeight="251659264" behindDoc="0" locked="0" layoutInCell="1" allowOverlap="1" wp14:anchorId="0B777CDA" wp14:editId="23FE297C">
            <wp:simplePos x="0" y="0"/>
            <wp:positionH relativeFrom="column">
              <wp:posOffset>6003925</wp:posOffset>
            </wp:positionH>
            <wp:positionV relativeFrom="paragraph">
              <wp:posOffset>3512820</wp:posOffset>
            </wp:positionV>
            <wp:extent cx="3126740" cy="2345055"/>
            <wp:effectExtent l="0" t="0" r="0" b="0"/>
            <wp:wrapNone/>
            <wp:docPr id="41" name="Obrázek 9" descr="Obsah obrázku text, snímek obrazovky, Písmo, Vykreslený graf&#10;&#10;Popis byl vytvořen automaticky">
              <a:extLst xmlns:a="http://schemas.openxmlformats.org/drawingml/2006/main">
                <a:ext uri="{FF2B5EF4-FFF2-40B4-BE49-F238E27FC236}">
                  <a16:creationId xmlns:a16="http://schemas.microsoft.com/office/drawing/2014/main" id="{0985C6AF-7DA2-BD90-01C9-AEFEE5B45D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9" descr="Obsah obrázku text, snímek obrazovky, Písmo, Vykreslený graf&#10;&#10;Popis byl vytvořen automaticky">
                      <a:extLst>
                        <a:ext uri="{FF2B5EF4-FFF2-40B4-BE49-F238E27FC236}">
                          <a16:creationId xmlns:a16="http://schemas.microsoft.com/office/drawing/2014/main" id="{0985C6AF-7DA2-BD90-01C9-AEFEE5B45D3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6740" cy="2345055"/>
                    </a:xfrm>
                    <a:prstGeom prst="rect">
                      <a:avLst/>
                    </a:prstGeom>
                  </pic:spPr>
                </pic:pic>
              </a:graphicData>
            </a:graphic>
          </wp:anchor>
        </w:drawing>
      </w:r>
      <w:r>
        <w:rPr>
          <w:noProof/>
        </w:rPr>
        <w:drawing>
          <wp:anchor distT="0" distB="0" distL="114300" distR="114300" simplePos="0" relativeHeight="251676672" behindDoc="0" locked="0" layoutInCell="1" allowOverlap="1" wp14:anchorId="7364E978" wp14:editId="564CE650">
            <wp:simplePos x="0" y="0"/>
            <wp:positionH relativeFrom="column">
              <wp:posOffset>2876550</wp:posOffset>
            </wp:positionH>
            <wp:positionV relativeFrom="paragraph">
              <wp:posOffset>3516968</wp:posOffset>
            </wp:positionV>
            <wp:extent cx="3126740" cy="2345055"/>
            <wp:effectExtent l="0" t="0" r="0" b="0"/>
            <wp:wrapNone/>
            <wp:docPr id="42" name="Obrázek 5" descr="Obsah obrázku text, snímek obrazovky, řada/pruh, Vykreslený graf&#10;&#10;Popis byl vytvořen automaticky">
              <a:extLst xmlns:a="http://schemas.openxmlformats.org/drawingml/2006/main">
                <a:ext uri="{FF2B5EF4-FFF2-40B4-BE49-F238E27FC236}">
                  <a16:creationId xmlns:a16="http://schemas.microsoft.com/office/drawing/2014/main" id="{93774C0E-F15E-40DB-3330-845AB7489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descr="Obsah obrázku text, snímek obrazovky, řada/pruh, Vykreslený graf&#10;&#10;Popis byl vytvořen automaticky">
                      <a:extLst>
                        <a:ext uri="{FF2B5EF4-FFF2-40B4-BE49-F238E27FC236}">
                          <a16:creationId xmlns:a16="http://schemas.microsoft.com/office/drawing/2014/main" id="{93774C0E-F15E-40DB-3330-845AB7489A7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6740" cy="2345055"/>
                    </a:xfrm>
                    <a:prstGeom prst="rect">
                      <a:avLst/>
                    </a:prstGeom>
                  </pic:spPr>
                </pic:pic>
              </a:graphicData>
            </a:graphic>
          </wp:anchor>
        </w:drawing>
      </w:r>
    </w:p>
    <w:p w14:paraId="7347C565" w14:textId="77777777" w:rsidR="006977E8" w:rsidRDefault="009B44AB" w:rsidP="006977E8">
      <w:pPr>
        <w:spacing w:line="360" w:lineRule="auto"/>
        <w:ind w:firstLine="709"/>
        <w:jc w:val="both"/>
        <w:rPr>
          <w:bCs/>
          <w:szCs w:val="24"/>
        </w:rPr>
      </w:pPr>
      <w:r w:rsidRPr="009B44AB">
        <w:rPr>
          <w:bCs/>
          <w:szCs w:val="24"/>
        </w:rPr>
        <w:lastRenderedPageBreak/>
        <w:t>Po vynesení jednotlivých koncentračních bodů v závislosti na čase jejich odebrání do grafu</w:t>
      </w:r>
      <w:r w:rsidR="00E9013F">
        <w:rPr>
          <w:bCs/>
          <w:szCs w:val="24"/>
        </w:rPr>
        <w:t>,</w:t>
      </w:r>
      <w:r w:rsidRPr="009B44AB">
        <w:rPr>
          <w:bCs/>
          <w:szCs w:val="24"/>
        </w:rPr>
        <w:t xml:space="preserve"> bylo možné sestavit vizuální záznam průběhu plazmatických koncentrací AMP během operace. </w:t>
      </w:r>
      <w:r w:rsidRPr="00B678D8">
        <w:rPr>
          <w:bCs/>
          <w:color w:val="000000" w:themeColor="text1"/>
          <w:szCs w:val="24"/>
        </w:rPr>
        <w:t>Obrázek č.</w:t>
      </w:r>
      <w:r w:rsidR="00B678D8" w:rsidRPr="00B678D8">
        <w:rPr>
          <w:bCs/>
          <w:color w:val="000000" w:themeColor="text1"/>
          <w:szCs w:val="24"/>
        </w:rPr>
        <w:t xml:space="preserve"> </w:t>
      </w:r>
      <w:r w:rsidRPr="00B678D8">
        <w:rPr>
          <w:bCs/>
          <w:color w:val="000000" w:themeColor="text1"/>
          <w:szCs w:val="24"/>
        </w:rPr>
        <w:t>4</w:t>
      </w:r>
      <w:r w:rsidR="00AC7753" w:rsidRPr="00B678D8">
        <w:rPr>
          <w:bCs/>
          <w:color w:val="000000" w:themeColor="text1"/>
          <w:szCs w:val="24"/>
        </w:rPr>
        <w:t>.a</w:t>
      </w:r>
      <w:r w:rsidRPr="00B678D8">
        <w:rPr>
          <w:bCs/>
          <w:color w:val="000000" w:themeColor="text1"/>
          <w:szCs w:val="24"/>
        </w:rPr>
        <w:t xml:space="preserve"> </w:t>
      </w:r>
      <w:r w:rsidRPr="009B44AB">
        <w:rPr>
          <w:bCs/>
          <w:szCs w:val="24"/>
        </w:rPr>
        <w:t xml:space="preserve">až </w:t>
      </w:r>
      <w:r w:rsidR="00AC7753">
        <w:rPr>
          <w:bCs/>
          <w:szCs w:val="24"/>
        </w:rPr>
        <w:t>4.d</w:t>
      </w:r>
      <w:r w:rsidRPr="009B44AB">
        <w:rPr>
          <w:bCs/>
          <w:szCs w:val="24"/>
        </w:rPr>
        <w:t xml:space="preserve"> představuje reprezentativní grafické záznamy průběhu plazmatických </w:t>
      </w:r>
      <w:r w:rsidRPr="000C0D27">
        <w:rPr>
          <w:bCs/>
          <w:szCs w:val="24"/>
        </w:rPr>
        <w:t xml:space="preserve">koncentrací AMP u pacientů ve skupině s ECC a bez ECC. Záznamy všech pacientů jsou poté k nahlédnutí v příloze č. 1 </w:t>
      </w:r>
      <w:r w:rsidR="00AC7753" w:rsidRPr="000C0D27">
        <w:rPr>
          <w:bCs/>
          <w:szCs w:val="24"/>
        </w:rPr>
        <w:t xml:space="preserve">a č. 2. </w:t>
      </w:r>
      <w:r w:rsidRPr="000C0D27">
        <w:rPr>
          <w:bCs/>
          <w:szCs w:val="24"/>
        </w:rPr>
        <w:t>Jednotliv</w:t>
      </w:r>
      <w:r w:rsidR="00B678D8" w:rsidRPr="000C0D27">
        <w:rPr>
          <w:bCs/>
          <w:szCs w:val="24"/>
        </w:rPr>
        <w:t>á</w:t>
      </w:r>
      <w:r w:rsidRPr="000C0D27">
        <w:rPr>
          <w:bCs/>
          <w:szCs w:val="24"/>
        </w:rPr>
        <w:t xml:space="preserve"> označení pacientů nedodržující klasické chronologické číslování vychází z odpovídajících protokolů o odběru vzorků</w:t>
      </w:r>
      <w:r w:rsidR="00B678D8" w:rsidRPr="000C0D27">
        <w:rPr>
          <w:bCs/>
          <w:szCs w:val="24"/>
        </w:rPr>
        <w:t>, viz příloha č</w:t>
      </w:r>
      <w:r w:rsidR="000C0D27" w:rsidRPr="000C0D27">
        <w:rPr>
          <w:bCs/>
          <w:szCs w:val="24"/>
        </w:rPr>
        <w:t>. 3</w:t>
      </w:r>
      <w:r w:rsidR="001971C9">
        <w:rPr>
          <w:bCs/>
          <w:szCs w:val="24"/>
        </w:rPr>
        <w:t xml:space="preserve"> a 4</w:t>
      </w:r>
      <w:r w:rsidRPr="000C0D27">
        <w:rPr>
          <w:bCs/>
          <w:szCs w:val="24"/>
        </w:rPr>
        <w:t xml:space="preserve">. Červená </w:t>
      </w:r>
      <w:r w:rsidRPr="009B44AB">
        <w:rPr>
          <w:bCs/>
          <w:szCs w:val="24"/>
        </w:rPr>
        <w:t xml:space="preserve">oblast grafů na obrázku </w:t>
      </w:r>
      <w:r w:rsidR="00AC7753">
        <w:rPr>
          <w:bCs/>
          <w:szCs w:val="24"/>
        </w:rPr>
        <w:t xml:space="preserve">4.a a 4.b </w:t>
      </w:r>
      <w:r w:rsidRPr="009B44AB">
        <w:rPr>
          <w:bCs/>
          <w:szCs w:val="24"/>
        </w:rPr>
        <w:t xml:space="preserve">vyznačují čas zapojení ECC v průběhu operace. Grafy na obrázku </w:t>
      </w:r>
      <w:r w:rsidR="00BB78B7">
        <w:rPr>
          <w:bCs/>
          <w:szCs w:val="24"/>
        </w:rPr>
        <w:t xml:space="preserve">4.c a 4.d </w:t>
      </w:r>
      <w:r w:rsidRPr="009B44AB">
        <w:rPr>
          <w:bCs/>
          <w:szCs w:val="24"/>
        </w:rPr>
        <w:t>označují kontrolní skupinu pacientů bez zapojení CPB, proto u nich vyznačení červené úsečky chybí. Na všech grafech jsou také vykresleny přerušovanými čarami breakpointy S ≤ 2 mg/l a R&gt; 8 mg/l.</w:t>
      </w:r>
    </w:p>
    <w:p w14:paraId="4306B641" w14:textId="77777777" w:rsidR="006977E8" w:rsidRDefault="008C7A25" w:rsidP="006977E8">
      <w:pPr>
        <w:spacing w:line="360" w:lineRule="auto"/>
        <w:ind w:firstLine="709"/>
        <w:jc w:val="both"/>
        <w:rPr>
          <w:bCs/>
          <w:szCs w:val="24"/>
        </w:rPr>
      </w:pPr>
      <w:r>
        <w:rPr>
          <w:bCs/>
          <w:szCs w:val="24"/>
        </w:rPr>
        <w:t xml:space="preserve">Pouze u jednoho </w:t>
      </w:r>
      <w:r w:rsidR="00E9013F">
        <w:rPr>
          <w:bCs/>
          <w:szCs w:val="24"/>
        </w:rPr>
        <w:t>pacienta</w:t>
      </w:r>
      <w:r>
        <w:rPr>
          <w:bCs/>
          <w:szCs w:val="24"/>
        </w:rPr>
        <w:t xml:space="preserve"> ve skupině s ECC byl zaznamenán pokles plazmatických koncentrací AMP pod stanovené breakpointy, a to u pacienta č. </w:t>
      </w:r>
      <w:r w:rsidR="0027195E">
        <w:rPr>
          <w:bCs/>
          <w:szCs w:val="24"/>
        </w:rPr>
        <w:t>46 s koncentrací na konci operace 5,80 mg/l.</w:t>
      </w:r>
      <w:r>
        <w:rPr>
          <w:bCs/>
          <w:szCs w:val="24"/>
        </w:rPr>
        <w:t xml:space="preserve"> </w:t>
      </w:r>
      <w:r w:rsidR="007827DC">
        <w:rPr>
          <w:bCs/>
          <w:szCs w:val="24"/>
        </w:rPr>
        <w:t xml:space="preserve">Vysvětlení pro tuto situaci je zřejmě celková délka operace, která překročila dobu pěti hodin. V tomto případě by bylo </w:t>
      </w:r>
      <w:r w:rsidR="00863751">
        <w:rPr>
          <w:bCs/>
          <w:szCs w:val="24"/>
        </w:rPr>
        <w:t xml:space="preserve">vhodné </w:t>
      </w:r>
      <w:r w:rsidR="007827DC">
        <w:rPr>
          <w:bCs/>
          <w:szCs w:val="24"/>
        </w:rPr>
        <w:t>podat další dávku antibiotika [</w:t>
      </w:r>
      <w:r w:rsidR="00B678D8">
        <w:rPr>
          <w:bCs/>
          <w:szCs w:val="24"/>
        </w:rPr>
        <w:t>23, 24</w:t>
      </w:r>
      <w:r w:rsidR="007827DC">
        <w:rPr>
          <w:bCs/>
          <w:szCs w:val="24"/>
        </w:rPr>
        <w:t xml:space="preserve">]. </w:t>
      </w:r>
      <w:r w:rsidR="0027195E">
        <w:rPr>
          <w:bCs/>
          <w:szCs w:val="24"/>
        </w:rPr>
        <w:t>Také</w:t>
      </w:r>
      <w:r>
        <w:rPr>
          <w:bCs/>
          <w:szCs w:val="24"/>
        </w:rPr>
        <w:t xml:space="preserve"> pacient</w:t>
      </w:r>
      <w:r w:rsidR="0027195E">
        <w:rPr>
          <w:bCs/>
          <w:szCs w:val="24"/>
        </w:rPr>
        <w:t>i</w:t>
      </w:r>
      <w:r>
        <w:rPr>
          <w:bCs/>
          <w:szCs w:val="24"/>
        </w:rPr>
        <w:t xml:space="preserve"> č. 11</w:t>
      </w:r>
      <w:r w:rsidR="0027195E">
        <w:rPr>
          <w:bCs/>
          <w:szCs w:val="24"/>
        </w:rPr>
        <w:t xml:space="preserve"> a 48</w:t>
      </w:r>
      <w:r>
        <w:rPr>
          <w:bCs/>
          <w:szCs w:val="24"/>
        </w:rPr>
        <w:t xml:space="preserve"> s</w:t>
      </w:r>
      <w:r w:rsidR="0027195E">
        <w:rPr>
          <w:bCs/>
          <w:szCs w:val="24"/>
        </w:rPr>
        <w:t xml:space="preserve">e </w:t>
      </w:r>
      <w:r>
        <w:rPr>
          <w:bCs/>
          <w:szCs w:val="24"/>
        </w:rPr>
        <w:t>na konci operace</w:t>
      </w:r>
      <w:r w:rsidR="0027195E">
        <w:rPr>
          <w:bCs/>
          <w:szCs w:val="24"/>
        </w:rPr>
        <w:t xml:space="preserve"> blížili hranici 8mg/l</w:t>
      </w:r>
      <w:r w:rsidR="00F04BEE">
        <w:rPr>
          <w:bCs/>
          <w:szCs w:val="24"/>
        </w:rPr>
        <w:t>,</w:t>
      </w:r>
      <w:r w:rsidR="0027195E">
        <w:rPr>
          <w:bCs/>
          <w:szCs w:val="24"/>
        </w:rPr>
        <w:t xml:space="preserve"> a to odpovídajícími plazmatickými koncentracemi </w:t>
      </w:r>
      <w:r>
        <w:rPr>
          <w:bCs/>
          <w:szCs w:val="24"/>
        </w:rPr>
        <w:t>9,37 mg/l</w:t>
      </w:r>
      <w:r w:rsidR="0027195E">
        <w:rPr>
          <w:bCs/>
          <w:szCs w:val="24"/>
        </w:rPr>
        <w:t xml:space="preserve"> a 9,96 mg/l. Nejvyšší plazmatická koncentrace AMP </w:t>
      </w:r>
      <w:r w:rsidR="00BD3E7A">
        <w:rPr>
          <w:bCs/>
          <w:szCs w:val="24"/>
        </w:rPr>
        <w:t xml:space="preserve">na konci výkonu </w:t>
      </w:r>
      <w:r w:rsidR="0027195E">
        <w:rPr>
          <w:bCs/>
          <w:szCs w:val="24"/>
        </w:rPr>
        <w:t>byla zaznamenána u pacienta č. 7 s hodnotou 36,41 mg/l. Průměrná plazmatická koncentrace ECC skupiny na konci operačního výkonu byla 15,84 ± 6,87 mg/l</w:t>
      </w:r>
      <w:r w:rsidR="0035061A">
        <w:rPr>
          <w:bCs/>
          <w:szCs w:val="24"/>
        </w:rPr>
        <w:t>.</w:t>
      </w:r>
    </w:p>
    <w:p w14:paraId="693D4B75" w14:textId="1D1B7FE8" w:rsidR="00AC7753" w:rsidRDefault="00581120" w:rsidP="006977E8">
      <w:pPr>
        <w:spacing w:line="360" w:lineRule="auto"/>
        <w:ind w:firstLine="709"/>
        <w:jc w:val="both"/>
        <w:rPr>
          <w:bCs/>
          <w:szCs w:val="24"/>
        </w:rPr>
      </w:pPr>
      <w:r>
        <w:rPr>
          <w:bCs/>
          <w:szCs w:val="24"/>
        </w:rPr>
        <w:t>U pacientů</w:t>
      </w:r>
      <w:r w:rsidR="00D15159">
        <w:rPr>
          <w:bCs/>
          <w:szCs w:val="24"/>
        </w:rPr>
        <w:t xml:space="preserve"> </w:t>
      </w:r>
      <w:r>
        <w:rPr>
          <w:bCs/>
          <w:szCs w:val="24"/>
        </w:rPr>
        <w:t xml:space="preserve">č. 94 a 112 </w:t>
      </w:r>
      <w:r w:rsidR="00D15159">
        <w:rPr>
          <w:bCs/>
          <w:szCs w:val="24"/>
        </w:rPr>
        <w:t xml:space="preserve">ve skupině </w:t>
      </w:r>
      <w:r>
        <w:rPr>
          <w:bCs/>
          <w:szCs w:val="24"/>
        </w:rPr>
        <w:t xml:space="preserve">bez ECC klesla plazmatická koncentrace na konci operace pod breakpoint 8 mg/l, konkrétně na hodnotu 3,23 mg/l a7,38 mg/l. </w:t>
      </w:r>
      <w:r w:rsidR="00BD3E7A">
        <w:rPr>
          <w:bCs/>
          <w:szCs w:val="24"/>
        </w:rPr>
        <w:t xml:space="preserve">Breakpointu se blížily také poslední měřené koncentrace AMP </w:t>
      </w:r>
      <w:r>
        <w:rPr>
          <w:bCs/>
          <w:szCs w:val="24"/>
        </w:rPr>
        <w:t xml:space="preserve">pacientů č. 95 a 99 </w:t>
      </w:r>
      <w:r w:rsidR="00BD3E7A">
        <w:rPr>
          <w:bCs/>
          <w:szCs w:val="24"/>
        </w:rPr>
        <w:t>s hodnotami 8,67 mg/l a 8,15 mg/l. U této skupiny nebylo předpokládáno, že by se plazmatické koncentrace AMP na konci operačního výkonu blížily hraničním hodnotám. Vysvětlení pro tuto si</w:t>
      </w:r>
      <w:r w:rsidR="00B678D8">
        <w:rPr>
          <w:bCs/>
          <w:szCs w:val="24"/>
        </w:rPr>
        <w:t>t</w:t>
      </w:r>
      <w:r w:rsidR="00BD3E7A">
        <w:rPr>
          <w:bCs/>
          <w:szCs w:val="24"/>
        </w:rPr>
        <w:t xml:space="preserve">uaci mohou být zejména interindividuální variabilita populace či poměrně dlouhý operační výkon. Například u pacienta č. 99 byl AMP podán téměř hodinu před samotným operačním výkonem a s celkovou délkou operace téměř tří hodin je již atakována hranice, kdy je doporučováno podat další </w:t>
      </w:r>
      <w:r w:rsidR="00BD3E7A" w:rsidRPr="00811E8E">
        <w:rPr>
          <w:bCs/>
          <w:szCs w:val="24"/>
        </w:rPr>
        <w:t>dávku profylaktického ATB [</w:t>
      </w:r>
      <w:r w:rsidR="00B678D8">
        <w:rPr>
          <w:bCs/>
          <w:szCs w:val="24"/>
        </w:rPr>
        <w:t>23, 24</w:t>
      </w:r>
      <w:r w:rsidR="00BD3E7A" w:rsidRPr="00811E8E">
        <w:rPr>
          <w:bCs/>
          <w:szCs w:val="24"/>
        </w:rPr>
        <w:t>].</w:t>
      </w:r>
      <w:r w:rsidR="00BD3E7A">
        <w:rPr>
          <w:bCs/>
          <w:szCs w:val="24"/>
        </w:rPr>
        <w:t xml:space="preserve"> </w:t>
      </w:r>
      <w:r w:rsidR="00811E8E">
        <w:rPr>
          <w:bCs/>
          <w:szCs w:val="24"/>
        </w:rPr>
        <w:t xml:space="preserve">U pacienta č. 94 plazmatická koncentrace AMP 120 min po podání je 36,04 mg/l a při ukončování operace o 20 min později koncentrace klesla na 3,23 mg/l. V tomto případě se s největší pravděpodobností jedná o chybu měření či odběru vzorku. </w:t>
      </w:r>
      <w:r w:rsidR="00BD3E7A">
        <w:rPr>
          <w:bCs/>
          <w:szCs w:val="24"/>
        </w:rPr>
        <w:t>Nejvyšší měřená konečná koncentrace byla pozorována u pacienta č. 100 s hodnotou 81,31 mg/l. Průměrné konečné koncentrace této skupiny se pohybovaly v rozmezí 23,80 ± 18,47 mg/l</w:t>
      </w:r>
      <w:r w:rsidR="0035061A">
        <w:rPr>
          <w:bCs/>
          <w:szCs w:val="24"/>
        </w:rPr>
        <w:t>.</w:t>
      </w:r>
    </w:p>
    <w:p w14:paraId="09DD205F" w14:textId="62C1EFDB" w:rsidR="00AC7753" w:rsidRDefault="00B8504F" w:rsidP="00912AB0">
      <w:pPr>
        <w:spacing w:line="360" w:lineRule="auto"/>
        <w:jc w:val="both"/>
        <w:rPr>
          <w:bCs/>
          <w:szCs w:val="24"/>
        </w:rPr>
      </w:pPr>
      <w:r w:rsidRPr="00B8504F">
        <w:rPr>
          <w:bCs/>
          <w:noProof/>
          <w:szCs w:val="24"/>
        </w:rPr>
        <w:lastRenderedPageBreak/>
        <mc:AlternateContent>
          <mc:Choice Requires="wps">
            <w:drawing>
              <wp:anchor distT="0" distB="0" distL="114300" distR="114300" simplePos="0" relativeHeight="251745280" behindDoc="0" locked="0" layoutInCell="1" allowOverlap="1" wp14:anchorId="16B35803" wp14:editId="451B8777">
                <wp:simplePos x="0" y="0"/>
                <wp:positionH relativeFrom="margin">
                  <wp:align>left</wp:align>
                </wp:positionH>
                <wp:positionV relativeFrom="paragraph">
                  <wp:posOffset>6942455</wp:posOffset>
                </wp:positionV>
                <wp:extent cx="574766" cy="338554"/>
                <wp:effectExtent l="0" t="0" r="0" b="0"/>
                <wp:wrapNone/>
                <wp:docPr id="46" name="TextovéPole 10">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74766" cy="338554"/>
                        </a:xfrm>
                        <a:prstGeom prst="rect">
                          <a:avLst/>
                        </a:prstGeom>
                        <a:noFill/>
                      </wps:spPr>
                      <wps:txbx>
                        <w:txbxContent>
                          <w:p w14:paraId="04248604" w14:textId="77777777" w:rsidR="009B49E5" w:rsidRDefault="009B49E5" w:rsidP="00B8504F">
                            <w:pPr>
                              <w:pStyle w:val="Normlnweb"/>
                              <w:spacing w:before="0" w:beforeAutospacing="0" w:after="0" w:afterAutospacing="0"/>
                            </w:pPr>
                            <w:r>
                              <w:rPr>
                                <w:color w:val="000000" w:themeColor="text1"/>
                                <w:kern w:val="24"/>
                                <w:sz w:val="32"/>
                                <w:szCs w:val="32"/>
                              </w:rPr>
                              <w:t>4.d</w:t>
                            </w:r>
                          </w:p>
                        </w:txbxContent>
                      </wps:txbx>
                      <wps:bodyPr wrap="square" rtlCol="0">
                        <a:spAutoFit/>
                      </wps:bodyPr>
                    </wps:wsp>
                  </a:graphicData>
                </a:graphic>
              </wp:anchor>
            </w:drawing>
          </mc:Choice>
          <mc:Fallback>
            <w:pict>
              <v:shape w14:anchorId="16B35803" id="TextovéPole 10" o:spid="_x0000_s1043" type="#_x0000_t202" style="position:absolute;left:0;text-align:left;margin-left:0;margin-top:546.65pt;width:45.25pt;height:26.65pt;z-index:2517452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" filled="f" stroked="f">
                <v:textbox style="mso-fit-shape-to-text:t">
                  <w:txbxContent>
                    <w:p w14:paraId="04248604" w14:textId="77777777" w:rsidR="009B49E5" w:rsidRDefault="009B49E5" w:rsidP="00B8504F">
                      <w:pPr>
                        <w:pStyle w:val="Normlnweb"/>
                        <w:spacing w:before="0" w:beforeAutospacing="0" w:after="0" w:afterAutospacing="0"/>
                      </w:pPr>
                      <w:r>
                        <w:rPr>
                          <w:color w:val="000000" w:themeColor="text1"/>
                          <w:kern w:val="24"/>
                          <w:sz w:val="32"/>
                          <w:szCs w:val="32"/>
                        </w:rPr>
                        <w:t>4.d</w:t>
                      </w:r>
                    </w:p>
                  </w:txbxContent>
                </v:textbox>
                <w10:wrap anchorx="margin"/>
              </v:shape>
            </w:pict>
          </mc:Fallback>
        </mc:AlternateContent>
      </w:r>
      <w:r w:rsidRPr="00B8504F">
        <w:rPr>
          <w:bCs/>
          <w:noProof/>
          <w:szCs w:val="24"/>
        </w:rPr>
        <mc:AlternateContent>
          <mc:Choice Requires="wps">
            <w:drawing>
              <wp:anchor distT="0" distB="0" distL="114300" distR="114300" simplePos="0" relativeHeight="251744256" behindDoc="0" locked="0" layoutInCell="1" allowOverlap="1" wp14:anchorId="12E7C246" wp14:editId="409D915F">
                <wp:simplePos x="0" y="0"/>
                <wp:positionH relativeFrom="margin">
                  <wp:align>left</wp:align>
                </wp:positionH>
                <wp:positionV relativeFrom="paragraph">
                  <wp:posOffset>4750592</wp:posOffset>
                </wp:positionV>
                <wp:extent cx="574766" cy="338554"/>
                <wp:effectExtent l="0" t="0" r="0" b="0"/>
                <wp:wrapNone/>
                <wp:docPr id="45" name="TextovéPole 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74766" cy="338554"/>
                        </a:xfrm>
                        <a:prstGeom prst="rect">
                          <a:avLst/>
                        </a:prstGeom>
                        <a:noFill/>
                      </wps:spPr>
                      <wps:txbx>
                        <w:txbxContent>
                          <w:p w14:paraId="4AF3C049" w14:textId="77777777" w:rsidR="009B49E5" w:rsidRDefault="009B49E5" w:rsidP="00B8504F">
                            <w:pPr>
                              <w:pStyle w:val="Normlnweb"/>
                              <w:spacing w:before="0" w:beforeAutospacing="0" w:after="0" w:afterAutospacing="0"/>
                            </w:pPr>
                            <w:r>
                              <w:rPr>
                                <w:color w:val="000000" w:themeColor="text1"/>
                                <w:kern w:val="24"/>
                                <w:sz w:val="32"/>
                                <w:szCs w:val="32"/>
                              </w:rPr>
                              <w:t>4.c</w:t>
                            </w:r>
                          </w:p>
                        </w:txbxContent>
                      </wps:txbx>
                      <wps:bodyPr wrap="square" rtlCol="0">
                        <a:spAutoFit/>
                      </wps:bodyPr>
                    </wps:wsp>
                  </a:graphicData>
                </a:graphic>
              </wp:anchor>
            </w:drawing>
          </mc:Choice>
          <mc:Fallback>
            <w:pict>
              <v:shape w14:anchorId="12E7C246" id="TextovéPole 9" o:spid="_x0000_s1044" type="#_x0000_t202" style="position:absolute;left:0;text-align:left;margin-left:0;margin-top:374.05pt;width:45.25pt;height:26.65pt;z-index:2517442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" filled="f" stroked="f">
                <v:textbox style="mso-fit-shape-to-text:t">
                  <w:txbxContent>
                    <w:p w14:paraId="4AF3C049" w14:textId="77777777" w:rsidR="009B49E5" w:rsidRDefault="009B49E5" w:rsidP="00B8504F">
                      <w:pPr>
                        <w:pStyle w:val="Normlnweb"/>
                        <w:spacing w:before="0" w:beforeAutospacing="0" w:after="0" w:afterAutospacing="0"/>
                      </w:pPr>
                      <w:r>
                        <w:rPr>
                          <w:color w:val="000000" w:themeColor="text1"/>
                          <w:kern w:val="24"/>
                          <w:sz w:val="32"/>
                          <w:szCs w:val="32"/>
                        </w:rPr>
                        <w:t>4.c</w:t>
                      </w:r>
                    </w:p>
                  </w:txbxContent>
                </v:textbox>
                <w10:wrap anchorx="margin"/>
              </v:shape>
            </w:pict>
          </mc:Fallback>
        </mc:AlternateContent>
      </w:r>
      <w:r w:rsidRPr="00B8504F">
        <w:rPr>
          <w:bCs/>
          <w:noProof/>
          <w:szCs w:val="24"/>
        </w:rPr>
        <mc:AlternateContent>
          <mc:Choice Requires="wps">
            <w:drawing>
              <wp:anchor distT="0" distB="0" distL="114300" distR="114300" simplePos="0" relativeHeight="251743232" behindDoc="0" locked="0" layoutInCell="1" allowOverlap="1" wp14:anchorId="4EE37C68" wp14:editId="3153CF83">
                <wp:simplePos x="0" y="0"/>
                <wp:positionH relativeFrom="margin">
                  <wp:align>left</wp:align>
                </wp:positionH>
                <wp:positionV relativeFrom="paragraph">
                  <wp:posOffset>2547488</wp:posOffset>
                </wp:positionV>
                <wp:extent cx="574766" cy="338554"/>
                <wp:effectExtent l="0" t="0" r="0" b="0"/>
                <wp:wrapNone/>
                <wp:docPr id="44" name="TextovéPole 8">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74766" cy="338554"/>
                        </a:xfrm>
                        <a:prstGeom prst="rect">
                          <a:avLst/>
                        </a:prstGeom>
                        <a:noFill/>
                      </wps:spPr>
                      <wps:txbx>
                        <w:txbxContent>
                          <w:p w14:paraId="2E77F4B6" w14:textId="77777777" w:rsidR="009B49E5" w:rsidRDefault="009B49E5" w:rsidP="00B8504F">
                            <w:pPr>
                              <w:pStyle w:val="Normlnweb"/>
                              <w:spacing w:before="0" w:beforeAutospacing="0" w:after="0" w:afterAutospacing="0"/>
                            </w:pPr>
                            <w:r>
                              <w:rPr>
                                <w:color w:val="000000" w:themeColor="text1"/>
                                <w:kern w:val="24"/>
                                <w:sz w:val="32"/>
                                <w:szCs w:val="32"/>
                              </w:rPr>
                              <w:t>4.b</w:t>
                            </w:r>
                          </w:p>
                        </w:txbxContent>
                      </wps:txbx>
                      <wps:bodyPr wrap="square" rtlCol="0">
                        <a:spAutoFit/>
                      </wps:bodyPr>
                    </wps:wsp>
                  </a:graphicData>
                </a:graphic>
              </wp:anchor>
            </w:drawing>
          </mc:Choice>
          <mc:Fallback>
            <w:pict>
              <v:shape w14:anchorId="4EE37C68" id="TextovéPole 8" o:spid="_x0000_s1045" type="#_x0000_t202" style="position:absolute;left:0;text-align:left;margin-left:0;margin-top:200.6pt;width:45.25pt;height:26.65pt;z-index:2517432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" filled="f" stroked="f">
                <v:textbox style="mso-fit-shape-to-text:t">
                  <w:txbxContent>
                    <w:p w14:paraId="2E77F4B6" w14:textId="77777777" w:rsidR="009B49E5" w:rsidRDefault="009B49E5" w:rsidP="00B8504F">
                      <w:pPr>
                        <w:pStyle w:val="Normlnweb"/>
                        <w:spacing w:before="0" w:beforeAutospacing="0" w:after="0" w:afterAutospacing="0"/>
                      </w:pPr>
                      <w:r>
                        <w:rPr>
                          <w:color w:val="000000" w:themeColor="text1"/>
                          <w:kern w:val="24"/>
                          <w:sz w:val="32"/>
                          <w:szCs w:val="32"/>
                        </w:rPr>
                        <w:t>4.b</w:t>
                      </w:r>
                    </w:p>
                  </w:txbxContent>
                </v:textbox>
                <w10:wrap anchorx="margin"/>
              </v:shape>
            </w:pict>
          </mc:Fallback>
        </mc:AlternateContent>
      </w:r>
      <w:r w:rsidRPr="00B8504F">
        <w:rPr>
          <w:bCs/>
          <w:noProof/>
          <w:szCs w:val="24"/>
        </w:rPr>
        <mc:AlternateContent>
          <mc:Choice Requires="wps">
            <w:drawing>
              <wp:anchor distT="0" distB="0" distL="114300" distR="114300" simplePos="0" relativeHeight="251742208" behindDoc="0" locked="0" layoutInCell="1" allowOverlap="1" wp14:anchorId="1B5B1D74" wp14:editId="5D784B79">
                <wp:simplePos x="0" y="0"/>
                <wp:positionH relativeFrom="column">
                  <wp:posOffset>-35626</wp:posOffset>
                </wp:positionH>
                <wp:positionV relativeFrom="paragraph">
                  <wp:posOffset>368135</wp:posOffset>
                </wp:positionV>
                <wp:extent cx="574766" cy="338554"/>
                <wp:effectExtent l="0" t="0" r="0" b="0"/>
                <wp:wrapNone/>
                <wp:docPr id="43" name="TextovéPole 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574766" cy="338554"/>
                        </a:xfrm>
                        <a:prstGeom prst="rect">
                          <a:avLst/>
                        </a:prstGeom>
                        <a:noFill/>
                      </wps:spPr>
                      <wps:txbx>
                        <w:txbxContent>
                          <w:p w14:paraId="3486B26E" w14:textId="77777777" w:rsidR="009B49E5" w:rsidRDefault="009B49E5" w:rsidP="00B8504F">
                            <w:pPr>
                              <w:pStyle w:val="Normlnweb"/>
                              <w:spacing w:before="0" w:beforeAutospacing="0" w:after="0" w:afterAutospacing="0"/>
                            </w:pPr>
                            <w:r>
                              <w:rPr>
                                <w:color w:val="000000" w:themeColor="text1"/>
                                <w:kern w:val="24"/>
                                <w:sz w:val="32"/>
                                <w:szCs w:val="32"/>
                              </w:rPr>
                              <w:t>4.a</w:t>
                            </w:r>
                          </w:p>
                        </w:txbxContent>
                      </wps:txbx>
                      <wps:bodyPr wrap="square" rtlCol="0">
                        <a:spAutoFit/>
                      </wps:bodyPr>
                    </wps:wsp>
                  </a:graphicData>
                </a:graphic>
              </wp:anchor>
            </w:drawing>
          </mc:Choice>
          <mc:Fallback>
            <w:pict>
              <v:shape w14:anchorId="1B5B1D74" id="TextovéPole 7" o:spid="_x0000_s1046" type="#_x0000_t202" style="position:absolute;left:0;text-align:left;margin-left:-2.8pt;margin-top:29pt;width:45.25pt;height:26.6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" filled="f" stroked="f">
                <v:textbox style="mso-fit-shape-to-text:t">
                  <w:txbxContent>
                    <w:p w14:paraId="3486B26E" w14:textId="77777777" w:rsidR="009B49E5" w:rsidRDefault="009B49E5" w:rsidP="00B8504F">
                      <w:pPr>
                        <w:pStyle w:val="Normlnweb"/>
                        <w:spacing w:before="0" w:beforeAutospacing="0" w:after="0" w:afterAutospacing="0"/>
                      </w:pPr>
                      <w:r>
                        <w:rPr>
                          <w:color w:val="000000" w:themeColor="text1"/>
                          <w:kern w:val="24"/>
                          <w:sz w:val="32"/>
                          <w:szCs w:val="32"/>
                        </w:rPr>
                        <w:t>4.a</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DAD205B" wp14:editId="45828D73">
                <wp:simplePos x="0" y="0"/>
                <wp:positionH relativeFrom="margin">
                  <wp:align>center</wp:align>
                </wp:positionH>
                <wp:positionV relativeFrom="page">
                  <wp:posOffset>9083996</wp:posOffset>
                </wp:positionV>
                <wp:extent cx="3227294" cy="763793"/>
                <wp:effectExtent l="0" t="0" r="0" b="0"/>
                <wp:wrapNone/>
                <wp:docPr id="65" name="Textové pole 65"/>
                <wp:cNvGraphicFramePr/>
                <a:graphic xmlns:a="http://schemas.openxmlformats.org/drawingml/2006/main">
                  <a:graphicData uri="http://schemas.microsoft.com/office/word/2010/wordprocessingShape">
                    <wps:wsp>
                      <wps:cNvSpPr txBox="1"/>
                      <wps:spPr>
                        <a:xfrm>
                          <a:off x="0" y="0"/>
                          <a:ext cx="3227294" cy="763793"/>
                        </a:xfrm>
                        <a:prstGeom prst="rect">
                          <a:avLst/>
                        </a:prstGeom>
                        <a:solidFill>
                          <a:prstClr val="white"/>
                        </a:solidFill>
                        <a:ln>
                          <a:noFill/>
                        </a:ln>
                      </wps:spPr>
                      <wps:txbx>
                        <w:txbxContent>
                          <w:p w14:paraId="5B348B39" w14:textId="09B3EA37" w:rsidR="009B49E5" w:rsidRPr="00BB78B7" w:rsidRDefault="009B49E5" w:rsidP="00BB78B7">
                            <w:pPr>
                              <w:pStyle w:val="Titulek"/>
                              <w:jc w:val="both"/>
                              <w:rPr>
                                <w:bCs/>
                                <w:i w:val="0"/>
                                <w:iCs w:val="0"/>
                                <w:noProof/>
                                <w:color w:val="808080" w:themeColor="background1" w:themeShade="80"/>
                                <w:sz w:val="24"/>
                                <w:szCs w:val="24"/>
                              </w:rPr>
                            </w:pPr>
                            <w:r w:rsidRPr="00BB78B7">
                              <w:rPr>
                                <w:i w:val="0"/>
                                <w:iCs w:val="0"/>
                                <w:color w:val="808080" w:themeColor="background1" w:themeShade="80"/>
                              </w:rPr>
                              <w:t>Obr. 4: Reprezentativní grafické záznamy průběhu plazmatických koncentrací AMP u pacientů ve skupině s ECC (4.a, 4.b) a bez ECC (4.c, 4.d). Červená část grafu značí zapojení mimotělního oběhu; černá přerušovaná čára značí MIC 8 mg/l; šedá přerušovaná čára značí MIC 2 mg/l.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D205B" id="Textové pole 65" o:spid="_x0000_s1047" type="#_x0000_t202" style="position:absolute;left:0;text-align:left;margin-left:0;margin-top:715.3pt;width:254.1pt;height:60.1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" stroked="f">
                <v:textbox inset="0,0,0,0">
                  <w:txbxContent>
                    <w:p w14:paraId="5B348B39" w14:textId="09B3EA37" w:rsidR="009B49E5" w:rsidRPr="00BB78B7" w:rsidRDefault="009B49E5" w:rsidP="00BB78B7">
                      <w:pPr>
                        <w:pStyle w:val="Titulek"/>
                        <w:jc w:val="both"/>
                        <w:rPr>
                          <w:bCs/>
                          <w:i w:val="0"/>
                          <w:iCs w:val="0"/>
                          <w:noProof/>
                          <w:color w:val="808080" w:themeColor="background1" w:themeShade="80"/>
                          <w:sz w:val="24"/>
                          <w:szCs w:val="24"/>
                        </w:rPr>
                      </w:pPr>
                      <w:r w:rsidRPr="00BB78B7">
                        <w:rPr>
                          <w:i w:val="0"/>
                          <w:iCs w:val="0"/>
                          <w:color w:val="808080" w:themeColor="background1" w:themeShade="80"/>
                        </w:rPr>
                        <w:t>Obr. 4: Reprezentativní grafické záznamy průběhu plazmatických koncentrací AMP u pacientů ve skupině s ECC (4.a, 4.b) a bez ECC (4.c, 4.d). Červená část grafu značí zapojení mimotělního oběhu; černá přerušovaná čára značí MIC 8 mg/l; šedá přerušovaná čára značí MIC 2 mg/l.</w:t>
                      </w:r>
                    </w:p>
                  </w:txbxContent>
                </v:textbox>
                <w10:wrap anchorx="margin" anchory="page"/>
              </v:shape>
            </w:pict>
          </mc:Fallback>
        </mc:AlternateContent>
      </w:r>
      <w:r w:rsidRPr="00B8504F">
        <w:rPr>
          <w:bCs/>
          <w:noProof/>
          <w:szCs w:val="24"/>
        </w:rPr>
        <w:drawing>
          <wp:anchor distT="0" distB="0" distL="114300" distR="114300" simplePos="0" relativeHeight="251740160" behindDoc="0" locked="0" layoutInCell="1" allowOverlap="1" wp14:anchorId="517459DD" wp14:editId="19DFD641">
            <wp:simplePos x="0" y="0"/>
            <wp:positionH relativeFrom="margin">
              <wp:align>center</wp:align>
            </wp:positionH>
            <wp:positionV relativeFrom="paragraph">
              <wp:posOffset>5927601</wp:posOffset>
            </wp:positionV>
            <wp:extent cx="3630033" cy="2184741"/>
            <wp:effectExtent l="0" t="0" r="8890" b="6350"/>
            <wp:wrapNone/>
            <wp:docPr id="37" name="Graf 37">
              <a:extLst xmlns:a="http://schemas.openxmlformats.org/drawingml/2006/main">
                <a:ext uri="{FF2B5EF4-FFF2-40B4-BE49-F238E27FC236}">
                  <a16:creationId xmlns:a16="http://schemas.microsoft.com/office/drawing/2014/main" id="{B893876A-5693-4857-BB7E-0E840D6CB4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613EEC">
        <w:rPr>
          <w:bCs/>
          <w:noProof/>
          <w:szCs w:val="24"/>
        </w:rPr>
        <w:drawing>
          <wp:anchor distT="0" distB="0" distL="114300" distR="114300" simplePos="0" relativeHeight="251739136" behindDoc="0" locked="0" layoutInCell="1" allowOverlap="1" wp14:anchorId="38C32DF5" wp14:editId="5522168A">
            <wp:simplePos x="0" y="0"/>
            <wp:positionH relativeFrom="margin">
              <wp:align>center</wp:align>
            </wp:positionH>
            <wp:positionV relativeFrom="paragraph">
              <wp:posOffset>3776196</wp:posOffset>
            </wp:positionV>
            <wp:extent cx="3630033" cy="2184741"/>
            <wp:effectExtent l="0" t="0" r="8890" b="6350"/>
            <wp:wrapNone/>
            <wp:docPr id="36" name="Graf 36">
              <a:extLst xmlns:a="http://schemas.openxmlformats.org/drawingml/2006/main">
                <a:ext uri="{FF2B5EF4-FFF2-40B4-BE49-F238E27FC236}">
                  <a16:creationId xmlns:a16="http://schemas.microsoft.com/office/drawing/2014/main" id="{4AB9CF19-B58E-41C1-BE11-853EA0DA2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613EEC">
        <w:rPr>
          <w:bCs/>
          <w:noProof/>
          <w:szCs w:val="24"/>
        </w:rPr>
        <w:drawing>
          <wp:anchor distT="0" distB="0" distL="114300" distR="114300" simplePos="0" relativeHeight="251738112" behindDoc="0" locked="0" layoutInCell="1" allowOverlap="1" wp14:anchorId="16D46EFC" wp14:editId="6646520C">
            <wp:simplePos x="0" y="0"/>
            <wp:positionH relativeFrom="margin">
              <wp:align>center</wp:align>
            </wp:positionH>
            <wp:positionV relativeFrom="paragraph">
              <wp:posOffset>1591500</wp:posOffset>
            </wp:positionV>
            <wp:extent cx="3630033" cy="2184741"/>
            <wp:effectExtent l="0" t="0" r="8890" b="6350"/>
            <wp:wrapNone/>
            <wp:docPr id="35" name="Graf 35">
              <a:extLst xmlns:a="http://schemas.openxmlformats.org/drawingml/2006/main">
                <a:ext uri="{FF2B5EF4-FFF2-40B4-BE49-F238E27FC236}">
                  <a16:creationId xmlns:a16="http://schemas.microsoft.com/office/drawing/2014/main" id="{567AC84C-44D4-4006-A947-C616DC6AA5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613EEC">
        <w:rPr>
          <w:bCs/>
          <w:noProof/>
          <w:szCs w:val="24"/>
        </w:rPr>
        <w:drawing>
          <wp:anchor distT="0" distB="0" distL="114300" distR="114300" simplePos="0" relativeHeight="251737088" behindDoc="0" locked="0" layoutInCell="1" allowOverlap="1" wp14:anchorId="60175171" wp14:editId="58EAB5DC">
            <wp:simplePos x="0" y="0"/>
            <wp:positionH relativeFrom="margin">
              <wp:align>center</wp:align>
            </wp:positionH>
            <wp:positionV relativeFrom="paragraph">
              <wp:posOffset>-613476</wp:posOffset>
            </wp:positionV>
            <wp:extent cx="3629025" cy="2184400"/>
            <wp:effectExtent l="0" t="0" r="0" b="6350"/>
            <wp:wrapNone/>
            <wp:docPr id="34" name="Graf 34">
              <a:extLst xmlns:a="http://schemas.openxmlformats.org/drawingml/2006/main">
                <a:ext uri="{FF2B5EF4-FFF2-40B4-BE49-F238E27FC236}">
                  <a16:creationId xmlns:a16="http://schemas.microsoft.com/office/drawing/2014/main" id="{9625614A-9727-4223-A4C0-E49FEE18E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613EEC" w:rsidRPr="00613EEC">
        <w:rPr>
          <w:bCs/>
          <w:szCs w:val="24"/>
        </w:rPr>
        <w:t xml:space="preserve">  </w:t>
      </w:r>
      <w:r w:rsidRPr="00B8504F">
        <w:rPr>
          <w:bCs/>
          <w:szCs w:val="24"/>
        </w:rPr>
        <w:t xml:space="preserve"> </w:t>
      </w:r>
      <w:r w:rsidR="00AC7753">
        <w:rPr>
          <w:bCs/>
          <w:szCs w:val="24"/>
        </w:rPr>
        <w:br w:type="page"/>
      </w:r>
    </w:p>
    <w:p w14:paraId="71B883F8" w14:textId="77777777" w:rsidR="006977E8" w:rsidRDefault="000929B0" w:rsidP="006977E8">
      <w:pPr>
        <w:spacing w:line="360" w:lineRule="auto"/>
        <w:ind w:firstLine="709"/>
        <w:jc w:val="both"/>
        <w:rPr>
          <w:color w:val="FF0000"/>
          <w:szCs w:val="24"/>
        </w:rPr>
      </w:pPr>
      <w:r w:rsidRPr="00B17541">
        <w:rPr>
          <w:bCs/>
          <w:szCs w:val="24"/>
        </w:rPr>
        <w:lastRenderedPageBreak/>
        <w:t xml:space="preserve">Z PK/PD hlediska je AMP časově závislé antibiotikum, a </w:t>
      </w:r>
      <w:r>
        <w:rPr>
          <w:bCs/>
          <w:szCs w:val="24"/>
        </w:rPr>
        <w:t>pro jeho účinnost je tedy</w:t>
      </w:r>
      <w:r w:rsidRPr="00B17541">
        <w:rPr>
          <w:bCs/>
          <w:szCs w:val="24"/>
        </w:rPr>
        <w:t xml:space="preserve"> určující čas, po který je plazmatická koncentrace volné frakce antibiotika udržována nad MIC (</w:t>
      </w:r>
      <w:r w:rsidRPr="00B17541">
        <w:rPr>
          <w:i/>
          <w:spacing w:val="60"/>
          <w:szCs w:val="24"/>
        </w:rPr>
        <w:t>f</w:t>
      </w:r>
      <w:r w:rsidRPr="00B17541">
        <w:rPr>
          <w:szCs w:val="24"/>
        </w:rPr>
        <w:t>T </w:t>
      </w:r>
      <w:r w:rsidRPr="00B17541">
        <w:rPr>
          <w:szCs w:val="24"/>
          <w:vertAlign w:val="subscript"/>
        </w:rPr>
        <w:t>&gt; MIC</w:t>
      </w:r>
      <w:r w:rsidRPr="00B17541">
        <w:rPr>
          <w:bCs/>
          <w:szCs w:val="24"/>
        </w:rPr>
        <w:t xml:space="preserve">). Zatímco studie na zvířatech </w:t>
      </w:r>
      <w:r w:rsidRPr="00B17541">
        <w:rPr>
          <w:bCs/>
          <w:i/>
          <w:szCs w:val="24"/>
        </w:rPr>
        <w:t>in vivo</w:t>
      </w:r>
      <w:r w:rsidRPr="00B17541">
        <w:rPr>
          <w:bCs/>
          <w:szCs w:val="24"/>
        </w:rPr>
        <w:t xml:space="preserve"> definovaly </w:t>
      </w:r>
      <w:r w:rsidRPr="00B17541">
        <w:rPr>
          <w:i/>
          <w:spacing w:val="60"/>
          <w:szCs w:val="24"/>
        </w:rPr>
        <w:t>f</w:t>
      </w:r>
      <w:r w:rsidRPr="00B17541">
        <w:rPr>
          <w:szCs w:val="24"/>
        </w:rPr>
        <w:t>T </w:t>
      </w:r>
      <w:r w:rsidRPr="00B17541">
        <w:rPr>
          <w:szCs w:val="24"/>
          <w:vertAlign w:val="subscript"/>
        </w:rPr>
        <w:t>&gt; MIC</w:t>
      </w:r>
      <w:r w:rsidRPr="00B17541">
        <w:rPr>
          <w:bCs/>
          <w:szCs w:val="24"/>
        </w:rPr>
        <w:t xml:space="preserve"> mezi 40 % a 70 % dávkovacího intervalu jako nezbytné, retrospektivní klinická hodnocení naznačila, že je zapotřebí větší expozice léku, přičemž se </w:t>
      </w:r>
      <w:r>
        <w:rPr>
          <w:bCs/>
          <w:szCs w:val="24"/>
        </w:rPr>
        <w:t xml:space="preserve">u kriticky nemocných pacientů </w:t>
      </w:r>
      <w:r w:rsidRPr="00B17541">
        <w:rPr>
          <w:bCs/>
          <w:szCs w:val="24"/>
        </w:rPr>
        <w:t xml:space="preserve">navrhuje koncentrace β-laktamu až </w:t>
      </w:r>
      <w:r w:rsidRPr="00B17541">
        <w:rPr>
          <w:szCs w:val="24"/>
        </w:rPr>
        <w:t>100 % </w:t>
      </w:r>
      <w:r w:rsidRPr="00B17541">
        <w:rPr>
          <w:i/>
          <w:spacing w:val="60"/>
          <w:szCs w:val="24"/>
        </w:rPr>
        <w:t>f</w:t>
      </w:r>
      <w:r w:rsidRPr="00B17541">
        <w:rPr>
          <w:szCs w:val="24"/>
        </w:rPr>
        <w:t>T </w:t>
      </w:r>
      <w:r w:rsidRPr="00B17541">
        <w:rPr>
          <w:szCs w:val="24"/>
          <w:vertAlign w:val="subscript"/>
        </w:rPr>
        <w:t>&gt; 4</w:t>
      </w:r>
      <w:r w:rsidRPr="00B17541">
        <w:rPr>
          <w:rFonts w:ascii="Source Sans Pro" w:hAnsi="Source Sans Pro"/>
          <w:sz w:val="18"/>
          <w:szCs w:val="18"/>
          <w:shd w:val="clear" w:color="auto" w:fill="FFFFFF"/>
          <w:vertAlign w:val="subscript"/>
        </w:rPr>
        <w:t>×</w:t>
      </w:r>
      <w:r w:rsidRPr="00B17541">
        <w:rPr>
          <w:szCs w:val="24"/>
          <w:vertAlign w:val="subscript"/>
        </w:rPr>
        <w:t>MIC</w:t>
      </w:r>
      <w:r w:rsidRPr="00B17541">
        <w:rPr>
          <w:bCs/>
          <w:szCs w:val="24"/>
        </w:rPr>
        <w:t xml:space="preserve"> [</w:t>
      </w:r>
      <w:r w:rsidR="00B678D8">
        <w:rPr>
          <w:bCs/>
          <w:szCs w:val="24"/>
        </w:rPr>
        <w:t>21</w:t>
      </w:r>
      <w:r w:rsidRPr="00B17541">
        <w:rPr>
          <w:bCs/>
          <w:szCs w:val="24"/>
        </w:rPr>
        <w:t xml:space="preserve">]. Jak bylo nastíněno v kapitole </w:t>
      </w:r>
      <w:r w:rsidRPr="00B17541">
        <w:rPr>
          <w:bCs/>
          <w:i/>
          <w:szCs w:val="24"/>
        </w:rPr>
        <w:t>PK/PD charakteristika</w:t>
      </w:r>
      <w:r w:rsidRPr="00B17541">
        <w:rPr>
          <w:bCs/>
          <w:szCs w:val="24"/>
        </w:rPr>
        <w:t xml:space="preserve"> ani mezi odborníky nepanuje shoda, jaký PK/PD cíl je nejvhodnější sledovat. </w:t>
      </w:r>
      <w:r>
        <w:rPr>
          <w:bCs/>
          <w:szCs w:val="24"/>
        </w:rPr>
        <w:t>Pro tuto práci byly zvoleny</w:t>
      </w:r>
      <w:r w:rsidRPr="00B17541">
        <w:rPr>
          <w:bCs/>
          <w:szCs w:val="24"/>
        </w:rPr>
        <w:t xml:space="preserve"> dva nejčastěji skloňované cíle</w:t>
      </w:r>
      <w:r>
        <w:rPr>
          <w:bCs/>
          <w:szCs w:val="24"/>
        </w:rPr>
        <w:t>,</w:t>
      </w:r>
      <w:r w:rsidRPr="00B17541">
        <w:rPr>
          <w:bCs/>
          <w:szCs w:val="24"/>
        </w:rPr>
        <w:t xml:space="preserve"> a to </w:t>
      </w:r>
      <w:r w:rsidRPr="00B17541">
        <w:rPr>
          <w:szCs w:val="24"/>
        </w:rPr>
        <w:t>100 % T </w:t>
      </w:r>
      <w:r w:rsidRPr="00B17541">
        <w:rPr>
          <w:szCs w:val="24"/>
          <w:vertAlign w:val="subscript"/>
        </w:rPr>
        <w:t xml:space="preserve">&gt; MIC </w:t>
      </w:r>
      <w:r w:rsidRPr="00B17541">
        <w:rPr>
          <w:szCs w:val="24"/>
        </w:rPr>
        <w:t xml:space="preserve"> a</w:t>
      </w:r>
      <w:r w:rsidRPr="00B17541">
        <w:rPr>
          <w:bCs/>
          <w:szCs w:val="24"/>
        </w:rPr>
        <w:t xml:space="preserve"> </w:t>
      </w:r>
      <w:r w:rsidRPr="00B17541">
        <w:rPr>
          <w:szCs w:val="24"/>
        </w:rPr>
        <w:t>100 % T </w:t>
      </w:r>
      <w:r w:rsidRPr="00B17541">
        <w:rPr>
          <w:szCs w:val="24"/>
          <w:vertAlign w:val="subscript"/>
        </w:rPr>
        <w:t>&gt; 4</w:t>
      </w:r>
      <w:r w:rsidRPr="00B17541">
        <w:rPr>
          <w:rFonts w:ascii="Source Sans Pro" w:hAnsi="Source Sans Pro"/>
          <w:sz w:val="18"/>
          <w:szCs w:val="18"/>
          <w:shd w:val="clear" w:color="auto" w:fill="FFFFFF"/>
          <w:vertAlign w:val="subscript"/>
        </w:rPr>
        <w:t>×</w:t>
      </w:r>
      <w:r w:rsidRPr="00B17541">
        <w:rPr>
          <w:szCs w:val="24"/>
          <w:vertAlign w:val="subscript"/>
        </w:rPr>
        <w:t>MIC</w:t>
      </w:r>
      <w:r>
        <w:rPr>
          <w:szCs w:val="24"/>
          <w:vertAlign w:val="subscript"/>
        </w:rPr>
        <w:t xml:space="preserve">, </w:t>
      </w:r>
      <w:r>
        <w:rPr>
          <w:szCs w:val="24"/>
        </w:rPr>
        <w:t xml:space="preserve">ačkoliv chirurgická profylaxe jistě nevyžaduje tak vysoký PK/PD cíl jako je tomu u kriticky nemocných pacientů. Proto je i v rámci této populace </w:t>
      </w:r>
      <w:r w:rsidR="006134A7">
        <w:rPr>
          <w:szCs w:val="24"/>
        </w:rPr>
        <w:t>pacientů</w:t>
      </w:r>
      <w:r>
        <w:rPr>
          <w:szCs w:val="24"/>
        </w:rPr>
        <w:t xml:space="preserve"> cíl </w:t>
      </w:r>
      <w:r w:rsidRPr="00B17541">
        <w:rPr>
          <w:szCs w:val="24"/>
        </w:rPr>
        <w:t>100 % T </w:t>
      </w:r>
      <w:r w:rsidRPr="00B17541">
        <w:rPr>
          <w:szCs w:val="24"/>
          <w:vertAlign w:val="subscript"/>
        </w:rPr>
        <w:t>&gt; MIC</w:t>
      </w:r>
      <w:r>
        <w:rPr>
          <w:szCs w:val="24"/>
        </w:rPr>
        <w:t xml:space="preserve"> považován za </w:t>
      </w:r>
      <w:r w:rsidR="006134A7">
        <w:rPr>
          <w:szCs w:val="24"/>
        </w:rPr>
        <w:t>více než</w:t>
      </w:r>
      <w:r>
        <w:rPr>
          <w:szCs w:val="24"/>
        </w:rPr>
        <w:t xml:space="preserve"> dostačující</w:t>
      </w:r>
      <w:r w:rsidRPr="00B17541">
        <w:rPr>
          <w:szCs w:val="24"/>
        </w:rPr>
        <w:t>.</w:t>
      </w:r>
      <w:r>
        <w:rPr>
          <w:szCs w:val="24"/>
        </w:rPr>
        <w:t xml:space="preserve"> </w:t>
      </w:r>
    </w:p>
    <w:p w14:paraId="293692F6" w14:textId="06BF3DF5" w:rsidR="001C7D13" w:rsidRPr="006977E8" w:rsidRDefault="00F04BEE" w:rsidP="006977E8">
      <w:pPr>
        <w:spacing w:line="360" w:lineRule="auto"/>
        <w:ind w:firstLine="709"/>
        <w:jc w:val="both"/>
        <w:rPr>
          <w:color w:val="FF0000"/>
          <w:szCs w:val="24"/>
        </w:rPr>
      </w:pPr>
      <w:r w:rsidRPr="00C07809">
        <w:rPr>
          <w:bCs/>
          <w:szCs w:val="24"/>
        </w:rPr>
        <w:t xml:space="preserve">Všichni pacienti, zařazení do této práce, na konci operace udrželi plazmatickou koncentraci ampicilinu nad breakpointem MIC 2 mg/l udávaným EUCAST, a tedy u všech pacientů bys dosažen cíl </w:t>
      </w:r>
      <w:r w:rsidRPr="00C07809">
        <w:rPr>
          <w:szCs w:val="24"/>
        </w:rPr>
        <w:t>100 % T </w:t>
      </w:r>
      <w:r w:rsidRPr="00C07809">
        <w:rPr>
          <w:szCs w:val="24"/>
          <w:vertAlign w:val="subscript"/>
        </w:rPr>
        <w:t>&gt; MIC</w:t>
      </w:r>
      <w:r w:rsidRPr="00C07809">
        <w:rPr>
          <w:szCs w:val="24"/>
        </w:rPr>
        <w:t>.</w:t>
      </w:r>
      <w:r w:rsidR="00CD47DF" w:rsidRPr="00C07809">
        <w:rPr>
          <w:szCs w:val="24"/>
        </w:rPr>
        <w:t xml:space="preserve"> </w:t>
      </w:r>
      <w:r w:rsidR="00C13613" w:rsidRPr="00C07809">
        <w:rPr>
          <w:szCs w:val="24"/>
        </w:rPr>
        <w:t>Cíl 100 % T </w:t>
      </w:r>
      <w:r w:rsidR="00C13613" w:rsidRPr="00C07809">
        <w:rPr>
          <w:szCs w:val="24"/>
          <w:vertAlign w:val="subscript"/>
        </w:rPr>
        <w:t>&gt; 4</w:t>
      </w:r>
      <w:r w:rsidR="00C13613" w:rsidRPr="00C07809">
        <w:rPr>
          <w:rFonts w:ascii="Source Sans Pro" w:hAnsi="Source Sans Pro"/>
          <w:sz w:val="18"/>
          <w:szCs w:val="18"/>
          <w:shd w:val="clear" w:color="auto" w:fill="FFFFFF"/>
          <w:vertAlign w:val="subscript"/>
        </w:rPr>
        <w:t>×</w:t>
      </w:r>
      <w:r w:rsidR="00C13613" w:rsidRPr="00C07809">
        <w:rPr>
          <w:szCs w:val="24"/>
          <w:vertAlign w:val="subscript"/>
        </w:rPr>
        <w:t>MIC</w:t>
      </w:r>
      <w:r w:rsidR="00C13613" w:rsidRPr="00C07809">
        <w:rPr>
          <w:szCs w:val="24"/>
        </w:rPr>
        <w:t xml:space="preserve"> byl dosažen u sedmnácti pacientů ze 20, což značí 85% dosažení PK/PD cíle </w:t>
      </w:r>
      <w:r w:rsidR="00C07809" w:rsidRPr="00C07809">
        <w:rPr>
          <w:szCs w:val="24"/>
        </w:rPr>
        <w:t>mezi všemi pacienty</w:t>
      </w:r>
      <w:r w:rsidR="00C13613" w:rsidRPr="00C07809">
        <w:rPr>
          <w:szCs w:val="24"/>
        </w:rPr>
        <w:t xml:space="preserve"> a 95% dosažení cíle ve skupině s CPB. </w:t>
      </w:r>
      <w:r w:rsidR="001E2DA8" w:rsidRPr="00C07809">
        <w:rPr>
          <w:szCs w:val="24"/>
        </w:rPr>
        <w:t xml:space="preserve"> </w:t>
      </w:r>
      <w:r w:rsidR="00C13613" w:rsidRPr="00C07809">
        <w:rPr>
          <w:szCs w:val="24"/>
        </w:rPr>
        <w:t xml:space="preserve">Koncentrace AMP nad MIC 8 mg/l, </w:t>
      </w:r>
      <w:r w:rsidR="00C13613" w:rsidRPr="00C07809">
        <w:rPr>
          <w:bCs/>
          <w:szCs w:val="24"/>
        </w:rPr>
        <w:t xml:space="preserve">považované za breakpoint pro </w:t>
      </w:r>
      <w:r w:rsidR="00C13613" w:rsidRPr="00C07809">
        <w:rPr>
          <w:bCs/>
          <w:i/>
          <w:szCs w:val="24"/>
        </w:rPr>
        <w:t>Enterobacterales</w:t>
      </w:r>
      <w:r w:rsidR="00C13613" w:rsidRPr="00C07809">
        <w:rPr>
          <w:bCs/>
          <w:szCs w:val="24"/>
        </w:rPr>
        <w:t xml:space="preserve">, byla udržena 85 % pacientů, ačkoliv </w:t>
      </w:r>
      <w:r w:rsidR="006A57F4" w:rsidRPr="00C07809">
        <w:rPr>
          <w:bCs/>
          <w:szCs w:val="24"/>
        </w:rPr>
        <w:t xml:space="preserve">dva z pacientů vykazovali již hraniční hodnoty. Pokud bychom i je zahrnuli do </w:t>
      </w:r>
      <w:r w:rsidR="00C07809" w:rsidRPr="00C07809">
        <w:rPr>
          <w:bCs/>
          <w:szCs w:val="24"/>
        </w:rPr>
        <w:t>skupiny</w:t>
      </w:r>
      <w:r w:rsidR="006A57F4" w:rsidRPr="00C07809">
        <w:rPr>
          <w:bCs/>
          <w:szCs w:val="24"/>
        </w:rPr>
        <w:t xml:space="preserve">, jež cíl nesplnili, dosažení PK/PD cíle pro </w:t>
      </w:r>
      <w:r w:rsidR="006A57F4" w:rsidRPr="00C07809">
        <w:rPr>
          <w:szCs w:val="24"/>
        </w:rPr>
        <w:t>100 % T </w:t>
      </w:r>
      <w:r w:rsidR="006A57F4" w:rsidRPr="00C07809">
        <w:rPr>
          <w:szCs w:val="24"/>
          <w:vertAlign w:val="subscript"/>
        </w:rPr>
        <w:t>&gt; MIC</w:t>
      </w:r>
      <w:r w:rsidR="006A57F4" w:rsidRPr="00C07809">
        <w:rPr>
          <w:bCs/>
          <w:szCs w:val="24"/>
        </w:rPr>
        <w:t xml:space="preserve"> hodnotu 8 mg/l by bylo 75 %. U skupiny s ECC tento cíl splnilo 95 % pacientů. Jak již bylo zmiňováno výše, hodnota </w:t>
      </w:r>
      <w:r w:rsidR="006A57F4" w:rsidRPr="00C07809">
        <w:rPr>
          <w:szCs w:val="24"/>
        </w:rPr>
        <w:t>100 % T </w:t>
      </w:r>
      <w:r w:rsidR="006A57F4" w:rsidRPr="00C07809">
        <w:rPr>
          <w:szCs w:val="24"/>
          <w:vertAlign w:val="subscript"/>
        </w:rPr>
        <w:t>&gt; 4</w:t>
      </w:r>
      <w:r w:rsidR="006A57F4" w:rsidRPr="00C07809">
        <w:rPr>
          <w:rFonts w:ascii="Source Sans Pro" w:hAnsi="Source Sans Pro"/>
          <w:sz w:val="18"/>
          <w:szCs w:val="18"/>
          <w:shd w:val="clear" w:color="auto" w:fill="FFFFFF"/>
          <w:vertAlign w:val="subscript"/>
        </w:rPr>
        <w:t>×</w:t>
      </w:r>
      <w:r w:rsidR="006A57F4" w:rsidRPr="00C07809">
        <w:rPr>
          <w:szCs w:val="24"/>
          <w:vertAlign w:val="subscript"/>
        </w:rPr>
        <w:t xml:space="preserve">MIC </w:t>
      </w:r>
      <w:r w:rsidR="006A57F4" w:rsidRPr="00C07809">
        <w:rPr>
          <w:szCs w:val="24"/>
        </w:rPr>
        <w:t xml:space="preserve">je </w:t>
      </w:r>
      <w:r w:rsidR="00C07809" w:rsidRPr="00C07809">
        <w:rPr>
          <w:szCs w:val="24"/>
        </w:rPr>
        <w:t xml:space="preserve">jeden ze zvolených </w:t>
      </w:r>
      <w:r w:rsidR="006A57F4" w:rsidRPr="00C07809">
        <w:rPr>
          <w:szCs w:val="24"/>
        </w:rPr>
        <w:t>cíl</w:t>
      </w:r>
      <w:r w:rsidR="00C07809" w:rsidRPr="00C07809">
        <w:rPr>
          <w:szCs w:val="24"/>
        </w:rPr>
        <w:t>ů</w:t>
      </w:r>
      <w:r w:rsidR="006A57F4" w:rsidRPr="00C07809">
        <w:rPr>
          <w:szCs w:val="24"/>
        </w:rPr>
        <w:t xml:space="preserve"> pro β-laktamy. Jelikož však takto vysokých hodnot není potřeba při profylaktickém podávání dosahovat, cíl 100 % T </w:t>
      </w:r>
      <w:r w:rsidR="006A57F4" w:rsidRPr="00C07809">
        <w:rPr>
          <w:szCs w:val="24"/>
          <w:vertAlign w:val="subscript"/>
        </w:rPr>
        <w:t>&gt; 4</w:t>
      </w:r>
      <w:r w:rsidR="006A57F4" w:rsidRPr="00C07809">
        <w:rPr>
          <w:rFonts w:ascii="Source Sans Pro" w:hAnsi="Source Sans Pro"/>
          <w:sz w:val="18"/>
          <w:szCs w:val="18"/>
          <w:shd w:val="clear" w:color="auto" w:fill="FFFFFF"/>
          <w:vertAlign w:val="subscript"/>
        </w:rPr>
        <w:t>×</w:t>
      </w:r>
      <w:r w:rsidR="006A57F4" w:rsidRPr="00C07809">
        <w:rPr>
          <w:szCs w:val="24"/>
          <w:vertAlign w:val="subscript"/>
        </w:rPr>
        <w:t>MIC</w:t>
      </w:r>
      <w:r w:rsidR="006A57F4" w:rsidRPr="00C07809">
        <w:rPr>
          <w:szCs w:val="24"/>
        </w:rPr>
        <w:t xml:space="preserve"> pro hodnotu MIC 8mg/l nebyl primárně sledován. Pouze informativně uvádíme, že by tento cíl splnil jeden pacient ze skupiny ECC a pět pacientů z kontrolní skupiny bez ECC.</w:t>
      </w:r>
    </w:p>
    <w:p w14:paraId="6D72E825" w14:textId="6EC342A9" w:rsidR="001C7D13" w:rsidRPr="00205EEE" w:rsidRDefault="001C7D13" w:rsidP="00AF4519">
      <w:pPr>
        <w:pStyle w:val="Nadpis2"/>
        <w:numPr>
          <w:ilvl w:val="1"/>
          <w:numId w:val="6"/>
        </w:numPr>
      </w:pPr>
      <w:bookmarkStart w:id="42" w:name="_Toc139273590"/>
      <w:r w:rsidRPr="00205EEE">
        <w:t>Omezení práce</w:t>
      </w:r>
      <w:bookmarkEnd w:id="42"/>
    </w:p>
    <w:p w14:paraId="21D9C64B" w14:textId="3C642E95" w:rsidR="001C7D13" w:rsidRPr="006134A7" w:rsidRDefault="006134A7" w:rsidP="007C3BC7">
      <w:pPr>
        <w:spacing w:line="360" w:lineRule="auto"/>
        <w:jc w:val="both"/>
        <w:rPr>
          <w:bCs/>
          <w:szCs w:val="24"/>
        </w:rPr>
      </w:pPr>
      <w:r w:rsidRPr="006134A7">
        <w:rPr>
          <w:bCs/>
          <w:szCs w:val="24"/>
        </w:rPr>
        <w:t>Jedno z o</w:t>
      </w:r>
      <w:r w:rsidR="001C7D13" w:rsidRPr="006134A7">
        <w:rPr>
          <w:bCs/>
          <w:szCs w:val="24"/>
        </w:rPr>
        <w:t xml:space="preserve">mezení této práce vyplývá ze skutečnosti, že bylo hodnoceno pouze dosažení cílové hodnoty PK/PD, nikoliv klinické výsledky. Jako další nedostatek této studie se může jevit rozhodnutí nestanovovat plazmatické koncentrace SUL. Sulbaktam se podává v kombinaci s β-laktamovými antibiotiky jako inhibitor β-laktamázy, rozhodnutí pro jeho vynechání </w:t>
      </w:r>
      <w:r w:rsidRPr="006134A7">
        <w:rPr>
          <w:bCs/>
          <w:szCs w:val="24"/>
        </w:rPr>
        <w:t>souvisí s</w:t>
      </w:r>
      <w:r w:rsidR="001C7D13" w:rsidRPr="006134A7">
        <w:rPr>
          <w:bCs/>
          <w:szCs w:val="24"/>
        </w:rPr>
        <w:t xml:space="preserve"> jeho zanedbatelný</w:t>
      </w:r>
      <w:r w:rsidRPr="006134A7">
        <w:rPr>
          <w:bCs/>
          <w:szCs w:val="24"/>
        </w:rPr>
        <w:t>m</w:t>
      </w:r>
      <w:r w:rsidR="001C7D13" w:rsidRPr="006134A7">
        <w:rPr>
          <w:bCs/>
          <w:szCs w:val="24"/>
        </w:rPr>
        <w:t xml:space="preserve"> antimikrobiální</w:t>
      </w:r>
      <w:r w:rsidRPr="006134A7">
        <w:rPr>
          <w:bCs/>
          <w:szCs w:val="24"/>
        </w:rPr>
        <w:t>m</w:t>
      </w:r>
      <w:r w:rsidR="001C7D13" w:rsidRPr="006134A7">
        <w:rPr>
          <w:bCs/>
          <w:szCs w:val="24"/>
        </w:rPr>
        <w:t xml:space="preserve"> účin</w:t>
      </w:r>
      <w:r w:rsidRPr="006134A7">
        <w:rPr>
          <w:bCs/>
          <w:szCs w:val="24"/>
        </w:rPr>
        <w:t>kem</w:t>
      </w:r>
      <w:r w:rsidR="001C7D13" w:rsidRPr="006134A7">
        <w:rPr>
          <w:bCs/>
          <w:szCs w:val="24"/>
        </w:rPr>
        <w:t xml:space="preserve"> a předpoklad</w:t>
      </w:r>
      <w:r w:rsidRPr="006134A7">
        <w:rPr>
          <w:bCs/>
          <w:szCs w:val="24"/>
        </w:rPr>
        <w:t>em</w:t>
      </w:r>
      <w:r w:rsidR="001C7D13" w:rsidRPr="006134A7">
        <w:rPr>
          <w:bCs/>
          <w:szCs w:val="24"/>
        </w:rPr>
        <w:t xml:space="preserve"> že nemění farmakokinetiku AMP. Vzhledem k tomu, že cílem bylo sledovat dosažení PK/PD cíle týkají se ampicilinu, jsme přesvědčeni, že vynechání analýzy sulbaktamu nemá žádný vliv na </w:t>
      </w:r>
      <w:r w:rsidR="001C7D13" w:rsidRPr="006134A7">
        <w:rPr>
          <w:bCs/>
          <w:szCs w:val="24"/>
        </w:rPr>
        <w:lastRenderedPageBreak/>
        <w:t>výsledky studie. Další omezení studie vyplývá ze stanovení pouze celkové, nikoli nenavázaná frakce koncentrací AMP</w:t>
      </w:r>
      <w:r w:rsidR="0043439C">
        <w:rPr>
          <w:bCs/>
          <w:szCs w:val="24"/>
        </w:rPr>
        <w:t>, ačkoliv do PK výpočtů byl zahrnut</w:t>
      </w:r>
      <w:r w:rsidR="0043439C" w:rsidRPr="0043439C">
        <w:rPr>
          <w:bCs/>
          <w:szCs w:val="24"/>
        </w:rPr>
        <w:t xml:space="preserve"> korekční faktor 28</w:t>
      </w:r>
      <w:r w:rsidR="0043439C">
        <w:rPr>
          <w:bCs/>
          <w:szCs w:val="24"/>
        </w:rPr>
        <w:t> </w:t>
      </w:r>
      <w:r w:rsidR="0043439C" w:rsidRPr="0043439C">
        <w:rPr>
          <w:bCs/>
          <w:szCs w:val="24"/>
        </w:rPr>
        <w:t xml:space="preserve">% pro průměrnou vazbu </w:t>
      </w:r>
      <w:r w:rsidR="0043439C">
        <w:rPr>
          <w:bCs/>
          <w:szCs w:val="24"/>
        </w:rPr>
        <w:t>AMP</w:t>
      </w:r>
      <w:r w:rsidR="0043439C" w:rsidRPr="0043439C">
        <w:rPr>
          <w:bCs/>
          <w:szCs w:val="24"/>
        </w:rPr>
        <w:t xml:space="preserve"> na plazmatické bílkoviny</w:t>
      </w:r>
      <w:r w:rsidR="001C7D13" w:rsidRPr="006134A7">
        <w:rPr>
          <w:bCs/>
          <w:szCs w:val="24"/>
        </w:rPr>
        <w:t>. Bylo zjištěno, že nevázaná frakce se může během CPB zvýšit v důsledku dilučního snížení plazmatického albuminu [</w:t>
      </w:r>
      <w:r w:rsidR="00B678D8">
        <w:rPr>
          <w:bCs/>
          <w:szCs w:val="24"/>
        </w:rPr>
        <w:t>34</w:t>
      </w:r>
      <w:r w:rsidR="001C7D13" w:rsidRPr="006134A7">
        <w:rPr>
          <w:bCs/>
          <w:szCs w:val="24"/>
        </w:rPr>
        <w:t xml:space="preserve">], a tak by potenciální vliv CPB mohl vést k prodloužení doby do potřeby další dávky. Tato skutečnost </w:t>
      </w:r>
      <w:r w:rsidR="00E9007F" w:rsidRPr="006134A7">
        <w:rPr>
          <w:bCs/>
          <w:szCs w:val="24"/>
        </w:rPr>
        <w:t>by tedy pouze zlepšovala dosažení PK/PD cíle AMP.</w:t>
      </w:r>
      <w:r>
        <w:rPr>
          <w:bCs/>
          <w:szCs w:val="24"/>
        </w:rPr>
        <w:br w:type="page"/>
      </w:r>
    </w:p>
    <w:p w14:paraId="4F2ED8D3" w14:textId="43E0D323" w:rsidR="00547187" w:rsidRPr="00F430CE" w:rsidRDefault="00CD47DF" w:rsidP="00AF4519">
      <w:pPr>
        <w:pStyle w:val="Nadpis1"/>
        <w:numPr>
          <w:ilvl w:val="0"/>
          <w:numId w:val="6"/>
        </w:numPr>
      </w:pPr>
      <w:bookmarkStart w:id="43" w:name="_Toc139273591"/>
      <w:r w:rsidRPr="00F430CE">
        <w:lastRenderedPageBreak/>
        <w:t>Závěr</w:t>
      </w:r>
      <w:bookmarkEnd w:id="43"/>
    </w:p>
    <w:p w14:paraId="60E07D4A" w14:textId="7405695D" w:rsidR="001C7D13" w:rsidRPr="00C40AFA" w:rsidRDefault="001C7D13" w:rsidP="00CD47DF">
      <w:pPr>
        <w:spacing w:line="360" w:lineRule="auto"/>
        <w:jc w:val="both"/>
        <w:rPr>
          <w:szCs w:val="24"/>
        </w:rPr>
      </w:pPr>
      <w:r w:rsidRPr="00C40AFA">
        <w:rPr>
          <w:szCs w:val="24"/>
        </w:rPr>
        <w:t xml:space="preserve">Přestože tato studie byla zaměřena na možný negativní vliv CPB na farmakokinetiku ampicilinu a dosažení PK/PD cílů, tato hypotéza nebyla potvrzena. Klíčovým výsledkem této práce je </w:t>
      </w:r>
      <w:r w:rsidR="00112F12" w:rsidRPr="00C40AFA">
        <w:rPr>
          <w:szCs w:val="24"/>
        </w:rPr>
        <w:t>tedy</w:t>
      </w:r>
      <w:r w:rsidRPr="00C40AFA">
        <w:rPr>
          <w:szCs w:val="24"/>
        </w:rPr>
        <w:t xml:space="preserve"> zjištění, že použití CPB u pacientů podstupujících kardiochirurgický výkon nemá významný vliv na farmakokinetiku ampicilinu ani dosažení PK/PD cíle a funkce ledvin pacienta jsou hlavní kovariát, který je základem dosažení cílové PK/PD hodnoty. Tato práce je také součástí jedné z prvních studi</w:t>
      </w:r>
      <w:r w:rsidR="00320593">
        <w:rPr>
          <w:szCs w:val="24"/>
        </w:rPr>
        <w:t>í</w:t>
      </w:r>
      <w:r w:rsidR="00B678D8" w:rsidRPr="00C40AFA">
        <w:rPr>
          <w:szCs w:val="24"/>
        </w:rPr>
        <w:t xml:space="preserve"> [17]</w:t>
      </w:r>
      <w:r w:rsidRPr="00C40AFA">
        <w:rPr>
          <w:szCs w:val="24"/>
        </w:rPr>
        <w:t>, která zkoumala vliv této modality na farmakokinetiku ampicilinu pomocí přímého srovnání s vnitřní kontrolou a jedná se také o jeden z největších souborů dat zabývající se farmakokinetikou ampicilinu u této specifické populace.</w:t>
      </w:r>
    </w:p>
    <w:p w14:paraId="35835D30" w14:textId="7A91E060" w:rsidR="007C3BC7" w:rsidRDefault="007C3BC7" w:rsidP="00CD47DF">
      <w:pPr>
        <w:spacing w:line="360" w:lineRule="auto"/>
        <w:jc w:val="both"/>
        <w:rPr>
          <w:color w:val="5B9BD5" w:themeColor="accent1"/>
          <w:szCs w:val="24"/>
        </w:rPr>
      </w:pPr>
      <w:r>
        <w:rPr>
          <w:color w:val="5B9BD5" w:themeColor="accent1"/>
          <w:szCs w:val="24"/>
        </w:rPr>
        <w:br w:type="page"/>
      </w:r>
    </w:p>
    <w:p w14:paraId="4E39F24D" w14:textId="2F59013C" w:rsidR="007C4E9E" w:rsidRDefault="007C3BC7" w:rsidP="007C4E9E">
      <w:pPr>
        <w:pStyle w:val="Nadpis1"/>
        <w:numPr>
          <w:ilvl w:val="0"/>
          <w:numId w:val="6"/>
        </w:numPr>
      </w:pPr>
      <w:bookmarkStart w:id="44" w:name="_Toc139273592"/>
      <w:r w:rsidRPr="007C3BC7">
        <w:lastRenderedPageBreak/>
        <w:t>Literatur</w:t>
      </w:r>
      <w:r w:rsidR="007C4E9E">
        <w:t>a</w:t>
      </w:r>
      <w:bookmarkEnd w:id="44"/>
    </w:p>
    <w:p w14:paraId="56E459FA" w14:textId="77777777" w:rsidR="007C4E9E" w:rsidRDefault="007C4E9E" w:rsidP="007C4E9E">
      <w:pPr>
        <w:pStyle w:val="Odstavecseseznamem"/>
        <w:numPr>
          <w:ilvl w:val="0"/>
          <w:numId w:val="12"/>
        </w:numPr>
        <w:spacing w:line="360" w:lineRule="auto"/>
        <w:ind w:left="357" w:hanging="357"/>
        <w:jc w:val="both"/>
      </w:pPr>
      <w:r w:rsidRPr="00D0487E">
        <w:t>Beneš J. Antibiotika: systematika, vlastnosti, použití. Praha: Grada Publishing, 2018.</w:t>
      </w:r>
      <w:r>
        <w:t xml:space="preserve"> </w:t>
      </w:r>
      <w:r w:rsidRPr="00D0487E">
        <w:t xml:space="preserve">ISBN 978-80-271-0636-3. </w:t>
      </w:r>
    </w:p>
    <w:p w14:paraId="115CA404" w14:textId="77777777" w:rsidR="007C4E9E" w:rsidRDefault="007C4E9E" w:rsidP="007C4E9E">
      <w:pPr>
        <w:pStyle w:val="Odstavecseseznamem"/>
        <w:numPr>
          <w:ilvl w:val="0"/>
          <w:numId w:val="12"/>
        </w:numPr>
        <w:spacing w:line="360" w:lineRule="auto"/>
        <w:ind w:left="357" w:hanging="357"/>
        <w:jc w:val="both"/>
      </w:pPr>
      <w:r w:rsidRPr="00D0487E">
        <w:t xml:space="preserve">Grayson ML, Cosgrove S, Crowe SM, et al. Kucers’ the use of antibiotics: A clinical review of antibacterial, antifungal, antiparasitic, and antiviral drugs, seventh edition. Boca Raton: CRC Press, 2018. ISBN 9781498747950. </w:t>
      </w:r>
    </w:p>
    <w:p w14:paraId="2A0CD8EA" w14:textId="77777777" w:rsidR="007C4E9E" w:rsidRDefault="007C4E9E" w:rsidP="007C4E9E">
      <w:pPr>
        <w:pStyle w:val="Odstavecseseznamem"/>
        <w:numPr>
          <w:ilvl w:val="0"/>
          <w:numId w:val="12"/>
        </w:numPr>
        <w:spacing w:line="360" w:lineRule="auto"/>
        <w:ind w:left="357" w:hanging="357"/>
        <w:jc w:val="both"/>
      </w:pPr>
      <w:r>
        <w:t xml:space="preserve">Kubíčková V, Šantavý P, Urbánek K. Stanovení plazmatických koncentrací ampicilinuvpři jednorázovém podání v kardiochirurgické profylaxi. </w:t>
      </w:r>
      <w:r w:rsidRPr="00AB6C43">
        <w:rPr>
          <w:i/>
          <w:iCs/>
        </w:rPr>
        <w:t>Klin Farmakol Farm</w:t>
      </w:r>
      <w:r>
        <w:t xml:space="preserve">. </w:t>
      </w:r>
      <w:r w:rsidRPr="00AB6C43">
        <w:t>2022;36(1):4-7</w:t>
      </w:r>
      <w:r>
        <w:t>.</w:t>
      </w:r>
    </w:p>
    <w:p w14:paraId="49EA49F8" w14:textId="77777777" w:rsidR="007C4E9E" w:rsidRDefault="007C4E9E" w:rsidP="007C4E9E">
      <w:pPr>
        <w:pStyle w:val="Odstavecseseznamem"/>
        <w:numPr>
          <w:ilvl w:val="0"/>
          <w:numId w:val="12"/>
        </w:numPr>
        <w:spacing w:line="360" w:lineRule="auto"/>
        <w:ind w:left="357" w:hanging="357"/>
        <w:jc w:val="both"/>
      </w:pPr>
      <w:r>
        <w:t xml:space="preserve">Akova M. </w:t>
      </w:r>
      <w:r w:rsidRPr="003839FD">
        <w:t>Sulbactam-containing b-lactamase inhibitor combinations</w:t>
      </w:r>
      <w:r>
        <w:t xml:space="preserve">. </w:t>
      </w:r>
      <w:r w:rsidRPr="003839FD">
        <w:rPr>
          <w:i/>
          <w:iCs/>
        </w:rPr>
        <w:t>Clin Microbiol Infect</w:t>
      </w:r>
      <w:r>
        <w:t xml:space="preserve">. </w:t>
      </w:r>
      <w:r w:rsidRPr="003839FD">
        <w:t>2008;14(Suppl. 1)</w:t>
      </w:r>
      <w:r>
        <w:t xml:space="preserve">: </w:t>
      </w:r>
      <w:r w:rsidRPr="003839FD">
        <w:t>185–188</w:t>
      </w:r>
      <w:r>
        <w:t>.</w:t>
      </w:r>
    </w:p>
    <w:p w14:paraId="3C249B71" w14:textId="77777777" w:rsidR="007C4E9E" w:rsidRDefault="007C4E9E" w:rsidP="007C4E9E">
      <w:pPr>
        <w:pStyle w:val="Odstavecseseznamem"/>
        <w:numPr>
          <w:ilvl w:val="0"/>
          <w:numId w:val="12"/>
        </w:numPr>
        <w:spacing w:line="360" w:lineRule="auto"/>
        <w:ind w:left="357" w:hanging="357"/>
        <w:jc w:val="both"/>
      </w:pPr>
      <w:r w:rsidRPr="003839FD">
        <w:t xml:space="preserve">Jubeh B, Breijyeh Z, Karaman R. Antibacterial Prodrugs to Overcome Bacterial Resistance. </w:t>
      </w:r>
      <w:r w:rsidRPr="003839FD">
        <w:rPr>
          <w:i/>
          <w:iCs/>
        </w:rPr>
        <w:t>Molecules</w:t>
      </w:r>
      <w:r w:rsidRPr="003839FD">
        <w:t xml:space="preserve">. 2020;25(7):1543. </w:t>
      </w:r>
    </w:p>
    <w:p w14:paraId="636C0A8D" w14:textId="77777777" w:rsidR="007C4E9E" w:rsidRDefault="007C4E9E" w:rsidP="007C4E9E">
      <w:pPr>
        <w:pStyle w:val="Odstavecseseznamem"/>
        <w:numPr>
          <w:ilvl w:val="0"/>
          <w:numId w:val="12"/>
        </w:numPr>
        <w:spacing w:line="360" w:lineRule="auto"/>
        <w:ind w:left="357" w:hanging="357"/>
        <w:jc w:val="both"/>
      </w:pPr>
      <w:r w:rsidRPr="003839FD">
        <w:t xml:space="preserve">Monserrat-Martinez A, Gambin Y, Sierecki E. Thinking Outside the Bug: Molecular Targets and Strategies to Overcome Antibiotic Resistance. </w:t>
      </w:r>
      <w:r w:rsidRPr="003839FD">
        <w:rPr>
          <w:i/>
          <w:iCs/>
        </w:rPr>
        <w:t>Int J Mol Sci</w:t>
      </w:r>
      <w:r w:rsidRPr="003839FD">
        <w:t>.</w:t>
      </w:r>
      <w:r>
        <w:t xml:space="preserve"> </w:t>
      </w:r>
      <w:r w:rsidRPr="003839FD">
        <w:t xml:space="preserve">2019;20(6):1255. </w:t>
      </w:r>
    </w:p>
    <w:p w14:paraId="42DDAE85" w14:textId="77777777" w:rsidR="007C4E9E" w:rsidRDefault="007C4E9E" w:rsidP="007C4E9E">
      <w:pPr>
        <w:pStyle w:val="Odstavecseseznamem"/>
        <w:numPr>
          <w:ilvl w:val="0"/>
          <w:numId w:val="12"/>
        </w:numPr>
        <w:spacing w:line="360" w:lineRule="auto"/>
        <w:ind w:left="357" w:hanging="357"/>
        <w:jc w:val="both"/>
      </w:pPr>
      <w:r w:rsidRPr="00F51B33">
        <w:t>Mouton, JW, Muller AE, Canton R, Giske CG, Kahlmeter G, Turnidge J.</w:t>
      </w:r>
      <w:r>
        <w:t xml:space="preserve"> </w:t>
      </w:r>
      <w:r w:rsidRPr="00F51B33">
        <w:t xml:space="preserve">MIC-based dose adjustment: facts and fables. </w:t>
      </w:r>
      <w:r w:rsidRPr="00F51B33">
        <w:rPr>
          <w:i/>
          <w:iCs/>
        </w:rPr>
        <w:t>J Antimicrob Chemother</w:t>
      </w:r>
      <w:r>
        <w:t>.2018;</w:t>
      </w:r>
      <w:r w:rsidRPr="00F51B33">
        <w:t>73(3)</w:t>
      </w:r>
      <w:r>
        <w:t>:</w:t>
      </w:r>
      <w:r w:rsidRPr="00F51B33">
        <w:t xml:space="preserve"> 564–568.</w:t>
      </w:r>
    </w:p>
    <w:p w14:paraId="4D7D025A" w14:textId="77777777" w:rsidR="007C4E9E" w:rsidRDefault="007C4E9E" w:rsidP="007C4E9E">
      <w:pPr>
        <w:pStyle w:val="Odstavecseseznamem"/>
        <w:numPr>
          <w:ilvl w:val="0"/>
          <w:numId w:val="12"/>
        </w:numPr>
        <w:spacing w:line="360" w:lineRule="auto"/>
        <w:ind w:left="357" w:hanging="357"/>
        <w:jc w:val="both"/>
      </w:pPr>
      <w:r w:rsidRPr="00F51B33">
        <w:t>Pfaller MA, Boyken L, Hollis RJ, Kroeger J, Messer SA, Tendolkar</w:t>
      </w:r>
      <w:r>
        <w:t xml:space="preserve"> </w:t>
      </w:r>
      <w:r w:rsidRPr="00F51B33">
        <w:t xml:space="preserve">S, Diekema DJ. Wild-Type MIC Distributions and Epidemiological Cutoff Values for Posaconazole and Voriconazole and Candida spp. as Determined by 24-Hour CLSI Broth Microdilution. </w:t>
      </w:r>
      <w:r w:rsidRPr="002F5787">
        <w:rPr>
          <w:i/>
          <w:iCs/>
        </w:rPr>
        <w:t>J Clin Microbiol</w:t>
      </w:r>
      <w:r>
        <w:t>. 2011;</w:t>
      </w:r>
      <w:r w:rsidRPr="00F51B33">
        <w:t>49(2)</w:t>
      </w:r>
      <w:r>
        <w:t>:</w:t>
      </w:r>
      <w:r w:rsidRPr="00F51B33">
        <w:t xml:space="preserve"> 630–637.</w:t>
      </w:r>
    </w:p>
    <w:p w14:paraId="4FD00EF6" w14:textId="5D4FF846" w:rsidR="007C4E9E" w:rsidRDefault="007C4E9E" w:rsidP="007C4E9E">
      <w:pPr>
        <w:pStyle w:val="Odstavecseseznamem"/>
        <w:numPr>
          <w:ilvl w:val="0"/>
          <w:numId w:val="12"/>
        </w:numPr>
        <w:spacing w:line="360" w:lineRule="auto"/>
        <w:ind w:left="357" w:hanging="357"/>
        <w:jc w:val="both"/>
      </w:pPr>
      <w:r w:rsidRPr="002F5787">
        <w:t>The European Committee on Antimicrobial Susceptibility Testing</w:t>
      </w:r>
      <w:r>
        <w:t xml:space="preserve"> (EUCAST)</w:t>
      </w:r>
      <w:r w:rsidRPr="002F5787">
        <w:t>. [online</w:t>
      </w:r>
      <w:r>
        <w:t xml:space="preserve"> </w:t>
      </w:r>
      <w:r w:rsidRPr="002F5787">
        <w:t xml:space="preserve">cit. </w:t>
      </w:r>
      <w:r>
        <w:t>29-06-2023</w:t>
      </w:r>
      <w:r w:rsidRPr="002F5787">
        <w:t>]. Dostupné z:</w:t>
      </w:r>
      <w:r>
        <w:t xml:space="preserve"> </w:t>
      </w:r>
      <w:r w:rsidRPr="00A86231">
        <w:t>https://www.eucast.org/clinical_breakpoints</w:t>
      </w:r>
      <w:r>
        <w:t>.</w:t>
      </w:r>
    </w:p>
    <w:p w14:paraId="7BDACC27" w14:textId="77777777" w:rsidR="007C4E9E" w:rsidRDefault="007C4E9E" w:rsidP="007C4E9E">
      <w:pPr>
        <w:pStyle w:val="Odstavecseseznamem"/>
        <w:numPr>
          <w:ilvl w:val="0"/>
          <w:numId w:val="12"/>
        </w:numPr>
        <w:spacing w:line="360" w:lineRule="auto"/>
        <w:ind w:left="357" w:hanging="357"/>
        <w:jc w:val="both"/>
      </w:pPr>
      <w:r w:rsidRPr="0010714A">
        <w:t>Kahlmeter</w:t>
      </w:r>
      <w:r>
        <w:t xml:space="preserve"> G</w:t>
      </w:r>
      <w:r w:rsidRPr="0010714A">
        <w:t>, Brown</w:t>
      </w:r>
      <w:r>
        <w:t xml:space="preserve"> DFJ</w:t>
      </w:r>
      <w:r w:rsidRPr="0010714A">
        <w:t>, Goldstein</w:t>
      </w:r>
      <w:r>
        <w:t xml:space="preserve"> FW</w:t>
      </w:r>
      <w:r w:rsidRPr="0010714A">
        <w:t>, MacGowan</w:t>
      </w:r>
      <w:r>
        <w:t xml:space="preserve"> AP</w:t>
      </w:r>
      <w:r w:rsidRPr="0010714A">
        <w:t>, Mouton</w:t>
      </w:r>
      <w:r>
        <w:t xml:space="preserve"> JW</w:t>
      </w:r>
      <w:r w:rsidRPr="0010714A">
        <w:t>, Österlund</w:t>
      </w:r>
      <w:r>
        <w:t xml:space="preserve"> A</w:t>
      </w:r>
      <w:r w:rsidRPr="0010714A">
        <w:t>, Rodloff</w:t>
      </w:r>
      <w:r>
        <w:t xml:space="preserve"> A</w:t>
      </w:r>
      <w:r w:rsidRPr="0010714A">
        <w:t>, Steinbakk</w:t>
      </w:r>
      <w:r>
        <w:t xml:space="preserve"> M</w:t>
      </w:r>
      <w:r w:rsidRPr="0010714A">
        <w:t>, Urbaskova</w:t>
      </w:r>
      <w:r>
        <w:t xml:space="preserve"> P</w:t>
      </w:r>
      <w:r w:rsidRPr="0010714A">
        <w:t>, Vatopoulos</w:t>
      </w:r>
      <w:r>
        <w:t xml:space="preserve"> A.</w:t>
      </w:r>
      <w:r w:rsidRPr="0010714A">
        <w:t xml:space="preserve"> European harmonization of MIC breakpoints for antimicrobial susceptibility testing of bacteria</w:t>
      </w:r>
      <w:r>
        <w:t>.</w:t>
      </w:r>
      <w:r w:rsidRPr="0010714A">
        <w:t xml:space="preserve"> </w:t>
      </w:r>
      <w:r w:rsidRPr="0010714A">
        <w:rPr>
          <w:i/>
          <w:iCs/>
        </w:rPr>
        <w:t>J Antimicrob Chemother</w:t>
      </w:r>
      <w:r>
        <w:t xml:space="preserve">. 2003;52(2): </w:t>
      </w:r>
      <w:r w:rsidRPr="0010714A">
        <w:t>145–148</w:t>
      </w:r>
      <w:r>
        <w:t>.</w:t>
      </w:r>
    </w:p>
    <w:p w14:paraId="13D6FDBD" w14:textId="66D08713" w:rsidR="007C4E9E" w:rsidRDefault="007C4E9E" w:rsidP="007C4E9E">
      <w:pPr>
        <w:pStyle w:val="Odstavecseseznamem"/>
        <w:numPr>
          <w:ilvl w:val="0"/>
          <w:numId w:val="12"/>
        </w:numPr>
        <w:spacing w:line="360" w:lineRule="auto"/>
        <w:ind w:left="357" w:hanging="357"/>
        <w:jc w:val="both"/>
      </w:pPr>
      <w:r w:rsidRPr="0010714A">
        <w:t xml:space="preserve">Kahlmeter G, </w:t>
      </w:r>
      <w:bookmarkStart w:id="45" w:name="_GoBack"/>
      <w:bookmarkEnd w:id="45"/>
      <w:r w:rsidRPr="0010714A">
        <w:t xml:space="preserve">Turnidge J. How to: ECOFFs—the why, the how, and the don'ts of EUCAST epidemiological cutoff values. </w:t>
      </w:r>
      <w:r w:rsidRPr="0010714A">
        <w:rPr>
          <w:i/>
          <w:iCs/>
        </w:rPr>
        <w:t>Clin Microb Inf</w:t>
      </w:r>
      <w:r w:rsidRPr="0010714A">
        <w:t>. 2022;28(7)</w:t>
      </w:r>
      <w:r>
        <w:t>:</w:t>
      </w:r>
      <w:r w:rsidRPr="0010714A">
        <w:t xml:space="preserve"> 952-954.</w:t>
      </w:r>
    </w:p>
    <w:p w14:paraId="39D10205" w14:textId="77777777" w:rsidR="007C4E9E" w:rsidRDefault="007C4E9E" w:rsidP="007C4E9E">
      <w:pPr>
        <w:pStyle w:val="Odstavecseseznamem"/>
        <w:numPr>
          <w:ilvl w:val="0"/>
          <w:numId w:val="12"/>
        </w:numPr>
        <w:spacing w:line="360" w:lineRule="auto"/>
        <w:ind w:left="357" w:hanging="357"/>
        <w:jc w:val="both"/>
      </w:pPr>
      <w:r w:rsidRPr="00DE2E15">
        <w:t>Yokoyama</w:t>
      </w:r>
      <w:r>
        <w:t xml:space="preserve"> </w:t>
      </w:r>
      <w:r w:rsidRPr="00DE2E15">
        <w:t xml:space="preserve">Y, Matsumoto K, Ikawa K, Watanabe E, Yamamoto H, Imoto Y, … Takeda, Y. Morikawa N, Takeda Y. Pharmacokinetics of Prophylactic Ampicillin–Sulbactam </w:t>
      </w:r>
      <w:r w:rsidRPr="00DE2E15">
        <w:lastRenderedPageBreak/>
        <w:t xml:space="preserve">and Dosing Optimization in Patients Undergoing Cardiovascular Surgery with Cardiopulmonary Bypass. </w:t>
      </w:r>
      <w:r w:rsidRPr="00DE2E15">
        <w:rPr>
          <w:i/>
          <w:iCs/>
        </w:rPr>
        <w:t>Biol Pharm Bull</w:t>
      </w:r>
      <w:r>
        <w:t>. 2015;</w:t>
      </w:r>
      <w:r w:rsidRPr="00DE2E15">
        <w:t>38(11)</w:t>
      </w:r>
      <w:r>
        <w:t>:</w:t>
      </w:r>
      <w:r w:rsidRPr="00DE2E15">
        <w:t xml:space="preserve"> 1817–1821.</w:t>
      </w:r>
    </w:p>
    <w:p w14:paraId="224742CC" w14:textId="77777777" w:rsidR="007C4E9E" w:rsidRDefault="007C4E9E" w:rsidP="007C4E9E">
      <w:pPr>
        <w:pStyle w:val="Odstavecseseznamem"/>
        <w:numPr>
          <w:ilvl w:val="0"/>
          <w:numId w:val="12"/>
        </w:numPr>
        <w:spacing w:line="360" w:lineRule="auto"/>
        <w:ind w:left="357" w:hanging="357"/>
        <w:jc w:val="both"/>
      </w:pPr>
      <w:r w:rsidRPr="00D85E63">
        <w:t xml:space="preserve">Owens CD, Stoessel K. Surgical site infections: epidemiology, microbiology and prevention. </w:t>
      </w:r>
      <w:r w:rsidRPr="00D85E63">
        <w:rPr>
          <w:i/>
          <w:iCs/>
        </w:rPr>
        <w:t>J. Hosp. Infect</w:t>
      </w:r>
      <w:r w:rsidRPr="00D85E63">
        <w:t>. 2008;70(Suppl. 2)</w:t>
      </w:r>
      <w:r>
        <w:t>:</w:t>
      </w:r>
      <w:r w:rsidRPr="00D85E63">
        <w:t xml:space="preserve"> 2-3.</w:t>
      </w:r>
    </w:p>
    <w:p w14:paraId="22DA62CE" w14:textId="77777777" w:rsidR="007C4E9E" w:rsidRDefault="007C4E9E" w:rsidP="007C4E9E">
      <w:pPr>
        <w:pStyle w:val="Odstavecseseznamem"/>
        <w:numPr>
          <w:ilvl w:val="0"/>
          <w:numId w:val="12"/>
        </w:numPr>
        <w:spacing w:line="360" w:lineRule="auto"/>
        <w:ind w:left="357" w:hanging="357"/>
        <w:jc w:val="both"/>
      </w:pPr>
      <w:r w:rsidRPr="00D85E63">
        <w:t>Yokoyama Y, Matsumoto K, Watanabe E, Shimodozono Y, Yamada K, Takeda Y, Yamamoto H, Iguro Y, Imoto Y, Ikawa K, Morikawa N, Ishida S, Okano Y. Pharmacokinetics of ampicillin–sulbactam and the renal function-based optimization of dosing regimens for prophylaxis in patients undergoing cardiovascular surgery. J Inf Chemother. 2012;18(6)</w:t>
      </w:r>
      <w:r>
        <w:t>:</w:t>
      </w:r>
      <w:r w:rsidRPr="00D85E63">
        <w:t xml:space="preserve"> 878-882.</w:t>
      </w:r>
    </w:p>
    <w:p w14:paraId="2F0D3262" w14:textId="77777777" w:rsidR="007C4E9E" w:rsidRDefault="007C4E9E" w:rsidP="007C4E9E">
      <w:pPr>
        <w:pStyle w:val="Odstavecseseznamem"/>
        <w:numPr>
          <w:ilvl w:val="0"/>
          <w:numId w:val="12"/>
        </w:numPr>
        <w:spacing w:line="360" w:lineRule="auto"/>
        <w:ind w:left="357" w:hanging="357"/>
        <w:jc w:val="both"/>
      </w:pPr>
      <w:r w:rsidRPr="00D85E63">
        <w:t>SPC Unasyn, Summary of Product Characteristics</w:t>
      </w:r>
      <w:r>
        <w:t xml:space="preserve"> </w:t>
      </w:r>
      <w:r w:rsidRPr="002F5787">
        <w:t>[online</w:t>
      </w:r>
      <w:r>
        <w:t xml:space="preserve"> </w:t>
      </w:r>
      <w:r w:rsidRPr="002F5787">
        <w:t xml:space="preserve">cit. </w:t>
      </w:r>
      <w:r>
        <w:t>08-02-2023</w:t>
      </w:r>
      <w:r w:rsidRPr="002F5787">
        <w:t>]. Dostupné z:</w:t>
      </w:r>
      <w:r w:rsidRPr="00D85E63">
        <w:t xml:space="preserve"> </w:t>
      </w:r>
      <w:r w:rsidRPr="00417569">
        <w:t>https://prehledy.sukl.cz/prehledy/v1/dokumenty/11199</w:t>
      </w:r>
      <w:r>
        <w:t>.</w:t>
      </w:r>
    </w:p>
    <w:p w14:paraId="2852A043" w14:textId="77777777" w:rsidR="007C4E9E" w:rsidRDefault="007C4E9E" w:rsidP="007C4E9E">
      <w:pPr>
        <w:pStyle w:val="Odstavecseseznamem"/>
        <w:numPr>
          <w:ilvl w:val="0"/>
          <w:numId w:val="12"/>
        </w:numPr>
        <w:spacing w:line="360" w:lineRule="auto"/>
        <w:ind w:left="357" w:hanging="357"/>
        <w:jc w:val="both"/>
      </w:pPr>
      <w:r w:rsidRPr="00417569">
        <w:t xml:space="preserve">Gatti M, Tedeschi S, Trapani F, Ramirez S, Mancini R, Giannella M, Viale P, Pea F. A Proof of Concept of the Usefulness of a TDM-Guided Strategy for Optimizing Pharmacokinetic/Pharmacodynamic Target of Continuous Infusion Ampicillin-Based Regimens in a Case Series of Patients with Enterococcal Bloodstream Infections and/or Endocarditis. </w:t>
      </w:r>
      <w:r w:rsidRPr="00417569">
        <w:rPr>
          <w:i/>
          <w:iCs/>
        </w:rPr>
        <w:t>Antibiotics</w:t>
      </w:r>
      <w:r w:rsidRPr="00417569">
        <w:t>. 2022;11(8):1037.</w:t>
      </w:r>
    </w:p>
    <w:p w14:paraId="04DAE8D5" w14:textId="3FE6C346" w:rsidR="007C4E9E" w:rsidRDefault="007C4E9E" w:rsidP="007C4E9E">
      <w:pPr>
        <w:pStyle w:val="Odstavecseseznamem"/>
        <w:numPr>
          <w:ilvl w:val="0"/>
          <w:numId w:val="12"/>
        </w:numPr>
        <w:spacing w:line="360" w:lineRule="auto"/>
        <w:ind w:left="357" w:hanging="357"/>
        <w:jc w:val="both"/>
      </w:pPr>
      <w:r w:rsidRPr="00C97662">
        <w:t xml:space="preserve">Urbánek K, Šantavý P, Zuščich O, Kubíčková V, Michaličková D, Slanař O, Šíma M. Population pharmacokinetic model-based dosing proposal for ampicillin prophylaxis in cardiac surgery patients with cardiopulmonary bypass. </w:t>
      </w:r>
      <w:r w:rsidRPr="00C97662">
        <w:rPr>
          <w:i/>
          <w:iCs/>
        </w:rPr>
        <w:t>J Chemother</w:t>
      </w:r>
      <w:r w:rsidRPr="00C97662">
        <w:t>. 2023:</w:t>
      </w:r>
      <w:r>
        <w:t xml:space="preserve"> </w:t>
      </w:r>
      <w:r w:rsidRPr="00C40AFA">
        <w:t>https://doi.org/10.1080/1120009X.2023.2170895</w:t>
      </w:r>
      <w:r>
        <w:t>.</w:t>
      </w:r>
    </w:p>
    <w:p w14:paraId="5D22F996" w14:textId="77777777" w:rsidR="007C4E9E" w:rsidRDefault="007C4E9E" w:rsidP="007C4E9E">
      <w:pPr>
        <w:pStyle w:val="Odstavecseseznamem"/>
        <w:numPr>
          <w:ilvl w:val="0"/>
          <w:numId w:val="12"/>
        </w:numPr>
        <w:spacing w:line="360" w:lineRule="auto"/>
        <w:ind w:left="357" w:hanging="357"/>
        <w:jc w:val="both"/>
      </w:pPr>
      <w:r w:rsidRPr="00C97662">
        <w:t xml:space="preserve">Paruk F, Sime FB, Lipman J, Roberts JA. Dosing antibiotic prophylaxis during cardiopulmonary bypass—a higher level of complexity? A structured review. </w:t>
      </w:r>
      <w:r w:rsidRPr="00C97662">
        <w:rPr>
          <w:i/>
          <w:iCs/>
        </w:rPr>
        <w:t>Int J Antibicrob Agents</w:t>
      </w:r>
      <w:r w:rsidRPr="00C97662">
        <w:t>. 2017;49(4): 395-402.</w:t>
      </w:r>
    </w:p>
    <w:p w14:paraId="21CDD0E7" w14:textId="77777777" w:rsidR="007C4E9E" w:rsidRDefault="007C4E9E" w:rsidP="007C4E9E">
      <w:pPr>
        <w:pStyle w:val="Odstavecseseznamem"/>
        <w:numPr>
          <w:ilvl w:val="0"/>
          <w:numId w:val="12"/>
        </w:numPr>
        <w:spacing w:line="360" w:lineRule="auto"/>
        <w:ind w:left="357" w:hanging="357"/>
        <w:jc w:val="both"/>
      </w:pPr>
      <w:r w:rsidRPr="00C97662">
        <w:t xml:space="preserve">Wong G, Briscoe S, McWhinney B, Ally M, Ungerer J, Lipman J, Roberts JA. Therapeutic drug monitoring of β-lactam antibiotics in the critically ill: direct measurement of unbound drug concentrations to achieve appropriate drug exposures. </w:t>
      </w:r>
      <w:r w:rsidRPr="00C97662">
        <w:rPr>
          <w:i/>
          <w:iCs/>
        </w:rPr>
        <w:t>J Antimicrob Agents</w:t>
      </w:r>
      <w:r w:rsidRPr="00C97662">
        <w:t>. 2018</w:t>
      </w:r>
      <w:r>
        <w:t>;</w:t>
      </w:r>
      <w:r w:rsidRPr="00C97662">
        <w:t>73(11):3087-3094.</w:t>
      </w:r>
    </w:p>
    <w:p w14:paraId="6FD3E67C" w14:textId="77777777" w:rsidR="007C4E9E" w:rsidRDefault="007C4E9E" w:rsidP="007C4E9E">
      <w:pPr>
        <w:pStyle w:val="Odstavecseseznamem"/>
        <w:numPr>
          <w:ilvl w:val="0"/>
          <w:numId w:val="12"/>
        </w:numPr>
        <w:spacing w:line="360" w:lineRule="auto"/>
        <w:ind w:left="357" w:hanging="357"/>
        <w:jc w:val="both"/>
      </w:pPr>
      <w:r w:rsidRPr="00C97662">
        <w:t>Abdulla A, Ewoldt TMJ, Hunfeld NGM</w:t>
      </w:r>
      <w:r>
        <w:t>, Muller AE, Rietdijk WJR, Polinder S,</w:t>
      </w:r>
      <w:r w:rsidRPr="00C97662">
        <w:t xml:space="preserve"> van Gelder</w:t>
      </w:r>
      <w:r>
        <w:t xml:space="preserve"> T</w:t>
      </w:r>
      <w:r w:rsidRPr="00C97662">
        <w:t>, Endeman</w:t>
      </w:r>
      <w:r>
        <w:t xml:space="preserve"> H, </w:t>
      </w:r>
      <w:r w:rsidRPr="00C97662">
        <w:t>Koch</w:t>
      </w:r>
      <w:r>
        <w:t xml:space="preserve"> BCP</w:t>
      </w:r>
      <w:r w:rsidRPr="00C97662">
        <w:t xml:space="preserve">. The effect of therapeutic drug monitoring of beta-lactam and fluoroquinolones on clinical outcome in critically ill patients: the DOLPHIN trial protocol of a multi-centre randomised controlled trial. </w:t>
      </w:r>
      <w:r w:rsidRPr="00D344B2">
        <w:rPr>
          <w:i/>
          <w:iCs/>
        </w:rPr>
        <w:t>BMC Infect Dis</w:t>
      </w:r>
      <w:r>
        <w:t>. 2020;</w:t>
      </w:r>
      <w:r w:rsidRPr="00C97662">
        <w:t>20, 57</w:t>
      </w:r>
      <w:r>
        <w:t>.</w:t>
      </w:r>
      <w:r w:rsidRPr="00C97662">
        <w:t xml:space="preserve"> </w:t>
      </w:r>
    </w:p>
    <w:p w14:paraId="2F3E2892" w14:textId="77777777" w:rsidR="007C4E9E" w:rsidRDefault="007C4E9E" w:rsidP="007C4E9E">
      <w:pPr>
        <w:pStyle w:val="Odstavecseseznamem"/>
        <w:numPr>
          <w:ilvl w:val="0"/>
          <w:numId w:val="12"/>
        </w:numPr>
        <w:spacing w:line="360" w:lineRule="auto"/>
        <w:ind w:left="357" w:hanging="357"/>
        <w:jc w:val="both"/>
      </w:pPr>
      <w:r w:rsidRPr="00F734DC">
        <w:t xml:space="preserve">Roberts JA, Paul SK, Akova M, Bassetti M, De Waele JJ, Dimopoulos G, Kaukonen KM, Koulenti D, Martin C, Montravers P, Rello J, Rhodes A, Starr T, Wallis SC, Lipman J; DALI Study. DALI: defining antibiotic levels in intensive care unit patients: are </w:t>
      </w:r>
      <w:r w:rsidRPr="00F734DC">
        <w:lastRenderedPageBreak/>
        <w:t xml:space="preserve">current β-lactam antibiotic doses sufficient for critically ill patients? </w:t>
      </w:r>
      <w:r w:rsidRPr="00F734DC">
        <w:rPr>
          <w:i/>
          <w:iCs/>
        </w:rPr>
        <w:t>Clin Infect Dis</w:t>
      </w:r>
      <w:r w:rsidRPr="00F734DC">
        <w:t>. 2014;58(8):</w:t>
      </w:r>
      <w:r>
        <w:t xml:space="preserve"> </w:t>
      </w:r>
      <w:r w:rsidRPr="00F734DC">
        <w:t xml:space="preserve">1072-83. </w:t>
      </w:r>
    </w:p>
    <w:p w14:paraId="7EA736E3" w14:textId="77777777" w:rsidR="007C4E9E" w:rsidRDefault="007C4E9E" w:rsidP="007C4E9E">
      <w:pPr>
        <w:pStyle w:val="Odstavecseseznamem"/>
        <w:numPr>
          <w:ilvl w:val="0"/>
          <w:numId w:val="12"/>
        </w:numPr>
        <w:spacing w:line="360" w:lineRule="auto"/>
        <w:ind w:left="357" w:hanging="357"/>
        <w:jc w:val="both"/>
      </w:pPr>
      <w:r w:rsidRPr="00EB439C">
        <w:t>Ewoldt TMJ, Abdulla A., van den Broek P</w:t>
      </w:r>
      <w:r>
        <w:t xml:space="preserve">, </w:t>
      </w:r>
      <w:r w:rsidRPr="00EB439C">
        <w:t>Hunfeld</w:t>
      </w:r>
      <w:r>
        <w:t xml:space="preserve"> N</w:t>
      </w:r>
      <w:r w:rsidRPr="00EB439C">
        <w:t>, Bahmany</w:t>
      </w:r>
      <w:r>
        <w:t xml:space="preserve"> S</w:t>
      </w:r>
      <w:r w:rsidRPr="00EB439C">
        <w:t>, Muller</w:t>
      </w:r>
      <w:r>
        <w:t xml:space="preserve"> AE</w:t>
      </w:r>
      <w:r w:rsidRPr="00EB439C">
        <w:t>, Gommers</w:t>
      </w:r>
      <w:r>
        <w:t xml:space="preserve"> D</w:t>
      </w:r>
      <w:r w:rsidRPr="00EB439C">
        <w:t>, Polinder</w:t>
      </w:r>
      <w:r>
        <w:t xml:space="preserve"> S</w:t>
      </w:r>
      <w:r w:rsidRPr="00EB439C">
        <w:t>, Endeman</w:t>
      </w:r>
      <w:r>
        <w:t xml:space="preserve"> H</w:t>
      </w:r>
      <w:r w:rsidRPr="00EB439C">
        <w:t>, Spronk</w:t>
      </w:r>
      <w:r>
        <w:t xml:space="preserve"> I, </w:t>
      </w:r>
      <w:r w:rsidRPr="00EB439C">
        <w:t>Koch</w:t>
      </w:r>
      <w:r>
        <w:t xml:space="preserve"> BCP.</w:t>
      </w:r>
      <w:r w:rsidRPr="00EB439C">
        <w:t xml:space="preserve"> Barriers and facilitators for therapeutic drug monitoring of beta-lactams and ciprofloxacin in the ICU: a nationwide cross-sectional study</w:t>
      </w:r>
      <w:r>
        <w:t>.</w:t>
      </w:r>
      <w:r w:rsidRPr="00EB439C">
        <w:t xml:space="preserve"> </w:t>
      </w:r>
      <w:r w:rsidRPr="00EB439C">
        <w:rPr>
          <w:i/>
          <w:iCs/>
        </w:rPr>
        <w:t>BMC Infect Dis</w:t>
      </w:r>
      <w:r>
        <w:t>. 2022;</w:t>
      </w:r>
      <w:r w:rsidRPr="00EB439C">
        <w:t>22</w:t>
      </w:r>
      <w:r>
        <w:t xml:space="preserve">: </w:t>
      </w:r>
      <w:r w:rsidRPr="00EB439C">
        <w:t>611</w:t>
      </w:r>
      <w:r>
        <w:t>.</w:t>
      </w:r>
    </w:p>
    <w:p w14:paraId="6FF1981A" w14:textId="77777777" w:rsidR="007C4E9E" w:rsidRDefault="007C4E9E" w:rsidP="007C4E9E">
      <w:pPr>
        <w:pStyle w:val="Odstavecseseznamem"/>
        <w:numPr>
          <w:ilvl w:val="0"/>
          <w:numId w:val="12"/>
        </w:numPr>
        <w:spacing w:line="360" w:lineRule="auto"/>
        <w:ind w:left="357" w:hanging="357"/>
        <w:jc w:val="both"/>
      </w:pPr>
      <w:r>
        <w:t xml:space="preserve">SUKL. </w:t>
      </w:r>
      <w:r w:rsidRPr="00EB439C">
        <w:t>Profylaktické podávání antibiotik v chirurgických oborech</w:t>
      </w:r>
      <w:r>
        <w:t xml:space="preserve">. </w:t>
      </w:r>
      <w:r w:rsidRPr="00EB439C">
        <w:t>Farmakoterapeutické informace</w:t>
      </w:r>
      <w:r>
        <w:t>, m</w:t>
      </w:r>
      <w:r w:rsidRPr="00EB439C">
        <w:t>ěsíčník pro lékaře a farmaceuty</w:t>
      </w:r>
      <w:r>
        <w:t xml:space="preserve"> 2017; č. 10.</w:t>
      </w:r>
    </w:p>
    <w:p w14:paraId="2264FE2E" w14:textId="77777777" w:rsidR="007C4E9E" w:rsidRDefault="007C4E9E" w:rsidP="007C4E9E">
      <w:pPr>
        <w:pStyle w:val="Odstavecseseznamem"/>
        <w:numPr>
          <w:ilvl w:val="0"/>
          <w:numId w:val="12"/>
        </w:numPr>
        <w:spacing w:line="360" w:lineRule="auto"/>
        <w:ind w:left="357" w:hanging="357"/>
        <w:jc w:val="both"/>
      </w:pPr>
      <w:r w:rsidRPr="00EB439C">
        <w:t>James M, Martinez EA. Antibiotics and perioperative infections</w:t>
      </w:r>
      <w:r>
        <w:t xml:space="preserve">. </w:t>
      </w:r>
      <w:r w:rsidRPr="00EB439C">
        <w:rPr>
          <w:i/>
          <w:iCs/>
        </w:rPr>
        <w:t>Best Pract Res Clin Anaesthesiol</w:t>
      </w:r>
      <w:r w:rsidRPr="00EB439C">
        <w:t>. 2008;22(3): 571-584.</w:t>
      </w:r>
    </w:p>
    <w:p w14:paraId="1777F15F" w14:textId="390EC1E9" w:rsidR="007C4E9E" w:rsidRDefault="007C4E9E" w:rsidP="007C4E9E">
      <w:pPr>
        <w:pStyle w:val="Odstavecseseznamem"/>
        <w:numPr>
          <w:ilvl w:val="0"/>
          <w:numId w:val="12"/>
        </w:numPr>
        <w:spacing w:line="360" w:lineRule="auto"/>
        <w:ind w:left="357" w:hanging="357"/>
        <w:jc w:val="both"/>
      </w:pPr>
      <w:r w:rsidRPr="00EE132B">
        <w:t xml:space="preserve">Ierano C, Manski-Nankervis J, James R, Rajkhowa A, Peel T, Thursky K. Surgical antimicrobial prophylaxis. </w:t>
      </w:r>
      <w:r w:rsidRPr="00EE132B">
        <w:rPr>
          <w:i/>
          <w:iCs/>
        </w:rPr>
        <w:t>Aust Prescr</w:t>
      </w:r>
      <w:r w:rsidRPr="00EE132B">
        <w:t>. 2017;40:</w:t>
      </w:r>
      <w:r w:rsidR="00C40AFA">
        <w:t xml:space="preserve"> </w:t>
      </w:r>
      <w:r w:rsidRPr="00EE132B">
        <w:t>225-9.</w:t>
      </w:r>
    </w:p>
    <w:p w14:paraId="6F738800" w14:textId="77777777" w:rsidR="007C4E9E" w:rsidRDefault="007C4E9E" w:rsidP="007C4E9E">
      <w:pPr>
        <w:pStyle w:val="Odstavecseseznamem"/>
        <w:numPr>
          <w:ilvl w:val="0"/>
          <w:numId w:val="12"/>
        </w:numPr>
        <w:spacing w:line="360" w:lineRule="auto"/>
        <w:ind w:left="357" w:hanging="357"/>
        <w:jc w:val="both"/>
      </w:pPr>
      <w:r w:rsidRPr="00EE132B">
        <w:t xml:space="preserve">Lador A, Nasir H, Mansur N, Sharoni E, Biderman P, Leibovici L, Paul M. Antibiotic prophylaxis in cardiac surgery: systematic review and meta-analysis. </w:t>
      </w:r>
      <w:r w:rsidRPr="00EE132B">
        <w:rPr>
          <w:i/>
          <w:iCs/>
        </w:rPr>
        <w:t>J Antimicrob Chemother</w:t>
      </w:r>
      <w:r w:rsidRPr="00EE132B">
        <w:t>. 2012;67(3): 541-550.</w:t>
      </w:r>
    </w:p>
    <w:p w14:paraId="3E355492" w14:textId="77777777" w:rsidR="007C4E9E" w:rsidRDefault="007C4E9E" w:rsidP="007C4E9E">
      <w:pPr>
        <w:pStyle w:val="Odstavecseseznamem"/>
        <w:numPr>
          <w:ilvl w:val="0"/>
          <w:numId w:val="12"/>
        </w:numPr>
        <w:spacing w:line="360" w:lineRule="auto"/>
        <w:ind w:left="357" w:hanging="357"/>
        <w:jc w:val="both"/>
        <w:rPr>
          <w:rFonts w:cs="Times New Roman"/>
          <w:noProof/>
          <w:szCs w:val="24"/>
        </w:rPr>
      </w:pPr>
      <w:r>
        <w:rPr>
          <w:rFonts w:cs="Times New Roman"/>
          <w:szCs w:val="24"/>
        </w:rPr>
        <w:t xml:space="preserve">National Center for Biotechnology Information. PubChem Database. Ampicillin, CID=6249, </w:t>
      </w:r>
      <w:r w:rsidRPr="002F5787">
        <w:t>[online</w:t>
      </w:r>
      <w:r>
        <w:t xml:space="preserve"> </w:t>
      </w:r>
      <w:r w:rsidRPr="002F5787">
        <w:t xml:space="preserve">cit. </w:t>
      </w:r>
      <w:r>
        <w:t>08-02-2023</w:t>
      </w:r>
      <w:r w:rsidRPr="002F5787">
        <w:t>]. Dostupné z:</w:t>
      </w:r>
      <w:r>
        <w:t xml:space="preserve"> </w:t>
      </w:r>
      <w:r w:rsidRPr="00EE132B">
        <w:t>https://pubchem.ncbi.nlm.nih.gov/compound/Ampicillin#section=IUPAC-Name</w:t>
      </w:r>
      <w:r>
        <w:t>.</w:t>
      </w:r>
    </w:p>
    <w:p w14:paraId="1EFA4686" w14:textId="77777777" w:rsidR="007C4E9E" w:rsidRDefault="007C4E9E" w:rsidP="007C4E9E">
      <w:pPr>
        <w:pStyle w:val="Odstavecseseznamem"/>
        <w:numPr>
          <w:ilvl w:val="0"/>
          <w:numId w:val="12"/>
        </w:numPr>
        <w:spacing w:line="360" w:lineRule="auto"/>
        <w:ind w:left="357" w:hanging="357"/>
        <w:jc w:val="both"/>
      </w:pPr>
      <w:r w:rsidRPr="00EE132B">
        <w:t xml:space="preserve">Chow AW, Jewesson PJ. Pharmacokinetics and safety of antimicrobial agents during pregnancy. </w:t>
      </w:r>
      <w:r w:rsidRPr="00EE132B">
        <w:rPr>
          <w:i/>
          <w:iCs/>
        </w:rPr>
        <w:t>Rev Infect Dis</w:t>
      </w:r>
      <w:r w:rsidRPr="00EE132B">
        <w:t>. 1985;7(3):287-313</w:t>
      </w:r>
      <w:r>
        <w:t>.</w:t>
      </w:r>
    </w:p>
    <w:p w14:paraId="02704239" w14:textId="77777777" w:rsidR="007C4E9E" w:rsidRDefault="007C4E9E" w:rsidP="007C4E9E">
      <w:pPr>
        <w:pStyle w:val="Odstavecseseznamem"/>
        <w:numPr>
          <w:ilvl w:val="0"/>
          <w:numId w:val="12"/>
        </w:numPr>
        <w:spacing w:line="360" w:lineRule="auto"/>
        <w:ind w:left="357" w:hanging="357"/>
        <w:jc w:val="both"/>
      </w:pPr>
      <w:r w:rsidRPr="00AB6C43">
        <w:t>Kirby WMM, Kind AC</w:t>
      </w:r>
      <w:r>
        <w:t xml:space="preserve">. </w:t>
      </w:r>
      <w:r w:rsidRPr="00AB6C43">
        <w:t xml:space="preserve">Clinical pharmacology of ampicillin and hetacillin. </w:t>
      </w:r>
      <w:r w:rsidRPr="00AB6C43">
        <w:rPr>
          <w:i/>
          <w:iCs/>
        </w:rPr>
        <w:t>Ann NY Acad Sci</w:t>
      </w:r>
      <w:r>
        <w:t>. 1967;</w:t>
      </w:r>
      <w:r w:rsidRPr="00AB6C43">
        <w:t>145: 291.</w:t>
      </w:r>
    </w:p>
    <w:p w14:paraId="27A93962" w14:textId="77777777" w:rsidR="007C4E9E" w:rsidRDefault="007C4E9E" w:rsidP="007C4E9E">
      <w:pPr>
        <w:pStyle w:val="Odstavecseseznamem"/>
        <w:numPr>
          <w:ilvl w:val="0"/>
          <w:numId w:val="12"/>
        </w:numPr>
        <w:spacing w:line="360" w:lineRule="auto"/>
        <w:ind w:left="357" w:hanging="357"/>
        <w:jc w:val="both"/>
      </w:pPr>
      <w:r>
        <w:t>Š</w:t>
      </w:r>
      <w:r w:rsidRPr="00D0487E">
        <w:t>antav</w:t>
      </w:r>
      <w:r>
        <w:t>ý</w:t>
      </w:r>
      <w:r w:rsidRPr="00D0487E">
        <w:t xml:space="preserve"> P, Kub</w:t>
      </w:r>
      <w:r>
        <w:t>íč</w:t>
      </w:r>
      <w:r w:rsidRPr="00D0487E">
        <w:t>kov</w:t>
      </w:r>
      <w:r>
        <w:t>á</w:t>
      </w:r>
      <w:r w:rsidRPr="00D0487E">
        <w:t xml:space="preserve"> V, </w:t>
      </w:r>
      <w:r>
        <w:t>Ší</w:t>
      </w:r>
      <w:r w:rsidRPr="00D0487E">
        <w:t>ma M,</w:t>
      </w:r>
      <w:r>
        <w:t xml:space="preserve"> Urbánek K</w:t>
      </w:r>
      <w:r w:rsidRPr="00D0487E">
        <w:t xml:space="preserve">. Population pharmacokinetics of three alternative prophylactic antibiotics during cardiac surgery with extracorporeal circulation. </w:t>
      </w:r>
      <w:r w:rsidRPr="00D0487E">
        <w:rPr>
          <w:i/>
          <w:iCs/>
        </w:rPr>
        <w:t>Biomed Pap Med Fac Univ Palacky Olomouc Czech Repub</w:t>
      </w:r>
      <w:r w:rsidRPr="00D0487E">
        <w:t>. 202</w:t>
      </w:r>
      <w:r>
        <w:t>3;</w:t>
      </w:r>
      <w:r w:rsidRPr="00D0487E">
        <w:t>167(2):208-211</w:t>
      </w:r>
      <w:r>
        <w:t xml:space="preserve">. </w:t>
      </w:r>
    </w:p>
    <w:p w14:paraId="220B32AE" w14:textId="77777777" w:rsidR="007C4E9E" w:rsidRDefault="007C4E9E" w:rsidP="007C4E9E">
      <w:pPr>
        <w:pStyle w:val="Odstavecseseznamem"/>
        <w:numPr>
          <w:ilvl w:val="0"/>
          <w:numId w:val="12"/>
        </w:numPr>
        <w:spacing w:line="360" w:lineRule="auto"/>
        <w:ind w:left="357" w:hanging="357"/>
        <w:jc w:val="both"/>
      </w:pPr>
      <w:r w:rsidRPr="00A712E7">
        <w:t xml:space="preserve">Govender K, Jani VP, Cabrales P. The Disconnect Between Extracorporeal Circulation and the Microcirculation: A Review. </w:t>
      </w:r>
      <w:r w:rsidRPr="00A712E7">
        <w:rPr>
          <w:i/>
          <w:iCs/>
        </w:rPr>
        <w:t>ASAIO J</w:t>
      </w:r>
      <w:r w:rsidRPr="00A712E7">
        <w:t>. 2022</w:t>
      </w:r>
      <w:r>
        <w:t>;</w:t>
      </w:r>
      <w:r w:rsidRPr="00A712E7">
        <w:t>1;68(7):881-889.</w:t>
      </w:r>
    </w:p>
    <w:p w14:paraId="22A41208" w14:textId="77777777" w:rsidR="007C4E9E" w:rsidRDefault="007C4E9E" w:rsidP="007C4E9E">
      <w:pPr>
        <w:pStyle w:val="Odstavecseseznamem"/>
        <w:numPr>
          <w:ilvl w:val="0"/>
          <w:numId w:val="12"/>
        </w:numPr>
        <w:spacing w:line="360" w:lineRule="auto"/>
        <w:ind w:left="357" w:hanging="357"/>
        <w:jc w:val="both"/>
      </w:pPr>
      <w:r w:rsidRPr="00A712E7">
        <w:t>Hessel II EA. What's New in Cardiopulmonary Bypass. J Cardiothor Vasc An. 2019;33(8): 2296-2326.</w:t>
      </w:r>
    </w:p>
    <w:p w14:paraId="0B548810" w14:textId="77777777" w:rsidR="007C4E9E" w:rsidRPr="00F734DC" w:rsidRDefault="007C4E9E" w:rsidP="007C4E9E">
      <w:pPr>
        <w:pStyle w:val="Odstavecseseznamem"/>
        <w:numPr>
          <w:ilvl w:val="0"/>
          <w:numId w:val="12"/>
        </w:numPr>
        <w:spacing w:line="360" w:lineRule="auto"/>
        <w:ind w:left="357" w:hanging="357"/>
        <w:jc w:val="both"/>
      </w:pPr>
      <w:r>
        <w:rPr>
          <w:sz w:val="23"/>
          <w:szCs w:val="23"/>
        </w:rPr>
        <w:t>Pirk J, Rohn V, Březina A. Ukončení mimotělního oběhu In: Aschermann M, Widimský P, Veselka J, Linhart A, Krupička J, Petrásek J. Kardiologie. Praha: Galén, 2004. 753s. ISBN 80-7262-290-0.</w:t>
      </w:r>
    </w:p>
    <w:p w14:paraId="44F48868" w14:textId="77777777" w:rsidR="007C4E9E" w:rsidRDefault="007C4E9E" w:rsidP="007C4E9E">
      <w:pPr>
        <w:pStyle w:val="Odstavecseseznamem"/>
        <w:numPr>
          <w:ilvl w:val="0"/>
          <w:numId w:val="12"/>
        </w:numPr>
        <w:spacing w:line="360" w:lineRule="auto"/>
        <w:ind w:left="357" w:hanging="357"/>
        <w:jc w:val="both"/>
      </w:pPr>
      <w:r w:rsidRPr="00F734DC">
        <w:lastRenderedPageBreak/>
        <w:t xml:space="preserve">Asada M, Nagata M, Mizuno T, Uchida T, Kurashima N, Takahashi H, Makita K, Arai H, Echizen H, Yasuhara M. Effects of cardiopulmonary bypass on the disposition of cefazolin in patients undergoing cardiothoracic surgery. </w:t>
      </w:r>
      <w:r w:rsidRPr="00F734DC">
        <w:rPr>
          <w:i/>
          <w:iCs/>
        </w:rPr>
        <w:t>Pharmacol Res Perspect</w:t>
      </w:r>
      <w:r w:rsidRPr="00F734DC">
        <w:t>. 2018</w:t>
      </w:r>
      <w:r>
        <w:t>;</w:t>
      </w:r>
      <w:r w:rsidRPr="00F734DC">
        <w:t>5;6(6):</w:t>
      </w:r>
      <w:r>
        <w:t xml:space="preserve"> </w:t>
      </w:r>
      <w:r w:rsidRPr="00F734DC">
        <w:t>e00440.</w:t>
      </w:r>
    </w:p>
    <w:p w14:paraId="7421D944" w14:textId="77777777" w:rsidR="007C4E9E" w:rsidRDefault="007C4E9E" w:rsidP="007C4E9E">
      <w:pPr>
        <w:pStyle w:val="Odstavecseseznamem"/>
        <w:numPr>
          <w:ilvl w:val="0"/>
          <w:numId w:val="12"/>
        </w:numPr>
        <w:spacing w:line="360" w:lineRule="auto"/>
        <w:ind w:left="357" w:hanging="357"/>
        <w:jc w:val="both"/>
      </w:pPr>
      <w:r w:rsidRPr="00F734DC">
        <w:t xml:space="preserve">Roberts JA, Abdul-Aziz MH, Lipman J, Mouton JW, Vinks AA, Felton TW, Hope WW, Farkas A, Neely MN, Schentag JJ, Drusano G, Frey OR, Theuretzbacher U, Kuti JL; International Society of Anti-Infective Pharmacology and the Pharmacokinetics and Pharmacodynamics Study Group of the European Society of Clinical Microbiology and Infectious Diseases. Individualised antibiotic dosing for patients who are critically ill: challenges and potential solutions. </w:t>
      </w:r>
      <w:r w:rsidRPr="00F734DC">
        <w:rPr>
          <w:i/>
          <w:iCs/>
        </w:rPr>
        <w:t>Lancet Infect Dis</w:t>
      </w:r>
      <w:r w:rsidRPr="00F734DC">
        <w:t>. 2014;14(6):</w:t>
      </w:r>
      <w:r>
        <w:t xml:space="preserve"> </w:t>
      </w:r>
      <w:r w:rsidRPr="00F734DC">
        <w:t>498-509.</w:t>
      </w:r>
    </w:p>
    <w:p w14:paraId="5198FD96" w14:textId="77777777" w:rsidR="007C4E9E" w:rsidRDefault="007C4E9E" w:rsidP="007C4E9E">
      <w:pPr>
        <w:pStyle w:val="Odstavecseseznamem"/>
        <w:numPr>
          <w:ilvl w:val="0"/>
          <w:numId w:val="12"/>
        </w:numPr>
        <w:spacing w:line="360" w:lineRule="auto"/>
        <w:ind w:left="357" w:hanging="357"/>
        <w:jc w:val="both"/>
      </w:pPr>
      <w:r w:rsidRPr="00F734DC">
        <w:t xml:space="preserve">Šantavý P, Šíma M, Zuščich O, Kubíčková V, Michaličková D, Slanař O, Urbánek K. Population Pharmacokinetics of Prophylactic Cefazolin in Cardiac Surgery with Standard and Minimally Invasive Extracorporeal Circulation. </w:t>
      </w:r>
      <w:r w:rsidRPr="00F734DC">
        <w:rPr>
          <w:i/>
          <w:iCs/>
        </w:rPr>
        <w:t>Antibiotics (Basel)</w:t>
      </w:r>
      <w:r w:rsidRPr="00F734DC">
        <w:t>. 2022</w:t>
      </w:r>
      <w:r>
        <w:t>;</w:t>
      </w:r>
      <w:r w:rsidRPr="00F734DC">
        <w:t>9;11(11):</w:t>
      </w:r>
      <w:r>
        <w:t xml:space="preserve"> </w:t>
      </w:r>
      <w:r w:rsidRPr="00F734DC">
        <w:t>1582.</w:t>
      </w:r>
    </w:p>
    <w:p w14:paraId="7545554E" w14:textId="77777777" w:rsidR="007C4E9E" w:rsidRDefault="007C4E9E" w:rsidP="007C4E9E">
      <w:pPr>
        <w:pStyle w:val="Odstavecseseznamem"/>
        <w:numPr>
          <w:ilvl w:val="0"/>
          <w:numId w:val="12"/>
        </w:numPr>
        <w:spacing w:line="360" w:lineRule="auto"/>
        <w:ind w:left="357" w:hanging="357"/>
        <w:jc w:val="both"/>
      </w:pPr>
      <w:r w:rsidRPr="00F734DC">
        <w:t xml:space="preserve">van den Broek MP, Groenendaal F, Egberts AC, Rademaker CM. Effects of hypothermia on pharmacokinetics and pharmacodynamics: a systematic review of preclinical and clinical studies. </w:t>
      </w:r>
      <w:r w:rsidRPr="00F734DC">
        <w:rPr>
          <w:i/>
          <w:iCs/>
        </w:rPr>
        <w:t>Clin Pharmacokinet</w:t>
      </w:r>
      <w:r w:rsidRPr="00F734DC">
        <w:t>. 2010;49(5):</w:t>
      </w:r>
      <w:r>
        <w:t xml:space="preserve"> </w:t>
      </w:r>
      <w:r w:rsidRPr="00F734DC">
        <w:t>277-94.</w:t>
      </w:r>
    </w:p>
    <w:p w14:paraId="7FE68E2A" w14:textId="77777777" w:rsidR="007C4E9E" w:rsidRDefault="007C4E9E" w:rsidP="007C4E9E">
      <w:pPr>
        <w:pStyle w:val="Odstavecseseznamem"/>
        <w:numPr>
          <w:ilvl w:val="0"/>
          <w:numId w:val="12"/>
        </w:numPr>
        <w:spacing w:line="360" w:lineRule="auto"/>
        <w:ind w:left="357" w:hanging="357"/>
        <w:jc w:val="both"/>
      </w:pPr>
      <w:r>
        <w:t>Kubíčková</w:t>
      </w:r>
      <w:r w:rsidRPr="00DB3968">
        <w:t xml:space="preserve"> </w:t>
      </w:r>
      <w:r>
        <w:t>V</w:t>
      </w:r>
      <w:r w:rsidRPr="00DB3968">
        <w:t xml:space="preserve">. Stanovení ampicilinu v lidské krevní plazmě pomocí vysokoúčinné kapalinové chromatografie. </w:t>
      </w:r>
      <w:r>
        <w:t>Olomouc</w:t>
      </w:r>
      <w:r w:rsidRPr="00DB3968">
        <w:t>,</w:t>
      </w:r>
      <w:r>
        <w:t xml:space="preserve"> 2019</w:t>
      </w:r>
      <w:r w:rsidRPr="00DB3968">
        <w:t xml:space="preserve">. </w:t>
      </w:r>
      <w:r>
        <w:t>Diplomová</w:t>
      </w:r>
      <w:r w:rsidRPr="00DB3968">
        <w:t xml:space="preserve"> práce. </w:t>
      </w:r>
      <w:r>
        <w:t>Univerzita Palackého v Olomouci</w:t>
      </w:r>
      <w:r w:rsidRPr="00DB3968">
        <w:t xml:space="preserve">, </w:t>
      </w:r>
      <w:r>
        <w:t>Přírodověděcká</w:t>
      </w:r>
      <w:r w:rsidRPr="00DB3968">
        <w:t xml:space="preserve"> fakulta, </w:t>
      </w:r>
      <w:r>
        <w:t>Laboratoř růstových regulátorů</w:t>
      </w:r>
      <w:r w:rsidRPr="00DB3968">
        <w:t xml:space="preserve">. </w:t>
      </w:r>
    </w:p>
    <w:p w14:paraId="4AE8D2C6" w14:textId="77777777" w:rsidR="007C4E9E" w:rsidRDefault="007C4E9E" w:rsidP="007C4E9E">
      <w:pPr>
        <w:pStyle w:val="Odstavecseseznamem"/>
        <w:numPr>
          <w:ilvl w:val="0"/>
          <w:numId w:val="12"/>
        </w:numPr>
        <w:spacing w:line="360" w:lineRule="auto"/>
        <w:ind w:left="357" w:hanging="357"/>
        <w:jc w:val="both"/>
      </w:pPr>
      <w:r w:rsidRPr="00F734DC">
        <w:t xml:space="preserve">Peng L, Wang X, Dang H. Simultaneous determination of meropenem and imipenem in rat plasma by LC-MS/MS and its application to a pharmacokinetic study. </w:t>
      </w:r>
      <w:r w:rsidRPr="00F734DC">
        <w:rPr>
          <w:i/>
          <w:iCs/>
        </w:rPr>
        <w:t>Biomed Chromatogr.</w:t>
      </w:r>
      <w:r w:rsidRPr="00F734DC">
        <w:t xml:space="preserve"> 2021;35(11):</w:t>
      </w:r>
      <w:r>
        <w:t xml:space="preserve"> </w:t>
      </w:r>
      <w:r w:rsidRPr="00F734DC">
        <w:t>e5185.</w:t>
      </w:r>
    </w:p>
    <w:p w14:paraId="60EAD6F6" w14:textId="77777777" w:rsidR="007C4E9E" w:rsidRDefault="007C4E9E" w:rsidP="007C4E9E">
      <w:pPr>
        <w:pStyle w:val="Odstavecseseznamem"/>
        <w:numPr>
          <w:ilvl w:val="0"/>
          <w:numId w:val="12"/>
        </w:numPr>
        <w:spacing w:line="360" w:lineRule="auto"/>
        <w:ind w:left="357" w:hanging="357"/>
        <w:jc w:val="both"/>
      </w:pPr>
      <w:r w:rsidRPr="00DB3968">
        <w:t xml:space="preserve">Wildfeuer A, Müller V, Springsklee M, Sonntag HG. Pharmacokinetics of ampicillin and sulbactam in patients undergoing heartsurgery. </w:t>
      </w:r>
      <w:r w:rsidRPr="007C4E9E">
        <w:t>Antimicrob Agents Chemother</w:t>
      </w:r>
      <w:r w:rsidRPr="00DB3968">
        <w:t>. 1991;35(9):1772-1776.</w:t>
      </w:r>
    </w:p>
    <w:p w14:paraId="5CA12B9E" w14:textId="2E132869" w:rsidR="007C4E9E" w:rsidRPr="007C4E9E" w:rsidRDefault="007C4E9E" w:rsidP="007C4E9E">
      <w:r>
        <w:br w:type="page"/>
      </w:r>
    </w:p>
    <w:p w14:paraId="2DD17D0B" w14:textId="77777777" w:rsidR="0038777F" w:rsidRDefault="0038777F" w:rsidP="007C4E9E">
      <w:pPr>
        <w:pStyle w:val="Nadpis1"/>
        <w:numPr>
          <w:ilvl w:val="0"/>
          <w:numId w:val="6"/>
        </w:numPr>
        <w:sectPr w:rsidR="0038777F" w:rsidSect="0043439C">
          <w:pgSz w:w="11906" w:h="16838"/>
          <w:pgMar w:top="1418" w:right="1134" w:bottom="1418" w:left="1985" w:header="709" w:footer="709" w:gutter="0"/>
          <w:cols w:space="708"/>
          <w:titlePg/>
          <w:docGrid w:linePitch="360"/>
        </w:sectPr>
      </w:pPr>
    </w:p>
    <w:p w14:paraId="7A6DA61E" w14:textId="725768F8" w:rsidR="007C4E9E" w:rsidRDefault="007C4E9E" w:rsidP="007C4E9E">
      <w:pPr>
        <w:pStyle w:val="Nadpis1"/>
        <w:numPr>
          <w:ilvl w:val="0"/>
          <w:numId w:val="6"/>
        </w:numPr>
      </w:pPr>
      <w:bookmarkStart w:id="46" w:name="_Toc139273593"/>
      <w:r>
        <w:lastRenderedPageBreak/>
        <w:t>Přílohy</w:t>
      </w:r>
      <w:bookmarkEnd w:id="46"/>
      <w:r>
        <w:t xml:space="preserve"> </w:t>
      </w:r>
    </w:p>
    <w:p w14:paraId="7A741DE8" w14:textId="14BA3AE5" w:rsidR="0038777F" w:rsidRPr="000C0D27" w:rsidRDefault="009418EF" w:rsidP="0038777F">
      <w:pPr>
        <w:rPr>
          <w:b/>
          <w:bCs/>
          <w:szCs w:val="24"/>
        </w:rPr>
      </w:pPr>
      <w:r w:rsidRPr="009418EF">
        <w:t xml:space="preserve"> </w:t>
      </w:r>
      <w:r w:rsidR="0038777F" w:rsidRPr="000C0D27">
        <w:rPr>
          <w:b/>
          <w:bCs/>
        </w:rPr>
        <w:t xml:space="preserve">Příloha č. 1: </w:t>
      </w:r>
      <w:r w:rsidR="00B07795" w:rsidRPr="000C0D27">
        <w:rPr>
          <w:b/>
          <w:bCs/>
          <w:szCs w:val="24"/>
        </w:rPr>
        <w:t xml:space="preserve">Grafické záznamy průběhu plazmatických koncentrací AMP u pacientů ve skupině s ECC. </w:t>
      </w:r>
    </w:p>
    <w:p w14:paraId="6901BAE4" w14:textId="3B7C99B6" w:rsidR="009418EF" w:rsidRDefault="009418EF" w:rsidP="0038777F"/>
    <w:p w14:paraId="3E91D514" w14:textId="3621BD80" w:rsidR="009418EF" w:rsidRDefault="000F15F2">
      <w:r>
        <w:rPr>
          <w:noProof/>
        </w:rPr>
        <mc:AlternateContent>
          <mc:Choice Requires="wpg">
            <w:drawing>
              <wp:anchor distT="0" distB="0" distL="114300" distR="114300" simplePos="0" relativeHeight="251726848" behindDoc="0" locked="0" layoutInCell="1" allowOverlap="1" wp14:anchorId="2870C849" wp14:editId="6F052B82">
                <wp:simplePos x="0" y="0"/>
                <wp:positionH relativeFrom="column">
                  <wp:posOffset>22225</wp:posOffset>
                </wp:positionH>
                <wp:positionV relativeFrom="paragraph">
                  <wp:posOffset>679450</wp:posOffset>
                </wp:positionV>
                <wp:extent cx="8940050" cy="2484287"/>
                <wp:effectExtent l="0" t="0" r="0" b="0"/>
                <wp:wrapNone/>
                <wp:docPr id="205" name="Skupina 2"/>
                <wp:cNvGraphicFramePr/>
                <a:graphic xmlns:a="http://schemas.openxmlformats.org/drawingml/2006/main">
                  <a:graphicData uri="http://schemas.microsoft.com/office/word/2010/wordprocessingGroup">
                    <wpg:wgp>
                      <wpg:cNvGrpSpPr/>
                      <wpg:grpSpPr>
                        <a:xfrm>
                          <a:off x="0" y="0"/>
                          <a:ext cx="8940050" cy="2484287"/>
                          <a:chOff x="0" y="0"/>
                          <a:chExt cx="8940050" cy="2484287"/>
                        </a:xfrm>
                      </wpg:grpSpPr>
                      <wpg:graphicFrame>
                        <wpg:cNvPr id="206" name="Graf 206"/>
                        <wpg:cNvFrPr>
                          <a:graphicFrameLocks/>
                        </wpg:cNvFrPr>
                        <wpg:xfrm>
                          <a:off x="4962050" y="287"/>
                          <a:ext cx="3978000" cy="2484000"/>
                        </wpg:xfrm>
                        <a:graphic>
                          <a:graphicData uri="http://schemas.openxmlformats.org/drawingml/2006/chart">
                            <c:chart xmlns:c="http://schemas.openxmlformats.org/drawingml/2006/chart" xmlns:r="http://schemas.openxmlformats.org/officeDocument/2006/relationships" r:id="rId26"/>
                          </a:graphicData>
                        </a:graphic>
                      </wpg:graphicFrame>
                      <wpg:grpSp>
                        <wpg:cNvPr id="207" name="Skupina 207"/>
                        <wpg:cNvGrpSpPr/>
                        <wpg:grpSpPr>
                          <a:xfrm>
                            <a:off x="0" y="0"/>
                            <a:ext cx="5571421" cy="2484287"/>
                            <a:chOff x="0" y="0"/>
                            <a:chExt cx="5571421" cy="2484287"/>
                          </a:xfrm>
                        </wpg:grpSpPr>
                        <wpg:graphicFrame>
                          <wpg:cNvPr id="208" name="Graf 208"/>
                          <wpg:cNvFrPr>
                            <a:graphicFrameLocks/>
                          </wpg:cNvFrPr>
                          <wpg:xfrm>
                            <a:off x="1620" y="144"/>
                            <a:ext cx="3976382" cy="2484143"/>
                          </wpg:xfrm>
                          <a:graphic>
                            <a:graphicData uri="http://schemas.openxmlformats.org/drawingml/2006/chart">
                              <c:chart xmlns:c="http://schemas.openxmlformats.org/drawingml/2006/chart" xmlns:r="http://schemas.openxmlformats.org/officeDocument/2006/relationships" r:id="rId27"/>
                            </a:graphicData>
                          </a:graphic>
                        </wpg:graphicFrame>
                        <wps:wsp>
                          <wps:cNvPr id="209" name="TextovéPole 9"/>
                          <wps:cNvSpPr txBox="1"/>
                          <wps:spPr>
                            <a:xfrm>
                              <a:off x="0" y="0"/>
                              <a:ext cx="510540" cy="445135"/>
                            </a:xfrm>
                            <a:prstGeom prst="rect">
                              <a:avLst/>
                            </a:prstGeom>
                            <a:noFill/>
                          </wps:spPr>
                          <wps:txbx>
                            <w:txbxContent>
                              <w:p w14:paraId="3FABC353" w14:textId="77777777" w:rsidR="009B49E5" w:rsidRDefault="009B49E5" w:rsidP="000F15F2">
                                <w:pPr>
                                  <w:rPr>
                                    <w:color w:val="000000" w:themeColor="text1"/>
                                    <w:kern w:val="24"/>
                                    <w:sz w:val="32"/>
                                    <w:szCs w:val="32"/>
                                  </w:rPr>
                                </w:pPr>
                                <w:r>
                                  <w:rPr>
                                    <w:color w:val="000000" w:themeColor="text1"/>
                                    <w:kern w:val="24"/>
                                    <w:sz w:val="32"/>
                                    <w:szCs w:val="32"/>
                                  </w:rPr>
                                  <w:t>a)</w:t>
                                </w:r>
                              </w:p>
                            </w:txbxContent>
                          </wps:txbx>
                          <wps:bodyPr wrap="square" rtlCol="0">
                            <a:spAutoFit/>
                          </wps:bodyPr>
                        </wps:wsp>
                        <wps:wsp>
                          <wps:cNvPr id="210" name="TextovéPole 10"/>
                          <wps:cNvSpPr txBox="1"/>
                          <wps:spPr>
                            <a:xfrm>
                              <a:off x="5060881" y="144"/>
                              <a:ext cx="510540" cy="445135"/>
                            </a:xfrm>
                            <a:prstGeom prst="rect">
                              <a:avLst/>
                            </a:prstGeom>
                            <a:noFill/>
                          </wps:spPr>
                          <wps:txbx>
                            <w:txbxContent>
                              <w:p w14:paraId="3B711B86" w14:textId="77777777" w:rsidR="009B49E5" w:rsidRDefault="009B49E5" w:rsidP="000F15F2">
                                <w:pPr>
                                  <w:rPr>
                                    <w:color w:val="000000" w:themeColor="text1"/>
                                    <w:kern w:val="24"/>
                                    <w:sz w:val="32"/>
                                    <w:szCs w:val="32"/>
                                  </w:rPr>
                                </w:pPr>
                                <w:r>
                                  <w:rPr>
                                    <w:color w:val="000000" w:themeColor="text1"/>
                                    <w:kern w:val="24"/>
                                    <w:sz w:val="32"/>
                                    <w:szCs w:val="32"/>
                                  </w:rPr>
                                  <w:t>b)</w:t>
                                </w:r>
                              </w:p>
                            </w:txbxContent>
                          </wps:txbx>
                          <wps:bodyPr wrap="square" rtlCol="0">
                            <a:spAutoFit/>
                          </wps:bodyPr>
                        </wps:wsp>
                      </wpg:grpSp>
                    </wpg:wgp>
                  </a:graphicData>
                </a:graphic>
              </wp:anchor>
            </w:drawing>
          </mc:Choice>
          <mc:Fallback>
            <w:pict>
              <v:group w14:anchorId="2870C849" id="Skupina 2" o:spid="_x0000_s1048" style="position:absolute;margin-left:1.75pt;margin-top:53.5pt;width:703.95pt;height:195.6pt;z-index:251726848" coordsize="89400,24842"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">
                <v:shape id="Graf 206" o:spid="_x0000_s1049"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">
                  <v:imagedata r:id="rId28" o:title=""/>
                  <o:lock v:ext="edit" aspectratio="f"/>
                </v:shape>
                <v:group id="Skupina 207" o:spid="_x0000_s1050" style="position:absolute;width:55714;height:24842" coordsize="55714,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Graf 208" o:spid="_x0000_s1051"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">
                    <v:imagedata r:id="rId29" o:title=""/>
                    <o:lock v:ext="edit" aspectratio="f"/>
                  </v:shape>
                  <v:shape id="_x0000_s1052"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" filled="f" stroked="f">
                    <v:textbox style="mso-fit-shape-to-text:t">
                      <w:txbxContent>
                        <w:p w14:paraId="3FABC353" w14:textId="77777777" w:rsidR="009B49E5" w:rsidRDefault="009B49E5" w:rsidP="000F15F2">
                          <w:pPr>
                            <w:rPr>
                              <w:color w:val="000000" w:themeColor="text1"/>
                              <w:kern w:val="24"/>
                              <w:sz w:val="32"/>
                              <w:szCs w:val="32"/>
                            </w:rPr>
                          </w:pPr>
                          <w:r>
                            <w:rPr>
                              <w:color w:val="000000" w:themeColor="text1"/>
                              <w:kern w:val="24"/>
                              <w:sz w:val="32"/>
                              <w:szCs w:val="32"/>
                            </w:rPr>
                            <w:t>a)</w:t>
                          </w:r>
                        </w:p>
                      </w:txbxContent>
                    </v:textbox>
                  </v:shape>
                  <v:shape id="_x0000_s1053" type="#_x0000_t202" style="position:absolute;left:50608;top:1;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" filled="f" stroked="f">
                    <v:textbox style="mso-fit-shape-to-text:t">
                      <w:txbxContent>
                        <w:p w14:paraId="3B711B86" w14:textId="77777777" w:rsidR="009B49E5" w:rsidRDefault="009B49E5" w:rsidP="000F15F2">
                          <w:pPr>
                            <w:rPr>
                              <w:color w:val="000000" w:themeColor="text1"/>
                              <w:kern w:val="24"/>
                              <w:sz w:val="32"/>
                              <w:szCs w:val="32"/>
                            </w:rPr>
                          </w:pPr>
                          <w:r>
                            <w:rPr>
                              <w:color w:val="000000" w:themeColor="text1"/>
                              <w:kern w:val="24"/>
                              <w:sz w:val="32"/>
                              <w:szCs w:val="32"/>
                            </w:rPr>
                            <w:t>b)</w:t>
                          </w:r>
                        </w:p>
                      </w:txbxContent>
                    </v:textbox>
                  </v:shape>
                </v:group>
              </v:group>
            </w:pict>
          </mc:Fallback>
        </mc:AlternateContent>
      </w:r>
      <w:r>
        <w:t xml:space="preserve"> </w:t>
      </w:r>
      <w:r w:rsidR="009418EF">
        <w:br w:type="page"/>
      </w:r>
    </w:p>
    <w:p w14:paraId="2636729E" w14:textId="1A8B49CA" w:rsidR="009418EF" w:rsidRDefault="000F15F2">
      <w:r>
        <w:rPr>
          <w:noProof/>
        </w:rPr>
        <w:lastRenderedPageBreak/>
        <mc:AlternateContent>
          <mc:Choice Requires="wpg">
            <w:drawing>
              <wp:anchor distT="0" distB="0" distL="114300" distR="114300" simplePos="0" relativeHeight="251725824" behindDoc="0" locked="0" layoutInCell="1" allowOverlap="1" wp14:anchorId="084E8738" wp14:editId="34631B67">
                <wp:simplePos x="0" y="0"/>
                <wp:positionH relativeFrom="column">
                  <wp:posOffset>5080</wp:posOffset>
                </wp:positionH>
                <wp:positionV relativeFrom="paragraph">
                  <wp:posOffset>-635</wp:posOffset>
                </wp:positionV>
                <wp:extent cx="8940050" cy="5381885"/>
                <wp:effectExtent l="0" t="0" r="0" b="0"/>
                <wp:wrapNone/>
                <wp:docPr id="190" name="Skupina 14"/>
                <wp:cNvGraphicFramePr/>
                <a:graphic xmlns:a="http://schemas.openxmlformats.org/drawingml/2006/main">
                  <a:graphicData uri="http://schemas.microsoft.com/office/word/2010/wordprocessingGroup">
                    <wpg:wgp>
                      <wpg:cNvGrpSpPr/>
                      <wpg:grpSpPr>
                        <a:xfrm>
                          <a:off x="0" y="0"/>
                          <a:ext cx="8940050" cy="5381885"/>
                          <a:chOff x="0" y="0"/>
                          <a:chExt cx="8940050" cy="5381885"/>
                        </a:xfrm>
                      </wpg:grpSpPr>
                      <wpg:graphicFrame>
                        <wpg:cNvPr id="191" name="Graf 191"/>
                        <wpg:cNvFrPr>
                          <a:graphicFrameLocks/>
                        </wpg:cNvFrPr>
                        <wpg:xfrm>
                          <a:off x="811" y="0"/>
                          <a:ext cx="3978000" cy="2484000"/>
                        </wpg:xfrm>
                        <a:graphic>
                          <a:graphicData uri="http://schemas.openxmlformats.org/drawingml/2006/chart">
                            <c:chart xmlns:c="http://schemas.openxmlformats.org/drawingml/2006/chart" xmlns:r="http://schemas.openxmlformats.org/officeDocument/2006/relationships" r:id="rId30"/>
                          </a:graphicData>
                        </a:graphic>
                      </wpg:graphicFrame>
                      <wpg:graphicFrame>
                        <wpg:cNvPr id="192" name="Graf 192"/>
                        <wpg:cNvFrPr>
                          <a:graphicFrameLocks/>
                        </wpg:cNvFrPr>
                        <wpg:xfrm>
                          <a:off x="4962050" y="0"/>
                          <a:ext cx="3978000" cy="2484000"/>
                        </wpg:xfrm>
                        <a:graphic>
                          <a:graphicData uri="http://schemas.openxmlformats.org/drawingml/2006/chart">
                            <c:chart xmlns:c="http://schemas.openxmlformats.org/drawingml/2006/chart" xmlns:r="http://schemas.openxmlformats.org/officeDocument/2006/relationships" r:id="rId31"/>
                          </a:graphicData>
                        </a:graphic>
                      </wpg:graphicFrame>
                      <wps:wsp>
                        <wps:cNvPr id="193" name="TextovéPole 11"/>
                        <wps:cNvSpPr txBox="1"/>
                        <wps:spPr>
                          <a:xfrm>
                            <a:off x="5060880" y="0"/>
                            <a:ext cx="510540" cy="445135"/>
                          </a:xfrm>
                          <a:prstGeom prst="rect">
                            <a:avLst/>
                          </a:prstGeom>
                          <a:noFill/>
                        </wps:spPr>
                        <wps:txbx>
                          <w:txbxContent>
                            <w:p w14:paraId="66786927" w14:textId="77777777" w:rsidR="009B49E5" w:rsidRDefault="009B49E5" w:rsidP="000F15F2">
                              <w:pPr>
                                <w:rPr>
                                  <w:color w:val="000000" w:themeColor="text1"/>
                                  <w:kern w:val="24"/>
                                  <w:sz w:val="32"/>
                                  <w:szCs w:val="32"/>
                                </w:rPr>
                              </w:pPr>
                              <w:r>
                                <w:rPr>
                                  <w:color w:val="000000" w:themeColor="text1"/>
                                  <w:kern w:val="24"/>
                                  <w:sz w:val="32"/>
                                  <w:szCs w:val="32"/>
                                </w:rPr>
                                <w:t>d)</w:t>
                              </w:r>
                            </w:p>
                          </w:txbxContent>
                        </wps:txbx>
                        <wps:bodyPr wrap="square" rtlCol="0">
                          <a:spAutoFit/>
                        </wps:bodyPr>
                      </wps:wsp>
                      <wps:wsp>
                        <wps:cNvPr id="194" name="TextovéPole 12"/>
                        <wps:cNvSpPr txBox="1"/>
                        <wps:spPr>
                          <a:xfrm>
                            <a:off x="0" y="0"/>
                            <a:ext cx="510540" cy="445135"/>
                          </a:xfrm>
                          <a:prstGeom prst="rect">
                            <a:avLst/>
                          </a:prstGeom>
                          <a:noFill/>
                        </wps:spPr>
                        <wps:txbx>
                          <w:txbxContent>
                            <w:p w14:paraId="3466D79C" w14:textId="77777777" w:rsidR="009B49E5" w:rsidRDefault="009B49E5" w:rsidP="000F15F2">
                              <w:pPr>
                                <w:rPr>
                                  <w:color w:val="000000" w:themeColor="text1"/>
                                  <w:kern w:val="24"/>
                                  <w:sz w:val="32"/>
                                  <w:szCs w:val="32"/>
                                </w:rPr>
                              </w:pPr>
                              <w:r>
                                <w:rPr>
                                  <w:color w:val="000000" w:themeColor="text1"/>
                                  <w:kern w:val="24"/>
                                  <w:sz w:val="32"/>
                                  <w:szCs w:val="32"/>
                                </w:rPr>
                                <w:t>c)</w:t>
                              </w:r>
                            </w:p>
                          </w:txbxContent>
                        </wps:txbx>
                        <wps:bodyPr wrap="square" rtlCol="0">
                          <a:spAutoFit/>
                        </wps:bodyPr>
                      </wps:wsp>
                      <wpg:graphicFrame>
                        <wpg:cNvPr id="195" name="Graf 195"/>
                        <wpg:cNvFrPr>
                          <a:graphicFrameLocks/>
                        </wpg:cNvFrPr>
                        <wpg:xfrm>
                          <a:off x="811" y="2882010"/>
                          <a:ext cx="3978000" cy="2484000"/>
                        </wpg:xfrm>
                        <a:graphic>
                          <a:graphicData uri="http://schemas.openxmlformats.org/drawingml/2006/chart">
                            <c:chart xmlns:c="http://schemas.openxmlformats.org/drawingml/2006/chart" xmlns:r="http://schemas.openxmlformats.org/officeDocument/2006/relationships" r:id="rId32"/>
                          </a:graphicData>
                        </a:graphic>
                      </wpg:graphicFrame>
                      <wpg:graphicFrame>
                        <wpg:cNvPr id="196" name="Graf 196"/>
                        <wpg:cNvFrPr>
                          <a:graphicFrameLocks/>
                        </wpg:cNvFrPr>
                        <wpg:xfrm>
                          <a:off x="4962050" y="2897885"/>
                          <a:ext cx="3978000" cy="2484000"/>
                        </wpg:xfrm>
                        <a:graphic>
                          <a:graphicData uri="http://schemas.openxmlformats.org/drawingml/2006/chart">
                            <c:chart xmlns:c="http://schemas.openxmlformats.org/drawingml/2006/chart" xmlns:r="http://schemas.openxmlformats.org/officeDocument/2006/relationships" r:id="rId33"/>
                          </a:graphicData>
                        </a:graphic>
                      </wpg:graphicFrame>
                      <wps:wsp>
                        <wps:cNvPr id="197" name="TextovéPole 8"/>
                        <wps:cNvSpPr txBox="1"/>
                        <wps:spPr>
                          <a:xfrm>
                            <a:off x="5060880" y="2881870"/>
                            <a:ext cx="510540" cy="445135"/>
                          </a:xfrm>
                          <a:prstGeom prst="rect">
                            <a:avLst/>
                          </a:prstGeom>
                          <a:noFill/>
                        </wps:spPr>
                        <wps:txbx>
                          <w:txbxContent>
                            <w:p w14:paraId="686A46BF" w14:textId="77777777" w:rsidR="009B49E5" w:rsidRDefault="009B49E5" w:rsidP="000F15F2">
                              <w:pPr>
                                <w:rPr>
                                  <w:color w:val="000000" w:themeColor="text1"/>
                                  <w:kern w:val="24"/>
                                  <w:sz w:val="32"/>
                                  <w:szCs w:val="32"/>
                                </w:rPr>
                              </w:pPr>
                              <w:r>
                                <w:rPr>
                                  <w:color w:val="000000" w:themeColor="text1"/>
                                  <w:kern w:val="24"/>
                                  <w:sz w:val="32"/>
                                  <w:szCs w:val="32"/>
                                </w:rPr>
                                <w:t>f)</w:t>
                              </w:r>
                            </w:p>
                          </w:txbxContent>
                        </wps:txbx>
                        <wps:bodyPr wrap="square" rtlCol="0">
                          <a:spAutoFit/>
                        </wps:bodyPr>
                      </wps:wsp>
                      <wps:wsp>
                        <wps:cNvPr id="198" name="TextovéPole 13"/>
                        <wps:cNvSpPr txBox="1"/>
                        <wps:spPr>
                          <a:xfrm>
                            <a:off x="0" y="2881870"/>
                            <a:ext cx="510540" cy="445135"/>
                          </a:xfrm>
                          <a:prstGeom prst="rect">
                            <a:avLst/>
                          </a:prstGeom>
                          <a:noFill/>
                        </wps:spPr>
                        <wps:txbx>
                          <w:txbxContent>
                            <w:p w14:paraId="50290DBD" w14:textId="77777777" w:rsidR="009B49E5" w:rsidRDefault="009B49E5" w:rsidP="000F15F2">
                              <w:pPr>
                                <w:rPr>
                                  <w:color w:val="000000" w:themeColor="text1"/>
                                  <w:kern w:val="24"/>
                                  <w:sz w:val="32"/>
                                  <w:szCs w:val="32"/>
                                </w:rPr>
                              </w:pPr>
                              <w:r>
                                <w:rPr>
                                  <w:color w:val="000000" w:themeColor="text1"/>
                                  <w:kern w:val="24"/>
                                  <w:sz w:val="32"/>
                                  <w:szCs w:val="32"/>
                                </w:rPr>
                                <w:t>e)</w:t>
                              </w:r>
                            </w:p>
                          </w:txbxContent>
                        </wps:txbx>
                        <wps:bodyPr wrap="square" rtlCol="0">
                          <a:spAutoFit/>
                        </wps:bodyPr>
                      </wps:wsp>
                    </wpg:wgp>
                  </a:graphicData>
                </a:graphic>
              </wp:anchor>
            </w:drawing>
          </mc:Choice>
          <mc:Fallback>
            <w:pict>
              <v:group w14:anchorId="084E8738" id="Skupina 14" o:spid="_x0000_s1054" style="position:absolute;margin-left:.4pt;margin-top:-.05pt;width:703.95pt;height:423.75pt;z-index:251725824" coordsize="89400,53818"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">
                <v:shape id="Graf 191" o:spid="_x0000_s1055"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">
                  <v:imagedata r:id="rId34" o:title=""/>
                  <o:lock v:ext="edit" aspectratio="f"/>
                </v:shape>
                <v:shape id="Graf 192" o:spid="_x0000_s1056"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">
                  <v:imagedata r:id="rId35" o:title=""/>
                  <o:lock v:ext="edit" aspectratio="f"/>
                </v:shape>
                <v:shape id="TextovéPole 11" o:spid="_x0000_s1057" type="#_x0000_t202" style="position:absolute;left:50608;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66786927" w14:textId="77777777" w:rsidR="009B49E5" w:rsidRDefault="009B49E5" w:rsidP="000F15F2">
                        <w:pPr>
                          <w:rPr>
                            <w:color w:val="000000" w:themeColor="text1"/>
                            <w:kern w:val="24"/>
                            <w:sz w:val="32"/>
                            <w:szCs w:val="32"/>
                          </w:rPr>
                        </w:pPr>
                        <w:r>
                          <w:rPr>
                            <w:color w:val="000000" w:themeColor="text1"/>
                            <w:kern w:val="24"/>
                            <w:sz w:val="32"/>
                            <w:szCs w:val="32"/>
                          </w:rPr>
                          <w:t>d)</w:t>
                        </w:r>
                      </w:p>
                    </w:txbxContent>
                  </v:textbox>
                </v:shape>
                <v:shape id="TextovéPole 12" o:spid="_x0000_s1058"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3466D79C" w14:textId="77777777" w:rsidR="009B49E5" w:rsidRDefault="009B49E5" w:rsidP="000F15F2">
                        <w:pPr>
                          <w:rPr>
                            <w:color w:val="000000" w:themeColor="text1"/>
                            <w:kern w:val="24"/>
                            <w:sz w:val="32"/>
                            <w:szCs w:val="32"/>
                          </w:rPr>
                        </w:pPr>
                        <w:r>
                          <w:rPr>
                            <w:color w:val="000000" w:themeColor="text1"/>
                            <w:kern w:val="24"/>
                            <w:sz w:val="32"/>
                            <w:szCs w:val="32"/>
                          </w:rPr>
                          <w:t>c)</w:t>
                        </w:r>
                      </w:p>
                    </w:txbxContent>
                  </v:textbox>
                </v:shape>
                <v:shape id="Graf 195" o:spid="_x0000_s1059" type="#_x0000_t75" style="position:absolute;top:28834;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">
                  <v:imagedata r:id="rId36" o:title=""/>
                  <o:lock v:ext="edit" aspectratio="f"/>
                </v:shape>
                <v:shape id="Graf 196" o:spid="_x0000_s1060" type="#_x0000_t75" style="position:absolute;left:49621;top:28956;width:39746;height:2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">
                  <v:imagedata r:id="rId37" o:title=""/>
                  <o:lock v:ext="edit" aspectratio="f"/>
                </v:shape>
                <v:shape id="_x0000_s1061" type="#_x0000_t202" style="position:absolute;left:50608;top:28818;width:510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86A46BF" w14:textId="77777777" w:rsidR="009B49E5" w:rsidRDefault="009B49E5" w:rsidP="000F15F2">
                        <w:pPr>
                          <w:rPr>
                            <w:color w:val="000000" w:themeColor="text1"/>
                            <w:kern w:val="24"/>
                            <w:sz w:val="32"/>
                            <w:szCs w:val="32"/>
                          </w:rPr>
                        </w:pPr>
                        <w:r>
                          <w:rPr>
                            <w:color w:val="000000" w:themeColor="text1"/>
                            <w:kern w:val="24"/>
                            <w:sz w:val="32"/>
                            <w:szCs w:val="32"/>
                          </w:rPr>
                          <w:t>f)</w:t>
                        </w:r>
                      </w:p>
                    </w:txbxContent>
                  </v:textbox>
                </v:shape>
                <v:shape id="TextovéPole 13" o:spid="_x0000_s1062" type="#_x0000_t202" style="position:absolute;top:28818;width:510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50290DBD" w14:textId="77777777" w:rsidR="009B49E5" w:rsidRDefault="009B49E5" w:rsidP="000F15F2">
                        <w:pPr>
                          <w:rPr>
                            <w:color w:val="000000" w:themeColor="text1"/>
                            <w:kern w:val="24"/>
                            <w:sz w:val="32"/>
                            <w:szCs w:val="32"/>
                          </w:rPr>
                        </w:pPr>
                        <w:r>
                          <w:rPr>
                            <w:color w:val="000000" w:themeColor="text1"/>
                            <w:kern w:val="24"/>
                            <w:sz w:val="32"/>
                            <w:szCs w:val="32"/>
                          </w:rPr>
                          <w:t>e)</w:t>
                        </w:r>
                      </w:p>
                    </w:txbxContent>
                  </v:textbox>
                </v:shape>
              </v:group>
            </w:pict>
          </mc:Fallback>
        </mc:AlternateContent>
      </w:r>
      <w:r w:rsidR="009418EF">
        <w:br w:type="page"/>
      </w:r>
    </w:p>
    <w:p w14:paraId="7AEC50D4" w14:textId="5D8D9951" w:rsidR="009418EF" w:rsidRDefault="008B6058">
      <w:r>
        <w:lastRenderedPageBreak/>
        <w:t xml:space="preserve"> </w:t>
      </w:r>
      <w:r w:rsidR="000F15F2" w:rsidRPr="000F15F2">
        <w:t xml:space="preserve">  </w:t>
      </w:r>
      <w:r w:rsidR="009418EF">
        <w:br w:type="page"/>
      </w:r>
      <w:r w:rsidR="00565C45">
        <w:rPr>
          <w:noProof/>
        </w:rPr>
        <mc:AlternateContent>
          <mc:Choice Requires="wpg">
            <w:drawing>
              <wp:anchor distT="0" distB="0" distL="114300" distR="114300" simplePos="0" relativeHeight="251664896" behindDoc="0" locked="0" layoutInCell="1" allowOverlap="1" wp14:anchorId="1C3FA260" wp14:editId="591F1DF3">
                <wp:simplePos x="0" y="0"/>
                <wp:positionH relativeFrom="column">
                  <wp:posOffset>0</wp:posOffset>
                </wp:positionH>
                <wp:positionV relativeFrom="paragraph">
                  <wp:posOffset>-635</wp:posOffset>
                </wp:positionV>
                <wp:extent cx="8940050" cy="5380619"/>
                <wp:effectExtent l="0" t="0" r="0" b="0"/>
                <wp:wrapNone/>
                <wp:docPr id="256" name="Skupina 20"/>
                <wp:cNvGraphicFramePr/>
                <a:graphic xmlns:a="http://schemas.openxmlformats.org/drawingml/2006/main">
                  <a:graphicData uri="http://schemas.microsoft.com/office/word/2010/wordprocessingGroup">
                    <wpg:wgp>
                      <wpg:cNvGrpSpPr/>
                      <wpg:grpSpPr>
                        <a:xfrm>
                          <a:off x="0" y="0"/>
                          <a:ext cx="8940050" cy="5380619"/>
                          <a:chOff x="0" y="0"/>
                          <a:chExt cx="8940050" cy="5380619"/>
                        </a:xfrm>
                      </wpg:grpSpPr>
                      <wpg:grpSp>
                        <wpg:cNvPr id="257" name="Skupina 257"/>
                        <wpg:cNvGrpSpPr/>
                        <wpg:grpSpPr>
                          <a:xfrm>
                            <a:off x="0" y="0"/>
                            <a:ext cx="8940050" cy="5380619"/>
                            <a:chOff x="0" y="0"/>
                            <a:chExt cx="8940050" cy="5380619"/>
                          </a:xfrm>
                        </wpg:grpSpPr>
                        <wpg:grpSp>
                          <wpg:cNvPr id="258" name="Skupina 258"/>
                          <wpg:cNvGrpSpPr/>
                          <wpg:grpSpPr>
                            <a:xfrm>
                              <a:off x="0" y="0"/>
                              <a:ext cx="8940050" cy="5380619"/>
                              <a:chOff x="0" y="0"/>
                              <a:chExt cx="8940050" cy="5380619"/>
                            </a:xfrm>
                          </wpg:grpSpPr>
                          <wpg:graphicFrame>
                            <wpg:cNvPr id="259" name="Graf 259"/>
                            <wpg:cNvFrPr>
                              <a:graphicFrameLocks/>
                            </wpg:cNvFrPr>
                            <wpg:xfrm>
                              <a:off x="0" y="0"/>
                              <a:ext cx="3978000" cy="2484000"/>
                            </wpg:xfrm>
                            <a:graphic>
                              <a:graphicData uri="http://schemas.openxmlformats.org/drawingml/2006/chart">
                                <c:chart xmlns:c="http://schemas.openxmlformats.org/drawingml/2006/chart" xmlns:r="http://schemas.openxmlformats.org/officeDocument/2006/relationships" r:id="rId38"/>
                              </a:graphicData>
                            </a:graphic>
                          </wpg:graphicFrame>
                          <wps:wsp>
                            <wps:cNvPr id="260" name="TextovéPole 12"/>
                            <wps:cNvSpPr txBox="1"/>
                            <wps:spPr>
                              <a:xfrm>
                                <a:off x="0" y="1"/>
                                <a:ext cx="510540" cy="445135"/>
                              </a:xfrm>
                              <a:prstGeom prst="rect">
                                <a:avLst/>
                              </a:prstGeom>
                              <a:noFill/>
                            </wps:spPr>
                            <wps:txbx>
                              <w:txbxContent>
                                <w:p w14:paraId="6149BCC9" w14:textId="77777777" w:rsidR="009B49E5" w:rsidRDefault="009B49E5" w:rsidP="00565C45">
                                  <w:pPr>
                                    <w:rPr>
                                      <w:color w:val="000000" w:themeColor="text1"/>
                                      <w:kern w:val="24"/>
                                      <w:sz w:val="32"/>
                                      <w:szCs w:val="32"/>
                                    </w:rPr>
                                  </w:pPr>
                                  <w:r>
                                    <w:rPr>
                                      <w:color w:val="000000" w:themeColor="text1"/>
                                      <w:kern w:val="24"/>
                                      <w:sz w:val="32"/>
                                      <w:szCs w:val="32"/>
                                    </w:rPr>
                                    <w:t>g)</w:t>
                                  </w:r>
                                </w:p>
                              </w:txbxContent>
                            </wps:txbx>
                            <wps:bodyPr wrap="square" rtlCol="0">
                              <a:spAutoFit/>
                            </wps:bodyPr>
                          </wps:wsp>
                          <wpg:graphicFrame>
                            <wpg:cNvPr id="261" name="Graf 261"/>
                            <wpg:cNvFrPr>
                              <a:graphicFrameLocks/>
                            </wpg:cNvFrPr>
                            <wpg:xfrm>
                              <a:off x="4962050" y="0"/>
                              <a:ext cx="3978000" cy="2484000"/>
                            </wpg:xfrm>
                            <a:graphic>
                              <a:graphicData uri="http://schemas.openxmlformats.org/drawingml/2006/chart">
                                <c:chart xmlns:c="http://schemas.openxmlformats.org/drawingml/2006/chart" xmlns:r="http://schemas.openxmlformats.org/officeDocument/2006/relationships" r:id="rId39"/>
                              </a:graphicData>
                            </a:graphic>
                          </wpg:graphicFrame>
                          <wpg:graphicFrame>
                            <wpg:cNvPr id="262" name="Graf 262"/>
                            <wpg:cNvFrPr>
                              <a:graphicFrameLocks/>
                            </wpg:cNvFrPr>
                            <wpg:xfrm>
                              <a:off x="0" y="2896619"/>
                              <a:ext cx="3978000" cy="2484000"/>
                            </wpg:xfrm>
                            <a:graphic>
                              <a:graphicData uri="http://schemas.openxmlformats.org/drawingml/2006/chart">
                                <c:chart xmlns:c="http://schemas.openxmlformats.org/drawingml/2006/chart" xmlns:r="http://schemas.openxmlformats.org/officeDocument/2006/relationships" r:id="rId40"/>
                              </a:graphicData>
                            </a:graphic>
                          </wpg:graphicFrame>
                          <wpg:graphicFrame>
                            <wpg:cNvPr id="263" name="Graf 263"/>
                            <wpg:cNvFrPr>
                              <a:graphicFrameLocks/>
                            </wpg:cNvFrPr>
                            <wpg:xfrm>
                              <a:off x="4962050" y="2882010"/>
                              <a:ext cx="3978000" cy="2484000"/>
                            </wpg:xfrm>
                            <a:graphic>
                              <a:graphicData uri="http://schemas.openxmlformats.org/drawingml/2006/chart">
                                <c:chart xmlns:c="http://schemas.openxmlformats.org/drawingml/2006/chart" xmlns:r="http://schemas.openxmlformats.org/officeDocument/2006/relationships" r:id="rId41"/>
                              </a:graphicData>
                            </a:graphic>
                          </wpg:graphicFrame>
                        </wpg:grpSp>
                        <wps:wsp>
                          <wps:cNvPr id="264" name="TextovéPole 8"/>
                          <wps:cNvSpPr txBox="1"/>
                          <wps:spPr>
                            <a:xfrm>
                              <a:off x="5060880" y="2881869"/>
                              <a:ext cx="510540" cy="445135"/>
                            </a:xfrm>
                            <a:prstGeom prst="rect">
                              <a:avLst/>
                            </a:prstGeom>
                            <a:noFill/>
                          </wps:spPr>
                          <wps:txbx>
                            <w:txbxContent>
                              <w:p w14:paraId="64DC5E7B" w14:textId="77777777" w:rsidR="009B49E5" w:rsidRDefault="009B49E5" w:rsidP="00565C45">
                                <w:pPr>
                                  <w:rPr>
                                    <w:color w:val="000000" w:themeColor="text1"/>
                                    <w:kern w:val="24"/>
                                    <w:sz w:val="32"/>
                                    <w:szCs w:val="32"/>
                                  </w:rPr>
                                </w:pPr>
                                <w:r>
                                  <w:rPr>
                                    <w:color w:val="000000" w:themeColor="text1"/>
                                    <w:kern w:val="24"/>
                                    <w:sz w:val="32"/>
                                    <w:szCs w:val="32"/>
                                  </w:rPr>
                                  <w:t>j)</w:t>
                                </w:r>
                              </w:p>
                            </w:txbxContent>
                          </wps:txbx>
                          <wps:bodyPr wrap="square" rtlCol="0">
                            <a:spAutoFit/>
                          </wps:bodyPr>
                        </wps:wsp>
                        <wps:wsp>
                          <wps:cNvPr id="265" name="TextovéPole 13"/>
                          <wps:cNvSpPr txBox="1"/>
                          <wps:spPr>
                            <a:xfrm>
                              <a:off x="0" y="2881869"/>
                              <a:ext cx="510540" cy="445135"/>
                            </a:xfrm>
                            <a:prstGeom prst="rect">
                              <a:avLst/>
                            </a:prstGeom>
                            <a:noFill/>
                          </wps:spPr>
                          <wps:txbx>
                            <w:txbxContent>
                              <w:p w14:paraId="7521915D" w14:textId="77777777" w:rsidR="009B49E5" w:rsidRDefault="009B49E5" w:rsidP="00565C45">
                                <w:pPr>
                                  <w:rPr>
                                    <w:color w:val="000000" w:themeColor="text1"/>
                                    <w:kern w:val="24"/>
                                    <w:sz w:val="32"/>
                                    <w:szCs w:val="32"/>
                                  </w:rPr>
                                </w:pPr>
                                <w:r>
                                  <w:rPr>
                                    <w:color w:val="000000" w:themeColor="text1"/>
                                    <w:kern w:val="24"/>
                                    <w:sz w:val="32"/>
                                    <w:szCs w:val="32"/>
                                  </w:rPr>
                                  <w:t>i)</w:t>
                                </w:r>
                              </w:p>
                            </w:txbxContent>
                          </wps:txbx>
                          <wps:bodyPr wrap="square" rtlCol="0">
                            <a:spAutoFit/>
                          </wps:bodyPr>
                        </wps:wsp>
                      </wpg:grpSp>
                      <wps:wsp>
                        <wps:cNvPr id="266" name="TextovéPole 11"/>
                        <wps:cNvSpPr txBox="1"/>
                        <wps:spPr>
                          <a:xfrm>
                            <a:off x="5060880" y="1"/>
                            <a:ext cx="510540" cy="445135"/>
                          </a:xfrm>
                          <a:prstGeom prst="rect">
                            <a:avLst/>
                          </a:prstGeom>
                          <a:noFill/>
                        </wps:spPr>
                        <wps:txbx>
                          <w:txbxContent>
                            <w:p w14:paraId="23D28038" w14:textId="77777777" w:rsidR="009B49E5" w:rsidRDefault="009B49E5" w:rsidP="00565C45">
                              <w:pPr>
                                <w:rPr>
                                  <w:color w:val="000000" w:themeColor="text1"/>
                                  <w:kern w:val="24"/>
                                  <w:sz w:val="32"/>
                                  <w:szCs w:val="32"/>
                                </w:rPr>
                              </w:pPr>
                              <w:r>
                                <w:rPr>
                                  <w:color w:val="000000" w:themeColor="text1"/>
                                  <w:kern w:val="24"/>
                                  <w:sz w:val="32"/>
                                  <w:szCs w:val="32"/>
                                </w:rPr>
                                <w:t>h)</w:t>
                              </w:r>
                            </w:p>
                          </w:txbxContent>
                        </wps:txbx>
                        <wps:bodyPr wrap="square" rtlCol="0">
                          <a:spAutoFit/>
                        </wps:bodyPr>
                      </wps:wsp>
                    </wpg:wgp>
                  </a:graphicData>
                </a:graphic>
              </wp:anchor>
            </w:drawing>
          </mc:Choice>
          <mc:Fallback>
            <w:pict>
              <v:group w14:anchorId="1C3FA260" id="Skupina 20" o:spid="_x0000_s1063" style="position:absolute;margin-left:0;margin-top:-.05pt;width:703.95pt;height:423.65pt;z-index:251664896" coordsize="89400,53806"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">
                <v:group id="Skupina 257" o:spid="_x0000_s1064" style="position:absolute;width:89400;height:53806" coordsize="89400,5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Skupina 258" o:spid="_x0000_s1065" style="position:absolute;width:89400;height:53806" coordsize="89400,5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Graf 259" o:spid="_x0000_s1066"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">
                      <v:imagedata r:id="rId42" o:title=""/>
                      <o:lock v:ext="edit" aspectratio="f"/>
                    </v:shape>
                    <v:shape id="TextovéPole 12" o:spid="_x0000_s1067"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" filled="f" stroked="f">
                      <v:textbox style="mso-fit-shape-to-text:t">
                        <w:txbxContent>
                          <w:p w14:paraId="6149BCC9" w14:textId="77777777" w:rsidR="009B49E5" w:rsidRDefault="009B49E5" w:rsidP="00565C45">
                            <w:pPr>
                              <w:rPr>
                                <w:color w:val="000000" w:themeColor="text1"/>
                                <w:kern w:val="24"/>
                                <w:sz w:val="32"/>
                                <w:szCs w:val="32"/>
                              </w:rPr>
                            </w:pPr>
                            <w:r>
                              <w:rPr>
                                <w:color w:val="000000" w:themeColor="text1"/>
                                <w:kern w:val="24"/>
                                <w:sz w:val="32"/>
                                <w:szCs w:val="32"/>
                              </w:rPr>
                              <w:t>g)</w:t>
                            </w:r>
                          </w:p>
                        </w:txbxContent>
                      </v:textbox>
                    </v:shape>
                    <v:shape id="Graf 261" o:spid="_x0000_s1068"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">
                      <v:imagedata r:id="rId43" o:title=""/>
                      <o:lock v:ext="edit" aspectratio="f"/>
                    </v:shape>
                    <v:shape id="Graf 262" o:spid="_x0000_s1069" type="#_x0000_t75" style="position:absolute;top:28956;width:39806;height:2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">
                      <v:imagedata r:id="rId44" o:title=""/>
                      <o:lock v:ext="edit" aspectratio="f"/>
                    </v:shape>
                    <v:shape id="Graf 263" o:spid="_x0000_s1070" type="#_x0000_t75" style="position:absolute;left:49621;top:28834;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">
                      <v:imagedata r:id="rId45" o:title=""/>
                      <o:lock v:ext="edit" aspectratio="f"/>
                    </v:shape>
                  </v:group>
                  <v:shape id="_x0000_s1071" type="#_x0000_t202" style="position:absolute;left:50608;top:28818;width:510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14:paraId="64DC5E7B" w14:textId="77777777" w:rsidR="009B49E5" w:rsidRDefault="009B49E5" w:rsidP="00565C45">
                          <w:pPr>
                            <w:rPr>
                              <w:color w:val="000000" w:themeColor="text1"/>
                              <w:kern w:val="24"/>
                              <w:sz w:val="32"/>
                              <w:szCs w:val="32"/>
                            </w:rPr>
                          </w:pPr>
                          <w:r>
                            <w:rPr>
                              <w:color w:val="000000" w:themeColor="text1"/>
                              <w:kern w:val="24"/>
                              <w:sz w:val="32"/>
                              <w:szCs w:val="32"/>
                            </w:rPr>
                            <w:t>j)</w:t>
                          </w:r>
                        </w:p>
                      </w:txbxContent>
                    </v:textbox>
                  </v:shape>
                  <v:shape id="TextovéPole 13" o:spid="_x0000_s1072" type="#_x0000_t202" style="position:absolute;top:28818;width:510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" filled="f" stroked="f">
                    <v:textbox style="mso-fit-shape-to-text:t">
                      <w:txbxContent>
                        <w:p w14:paraId="7521915D" w14:textId="77777777" w:rsidR="009B49E5" w:rsidRDefault="009B49E5" w:rsidP="00565C45">
                          <w:pPr>
                            <w:rPr>
                              <w:color w:val="000000" w:themeColor="text1"/>
                              <w:kern w:val="24"/>
                              <w:sz w:val="32"/>
                              <w:szCs w:val="32"/>
                            </w:rPr>
                          </w:pPr>
                          <w:r>
                            <w:rPr>
                              <w:color w:val="000000" w:themeColor="text1"/>
                              <w:kern w:val="24"/>
                              <w:sz w:val="32"/>
                              <w:szCs w:val="32"/>
                            </w:rPr>
                            <w:t>i)</w:t>
                          </w:r>
                        </w:p>
                      </w:txbxContent>
                    </v:textbox>
                  </v:shape>
                </v:group>
                <v:shape id="TextovéPole 11" o:spid="_x0000_s1073" type="#_x0000_t202" style="position:absolute;left:50608;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14:paraId="23D28038" w14:textId="77777777" w:rsidR="009B49E5" w:rsidRDefault="009B49E5" w:rsidP="00565C45">
                        <w:pPr>
                          <w:rPr>
                            <w:color w:val="000000" w:themeColor="text1"/>
                            <w:kern w:val="24"/>
                            <w:sz w:val="32"/>
                            <w:szCs w:val="32"/>
                          </w:rPr>
                        </w:pPr>
                        <w:r>
                          <w:rPr>
                            <w:color w:val="000000" w:themeColor="text1"/>
                            <w:kern w:val="24"/>
                            <w:sz w:val="32"/>
                            <w:szCs w:val="32"/>
                          </w:rPr>
                          <w:t>h)</w:t>
                        </w:r>
                      </w:p>
                    </w:txbxContent>
                  </v:textbox>
                </v:shape>
              </v:group>
            </w:pict>
          </mc:Fallback>
        </mc:AlternateContent>
      </w:r>
    </w:p>
    <w:p w14:paraId="4B3A0B31" w14:textId="2A1A9835" w:rsidR="009418EF" w:rsidRDefault="000F15F2">
      <w:r>
        <w:rPr>
          <w:noProof/>
        </w:rPr>
        <w:lastRenderedPageBreak/>
        <mc:AlternateContent>
          <mc:Choice Requires="wpg">
            <w:drawing>
              <wp:anchor distT="0" distB="0" distL="114300" distR="114300" simplePos="0" relativeHeight="251723776" behindDoc="0" locked="0" layoutInCell="1" allowOverlap="1" wp14:anchorId="60203A17" wp14:editId="19CCE3D3">
                <wp:simplePos x="0" y="0"/>
                <wp:positionH relativeFrom="column">
                  <wp:posOffset>120015</wp:posOffset>
                </wp:positionH>
                <wp:positionV relativeFrom="paragraph">
                  <wp:posOffset>0</wp:posOffset>
                </wp:positionV>
                <wp:extent cx="8940050" cy="5381886"/>
                <wp:effectExtent l="0" t="0" r="0" b="0"/>
                <wp:wrapNone/>
                <wp:docPr id="150" name="Skupina 14"/>
                <wp:cNvGraphicFramePr/>
                <a:graphic xmlns:a="http://schemas.openxmlformats.org/drawingml/2006/main">
                  <a:graphicData uri="http://schemas.microsoft.com/office/word/2010/wordprocessingGroup">
                    <wpg:wgp>
                      <wpg:cNvGrpSpPr/>
                      <wpg:grpSpPr>
                        <a:xfrm>
                          <a:off x="0" y="0"/>
                          <a:ext cx="8940050" cy="5381886"/>
                          <a:chOff x="0" y="0"/>
                          <a:chExt cx="8940050" cy="5381886"/>
                        </a:xfrm>
                      </wpg:grpSpPr>
                      <wpg:graphicFrame>
                        <wpg:cNvPr id="151" name="Graf 151"/>
                        <wpg:cNvFrPr>
                          <a:graphicFrameLocks/>
                        </wpg:cNvFrPr>
                        <wpg:xfrm>
                          <a:off x="811" y="0"/>
                          <a:ext cx="3978000" cy="2484000"/>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152" name="Graf 152"/>
                        <wpg:cNvFrPr>
                          <a:graphicFrameLocks/>
                        </wpg:cNvFrPr>
                        <wpg:xfrm>
                          <a:off x="4962050" y="0"/>
                          <a:ext cx="3978000" cy="2484000"/>
                        </wpg:xfrm>
                        <a:graphic>
                          <a:graphicData uri="http://schemas.openxmlformats.org/drawingml/2006/chart">
                            <c:chart xmlns:c="http://schemas.openxmlformats.org/drawingml/2006/chart" xmlns:r="http://schemas.openxmlformats.org/officeDocument/2006/relationships" r:id="rId47"/>
                          </a:graphicData>
                        </a:graphic>
                      </wpg:graphicFrame>
                      <wpg:graphicFrame>
                        <wpg:cNvPr id="153" name="Graf 153"/>
                        <wpg:cNvFrPr>
                          <a:graphicFrameLocks/>
                        </wpg:cNvFrPr>
                        <wpg:xfrm>
                          <a:off x="811" y="2897886"/>
                          <a:ext cx="3978000" cy="2484000"/>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154" name="Graf 154"/>
                        <wpg:cNvFrPr>
                          <a:graphicFrameLocks/>
                        </wpg:cNvFrPr>
                        <wpg:xfrm>
                          <a:off x="4962050" y="2897886"/>
                          <a:ext cx="3978000" cy="2484000"/>
                        </wpg:xfrm>
                        <a:graphic>
                          <a:graphicData uri="http://schemas.openxmlformats.org/drawingml/2006/chart">
                            <c:chart xmlns:c="http://schemas.openxmlformats.org/drawingml/2006/chart" xmlns:r="http://schemas.openxmlformats.org/officeDocument/2006/relationships" r:id="rId49"/>
                          </a:graphicData>
                        </a:graphic>
                      </wpg:graphicFrame>
                      <wps:wsp>
                        <wps:cNvPr id="155" name="TextovéPole 11"/>
                        <wps:cNvSpPr txBox="1"/>
                        <wps:spPr>
                          <a:xfrm>
                            <a:off x="5060880" y="1"/>
                            <a:ext cx="510540" cy="445135"/>
                          </a:xfrm>
                          <a:prstGeom prst="rect">
                            <a:avLst/>
                          </a:prstGeom>
                          <a:noFill/>
                        </wps:spPr>
                        <wps:txbx>
                          <w:txbxContent>
                            <w:p w14:paraId="7E831517" w14:textId="77777777" w:rsidR="009B49E5" w:rsidRDefault="009B49E5" w:rsidP="000F15F2">
                              <w:pPr>
                                <w:rPr>
                                  <w:color w:val="000000" w:themeColor="text1"/>
                                  <w:kern w:val="24"/>
                                  <w:sz w:val="32"/>
                                  <w:szCs w:val="32"/>
                                </w:rPr>
                              </w:pPr>
                              <w:r>
                                <w:rPr>
                                  <w:color w:val="000000" w:themeColor="text1"/>
                                  <w:kern w:val="24"/>
                                  <w:sz w:val="32"/>
                                  <w:szCs w:val="32"/>
                                </w:rPr>
                                <w:t>l)</w:t>
                              </w:r>
                            </w:p>
                          </w:txbxContent>
                        </wps:txbx>
                        <wps:bodyPr wrap="square" rtlCol="0">
                          <a:spAutoFit/>
                        </wps:bodyPr>
                      </wps:wsp>
                      <wps:wsp>
                        <wps:cNvPr id="156" name="TextovéPole 12"/>
                        <wps:cNvSpPr txBox="1"/>
                        <wps:spPr>
                          <a:xfrm>
                            <a:off x="0" y="1"/>
                            <a:ext cx="510540" cy="445135"/>
                          </a:xfrm>
                          <a:prstGeom prst="rect">
                            <a:avLst/>
                          </a:prstGeom>
                          <a:noFill/>
                        </wps:spPr>
                        <wps:txbx>
                          <w:txbxContent>
                            <w:p w14:paraId="05CD004E" w14:textId="77777777" w:rsidR="009B49E5" w:rsidRDefault="009B49E5" w:rsidP="000F15F2">
                              <w:pPr>
                                <w:rPr>
                                  <w:color w:val="000000" w:themeColor="text1"/>
                                  <w:kern w:val="24"/>
                                  <w:sz w:val="32"/>
                                  <w:szCs w:val="32"/>
                                </w:rPr>
                              </w:pPr>
                              <w:r>
                                <w:rPr>
                                  <w:color w:val="000000" w:themeColor="text1"/>
                                  <w:kern w:val="24"/>
                                  <w:sz w:val="32"/>
                                  <w:szCs w:val="32"/>
                                </w:rPr>
                                <w:t>k)</w:t>
                              </w:r>
                            </w:p>
                          </w:txbxContent>
                        </wps:txbx>
                        <wps:bodyPr wrap="square" rtlCol="0">
                          <a:spAutoFit/>
                        </wps:bodyPr>
                      </wps:wsp>
                      <wps:wsp>
                        <wps:cNvPr id="157" name="TextovéPole 8"/>
                        <wps:cNvSpPr txBox="1"/>
                        <wps:spPr>
                          <a:xfrm>
                            <a:off x="5060880" y="2881870"/>
                            <a:ext cx="510540" cy="445135"/>
                          </a:xfrm>
                          <a:prstGeom prst="rect">
                            <a:avLst/>
                          </a:prstGeom>
                          <a:noFill/>
                        </wps:spPr>
                        <wps:txbx>
                          <w:txbxContent>
                            <w:p w14:paraId="24916802" w14:textId="77777777" w:rsidR="009B49E5" w:rsidRDefault="009B49E5" w:rsidP="000F15F2">
                              <w:pPr>
                                <w:rPr>
                                  <w:color w:val="000000" w:themeColor="text1"/>
                                  <w:kern w:val="24"/>
                                  <w:sz w:val="32"/>
                                  <w:szCs w:val="32"/>
                                </w:rPr>
                              </w:pPr>
                              <w:r>
                                <w:rPr>
                                  <w:color w:val="000000" w:themeColor="text1"/>
                                  <w:kern w:val="24"/>
                                  <w:sz w:val="32"/>
                                  <w:szCs w:val="32"/>
                                </w:rPr>
                                <w:t>n)</w:t>
                              </w:r>
                            </w:p>
                          </w:txbxContent>
                        </wps:txbx>
                        <wps:bodyPr wrap="square" rtlCol="0">
                          <a:spAutoFit/>
                        </wps:bodyPr>
                      </wps:wsp>
                      <wps:wsp>
                        <wps:cNvPr id="158" name="TextovéPole 13"/>
                        <wps:cNvSpPr txBox="1"/>
                        <wps:spPr>
                          <a:xfrm>
                            <a:off x="0" y="2881870"/>
                            <a:ext cx="510540" cy="445135"/>
                          </a:xfrm>
                          <a:prstGeom prst="rect">
                            <a:avLst/>
                          </a:prstGeom>
                          <a:noFill/>
                        </wps:spPr>
                        <wps:txbx>
                          <w:txbxContent>
                            <w:p w14:paraId="794FECFD" w14:textId="77777777" w:rsidR="009B49E5" w:rsidRDefault="009B49E5" w:rsidP="000F15F2">
                              <w:pPr>
                                <w:rPr>
                                  <w:color w:val="000000" w:themeColor="text1"/>
                                  <w:kern w:val="24"/>
                                  <w:sz w:val="32"/>
                                  <w:szCs w:val="32"/>
                                </w:rPr>
                              </w:pPr>
                              <w:r>
                                <w:rPr>
                                  <w:color w:val="000000" w:themeColor="text1"/>
                                  <w:kern w:val="24"/>
                                  <w:sz w:val="32"/>
                                  <w:szCs w:val="32"/>
                                </w:rPr>
                                <w:t>m)</w:t>
                              </w:r>
                            </w:p>
                          </w:txbxContent>
                        </wps:txbx>
                        <wps:bodyPr wrap="square" rtlCol="0">
                          <a:spAutoFit/>
                        </wps:bodyPr>
                      </wps:wsp>
                    </wpg:wgp>
                  </a:graphicData>
                </a:graphic>
              </wp:anchor>
            </w:drawing>
          </mc:Choice>
          <mc:Fallback>
            <w:pict>
              <v:group w14:anchorId="60203A17" id="_x0000_s1074" style="position:absolute;margin-left:9.45pt;margin-top:0;width:703.95pt;height:423.75pt;z-index:251723776" coordsize="89400,53818"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">
                <v:shape id="Graf 151" o:spid="_x0000_s1075"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">
                  <v:imagedata r:id="rId50" o:title=""/>
                  <o:lock v:ext="edit" aspectratio="f"/>
                </v:shape>
                <v:shape id="Graf 152" o:spid="_x0000_s1076"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">
                  <v:imagedata r:id="rId51" o:title=""/>
                  <o:lock v:ext="edit" aspectratio="f"/>
                </v:shape>
                <v:shape id="Graf 153" o:spid="_x0000_s1077" type="#_x0000_t75" style="position:absolute;top:28956;width:39806;height:2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">
                  <v:imagedata r:id="rId52" o:title=""/>
                  <o:lock v:ext="edit" aspectratio="f"/>
                </v:shape>
                <v:shape id="Graf 154" o:spid="_x0000_s1078" type="#_x0000_t75" style="position:absolute;left:49621;top:28956;width:39746;height:2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">
                  <v:imagedata r:id="rId53" o:title=""/>
                  <o:lock v:ext="edit" aspectratio="f"/>
                </v:shape>
                <v:shape id="TextovéPole 11" o:spid="_x0000_s1079" type="#_x0000_t202" style="position:absolute;left:50608;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" filled="f" stroked="f">
                  <v:textbox style="mso-fit-shape-to-text:t">
                    <w:txbxContent>
                      <w:p w14:paraId="7E831517" w14:textId="77777777" w:rsidR="009B49E5" w:rsidRDefault="009B49E5" w:rsidP="000F15F2">
                        <w:pPr>
                          <w:rPr>
                            <w:color w:val="000000" w:themeColor="text1"/>
                            <w:kern w:val="24"/>
                            <w:sz w:val="32"/>
                            <w:szCs w:val="32"/>
                          </w:rPr>
                        </w:pPr>
                        <w:r>
                          <w:rPr>
                            <w:color w:val="000000" w:themeColor="text1"/>
                            <w:kern w:val="24"/>
                            <w:sz w:val="32"/>
                            <w:szCs w:val="32"/>
                          </w:rPr>
                          <w:t>l)</w:t>
                        </w:r>
                      </w:p>
                    </w:txbxContent>
                  </v:textbox>
                </v:shape>
                <v:shape id="TextovéPole 12" o:spid="_x0000_s1080"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" filled="f" stroked="f">
                  <v:textbox style="mso-fit-shape-to-text:t">
                    <w:txbxContent>
                      <w:p w14:paraId="05CD004E" w14:textId="77777777" w:rsidR="009B49E5" w:rsidRDefault="009B49E5" w:rsidP="000F15F2">
                        <w:pPr>
                          <w:rPr>
                            <w:color w:val="000000" w:themeColor="text1"/>
                            <w:kern w:val="24"/>
                            <w:sz w:val="32"/>
                            <w:szCs w:val="32"/>
                          </w:rPr>
                        </w:pPr>
                        <w:r>
                          <w:rPr>
                            <w:color w:val="000000" w:themeColor="text1"/>
                            <w:kern w:val="24"/>
                            <w:sz w:val="32"/>
                            <w:szCs w:val="32"/>
                          </w:rPr>
                          <w:t>k)</w:t>
                        </w:r>
                      </w:p>
                    </w:txbxContent>
                  </v:textbox>
                </v:shape>
                <v:shape id="_x0000_s1081" type="#_x0000_t202" style="position:absolute;left:50608;top:28818;width:510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" filled="f" stroked="f">
                  <v:textbox style="mso-fit-shape-to-text:t">
                    <w:txbxContent>
                      <w:p w14:paraId="24916802" w14:textId="77777777" w:rsidR="009B49E5" w:rsidRDefault="009B49E5" w:rsidP="000F15F2">
                        <w:pPr>
                          <w:rPr>
                            <w:color w:val="000000" w:themeColor="text1"/>
                            <w:kern w:val="24"/>
                            <w:sz w:val="32"/>
                            <w:szCs w:val="32"/>
                          </w:rPr>
                        </w:pPr>
                        <w:r>
                          <w:rPr>
                            <w:color w:val="000000" w:themeColor="text1"/>
                            <w:kern w:val="24"/>
                            <w:sz w:val="32"/>
                            <w:szCs w:val="32"/>
                          </w:rPr>
                          <w:t>n)</w:t>
                        </w:r>
                      </w:p>
                    </w:txbxContent>
                  </v:textbox>
                </v:shape>
                <v:shape id="TextovéPole 13" o:spid="_x0000_s1082" type="#_x0000_t202" style="position:absolute;top:28818;width:510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" filled="f" stroked="f">
                  <v:textbox style="mso-fit-shape-to-text:t">
                    <w:txbxContent>
                      <w:p w14:paraId="794FECFD" w14:textId="77777777" w:rsidR="009B49E5" w:rsidRDefault="009B49E5" w:rsidP="000F15F2">
                        <w:pPr>
                          <w:rPr>
                            <w:color w:val="000000" w:themeColor="text1"/>
                            <w:kern w:val="24"/>
                            <w:sz w:val="32"/>
                            <w:szCs w:val="32"/>
                          </w:rPr>
                        </w:pPr>
                        <w:r>
                          <w:rPr>
                            <w:color w:val="000000" w:themeColor="text1"/>
                            <w:kern w:val="24"/>
                            <w:sz w:val="32"/>
                            <w:szCs w:val="32"/>
                          </w:rPr>
                          <w:t>m)</w:t>
                        </w:r>
                      </w:p>
                    </w:txbxContent>
                  </v:textbox>
                </v:shape>
              </v:group>
            </w:pict>
          </mc:Fallback>
        </mc:AlternateContent>
      </w:r>
      <w:r w:rsidR="009418EF">
        <w:br w:type="page"/>
      </w:r>
    </w:p>
    <w:p w14:paraId="1219623E" w14:textId="28D96D5A" w:rsidR="009418EF" w:rsidRDefault="009418EF">
      <w:r>
        <w:lastRenderedPageBreak/>
        <w:br w:type="page"/>
      </w:r>
      <w:r w:rsidR="000F15F2">
        <w:rPr>
          <w:noProof/>
        </w:rPr>
        <mc:AlternateContent>
          <mc:Choice Requires="wpg">
            <w:drawing>
              <wp:anchor distT="0" distB="0" distL="114300" distR="114300" simplePos="0" relativeHeight="251663872" behindDoc="0" locked="0" layoutInCell="1" allowOverlap="1" wp14:anchorId="3844CB58" wp14:editId="644CC262">
                <wp:simplePos x="0" y="0"/>
                <wp:positionH relativeFrom="column">
                  <wp:posOffset>0</wp:posOffset>
                </wp:positionH>
                <wp:positionV relativeFrom="paragraph">
                  <wp:posOffset>-635</wp:posOffset>
                </wp:positionV>
                <wp:extent cx="8940050" cy="5366010"/>
                <wp:effectExtent l="0" t="0" r="0" b="6350"/>
                <wp:wrapNone/>
                <wp:docPr id="247" name="Skupina 10"/>
                <wp:cNvGraphicFramePr/>
                <a:graphic xmlns:a="http://schemas.openxmlformats.org/drawingml/2006/main">
                  <a:graphicData uri="http://schemas.microsoft.com/office/word/2010/wordprocessingGroup">
                    <wpg:wgp>
                      <wpg:cNvGrpSpPr/>
                      <wpg:grpSpPr>
                        <a:xfrm>
                          <a:off x="0" y="0"/>
                          <a:ext cx="8940050" cy="5366010"/>
                          <a:chOff x="0" y="0"/>
                          <a:chExt cx="8940050" cy="5366010"/>
                        </a:xfrm>
                      </wpg:grpSpPr>
                      <wpg:graphicFrame>
                        <wpg:cNvPr id="248" name="Graf 248"/>
                        <wpg:cNvFrPr>
                          <a:graphicFrameLocks/>
                        </wpg:cNvFrPr>
                        <wpg:xfrm>
                          <a:off x="0" y="0"/>
                          <a:ext cx="3978000" cy="2484000"/>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249" name="Graf 249"/>
                        <wpg:cNvFrPr>
                          <a:graphicFrameLocks/>
                        </wpg:cNvFrPr>
                        <wpg:xfrm>
                          <a:off x="4962050" y="0"/>
                          <a:ext cx="3978000" cy="2484000"/>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250" name="Graf 250"/>
                        <wpg:cNvFrPr>
                          <a:graphicFrameLocks/>
                        </wpg:cNvFrPr>
                        <wpg:xfrm>
                          <a:off x="0" y="2882010"/>
                          <a:ext cx="3978000" cy="2484000"/>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251" name="Graf 251"/>
                        <wpg:cNvFrPr>
                          <a:graphicFrameLocks/>
                        </wpg:cNvFrPr>
                        <wpg:xfrm>
                          <a:off x="4962050" y="2882010"/>
                          <a:ext cx="3978000" cy="2484000"/>
                        </wpg:xfrm>
                        <a:graphic>
                          <a:graphicData uri="http://schemas.openxmlformats.org/drawingml/2006/chart">
                            <c:chart xmlns:c="http://schemas.openxmlformats.org/drawingml/2006/chart" xmlns:r="http://schemas.openxmlformats.org/officeDocument/2006/relationships" r:id="rId57"/>
                          </a:graphicData>
                        </a:graphic>
                      </wpg:graphicFrame>
                      <wps:wsp>
                        <wps:cNvPr id="252" name="TextovéPole 11"/>
                        <wps:cNvSpPr txBox="1"/>
                        <wps:spPr>
                          <a:xfrm>
                            <a:off x="5060880" y="1"/>
                            <a:ext cx="510540" cy="445135"/>
                          </a:xfrm>
                          <a:prstGeom prst="rect">
                            <a:avLst/>
                          </a:prstGeom>
                          <a:noFill/>
                        </wps:spPr>
                        <wps:txbx>
                          <w:txbxContent>
                            <w:p w14:paraId="758BC6B5" w14:textId="77777777" w:rsidR="009B49E5" w:rsidRDefault="009B49E5" w:rsidP="000F15F2">
                              <w:pPr>
                                <w:rPr>
                                  <w:color w:val="000000" w:themeColor="text1"/>
                                  <w:kern w:val="24"/>
                                  <w:sz w:val="32"/>
                                  <w:szCs w:val="32"/>
                                </w:rPr>
                              </w:pPr>
                              <w:r>
                                <w:rPr>
                                  <w:color w:val="000000" w:themeColor="text1"/>
                                  <w:kern w:val="24"/>
                                  <w:sz w:val="32"/>
                                  <w:szCs w:val="32"/>
                                </w:rPr>
                                <w:t>p)</w:t>
                              </w:r>
                            </w:p>
                          </w:txbxContent>
                        </wps:txbx>
                        <wps:bodyPr wrap="square" rtlCol="0">
                          <a:spAutoFit/>
                        </wps:bodyPr>
                      </wps:wsp>
                      <wps:wsp>
                        <wps:cNvPr id="253" name="TextovéPole 12"/>
                        <wps:cNvSpPr txBox="1"/>
                        <wps:spPr>
                          <a:xfrm>
                            <a:off x="0" y="1"/>
                            <a:ext cx="510540" cy="445135"/>
                          </a:xfrm>
                          <a:prstGeom prst="rect">
                            <a:avLst/>
                          </a:prstGeom>
                          <a:noFill/>
                        </wps:spPr>
                        <wps:txbx>
                          <w:txbxContent>
                            <w:p w14:paraId="0E52F1DD" w14:textId="77777777" w:rsidR="009B49E5" w:rsidRDefault="009B49E5" w:rsidP="000F15F2">
                              <w:pPr>
                                <w:rPr>
                                  <w:color w:val="000000" w:themeColor="text1"/>
                                  <w:kern w:val="24"/>
                                  <w:sz w:val="32"/>
                                  <w:szCs w:val="32"/>
                                </w:rPr>
                              </w:pPr>
                              <w:r>
                                <w:rPr>
                                  <w:color w:val="000000" w:themeColor="text1"/>
                                  <w:kern w:val="24"/>
                                  <w:sz w:val="32"/>
                                  <w:szCs w:val="32"/>
                                </w:rPr>
                                <w:t>o)</w:t>
                              </w:r>
                            </w:p>
                          </w:txbxContent>
                        </wps:txbx>
                        <wps:bodyPr wrap="square" rtlCol="0">
                          <a:spAutoFit/>
                        </wps:bodyPr>
                      </wps:wsp>
                      <wps:wsp>
                        <wps:cNvPr id="254" name="TextovéPole 8"/>
                        <wps:cNvSpPr txBox="1"/>
                        <wps:spPr>
                          <a:xfrm>
                            <a:off x="5060880" y="2881870"/>
                            <a:ext cx="510540" cy="445135"/>
                          </a:xfrm>
                          <a:prstGeom prst="rect">
                            <a:avLst/>
                          </a:prstGeom>
                          <a:noFill/>
                        </wps:spPr>
                        <wps:txbx>
                          <w:txbxContent>
                            <w:p w14:paraId="1F15522D" w14:textId="77777777" w:rsidR="009B49E5" w:rsidRDefault="009B49E5" w:rsidP="000F15F2">
                              <w:pPr>
                                <w:rPr>
                                  <w:color w:val="000000" w:themeColor="text1"/>
                                  <w:kern w:val="24"/>
                                  <w:sz w:val="32"/>
                                  <w:szCs w:val="32"/>
                                </w:rPr>
                              </w:pPr>
                              <w:r>
                                <w:rPr>
                                  <w:color w:val="000000" w:themeColor="text1"/>
                                  <w:kern w:val="24"/>
                                  <w:sz w:val="32"/>
                                  <w:szCs w:val="32"/>
                                </w:rPr>
                                <w:t>r)</w:t>
                              </w:r>
                            </w:p>
                          </w:txbxContent>
                        </wps:txbx>
                        <wps:bodyPr wrap="square" rtlCol="0">
                          <a:spAutoFit/>
                        </wps:bodyPr>
                      </wps:wsp>
                      <wps:wsp>
                        <wps:cNvPr id="255" name="TextovéPole 13"/>
                        <wps:cNvSpPr txBox="1"/>
                        <wps:spPr>
                          <a:xfrm>
                            <a:off x="0" y="2881870"/>
                            <a:ext cx="510540" cy="445135"/>
                          </a:xfrm>
                          <a:prstGeom prst="rect">
                            <a:avLst/>
                          </a:prstGeom>
                          <a:noFill/>
                        </wps:spPr>
                        <wps:txbx>
                          <w:txbxContent>
                            <w:p w14:paraId="0FFE463E" w14:textId="77777777" w:rsidR="009B49E5" w:rsidRDefault="009B49E5" w:rsidP="000F15F2">
                              <w:pPr>
                                <w:rPr>
                                  <w:color w:val="000000" w:themeColor="text1"/>
                                  <w:kern w:val="24"/>
                                  <w:sz w:val="32"/>
                                  <w:szCs w:val="32"/>
                                </w:rPr>
                              </w:pPr>
                              <w:r>
                                <w:rPr>
                                  <w:color w:val="000000" w:themeColor="text1"/>
                                  <w:kern w:val="24"/>
                                  <w:sz w:val="32"/>
                                  <w:szCs w:val="32"/>
                                </w:rPr>
                                <w:t>q)</w:t>
                              </w:r>
                            </w:p>
                          </w:txbxContent>
                        </wps:txbx>
                        <wps:bodyPr wrap="square" rtlCol="0">
                          <a:spAutoFit/>
                        </wps:bodyPr>
                      </wps:wsp>
                    </wpg:wgp>
                  </a:graphicData>
                </a:graphic>
              </wp:anchor>
            </w:drawing>
          </mc:Choice>
          <mc:Fallback>
            <w:pict>
              <v:group w14:anchorId="3844CB58" id="Skupina 10" o:spid="_x0000_s1083" style="position:absolute;margin-left:0;margin-top:-.05pt;width:703.95pt;height:422.5pt;z-index:251663872" coordsize="89400,53660" o:gfxdata="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">
                <v:shape id="Graf 248" o:spid="_x0000_s1084"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">
                  <v:imagedata r:id="rId58" o:title=""/>
                  <o:lock v:ext="edit" aspectratio="f"/>
                </v:shape>
                <v:shape id="Graf 249" o:spid="_x0000_s1085"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">
                  <v:imagedata r:id="rId59" o:title=""/>
                  <o:lock v:ext="edit" aspectratio="f"/>
                </v:shape>
                <v:shape id="Graf 250" o:spid="_x0000_s1086" type="#_x0000_t75" style="position:absolute;top:28834;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">
                  <v:imagedata r:id="rId60" o:title=""/>
                  <o:lock v:ext="edit" aspectratio="f"/>
                </v:shape>
                <v:shape id="Graf 251" o:spid="_x0000_s1087" type="#_x0000_t75" style="position:absolute;left:49621;top:28834;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">
                  <v:imagedata r:id="rId61" o:title=""/>
                  <o:lock v:ext="edit" aspectratio="f"/>
                </v:shape>
                <v:shape id="TextovéPole 11" o:spid="_x0000_s1088" type="#_x0000_t202" style="position:absolute;left:50608;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" filled="f" stroked="f">
                  <v:textbox style="mso-fit-shape-to-text:t">
                    <w:txbxContent>
                      <w:p w14:paraId="758BC6B5" w14:textId="77777777" w:rsidR="009B49E5" w:rsidRDefault="009B49E5" w:rsidP="000F15F2">
                        <w:pPr>
                          <w:rPr>
                            <w:color w:val="000000" w:themeColor="text1"/>
                            <w:kern w:val="24"/>
                            <w:sz w:val="32"/>
                            <w:szCs w:val="32"/>
                          </w:rPr>
                        </w:pPr>
                        <w:r>
                          <w:rPr>
                            <w:color w:val="000000" w:themeColor="text1"/>
                            <w:kern w:val="24"/>
                            <w:sz w:val="32"/>
                            <w:szCs w:val="32"/>
                          </w:rPr>
                          <w:t>p)</w:t>
                        </w:r>
                      </w:p>
                    </w:txbxContent>
                  </v:textbox>
                </v:shape>
                <v:shape id="TextovéPole 12" o:spid="_x0000_s1089"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0E52F1DD" w14:textId="77777777" w:rsidR="009B49E5" w:rsidRDefault="009B49E5" w:rsidP="000F15F2">
                        <w:pPr>
                          <w:rPr>
                            <w:color w:val="000000" w:themeColor="text1"/>
                            <w:kern w:val="24"/>
                            <w:sz w:val="32"/>
                            <w:szCs w:val="32"/>
                          </w:rPr>
                        </w:pPr>
                        <w:r>
                          <w:rPr>
                            <w:color w:val="000000" w:themeColor="text1"/>
                            <w:kern w:val="24"/>
                            <w:sz w:val="32"/>
                            <w:szCs w:val="32"/>
                          </w:rPr>
                          <w:t>o)</w:t>
                        </w:r>
                      </w:p>
                    </w:txbxContent>
                  </v:textbox>
                </v:shape>
                <v:shape id="_x0000_s1090" type="#_x0000_t202" style="position:absolute;left:50608;top:28818;width:510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qbwwAAANwAAAAPAAAAZHJzL2Rvd25yZXYueG1sRI9Pa8JA&#10;FMTvBb/D8gRvdaNo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KXn6m8MAAADcAAAADwAA&#10;AAAAAAAAAAAAAAAHAgAAZHJzL2Rvd25yZXYueG1sUEsFBgAAAAADAAMAtwAAAPcCAAAAAA==&#10;" filled="f" stroked="f">
                  <v:textbox style="mso-fit-shape-to-text:t">
                    <w:txbxContent>
                      <w:p w14:paraId="1F15522D" w14:textId="77777777" w:rsidR="009B49E5" w:rsidRDefault="009B49E5" w:rsidP="000F15F2">
                        <w:pPr>
                          <w:rPr>
                            <w:color w:val="000000" w:themeColor="text1"/>
                            <w:kern w:val="24"/>
                            <w:sz w:val="32"/>
                            <w:szCs w:val="32"/>
                          </w:rPr>
                        </w:pPr>
                        <w:r>
                          <w:rPr>
                            <w:color w:val="000000" w:themeColor="text1"/>
                            <w:kern w:val="24"/>
                            <w:sz w:val="32"/>
                            <w:szCs w:val="32"/>
                          </w:rPr>
                          <w:t>r)</w:t>
                        </w:r>
                      </w:p>
                    </w:txbxContent>
                  </v:textbox>
                </v:shape>
                <v:shape id="TextovéPole 13" o:spid="_x0000_s1091" type="#_x0000_t202" style="position:absolute;top:28818;width:510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" filled="f" stroked="f">
                  <v:textbox style="mso-fit-shape-to-text:t">
                    <w:txbxContent>
                      <w:p w14:paraId="0FFE463E" w14:textId="77777777" w:rsidR="009B49E5" w:rsidRDefault="009B49E5" w:rsidP="000F15F2">
                        <w:pPr>
                          <w:rPr>
                            <w:color w:val="000000" w:themeColor="text1"/>
                            <w:kern w:val="24"/>
                            <w:sz w:val="32"/>
                            <w:szCs w:val="32"/>
                          </w:rPr>
                        </w:pPr>
                        <w:r>
                          <w:rPr>
                            <w:color w:val="000000" w:themeColor="text1"/>
                            <w:kern w:val="24"/>
                            <w:sz w:val="32"/>
                            <w:szCs w:val="32"/>
                          </w:rPr>
                          <w:t>q)</w:t>
                        </w:r>
                      </w:p>
                    </w:txbxContent>
                  </v:textbox>
                </v:shape>
              </v:group>
            </w:pict>
          </mc:Fallback>
        </mc:AlternateContent>
      </w:r>
    </w:p>
    <w:p w14:paraId="48285C9C" w14:textId="766EFEA7" w:rsidR="009418EF" w:rsidRDefault="009418EF">
      <w:r>
        <w:lastRenderedPageBreak/>
        <w:br w:type="page"/>
      </w:r>
      <w:r w:rsidR="00565C45" w:rsidRPr="00565C45">
        <w:rPr>
          <w:noProof/>
        </w:rPr>
        <mc:AlternateContent>
          <mc:Choice Requires="wpg">
            <w:drawing>
              <wp:anchor distT="0" distB="0" distL="114300" distR="114300" simplePos="0" relativeHeight="251727872" behindDoc="0" locked="0" layoutInCell="1" allowOverlap="1" wp14:anchorId="1B2C4827" wp14:editId="6FCA144C">
                <wp:simplePos x="0" y="0"/>
                <wp:positionH relativeFrom="column">
                  <wp:posOffset>0</wp:posOffset>
                </wp:positionH>
                <wp:positionV relativeFrom="paragraph">
                  <wp:posOffset>-635</wp:posOffset>
                </wp:positionV>
                <wp:extent cx="8940050" cy="2484000"/>
                <wp:effectExtent l="0" t="0" r="0" b="0"/>
                <wp:wrapNone/>
                <wp:docPr id="267" name="Skupina 4"/>
                <wp:cNvGraphicFramePr/>
                <a:graphic xmlns:a="http://schemas.openxmlformats.org/drawingml/2006/main">
                  <a:graphicData uri="http://schemas.microsoft.com/office/word/2010/wordprocessingGroup">
                    <wpg:wgp>
                      <wpg:cNvGrpSpPr/>
                      <wpg:grpSpPr>
                        <a:xfrm>
                          <a:off x="0" y="0"/>
                          <a:ext cx="8940050" cy="2484000"/>
                          <a:chOff x="0" y="0"/>
                          <a:chExt cx="8940050" cy="2484000"/>
                        </a:xfrm>
                      </wpg:grpSpPr>
                      <wpg:graphicFrame>
                        <wpg:cNvPr id="268" name="Graf 268"/>
                        <wpg:cNvFrPr>
                          <a:graphicFrameLocks/>
                        </wpg:cNvFrPr>
                        <wpg:xfrm>
                          <a:off x="0" y="0"/>
                          <a:ext cx="3978000" cy="2484000"/>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269" name="Graf 269"/>
                        <wpg:cNvFrPr>
                          <a:graphicFrameLocks/>
                        </wpg:cNvFrPr>
                        <wpg:xfrm>
                          <a:off x="4962050" y="0"/>
                          <a:ext cx="3978000" cy="2484000"/>
                        </wpg:xfrm>
                        <a:graphic>
                          <a:graphicData uri="http://schemas.openxmlformats.org/drawingml/2006/chart">
                            <c:chart xmlns:c="http://schemas.openxmlformats.org/drawingml/2006/chart" xmlns:r="http://schemas.openxmlformats.org/officeDocument/2006/relationships" r:id="rId63"/>
                          </a:graphicData>
                        </a:graphic>
                      </wpg:graphicFrame>
                      <wps:wsp>
                        <wps:cNvPr id="270" name="TextovéPole 11"/>
                        <wps:cNvSpPr txBox="1"/>
                        <wps:spPr>
                          <a:xfrm>
                            <a:off x="5060880" y="1"/>
                            <a:ext cx="510540" cy="445135"/>
                          </a:xfrm>
                          <a:prstGeom prst="rect">
                            <a:avLst/>
                          </a:prstGeom>
                          <a:noFill/>
                        </wps:spPr>
                        <wps:txbx>
                          <w:txbxContent>
                            <w:p w14:paraId="6D695DF5" w14:textId="77777777" w:rsidR="009B49E5" w:rsidRDefault="009B49E5" w:rsidP="00565C45">
                              <w:pPr>
                                <w:rPr>
                                  <w:color w:val="000000" w:themeColor="text1"/>
                                  <w:kern w:val="24"/>
                                  <w:sz w:val="32"/>
                                  <w:szCs w:val="32"/>
                                </w:rPr>
                              </w:pPr>
                              <w:r>
                                <w:rPr>
                                  <w:color w:val="000000" w:themeColor="text1"/>
                                  <w:kern w:val="24"/>
                                  <w:sz w:val="32"/>
                                  <w:szCs w:val="32"/>
                                </w:rPr>
                                <w:t>t)</w:t>
                              </w:r>
                            </w:p>
                          </w:txbxContent>
                        </wps:txbx>
                        <wps:bodyPr wrap="square" rtlCol="0">
                          <a:spAutoFit/>
                        </wps:bodyPr>
                      </wps:wsp>
                      <wps:wsp>
                        <wps:cNvPr id="271" name="TextovéPole 12"/>
                        <wps:cNvSpPr txBox="1"/>
                        <wps:spPr>
                          <a:xfrm>
                            <a:off x="0" y="1"/>
                            <a:ext cx="510540" cy="445135"/>
                          </a:xfrm>
                          <a:prstGeom prst="rect">
                            <a:avLst/>
                          </a:prstGeom>
                          <a:noFill/>
                        </wps:spPr>
                        <wps:txbx>
                          <w:txbxContent>
                            <w:p w14:paraId="70D10D16" w14:textId="77777777" w:rsidR="009B49E5" w:rsidRDefault="009B49E5" w:rsidP="00565C45">
                              <w:pPr>
                                <w:rPr>
                                  <w:color w:val="000000" w:themeColor="text1"/>
                                  <w:kern w:val="24"/>
                                  <w:sz w:val="32"/>
                                  <w:szCs w:val="32"/>
                                </w:rPr>
                              </w:pPr>
                              <w:r>
                                <w:rPr>
                                  <w:color w:val="000000" w:themeColor="text1"/>
                                  <w:kern w:val="24"/>
                                  <w:sz w:val="32"/>
                                  <w:szCs w:val="32"/>
                                </w:rPr>
                                <w:t>s)</w:t>
                              </w:r>
                            </w:p>
                          </w:txbxContent>
                        </wps:txbx>
                        <wps:bodyPr wrap="square" rtlCol="0">
                          <a:spAutoFit/>
                        </wps:bodyPr>
                      </wps:wsp>
                    </wpg:wgp>
                  </a:graphicData>
                </a:graphic>
              </wp:anchor>
            </w:drawing>
          </mc:Choice>
          <mc:Fallback>
            <w:pict>
              <v:group w14:anchorId="1B2C4827" id="_x0000_s1092" style="position:absolute;margin-left:0;margin-top:-.05pt;width:703.95pt;height:195.6pt;z-index:251727872" coordsize="89400,2484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">
                <v:shape id="Graf 268" o:spid="_x0000_s1093"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">
                  <v:imagedata r:id="rId64" o:title=""/>
                  <o:lock v:ext="edit" aspectratio="f"/>
                </v:shape>
                <v:shape id="Graf 269" o:spid="_x0000_s1094"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">
                  <v:imagedata r:id="rId65" o:title=""/>
                  <o:lock v:ext="edit" aspectratio="f"/>
                </v:shape>
                <v:shape id="TextovéPole 11" o:spid="_x0000_s1095" type="#_x0000_t202" style="position:absolute;left:50608;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" filled="f" stroked="f">
                  <v:textbox style="mso-fit-shape-to-text:t">
                    <w:txbxContent>
                      <w:p w14:paraId="6D695DF5" w14:textId="77777777" w:rsidR="009B49E5" w:rsidRDefault="009B49E5" w:rsidP="00565C45">
                        <w:pPr>
                          <w:rPr>
                            <w:color w:val="000000" w:themeColor="text1"/>
                            <w:kern w:val="24"/>
                            <w:sz w:val="32"/>
                            <w:szCs w:val="32"/>
                          </w:rPr>
                        </w:pPr>
                        <w:r>
                          <w:rPr>
                            <w:color w:val="000000" w:themeColor="text1"/>
                            <w:kern w:val="24"/>
                            <w:sz w:val="32"/>
                            <w:szCs w:val="32"/>
                          </w:rPr>
                          <w:t>t)</w:t>
                        </w:r>
                      </w:p>
                    </w:txbxContent>
                  </v:textbox>
                </v:shape>
                <v:shape id="TextovéPole 12" o:spid="_x0000_s1096"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" filled="f" stroked="f">
                  <v:textbox style="mso-fit-shape-to-text:t">
                    <w:txbxContent>
                      <w:p w14:paraId="70D10D16" w14:textId="77777777" w:rsidR="009B49E5" w:rsidRDefault="009B49E5" w:rsidP="00565C45">
                        <w:pPr>
                          <w:rPr>
                            <w:color w:val="000000" w:themeColor="text1"/>
                            <w:kern w:val="24"/>
                            <w:sz w:val="32"/>
                            <w:szCs w:val="32"/>
                          </w:rPr>
                        </w:pPr>
                        <w:r>
                          <w:rPr>
                            <w:color w:val="000000" w:themeColor="text1"/>
                            <w:kern w:val="24"/>
                            <w:sz w:val="32"/>
                            <w:szCs w:val="32"/>
                          </w:rPr>
                          <w:t>s)</w:t>
                        </w:r>
                      </w:p>
                    </w:txbxContent>
                  </v:textbox>
                </v:shape>
              </v:group>
            </w:pict>
          </mc:Fallback>
        </mc:AlternateContent>
      </w:r>
    </w:p>
    <w:p w14:paraId="33299A8D" w14:textId="7DA98420" w:rsidR="00FE1E70" w:rsidRPr="000C0D27" w:rsidRDefault="00FE1E70" w:rsidP="00FE1E70">
      <w:pPr>
        <w:rPr>
          <w:b/>
          <w:bCs/>
          <w:szCs w:val="24"/>
        </w:rPr>
      </w:pPr>
      <w:r w:rsidRPr="000C0D27">
        <w:rPr>
          <w:b/>
          <w:bCs/>
        </w:rPr>
        <w:lastRenderedPageBreak/>
        <w:t xml:space="preserve">Příloha č. 2: </w:t>
      </w:r>
      <w:r w:rsidRPr="000C0D27">
        <w:rPr>
          <w:b/>
          <w:bCs/>
          <w:szCs w:val="24"/>
        </w:rPr>
        <w:t xml:space="preserve">Grafické záznamy průběhu plazmatických koncentrací AMP u pacientů ve skupině bez ECC. </w:t>
      </w:r>
    </w:p>
    <w:p w14:paraId="7050B7F3" w14:textId="70038C9A" w:rsidR="009418EF" w:rsidRDefault="009418EF"/>
    <w:p w14:paraId="1CFF62D6" w14:textId="726F437D" w:rsidR="009418EF" w:rsidRDefault="009418EF">
      <w:r>
        <w:br w:type="page"/>
      </w:r>
      <w:r w:rsidR="00FE1E70" w:rsidRPr="00FE1E70">
        <w:rPr>
          <w:noProof/>
        </w:rPr>
        <mc:AlternateContent>
          <mc:Choice Requires="wpg">
            <w:drawing>
              <wp:anchor distT="0" distB="0" distL="114300" distR="114300" simplePos="0" relativeHeight="251728896" behindDoc="0" locked="0" layoutInCell="1" allowOverlap="1" wp14:anchorId="317CFEFC" wp14:editId="36799AA0">
                <wp:simplePos x="0" y="0"/>
                <wp:positionH relativeFrom="column">
                  <wp:posOffset>0</wp:posOffset>
                </wp:positionH>
                <wp:positionV relativeFrom="paragraph">
                  <wp:posOffset>-635</wp:posOffset>
                </wp:positionV>
                <wp:extent cx="8940050" cy="5371649"/>
                <wp:effectExtent l="0" t="0" r="0" b="635"/>
                <wp:wrapNone/>
                <wp:docPr id="272" name="Skupina 10"/>
                <wp:cNvGraphicFramePr/>
                <a:graphic xmlns:a="http://schemas.openxmlformats.org/drawingml/2006/main">
                  <a:graphicData uri="http://schemas.microsoft.com/office/word/2010/wordprocessingGroup">
                    <wpg:wgp>
                      <wpg:cNvGrpSpPr/>
                      <wpg:grpSpPr>
                        <a:xfrm>
                          <a:off x="0" y="0"/>
                          <a:ext cx="8940050" cy="5371649"/>
                          <a:chOff x="0" y="0"/>
                          <a:chExt cx="8940050" cy="5371649"/>
                        </a:xfrm>
                      </wpg:grpSpPr>
                      <wpg:graphicFrame>
                        <wpg:cNvPr id="273" name="Graf 273"/>
                        <wpg:cNvFrPr>
                          <a:graphicFrameLocks/>
                        </wpg:cNvFrPr>
                        <wpg:xfrm>
                          <a:off x="0" y="0"/>
                          <a:ext cx="3978000" cy="2484000"/>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274" name="Graf 274"/>
                        <wpg:cNvFrPr>
                          <a:graphicFrameLocks/>
                        </wpg:cNvFrPr>
                        <wpg:xfrm>
                          <a:off x="4962050" y="0"/>
                          <a:ext cx="3978000" cy="2484000"/>
                        </wpg:xfrm>
                        <a:graphic>
                          <a:graphicData uri="http://schemas.openxmlformats.org/drawingml/2006/chart">
                            <c:chart xmlns:c="http://schemas.openxmlformats.org/drawingml/2006/chart" xmlns:r="http://schemas.openxmlformats.org/officeDocument/2006/relationships" r:id="rId67"/>
                          </a:graphicData>
                        </a:graphic>
                      </wpg:graphicFrame>
                      <wpg:graphicFrame>
                        <wpg:cNvPr id="275" name="Graf 275"/>
                        <wpg:cNvFrPr>
                          <a:graphicFrameLocks/>
                        </wpg:cNvFrPr>
                        <wpg:xfrm>
                          <a:off x="0" y="2882010"/>
                          <a:ext cx="3978000" cy="2484000"/>
                        </wpg:xfrm>
                        <a:graphic>
                          <a:graphicData uri="http://schemas.openxmlformats.org/drawingml/2006/chart">
                            <c:chart xmlns:c="http://schemas.openxmlformats.org/drawingml/2006/chart" xmlns:r="http://schemas.openxmlformats.org/officeDocument/2006/relationships" r:id="rId68"/>
                          </a:graphicData>
                        </a:graphic>
                      </wpg:graphicFrame>
                      <wpg:graphicFrame>
                        <wpg:cNvPr id="276" name="Graf 276"/>
                        <wpg:cNvFrPr>
                          <a:graphicFrameLocks/>
                        </wpg:cNvFrPr>
                        <wpg:xfrm>
                          <a:off x="4962050" y="2887649"/>
                          <a:ext cx="3978000" cy="2484000"/>
                        </wpg:xfrm>
                        <a:graphic>
                          <a:graphicData uri="http://schemas.openxmlformats.org/drawingml/2006/chart">
                            <c:chart xmlns:c="http://schemas.openxmlformats.org/drawingml/2006/chart" xmlns:r="http://schemas.openxmlformats.org/officeDocument/2006/relationships" r:id="rId69"/>
                          </a:graphicData>
                        </a:graphic>
                      </wpg:graphicFrame>
                      <wps:wsp>
                        <wps:cNvPr id="277" name="TextovéPole 11"/>
                        <wps:cNvSpPr txBox="1"/>
                        <wps:spPr>
                          <a:xfrm>
                            <a:off x="5060880" y="1"/>
                            <a:ext cx="510540" cy="445135"/>
                          </a:xfrm>
                          <a:prstGeom prst="rect">
                            <a:avLst/>
                          </a:prstGeom>
                          <a:noFill/>
                        </wps:spPr>
                        <wps:txbx>
                          <w:txbxContent>
                            <w:p w14:paraId="36E24773" w14:textId="77777777" w:rsidR="009B49E5" w:rsidRDefault="009B49E5" w:rsidP="00FE1E70">
                              <w:pPr>
                                <w:rPr>
                                  <w:color w:val="000000" w:themeColor="text1"/>
                                  <w:kern w:val="24"/>
                                  <w:sz w:val="32"/>
                                  <w:szCs w:val="32"/>
                                </w:rPr>
                              </w:pPr>
                              <w:r>
                                <w:rPr>
                                  <w:color w:val="000000" w:themeColor="text1"/>
                                  <w:kern w:val="24"/>
                                  <w:sz w:val="32"/>
                                  <w:szCs w:val="32"/>
                                </w:rPr>
                                <w:t>b)</w:t>
                              </w:r>
                            </w:p>
                          </w:txbxContent>
                        </wps:txbx>
                        <wps:bodyPr wrap="square" rtlCol="0">
                          <a:spAutoFit/>
                        </wps:bodyPr>
                      </wps:wsp>
                      <wps:wsp>
                        <wps:cNvPr id="278" name="TextovéPole 12"/>
                        <wps:cNvSpPr txBox="1"/>
                        <wps:spPr>
                          <a:xfrm>
                            <a:off x="0" y="1"/>
                            <a:ext cx="510540" cy="445135"/>
                          </a:xfrm>
                          <a:prstGeom prst="rect">
                            <a:avLst/>
                          </a:prstGeom>
                          <a:noFill/>
                        </wps:spPr>
                        <wps:txbx>
                          <w:txbxContent>
                            <w:p w14:paraId="0A30EB7D" w14:textId="77777777" w:rsidR="009B49E5" w:rsidRDefault="009B49E5" w:rsidP="00FE1E70">
                              <w:pPr>
                                <w:rPr>
                                  <w:color w:val="000000" w:themeColor="text1"/>
                                  <w:kern w:val="24"/>
                                  <w:sz w:val="32"/>
                                  <w:szCs w:val="32"/>
                                </w:rPr>
                              </w:pPr>
                              <w:r>
                                <w:rPr>
                                  <w:color w:val="000000" w:themeColor="text1"/>
                                  <w:kern w:val="24"/>
                                  <w:sz w:val="32"/>
                                  <w:szCs w:val="32"/>
                                </w:rPr>
                                <w:t>a)</w:t>
                              </w:r>
                            </w:p>
                          </w:txbxContent>
                        </wps:txbx>
                        <wps:bodyPr wrap="square" rtlCol="0">
                          <a:spAutoFit/>
                        </wps:bodyPr>
                      </wps:wsp>
                      <wps:wsp>
                        <wps:cNvPr id="279" name="TextovéPole 8"/>
                        <wps:cNvSpPr txBox="1"/>
                        <wps:spPr>
                          <a:xfrm>
                            <a:off x="5060880" y="2881911"/>
                            <a:ext cx="510540" cy="445135"/>
                          </a:xfrm>
                          <a:prstGeom prst="rect">
                            <a:avLst/>
                          </a:prstGeom>
                          <a:noFill/>
                        </wps:spPr>
                        <wps:txbx>
                          <w:txbxContent>
                            <w:p w14:paraId="148FFB39" w14:textId="77777777" w:rsidR="009B49E5" w:rsidRDefault="009B49E5" w:rsidP="00FE1E70">
                              <w:pPr>
                                <w:rPr>
                                  <w:color w:val="000000" w:themeColor="text1"/>
                                  <w:kern w:val="24"/>
                                  <w:sz w:val="32"/>
                                  <w:szCs w:val="32"/>
                                </w:rPr>
                              </w:pPr>
                              <w:r>
                                <w:rPr>
                                  <w:color w:val="000000" w:themeColor="text1"/>
                                  <w:kern w:val="24"/>
                                  <w:sz w:val="32"/>
                                  <w:szCs w:val="32"/>
                                </w:rPr>
                                <w:t>d)</w:t>
                              </w:r>
                            </w:p>
                          </w:txbxContent>
                        </wps:txbx>
                        <wps:bodyPr wrap="square" rtlCol="0">
                          <a:spAutoFit/>
                        </wps:bodyPr>
                      </wps:wsp>
                      <wps:wsp>
                        <wps:cNvPr id="280" name="TextovéPole 13"/>
                        <wps:cNvSpPr txBox="1"/>
                        <wps:spPr>
                          <a:xfrm>
                            <a:off x="0" y="2881911"/>
                            <a:ext cx="510540" cy="445135"/>
                          </a:xfrm>
                          <a:prstGeom prst="rect">
                            <a:avLst/>
                          </a:prstGeom>
                          <a:noFill/>
                        </wps:spPr>
                        <wps:txbx>
                          <w:txbxContent>
                            <w:p w14:paraId="51E9D842" w14:textId="77777777" w:rsidR="009B49E5" w:rsidRDefault="009B49E5" w:rsidP="00FE1E70">
                              <w:pPr>
                                <w:rPr>
                                  <w:color w:val="000000" w:themeColor="text1"/>
                                  <w:kern w:val="24"/>
                                  <w:sz w:val="32"/>
                                  <w:szCs w:val="32"/>
                                </w:rPr>
                              </w:pPr>
                              <w:r>
                                <w:rPr>
                                  <w:color w:val="000000" w:themeColor="text1"/>
                                  <w:kern w:val="24"/>
                                  <w:sz w:val="32"/>
                                  <w:szCs w:val="32"/>
                                </w:rPr>
                                <w:t>c)</w:t>
                              </w:r>
                            </w:p>
                          </w:txbxContent>
                        </wps:txbx>
                        <wps:bodyPr wrap="square" rtlCol="0">
                          <a:spAutoFit/>
                        </wps:bodyPr>
                      </wps:wsp>
                    </wpg:wgp>
                  </a:graphicData>
                </a:graphic>
              </wp:anchor>
            </w:drawing>
          </mc:Choice>
          <mc:Fallback>
            <w:pict>
              <v:group w14:anchorId="317CFEFC" id="_x0000_s1097" style="position:absolute;margin-left:0;margin-top:-.05pt;width:703.95pt;height:422.95pt;z-index:251728896" coordsize="89400,53716"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">
                <v:shape id="Graf 273" o:spid="_x0000_s1098"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">
                  <v:imagedata r:id="rId70" o:title=""/>
                  <o:lock v:ext="edit" aspectratio="f"/>
                </v:shape>
                <v:shape id="Graf 274" o:spid="_x0000_s1099"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">
                  <v:imagedata r:id="rId71" o:title=""/>
                  <o:lock v:ext="edit" aspectratio="f"/>
                </v:shape>
                <v:shape id="Graf 275" o:spid="_x0000_s1100" type="#_x0000_t75" style="position:absolute;top:28834;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">
                  <v:imagedata r:id="rId72" o:title=""/>
                  <o:lock v:ext="edit" aspectratio="f"/>
                </v:shape>
                <v:shape id="Graf 276" o:spid="_x0000_s1101" type="#_x0000_t75" style="position:absolute;left:49621;top:28895;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">
                  <v:imagedata r:id="rId73" o:title=""/>
                  <o:lock v:ext="edit" aspectratio="f"/>
                </v:shape>
                <v:shape id="TextovéPole 11" o:spid="_x0000_s1102" type="#_x0000_t202" style="position:absolute;left:50608;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36E24773" w14:textId="77777777" w:rsidR="009B49E5" w:rsidRDefault="009B49E5" w:rsidP="00FE1E70">
                        <w:pPr>
                          <w:rPr>
                            <w:color w:val="000000" w:themeColor="text1"/>
                            <w:kern w:val="24"/>
                            <w:sz w:val="32"/>
                            <w:szCs w:val="32"/>
                          </w:rPr>
                        </w:pPr>
                        <w:r>
                          <w:rPr>
                            <w:color w:val="000000" w:themeColor="text1"/>
                            <w:kern w:val="24"/>
                            <w:sz w:val="32"/>
                            <w:szCs w:val="32"/>
                          </w:rPr>
                          <w:t>b)</w:t>
                        </w:r>
                      </w:p>
                    </w:txbxContent>
                  </v:textbox>
                </v:shape>
                <v:shape id="TextovéPole 12" o:spid="_x0000_s1103"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14:paraId="0A30EB7D" w14:textId="77777777" w:rsidR="009B49E5" w:rsidRDefault="009B49E5" w:rsidP="00FE1E70">
                        <w:pPr>
                          <w:rPr>
                            <w:color w:val="000000" w:themeColor="text1"/>
                            <w:kern w:val="24"/>
                            <w:sz w:val="32"/>
                            <w:szCs w:val="32"/>
                          </w:rPr>
                        </w:pPr>
                        <w:r>
                          <w:rPr>
                            <w:color w:val="000000" w:themeColor="text1"/>
                            <w:kern w:val="24"/>
                            <w:sz w:val="32"/>
                            <w:szCs w:val="32"/>
                          </w:rPr>
                          <w:t>a)</w:t>
                        </w:r>
                      </w:p>
                    </w:txbxContent>
                  </v:textbox>
                </v:shape>
                <v:shape id="_x0000_s1104" type="#_x0000_t202" style="position:absolute;left:50608;top:28819;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148FFB39" w14:textId="77777777" w:rsidR="009B49E5" w:rsidRDefault="009B49E5" w:rsidP="00FE1E70">
                        <w:pPr>
                          <w:rPr>
                            <w:color w:val="000000" w:themeColor="text1"/>
                            <w:kern w:val="24"/>
                            <w:sz w:val="32"/>
                            <w:szCs w:val="32"/>
                          </w:rPr>
                        </w:pPr>
                        <w:r>
                          <w:rPr>
                            <w:color w:val="000000" w:themeColor="text1"/>
                            <w:kern w:val="24"/>
                            <w:sz w:val="32"/>
                            <w:szCs w:val="32"/>
                          </w:rPr>
                          <w:t>d)</w:t>
                        </w:r>
                      </w:p>
                    </w:txbxContent>
                  </v:textbox>
                </v:shape>
                <v:shape id="TextovéPole 13" o:spid="_x0000_s1105" type="#_x0000_t202" style="position:absolute;top:28819;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" filled="f" stroked="f">
                  <v:textbox style="mso-fit-shape-to-text:t">
                    <w:txbxContent>
                      <w:p w14:paraId="51E9D842" w14:textId="77777777" w:rsidR="009B49E5" w:rsidRDefault="009B49E5" w:rsidP="00FE1E70">
                        <w:pPr>
                          <w:rPr>
                            <w:color w:val="000000" w:themeColor="text1"/>
                            <w:kern w:val="24"/>
                            <w:sz w:val="32"/>
                            <w:szCs w:val="32"/>
                          </w:rPr>
                        </w:pPr>
                        <w:r>
                          <w:rPr>
                            <w:color w:val="000000" w:themeColor="text1"/>
                            <w:kern w:val="24"/>
                            <w:sz w:val="32"/>
                            <w:szCs w:val="32"/>
                          </w:rPr>
                          <w:t>c)</w:t>
                        </w:r>
                      </w:p>
                    </w:txbxContent>
                  </v:textbox>
                </v:shape>
              </v:group>
            </w:pict>
          </mc:Fallback>
        </mc:AlternateContent>
      </w:r>
    </w:p>
    <w:p w14:paraId="0EA28B71" w14:textId="08235F3B" w:rsidR="009418EF" w:rsidRDefault="009418EF">
      <w:r>
        <w:lastRenderedPageBreak/>
        <w:br w:type="page"/>
      </w:r>
      <w:r w:rsidR="00FE1E70" w:rsidRPr="00FE1E70">
        <w:rPr>
          <w:noProof/>
        </w:rPr>
        <mc:AlternateContent>
          <mc:Choice Requires="wpg">
            <w:drawing>
              <wp:anchor distT="0" distB="0" distL="114300" distR="114300" simplePos="0" relativeHeight="251729920" behindDoc="0" locked="0" layoutInCell="1" allowOverlap="1" wp14:anchorId="50090751" wp14:editId="722DBF11">
                <wp:simplePos x="0" y="0"/>
                <wp:positionH relativeFrom="column">
                  <wp:posOffset>0</wp:posOffset>
                </wp:positionH>
                <wp:positionV relativeFrom="paragraph">
                  <wp:posOffset>-635</wp:posOffset>
                </wp:positionV>
                <wp:extent cx="8940050" cy="5366010"/>
                <wp:effectExtent l="0" t="0" r="0" b="6350"/>
                <wp:wrapNone/>
                <wp:docPr id="281" name="Skupina 10"/>
                <wp:cNvGraphicFramePr/>
                <a:graphic xmlns:a="http://schemas.openxmlformats.org/drawingml/2006/main">
                  <a:graphicData uri="http://schemas.microsoft.com/office/word/2010/wordprocessingGroup">
                    <wpg:wgp>
                      <wpg:cNvGrpSpPr/>
                      <wpg:grpSpPr>
                        <a:xfrm>
                          <a:off x="0" y="0"/>
                          <a:ext cx="8940050" cy="5366010"/>
                          <a:chOff x="0" y="0"/>
                          <a:chExt cx="8940050" cy="5366010"/>
                        </a:xfrm>
                      </wpg:grpSpPr>
                      <wpg:graphicFrame>
                        <wpg:cNvPr id="282" name="Graf 282"/>
                        <wpg:cNvFrPr>
                          <a:graphicFrameLocks/>
                        </wpg:cNvFrPr>
                        <wpg:xfrm>
                          <a:off x="0" y="0"/>
                          <a:ext cx="3978000" cy="2484000"/>
                        </wpg:xfrm>
                        <a:graphic>
                          <a:graphicData uri="http://schemas.openxmlformats.org/drawingml/2006/chart">
                            <c:chart xmlns:c="http://schemas.openxmlformats.org/drawingml/2006/chart" xmlns:r="http://schemas.openxmlformats.org/officeDocument/2006/relationships" r:id="rId74"/>
                          </a:graphicData>
                        </a:graphic>
                      </wpg:graphicFrame>
                      <wpg:graphicFrame>
                        <wpg:cNvPr id="283" name="Graf 283"/>
                        <wpg:cNvFrPr>
                          <a:graphicFrameLocks/>
                        </wpg:cNvFrPr>
                        <wpg:xfrm>
                          <a:off x="4962050" y="0"/>
                          <a:ext cx="3978000" cy="2484000"/>
                        </wpg:xfrm>
                        <a:graphic>
                          <a:graphicData uri="http://schemas.openxmlformats.org/drawingml/2006/chart">
                            <c:chart xmlns:c="http://schemas.openxmlformats.org/drawingml/2006/chart" xmlns:r="http://schemas.openxmlformats.org/officeDocument/2006/relationships" r:id="rId75"/>
                          </a:graphicData>
                        </a:graphic>
                      </wpg:graphicFrame>
                      <wpg:graphicFrame>
                        <wpg:cNvPr id="284" name="Graf 284"/>
                        <wpg:cNvFrPr>
                          <a:graphicFrameLocks/>
                        </wpg:cNvFrPr>
                        <wpg:xfrm>
                          <a:off x="0" y="2882010"/>
                          <a:ext cx="3978000" cy="2484000"/>
                        </wpg:xfrm>
                        <a:graphic>
                          <a:graphicData uri="http://schemas.openxmlformats.org/drawingml/2006/chart">
                            <c:chart xmlns:c="http://schemas.openxmlformats.org/drawingml/2006/chart" xmlns:r="http://schemas.openxmlformats.org/officeDocument/2006/relationships" r:id="rId76"/>
                          </a:graphicData>
                        </a:graphic>
                      </wpg:graphicFrame>
                      <wpg:graphicFrame>
                        <wpg:cNvPr id="285" name="Graf 285"/>
                        <wpg:cNvFrPr>
                          <a:graphicFrameLocks/>
                        </wpg:cNvFrPr>
                        <wpg:xfrm>
                          <a:off x="4962050" y="2882010"/>
                          <a:ext cx="3978000" cy="2484000"/>
                        </wpg:xfrm>
                        <a:graphic>
                          <a:graphicData uri="http://schemas.openxmlformats.org/drawingml/2006/chart">
                            <c:chart xmlns:c="http://schemas.openxmlformats.org/drawingml/2006/chart" xmlns:r="http://schemas.openxmlformats.org/officeDocument/2006/relationships" r:id="rId77"/>
                          </a:graphicData>
                        </a:graphic>
                      </wpg:graphicFrame>
                      <wps:wsp>
                        <wps:cNvPr id="286" name="TextovéPole 11"/>
                        <wps:cNvSpPr txBox="1"/>
                        <wps:spPr>
                          <a:xfrm>
                            <a:off x="5060880" y="1"/>
                            <a:ext cx="510540" cy="445135"/>
                          </a:xfrm>
                          <a:prstGeom prst="rect">
                            <a:avLst/>
                          </a:prstGeom>
                          <a:noFill/>
                        </wps:spPr>
                        <wps:txbx>
                          <w:txbxContent>
                            <w:p w14:paraId="6B24A62F" w14:textId="77777777" w:rsidR="009B49E5" w:rsidRDefault="009B49E5" w:rsidP="00FE1E70">
                              <w:pPr>
                                <w:rPr>
                                  <w:color w:val="000000" w:themeColor="text1"/>
                                  <w:kern w:val="24"/>
                                  <w:sz w:val="32"/>
                                  <w:szCs w:val="32"/>
                                </w:rPr>
                              </w:pPr>
                              <w:r>
                                <w:rPr>
                                  <w:color w:val="000000" w:themeColor="text1"/>
                                  <w:kern w:val="24"/>
                                  <w:sz w:val="32"/>
                                  <w:szCs w:val="32"/>
                                </w:rPr>
                                <w:t>f)</w:t>
                              </w:r>
                            </w:p>
                          </w:txbxContent>
                        </wps:txbx>
                        <wps:bodyPr wrap="square" rtlCol="0">
                          <a:spAutoFit/>
                        </wps:bodyPr>
                      </wps:wsp>
                      <wps:wsp>
                        <wps:cNvPr id="287" name="TextovéPole 12"/>
                        <wps:cNvSpPr txBox="1"/>
                        <wps:spPr>
                          <a:xfrm>
                            <a:off x="0" y="1"/>
                            <a:ext cx="510540" cy="445135"/>
                          </a:xfrm>
                          <a:prstGeom prst="rect">
                            <a:avLst/>
                          </a:prstGeom>
                          <a:noFill/>
                        </wps:spPr>
                        <wps:txbx>
                          <w:txbxContent>
                            <w:p w14:paraId="708FCA68" w14:textId="77777777" w:rsidR="009B49E5" w:rsidRDefault="009B49E5" w:rsidP="00FE1E70">
                              <w:pPr>
                                <w:rPr>
                                  <w:color w:val="000000" w:themeColor="text1"/>
                                  <w:kern w:val="24"/>
                                  <w:sz w:val="32"/>
                                  <w:szCs w:val="32"/>
                                </w:rPr>
                              </w:pPr>
                              <w:r>
                                <w:rPr>
                                  <w:color w:val="000000" w:themeColor="text1"/>
                                  <w:kern w:val="24"/>
                                  <w:sz w:val="32"/>
                                  <w:szCs w:val="32"/>
                                </w:rPr>
                                <w:t>e)</w:t>
                              </w:r>
                            </w:p>
                          </w:txbxContent>
                        </wps:txbx>
                        <wps:bodyPr wrap="square" rtlCol="0">
                          <a:spAutoFit/>
                        </wps:bodyPr>
                      </wps:wsp>
                      <wps:wsp>
                        <wps:cNvPr id="288" name="TextovéPole 8"/>
                        <wps:cNvSpPr txBox="1"/>
                        <wps:spPr>
                          <a:xfrm>
                            <a:off x="5060880" y="2881870"/>
                            <a:ext cx="510540" cy="445135"/>
                          </a:xfrm>
                          <a:prstGeom prst="rect">
                            <a:avLst/>
                          </a:prstGeom>
                          <a:noFill/>
                        </wps:spPr>
                        <wps:txbx>
                          <w:txbxContent>
                            <w:p w14:paraId="6EFCEFD9" w14:textId="77777777" w:rsidR="009B49E5" w:rsidRDefault="009B49E5" w:rsidP="00FE1E70">
                              <w:pPr>
                                <w:rPr>
                                  <w:color w:val="000000" w:themeColor="text1"/>
                                  <w:kern w:val="24"/>
                                  <w:sz w:val="32"/>
                                  <w:szCs w:val="32"/>
                                </w:rPr>
                              </w:pPr>
                              <w:r>
                                <w:rPr>
                                  <w:color w:val="000000" w:themeColor="text1"/>
                                  <w:kern w:val="24"/>
                                  <w:sz w:val="32"/>
                                  <w:szCs w:val="32"/>
                                </w:rPr>
                                <w:t>h)</w:t>
                              </w:r>
                            </w:p>
                          </w:txbxContent>
                        </wps:txbx>
                        <wps:bodyPr wrap="square" rtlCol="0">
                          <a:spAutoFit/>
                        </wps:bodyPr>
                      </wps:wsp>
                      <wps:wsp>
                        <wps:cNvPr id="289" name="TextovéPole 13"/>
                        <wps:cNvSpPr txBox="1"/>
                        <wps:spPr>
                          <a:xfrm>
                            <a:off x="0" y="2881870"/>
                            <a:ext cx="510540" cy="445135"/>
                          </a:xfrm>
                          <a:prstGeom prst="rect">
                            <a:avLst/>
                          </a:prstGeom>
                          <a:noFill/>
                        </wps:spPr>
                        <wps:txbx>
                          <w:txbxContent>
                            <w:p w14:paraId="6AD0EC16" w14:textId="77777777" w:rsidR="009B49E5" w:rsidRDefault="009B49E5" w:rsidP="00FE1E70">
                              <w:pPr>
                                <w:rPr>
                                  <w:color w:val="000000" w:themeColor="text1"/>
                                  <w:kern w:val="24"/>
                                  <w:sz w:val="32"/>
                                  <w:szCs w:val="32"/>
                                </w:rPr>
                              </w:pPr>
                              <w:r>
                                <w:rPr>
                                  <w:color w:val="000000" w:themeColor="text1"/>
                                  <w:kern w:val="24"/>
                                  <w:sz w:val="32"/>
                                  <w:szCs w:val="32"/>
                                </w:rPr>
                                <w:t>g)</w:t>
                              </w:r>
                            </w:p>
                          </w:txbxContent>
                        </wps:txbx>
                        <wps:bodyPr wrap="square" rtlCol="0">
                          <a:spAutoFit/>
                        </wps:bodyPr>
                      </wps:wsp>
                    </wpg:wgp>
                  </a:graphicData>
                </a:graphic>
              </wp:anchor>
            </w:drawing>
          </mc:Choice>
          <mc:Fallback>
            <w:pict>
              <v:group w14:anchorId="50090751" id="_x0000_s1106" style="position:absolute;margin-left:0;margin-top:-.05pt;width:703.95pt;height:422.5pt;z-index:251729920" coordsize="89400,53660"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">
                <v:shape id="Graf 282" o:spid="_x0000_s1107"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">
                  <v:imagedata r:id="rId78" o:title=""/>
                  <o:lock v:ext="edit" aspectratio="f"/>
                </v:shape>
                <v:shape id="Graf 283" o:spid="_x0000_s1108"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">
                  <v:imagedata r:id="rId79" o:title=""/>
                  <o:lock v:ext="edit" aspectratio="f"/>
                </v:shape>
                <v:shape id="Graf 284" o:spid="_x0000_s1109" type="#_x0000_t75" style="position:absolute;top:28834;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">
                  <v:imagedata r:id="rId80" o:title=""/>
                  <o:lock v:ext="edit" aspectratio="f"/>
                </v:shape>
                <v:shape id="Graf 285" o:spid="_x0000_s1110" type="#_x0000_t75" style="position:absolute;left:49621;top:28834;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">
                  <v:imagedata r:id="rId81" o:title=""/>
                  <o:lock v:ext="edit" aspectratio="f"/>
                </v:shape>
                <v:shape id="TextovéPole 11" o:spid="_x0000_s1111" type="#_x0000_t202" style="position:absolute;left:50608;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" filled="f" stroked="f">
                  <v:textbox style="mso-fit-shape-to-text:t">
                    <w:txbxContent>
                      <w:p w14:paraId="6B24A62F" w14:textId="77777777" w:rsidR="009B49E5" w:rsidRDefault="009B49E5" w:rsidP="00FE1E70">
                        <w:pPr>
                          <w:rPr>
                            <w:color w:val="000000" w:themeColor="text1"/>
                            <w:kern w:val="24"/>
                            <w:sz w:val="32"/>
                            <w:szCs w:val="32"/>
                          </w:rPr>
                        </w:pPr>
                        <w:r>
                          <w:rPr>
                            <w:color w:val="000000" w:themeColor="text1"/>
                            <w:kern w:val="24"/>
                            <w:sz w:val="32"/>
                            <w:szCs w:val="32"/>
                          </w:rPr>
                          <w:t>f)</w:t>
                        </w:r>
                      </w:p>
                    </w:txbxContent>
                  </v:textbox>
                </v:shape>
                <v:shape id="TextovéPole 12" o:spid="_x0000_s1112"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v:textbox style="mso-fit-shape-to-text:t">
                    <w:txbxContent>
                      <w:p w14:paraId="708FCA68" w14:textId="77777777" w:rsidR="009B49E5" w:rsidRDefault="009B49E5" w:rsidP="00FE1E70">
                        <w:pPr>
                          <w:rPr>
                            <w:color w:val="000000" w:themeColor="text1"/>
                            <w:kern w:val="24"/>
                            <w:sz w:val="32"/>
                            <w:szCs w:val="32"/>
                          </w:rPr>
                        </w:pPr>
                        <w:r>
                          <w:rPr>
                            <w:color w:val="000000" w:themeColor="text1"/>
                            <w:kern w:val="24"/>
                            <w:sz w:val="32"/>
                            <w:szCs w:val="32"/>
                          </w:rPr>
                          <w:t>e)</w:t>
                        </w:r>
                      </w:p>
                    </w:txbxContent>
                  </v:textbox>
                </v:shape>
                <v:shape id="_x0000_s1113" type="#_x0000_t202" style="position:absolute;left:50608;top:28818;width:510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6EFCEFD9" w14:textId="77777777" w:rsidR="009B49E5" w:rsidRDefault="009B49E5" w:rsidP="00FE1E70">
                        <w:pPr>
                          <w:rPr>
                            <w:color w:val="000000" w:themeColor="text1"/>
                            <w:kern w:val="24"/>
                            <w:sz w:val="32"/>
                            <w:szCs w:val="32"/>
                          </w:rPr>
                        </w:pPr>
                        <w:r>
                          <w:rPr>
                            <w:color w:val="000000" w:themeColor="text1"/>
                            <w:kern w:val="24"/>
                            <w:sz w:val="32"/>
                            <w:szCs w:val="32"/>
                          </w:rPr>
                          <w:t>h)</w:t>
                        </w:r>
                      </w:p>
                    </w:txbxContent>
                  </v:textbox>
                </v:shape>
                <v:shape id="TextovéPole 13" o:spid="_x0000_s1114" type="#_x0000_t202" style="position:absolute;top:28818;width:510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" filled="f" stroked="f">
                  <v:textbox style="mso-fit-shape-to-text:t">
                    <w:txbxContent>
                      <w:p w14:paraId="6AD0EC16" w14:textId="77777777" w:rsidR="009B49E5" w:rsidRDefault="009B49E5" w:rsidP="00FE1E70">
                        <w:pPr>
                          <w:rPr>
                            <w:color w:val="000000" w:themeColor="text1"/>
                            <w:kern w:val="24"/>
                            <w:sz w:val="32"/>
                            <w:szCs w:val="32"/>
                          </w:rPr>
                        </w:pPr>
                        <w:r>
                          <w:rPr>
                            <w:color w:val="000000" w:themeColor="text1"/>
                            <w:kern w:val="24"/>
                            <w:sz w:val="32"/>
                            <w:szCs w:val="32"/>
                          </w:rPr>
                          <w:t>g)</w:t>
                        </w:r>
                      </w:p>
                    </w:txbxContent>
                  </v:textbox>
                </v:shape>
              </v:group>
            </w:pict>
          </mc:Fallback>
        </mc:AlternateContent>
      </w:r>
    </w:p>
    <w:p w14:paraId="0C82BCFD" w14:textId="5089D028" w:rsidR="00FE1E70" w:rsidRDefault="00FE1E70">
      <w:r>
        <w:lastRenderedPageBreak/>
        <w:br w:type="page"/>
      </w:r>
      <w:r w:rsidRPr="00FE1E70">
        <w:rPr>
          <w:noProof/>
        </w:rPr>
        <mc:AlternateContent>
          <mc:Choice Requires="wpg">
            <w:drawing>
              <wp:anchor distT="0" distB="0" distL="114300" distR="114300" simplePos="0" relativeHeight="251730944" behindDoc="0" locked="0" layoutInCell="1" allowOverlap="1" wp14:anchorId="5203781B" wp14:editId="6007F24C">
                <wp:simplePos x="0" y="0"/>
                <wp:positionH relativeFrom="column">
                  <wp:posOffset>0</wp:posOffset>
                </wp:positionH>
                <wp:positionV relativeFrom="paragraph">
                  <wp:posOffset>-635</wp:posOffset>
                </wp:positionV>
                <wp:extent cx="8939239" cy="5366009"/>
                <wp:effectExtent l="0" t="0" r="0" b="6350"/>
                <wp:wrapNone/>
                <wp:docPr id="290" name="Skupina 10"/>
                <wp:cNvGraphicFramePr/>
                <a:graphic xmlns:a="http://schemas.openxmlformats.org/drawingml/2006/main">
                  <a:graphicData uri="http://schemas.microsoft.com/office/word/2010/wordprocessingGroup">
                    <wpg:wgp>
                      <wpg:cNvGrpSpPr/>
                      <wpg:grpSpPr>
                        <a:xfrm>
                          <a:off x="0" y="0"/>
                          <a:ext cx="8939239" cy="5366009"/>
                          <a:chOff x="0" y="0"/>
                          <a:chExt cx="8939239" cy="5366009"/>
                        </a:xfrm>
                      </wpg:grpSpPr>
                      <wpg:graphicFrame>
                        <wpg:cNvPr id="291" name="Graf 291"/>
                        <wpg:cNvFrPr>
                          <a:graphicFrameLocks/>
                        </wpg:cNvFrPr>
                        <wpg:xfrm>
                          <a:off x="0" y="0"/>
                          <a:ext cx="3978000" cy="2484000"/>
                        </wpg:xfrm>
                        <a:graphic>
                          <a:graphicData uri="http://schemas.openxmlformats.org/drawingml/2006/chart">
                            <c:chart xmlns:c="http://schemas.openxmlformats.org/drawingml/2006/chart" xmlns:r="http://schemas.openxmlformats.org/officeDocument/2006/relationships" r:id="rId82"/>
                          </a:graphicData>
                        </a:graphic>
                      </wpg:graphicFrame>
                      <wpg:graphicFrame>
                        <wpg:cNvPr id="292" name="Graf 292"/>
                        <wpg:cNvFrPr>
                          <a:graphicFrameLocks/>
                        </wpg:cNvFrPr>
                        <wpg:xfrm>
                          <a:off x="4961239" y="0"/>
                          <a:ext cx="3978000" cy="2484000"/>
                        </wpg:xfrm>
                        <a:graphic>
                          <a:graphicData uri="http://schemas.openxmlformats.org/drawingml/2006/chart">
                            <c:chart xmlns:c="http://schemas.openxmlformats.org/drawingml/2006/chart" xmlns:r="http://schemas.openxmlformats.org/officeDocument/2006/relationships" r:id="rId83"/>
                          </a:graphicData>
                        </a:graphic>
                      </wpg:graphicFrame>
                      <wpg:graphicFrame>
                        <wpg:cNvPr id="293" name="Graf 293"/>
                        <wpg:cNvFrPr>
                          <a:graphicFrameLocks/>
                        </wpg:cNvFrPr>
                        <wpg:xfrm>
                          <a:off x="0" y="2882009"/>
                          <a:ext cx="3978000" cy="2484000"/>
                        </wpg:xfrm>
                        <a:graphic>
                          <a:graphicData uri="http://schemas.openxmlformats.org/drawingml/2006/chart">
                            <c:chart xmlns:c="http://schemas.openxmlformats.org/drawingml/2006/chart" xmlns:r="http://schemas.openxmlformats.org/officeDocument/2006/relationships" r:id="rId84"/>
                          </a:graphicData>
                        </a:graphic>
                      </wpg:graphicFrame>
                      <wpg:graphicFrame>
                        <wpg:cNvPr id="294" name="Graf 294"/>
                        <wpg:cNvFrPr>
                          <a:graphicFrameLocks/>
                        </wpg:cNvFrPr>
                        <wpg:xfrm>
                          <a:off x="4961239" y="2882009"/>
                          <a:ext cx="3978000" cy="2484000"/>
                        </wpg:xfrm>
                        <a:graphic>
                          <a:graphicData uri="http://schemas.openxmlformats.org/drawingml/2006/chart">
                            <c:chart xmlns:c="http://schemas.openxmlformats.org/drawingml/2006/chart" xmlns:r="http://schemas.openxmlformats.org/officeDocument/2006/relationships" r:id="rId85"/>
                          </a:graphicData>
                        </a:graphic>
                      </wpg:graphicFrame>
                      <wps:wsp>
                        <wps:cNvPr id="295" name="TextovéPole 11"/>
                        <wps:cNvSpPr txBox="1"/>
                        <wps:spPr>
                          <a:xfrm>
                            <a:off x="5060979" y="0"/>
                            <a:ext cx="510540" cy="445135"/>
                          </a:xfrm>
                          <a:prstGeom prst="rect">
                            <a:avLst/>
                          </a:prstGeom>
                          <a:noFill/>
                        </wps:spPr>
                        <wps:txbx>
                          <w:txbxContent>
                            <w:p w14:paraId="156FD34A" w14:textId="77777777" w:rsidR="009B49E5" w:rsidRDefault="009B49E5" w:rsidP="00FE1E70">
                              <w:pPr>
                                <w:rPr>
                                  <w:color w:val="000000" w:themeColor="text1"/>
                                  <w:kern w:val="24"/>
                                  <w:sz w:val="32"/>
                                  <w:szCs w:val="32"/>
                                </w:rPr>
                              </w:pPr>
                              <w:r>
                                <w:rPr>
                                  <w:color w:val="000000" w:themeColor="text1"/>
                                  <w:kern w:val="24"/>
                                  <w:sz w:val="32"/>
                                  <w:szCs w:val="32"/>
                                </w:rPr>
                                <w:t>j)</w:t>
                              </w:r>
                            </w:p>
                          </w:txbxContent>
                        </wps:txbx>
                        <wps:bodyPr wrap="square" rtlCol="0">
                          <a:spAutoFit/>
                        </wps:bodyPr>
                      </wps:wsp>
                      <wps:wsp>
                        <wps:cNvPr id="296" name="TextovéPole 12"/>
                        <wps:cNvSpPr txBox="1"/>
                        <wps:spPr>
                          <a:xfrm>
                            <a:off x="0" y="0"/>
                            <a:ext cx="510540" cy="445135"/>
                          </a:xfrm>
                          <a:prstGeom prst="rect">
                            <a:avLst/>
                          </a:prstGeom>
                          <a:noFill/>
                        </wps:spPr>
                        <wps:txbx>
                          <w:txbxContent>
                            <w:p w14:paraId="4A86E115" w14:textId="77777777" w:rsidR="009B49E5" w:rsidRDefault="009B49E5" w:rsidP="00FE1E70">
                              <w:pPr>
                                <w:rPr>
                                  <w:color w:val="000000" w:themeColor="text1"/>
                                  <w:kern w:val="24"/>
                                  <w:sz w:val="32"/>
                                  <w:szCs w:val="32"/>
                                </w:rPr>
                              </w:pPr>
                              <w:r>
                                <w:rPr>
                                  <w:color w:val="000000" w:themeColor="text1"/>
                                  <w:kern w:val="24"/>
                                  <w:sz w:val="32"/>
                                  <w:szCs w:val="32"/>
                                </w:rPr>
                                <w:t>i)</w:t>
                              </w:r>
                            </w:p>
                          </w:txbxContent>
                        </wps:txbx>
                        <wps:bodyPr wrap="square" rtlCol="0">
                          <a:spAutoFit/>
                        </wps:bodyPr>
                      </wps:wsp>
                      <wps:wsp>
                        <wps:cNvPr id="297" name="TextovéPole 8"/>
                        <wps:cNvSpPr txBox="1"/>
                        <wps:spPr>
                          <a:xfrm>
                            <a:off x="5060979" y="2881870"/>
                            <a:ext cx="510540" cy="445135"/>
                          </a:xfrm>
                          <a:prstGeom prst="rect">
                            <a:avLst/>
                          </a:prstGeom>
                          <a:noFill/>
                        </wps:spPr>
                        <wps:txbx>
                          <w:txbxContent>
                            <w:p w14:paraId="468CDC1C" w14:textId="77777777" w:rsidR="009B49E5" w:rsidRDefault="009B49E5" w:rsidP="00FE1E70">
                              <w:pPr>
                                <w:rPr>
                                  <w:color w:val="000000" w:themeColor="text1"/>
                                  <w:kern w:val="24"/>
                                  <w:sz w:val="32"/>
                                  <w:szCs w:val="32"/>
                                </w:rPr>
                              </w:pPr>
                              <w:r>
                                <w:rPr>
                                  <w:color w:val="000000" w:themeColor="text1"/>
                                  <w:kern w:val="24"/>
                                  <w:sz w:val="32"/>
                                  <w:szCs w:val="32"/>
                                </w:rPr>
                                <w:t>l)</w:t>
                              </w:r>
                            </w:p>
                          </w:txbxContent>
                        </wps:txbx>
                        <wps:bodyPr wrap="square" rtlCol="0">
                          <a:spAutoFit/>
                        </wps:bodyPr>
                      </wps:wsp>
                      <wps:wsp>
                        <wps:cNvPr id="298" name="TextovéPole 13"/>
                        <wps:cNvSpPr txBox="1"/>
                        <wps:spPr>
                          <a:xfrm>
                            <a:off x="0" y="2881870"/>
                            <a:ext cx="510540" cy="445135"/>
                          </a:xfrm>
                          <a:prstGeom prst="rect">
                            <a:avLst/>
                          </a:prstGeom>
                          <a:noFill/>
                        </wps:spPr>
                        <wps:txbx>
                          <w:txbxContent>
                            <w:p w14:paraId="0110C57D" w14:textId="77777777" w:rsidR="009B49E5" w:rsidRDefault="009B49E5" w:rsidP="00FE1E70">
                              <w:pPr>
                                <w:rPr>
                                  <w:color w:val="000000" w:themeColor="text1"/>
                                  <w:kern w:val="24"/>
                                  <w:sz w:val="32"/>
                                  <w:szCs w:val="32"/>
                                </w:rPr>
                              </w:pPr>
                              <w:r>
                                <w:rPr>
                                  <w:color w:val="000000" w:themeColor="text1"/>
                                  <w:kern w:val="24"/>
                                  <w:sz w:val="32"/>
                                  <w:szCs w:val="32"/>
                                </w:rPr>
                                <w:t>k)</w:t>
                              </w:r>
                            </w:p>
                          </w:txbxContent>
                        </wps:txbx>
                        <wps:bodyPr wrap="square" rtlCol="0">
                          <a:spAutoFit/>
                        </wps:bodyPr>
                      </wps:wsp>
                    </wpg:wgp>
                  </a:graphicData>
                </a:graphic>
              </wp:anchor>
            </w:drawing>
          </mc:Choice>
          <mc:Fallback>
            <w:pict>
              <v:group w14:anchorId="5203781B" id="_x0000_s1115" style="position:absolute;margin-left:0;margin-top:-.05pt;width:703.9pt;height:422.5pt;z-index:251730944" coordsize="89392,53660"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">
                <v:shape id="Graf 291" o:spid="_x0000_s1116"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">
                  <v:imagedata r:id="rId86" o:title=""/>
                  <o:lock v:ext="edit" aspectratio="f"/>
                </v:shape>
                <v:shape id="Graf 292" o:spid="_x0000_s1117"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">
                  <v:imagedata r:id="rId87" o:title=""/>
                  <o:lock v:ext="edit" aspectratio="f"/>
                </v:shape>
                <v:shape id="Graf 293" o:spid="_x0000_s1118" type="#_x0000_t75" style="position:absolute;top:28834;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">
                  <v:imagedata r:id="rId88" o:title=""/>
                  <o:lock v:ext="edit" aspectratio="f"/>
                </v:shape>
                <v:shape id="Graf 294" o:spid="_x0000_s1119" type="#_x0000_t75" style="position:absolute;left:49621;top:28834;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">
                  <v:imagedata r:id="rId89" o:title=""/>
                  <o:lock v:ext="edit" aspectratio="f"/>
                </v:shape>
                <v:shape id="TextovéPole 11" o:spid="_x0000_s1120" type="#_x0000_t202" style="position:absolute;left:50609;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" filled="f" stroked="f">
                  <v:textbox style="mso-fit-shape-to-text:t">
                    <w:txbxContent>
                      <w:p w14:paraId="156FD34A" w14:textId="77777777" w:rsidR="009B49E5" w:rsidRDefault="009B49E5" w:rsidP="00FE1E70">
                        <w:pPr>
                          <w:rPr>
                            <w:color w:val="000000" w:themeColor="text1"/>
                            <w:kern w:val="24"/>
                            <w:sz w:val="32"/>
                            <w:szCs w:val="32"/>
                          </w:rPr>
                        </w:pPr>
                        <w:r>
                          <w:rPr>
                            <w:color w:val="000000" w:themeColor="text1"/>
                            <w:kern w:val="24"/>
                            <w:sz w:val="32"/>
                            <w:szCs w:val="32"/>
                          </w:rPr>
                          <w:t>j)</w:t>
                        </w:r>
                      </w:p>
                    </w:txbxContent>
                  </v:textbox>
                </v:shape>
                <v:shape id="TextovéPole 12" o:spid="_x0000_s1121"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4A86E115" w14:textId="77777777" w:rsidR="009B49E5" w:rsidRDefault="009B49E5" w:rsidP="00FE1E70">
                        <w:pPr>
                          <w:rPr>
                            <w:color w:val="000000" w:themeColor="text1"/>
                            <w:kern w:val="24"/>
                            <w:sz w:val="32"/>
                            <w:szCs w:val="32"/>
                          </w:rPr>
                        </w:pPr>
                        <w:r>
                          <w:rPr>
                            <w:color w:val="000000" w:themeColor="text1"/>
                            <w:kern w:val="24"/>
                            <w:sz w:val="32"/>
                            <w:szCs w:val="32"/>
                          </w:rPr>
                          <w:t>i)</w:t>
                        </w:r>
                      </w:p>
                    </w:txbxContent>
                  </v:textbox>
                </v:shape>
                <v:shape id="_x0000_s1122" type="#_x0000_t202" style="position:absolute;left:50609;top:28818;width:510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" filled="f" stroked="f">
                  <v:textbox style="mso-fit-shape-to-text:t">
                    <w:txbxContent>
                      <w:p w14:paraId="468CDC1C" w14:textId="77777777" w:rsidR="009B49E5" w:rsidRDefault="009B49E5" w:rsidP="00FE1E70">
                        <w:pPr>
                          <w:rPr>
                            <w:color w:val="000000" w:themeColor="text1"/>
                            <w:kern w:val="24"/>
                            <w:sz w:val="32"/>
                            <w:szCs w:val="32"/>
                          </w:rPr>
                        </w:pPr>
                        <w:r>
                          <w:rPr>
                            <w:color w:val="000000" w:themeColor="text1"/>
                            <w:kern w:val="24"/>
                            <w:sz w:val="32"/>
                            <w:szCs w:val="32"/>
                          </w:rPr>
                          <w:t>l)</w:t>
                        </w:r>
                      </w:p>
                    </w:txbxContent>
                  </v:textbox>
                </v:shape>
                <v:shape id="TextovéPole 13" o:spid="_x0000_s1123" type="#_x0000_t202" style="position:absolute;top:28818;width:510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" filled="f" stroked="f">
                  <v:textbox style="mso-fit-shape-to-text:t">
                    <w:txbxContent>
                      <w:p w14:paraId="0110C57D" w14:textId="77777777" w:rsidR="009B49E5" w:rsidRDefault="009B49E5" w:rsidP="00FE1E70">
                        <w:pPr>
                          <w:rPr>
                            <w:color w:val="000000" w:themeColor="text1"/>
                            <w:kern w:val="24"/>
                            <w:sz w:val="32"/>
                            <w:szCs w:val="32"/>
                          </w:rPr>
                        </w:pPr>
                        <w:r>
                          <w:rPr>
                            <w:color w:val="000000" w:themeColor="text1"/>
                            <w:kern w:val="24"/>
                            <w:sz w:val="32"/>
                            <w:szCs w:val="32"/>
                          </w:rPr>
                          <w:t>k)</w:t>
                        </w:r>
                      </w:p>
                    </w:txbxContent>
                  </v:textbox>
                </v:shape>
              </v:group>
            </w:pict>
          </mc:Fallback>
        </mc:AlternateContent>
      </w:r>
    </w:p>
    <w:p w14:paraId="1D26119F" w14:textId="1678EB90" w:rsidR="00FE1E70" w:rsidRDefault="00FE1E70">
      <w:r>
        <w:lastRenderedPageBreak/>
        <w:br w:type="page"/>
      </w:r>
      <w:r w:rsidRPr="00FE1E70">
        <w:rPr>
          <w:noProof/>
        </w:rPr>
        <mc:AlternateContent>
          <mc:Choice Requires="wpg">
            <w:drawing>
              <wp:anchor distT="0" distB="0" distL="114300" distR="114300" simplePos="0" relativeHeight="251731968" behindDoc="0" locked="0" layoutInCell="1" allowOverlap="1" wp14:anchorId="37F1C2F6" wp14:editId="2BE74905">
                <wp:simplePos x="0" y="0"/>
                <wp:positionH relativeFrom="column">
                  <wp:posOffset>0</wp:posOffset>
                </wp:positionH>
                <wp:positionV relativeFrom="paragraph">
                  <wp:posOffset>-635</wp:posOffset>
                </wp:positionV>
                <wp:extent cx="8939239" cy="5366010"/>
                <wp:effectExtent l="0" t="0" r="0" b="6350"/>
                <wp:wrapNone/>
                <wp:docPr id="299" name="Skupina 10"/>
                <wp:cNvGraphicFramePr/>
                <a:graphic xmlns:a="http://schemas.openxmlformats.org/drawingml/2006/main">
                  <a:graphicData uri="http://schemas.microsoft.com/office/word/2010/wordprocessingGroup">
                    <wpg:wgp>
                      <wpg:cNvGrpSpPr/>
                      <wpg:grpSpPr>
                        <a:xfrm>
                          <a:off x="0" y="0"/>
                          <a:ext cx="8939239" cy="5366010"/>
                          <a:chOff x="0" y="0"/>
                          <a:chExt cx="8939239" cy="5366010"/>
                        </a:xfrm>
                      </wpg:grpSpPr>
                      <wpg:graphicFrame>
                        <wpg:cNvPr id="300" name="Graf 300"/>
                        <wpg:cNvFrPr>
                          <a:graphicFrameLocks/>
                        </wpg:cNvFrPr>
                        <wpg:xfrm>
                          <a:off x="811" y="0"/>
                          <a:ext cx="3978000" cy="2484000"/>
                        </wpg:xfrm>
                        <a:graphic>
                          <a:graphicData uri="http://schemas.openxmlformats.org/drawingml/2006/chart">
                            <c:chart xmlns:c="http://schemas.openxmlformats.org/drawingml/2006/chart" xmlns:r="http://schemas.openxmlformats.org/officeDocument/2006/relationships" r:id="rId90"/>
                          </a:graphicData>
                        </a:graphic>
                      </wpg:graphicFrame>
                      <wpg:graphicFrame>
                        <wpg:cNvPr id="301" name="Graf 301"/>
                        <wpg:cNvFrPr>
                          <a:graphicFrameLocks/>
                        </wpg:cNvFrPr>
                        <wpg:xfrm>
                          <a:off x="4961239" y="0"/>
                          <a:ext cx="3978000" cy="2484000"/>
                        </wpg:xfrm>
                        <a:graphic>
                          <a:graphicData uri="http://schemas.openxmlformats.org/drawingml/2006/chart">
                            <c:chart xmlns:c="http://schemas.openxmlformats.org/drawingml/2006/chart" xmlns:r="http://schemas.openxmlformats.org/officeDocument/2006/relationships" r:id="rId91"/>
                          </a:graphicData>
                        </a:graphic>
                      </wpg:graphicFrame>
                      <wpg:graphicFrame>
                        <wpg:cNvPr id="302" name="Graf 302"/>
                        <wpg:cNvFrPr>
                          <a:graphicFrameLocks/>
                        </wpg:cNvFrPr>
                        <wpg:xfrm>
                          <a:off x="811" y="2882009"/>
                          <a:ext cx="3978000" cy="2484000"/>
                        </wpg:xfrm>
                        <a:graphic>
                          <a:graphicData uri="http://schemas.openxmlformats.org/drawingml/2006/chart">
                            <c:chart xmlns:c="http://schemas.openxmlformats.org/drawingml/2006/chart" xmlns:r="http://schemas.openxmlformats.org/officeDocument/2006/relationships" r:id="rId92"/>
                          </a:graphicData>
                        </a:graphic>
                      </wpg:graphicFrame>
                      <wpg:graphicFrame>
                        <wpg:cNvPr id="303" name="Graf 303"/>
                        <wpg:cNvFrPr>
                          <a:graphicFrameLocks/>
                        </wpg:cNvFrPr>
                        <wpg:xfrm>
                          <a:off x="4961239" y="2882010"/>
                          <a:ext cx="3978000" cy="2484000"/>
                        </wpg:xfrm>
                        <a:graphic>
                          <a:graphicData uri="http://schemas.openxmlformats.org/drawingml/2006/chart">
                            <c:chart xmlns:c="http://schemas.openxmlformats.org/drawingml/2006/chart" xmlns:r="http://schemas.openxmlformats.org/officeDocument/2006/relationships" r:id="rId93"/>
                          </a:graphicData>
                        </a:graphic>
                      </wpg:graphicFrame>
                      <wps:wsp>
                        <wps:cNvPr id="304" name="TextovéPole 11"/>
                        <wps:cNvSpPr txBox="1"/>
                        <wps:spPr>
                          <a:xfrm>
                            <a:off x="5060979" y="0"/>
                            <a:ext cx="510540" cy="445135"/>
                          </a:xfrm>
                          <a:prstGeom prst="rect">
                            <a:avLst/>
                          </a:prstGeom>
                          <a:noFill/>
                        </wps:spPr>
                        <wps:txbx>
                          <w:txbxContent>
                            <w:p w14:paraId="6A25BD9D" w14:textId="77777777" w:rsidR="009B49E5" w:rsidRDefault="009B49E5" w:rsidP="00FE1E70">
                              <w:pPr>
                                <w:rPr>
                                  <w:color w:val="000000" w:themeColor="text1"/>
                                  <w:kern w:val="24"/>
                                  <w:sz w:val="32"/>
                                  <w:szCs w:val="32"/>
                                </w:rPr>
                              </w:pPr>
                              <w:r>
                                <w:rPr>
                                  <w:color w:val="000000" w:themeColor="text1"/>
                                  <w:kern w:val="24"/>
                                  <w:sz w:val="32"/>
                                  <w:szCs w:val="32"/>
                                </w:rPr>
                                <w:t>n)</w:t>
                              </w:r>
                            </w:p>
                          </w:txbxContent>
                        </wps:txbx>
                        <wps:bodyPr wrap="square" rtlCol="0">
                          <a:spAutoFit/>
                        </wps:bodyPr>
                      </wps:wsp>
                      <wps:wsp>
                        <wps:cNvPr id="305" name="TextovéPole 12"/>
                        <wps:cNvSpPr txBox="1"/>
                        <wps:spPr>
                          <a:xfrm>
                            <a:off x="0" y="0"/>
                            <a:ext cx="510540" cy="445135"/>
                          </a:xfrm>
                          <a:prstGeom prst="rect">
                            <a:avLst/>
                          </a:prstGeom>
                          <a:noFill/>
                        </wps:spPr>
                        <wps:txbx>
                          <w:txbxContent>
                            <w:p w14:paraId="19A9702E" w14:textId="77777777" w:rsidR="009B49E5" w:rsidRDefault="009B49E5" w:rsidP="00FE1E70">
                              <w:pPr>
                                <w:rPr>
                                  <w:color w:val="000000" w:themeColor="text1"/>
                                  <w:kern w:val="24"/>
                                  <w:sz w:val="32"/>
                                  <w:szCs w:val="32"/>
                                </w:rPr>
                              </w:pPr>
                              <w:r>
                                <w:rPr>
                                  <w:color w:val="000000" w:themeColor="text1"/>
                                  <w:kern w:val="24"/>
                                  <w:sz w:val="32"/>
                                  <w:szCs w:val="32"/>
                                </w:rPr>
                                <w:t>m)</w:t>
                              </w:r>
                            </w:p>
                          </w:txbxContent>
                        </wps:txbx>
                        <wps:bodyPr wrap="square" rtlCol="0">
                          <a:spAutoFit/>
                        </wps:bodyPr>
                      </wps:wsp>
                      <wps:wsp>
                        <wps:cNvPr id="306" name="TextovéPole 8"/>
                        <wps:cNvSpPr txBox="1"/>
                        <wps:spPr>
                          <a:xfrm>
                            <a:off x="5060979" y="2881869"/>
                            <a:ext cx="510540" cy="445135"/>
                          </a:xfrm>
                          <a:prstGeom prst="rect">
                            <a:avLst/>
                          </a:prstGeom>
                          <a:noFill/>
                        </wps:spPr>
                        <wps:txbx>
                          <w:txbxContent>
                            <w:p w14:paraId="2AD3C492" w14:textId="77777777" w:rsidR="009B49E5" w:rsidRDefault="009B49E5" w:rsidP="00FE1E70">
                              <w:pPr>
                                <w:rPr>
                                  <w:color w:val="000000" w:themeColor="text1"/>
                                  <w:kern w:val="24"/>
                                  <w:sz w:val="32"/>
                                  <w:szCs w:val="32"/>
                                </w:rPr>
                              </w:pPr>
                              <w:r>
                                <w:rPr>
                                  <w:color w:val="000000" w:themeColor="text1"/>
                                  <w:kern w:val="24"/>
                                  <w:sz w:val="32"/>
                                  <w:szCs w:val="32"/>
                                </w:rPr>
                                <w:t>p)</w:t>
                              </w:r>
                            </w:p>
                          </w:txbxContent>
                        </wps:txbx>
                        <wps:bodyPr wrap="square" rtlCol="0">
                          <a:spAutoFit/>
                        </wps:bodyPr>
                      </wps:wsp>
                      <wps:wsp>
                        <wps:cNvPr id="307" name="TextovéPole 13"/>
                        <wps:cNvSpPr txBox="1"/>
                        <wps:spPr>
                          <a:xfrm>
                            <a:off x="0" y="2881869"/>
                            <a:ext cx="510540" cy="445135"/>
                          </a:xfrm>
                          <a:prstGeom prst="rect">
                            <a:avLst/>
                          </a:prstGeom>
                          <a:noFill/>
                        </wps:spPr>
                        <wps:txbx>
                          <w:txbxContent>
                            <w:p w14:paraId="523E80F6" w14:textId="77777777" w:rsidR="009B49E5" w:rsidRDefault="009B49E5" w:rsidP="00FE1E70">
                              <w:pPr>
                                <w:rPr>
                                  <w:color w:val="000000" w:themeColor="text1"/>
                                  <w:kern w:val="24"/>
                                  <w:sz w:val="32"/>
                                  <w:szCs w:val="32"/>
                                </w:rPr>
                              </w:pPr>
                              <w:r>
                                <w:rPr>
                                  <w:color w:val="000000" w:themeColor="text1"/>
                                  <w:kern w:val="24"/>
                                  <w:sz w:val="32"/>
                                  <w:szCs w:val="32"/>
                                </w:rPr>
                                <w:t>o)</w:t>
                              </w:r>
                            </w:p>
                          </w:txbxContent>
                        </wps:txbx>
                        <wps:bodyPr wrap="square" rtlCol="0">
                          <a:spAutoFit/>
                        </wps:bodyPr>
                      </wps:wsp>
                    </wpg:wgp>
                  </a:graphicData>
                </a:graphic>
              </wp:anchor>
            </w:drawing>
          </mc:Choice>
          <mc:Fallback>
            <w:pict>
              <v:group w14:anchorId="37F1C2F6" id="_x0000_s1124" style="position:absolute;margin-left:0;margin-top:-.05pt;width:703.9pt;height:422.5pt;z-index:251731968" coordsize="89392,53660"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">
                <v:shape id="Graf 300" o:spid="_x0000_s1125"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">
                  <v:imagedata r:id="rId94" o:title=""/>
                  <o:lock v:ext="edit" aspectratio="f"/>
                </v:shape>
                <v:shape id="Graf 301" o:spid="_x0000_s1126"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">
                  <v:imagedata r:id="rId95" o:title=""/>
                  <o:lock v:ext="edit" aspectratio="f"/>
                </v:shape>
                <v:shape id="Graf 302" o:spid="_x0000_s1127" type="#_x0000_t75" style="position:absolute;top:28834;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">
                  <v:imagedata r:id="rId96" o:title=""/>
                  <o:lock v:ext="edit" aspectratio="f"/>
                </v:shape>
                <v:shape id="Graf 303" o:spid="_x0000_s1128" type="#_x0000_t75" style="position:absolute;left:49621;top:28834;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">
                  <v:imagedata r:id="rId97" o:title=""/>
                  <o:lock v:ext="edit" aspectratio="f"/>
                </v:shape>
                <v:shape id="TextovéPole 11" o:spid="_x0000_s1129" type="#_x0000_t202" style="position:absolute;left:50609;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" filled="f" stroked="f">
                  <v:textbox style="mso-fit-shape-to-text:t">
                    <w:txbxContent>
                      <w:p w14:paraId="6A25BD9D" w14:textId="77777777" w:rsidR="009B49E5" w:rsidRDefault="009B49E5" w:rsidP="00FE1E70">
                        <w:pPr>
                          <w:rPr>
                            <w:color w:val="000000" w:themeColor="text1"/>
                            <w:kern w:val="24"/>
                            <w:sz w:val="32"/>
                            <w:szCs w:val="32"/>
                          </w:rPr>
                        </w:pPr>
                        <w:r>
                          <w:rPr>
                            <w:color w:val="000000" w:themeColor="text1"/>
                            <w:kern w:val="24"/>
                            <w:sz w:val="32"/>
                            <w:szCs w:val="32"/>
                          </w:rPr>
                          <w:t>n)</w:t>
                        </w:r>
                      </w:p>
                    </w:txbxContent>
                  </v:textbox>
                </v:shape>
                <v:shape id="TextovéPole 12" o:spid="_x0000_s1130"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AwwAAANwAAAAPAAAAZHJzL2Rvd25yZXYueG1sRI9PawIx&#10;FMTvQr9DeEJvmthi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I2d/gMMAAADcAAAADwAA&#10;AAAAAAAAAAAAAAAHAgAAZHJzL2Rvd25yZXYueG1sUEsFBgAAAAADAAMAtwAAAPcCAAAAAA==&#10;" filled="f" stroked="f">
                  <v:textbox style="mso-fit-shape-to-text:t">
                    <w:txbxContent>
                      <w:p w14:paraId="19A9702E" w14:textId="77777777" w:rsidR="009B49E5" w:rsidRDefault="009B49E5" w:rsidP="00FE1E70">
                        <w:pPr>
                          <w:rPr>
                            <w:color w:val="000000" w:themeColor="text1"/>
                            <w:kern w:val="24"/>
                            <w:sz w:val="32"/>
                            <w:szCs w:val="32"/>
                          </w:rPr>
                        </w:pPr>
                        <w:r>
                          <w:rPr>
                            <w:color w:val="000000" w:themeColor="text1"/>
                            <w:kern w:val="24"/>
                            <w:sz w:val="32"/>
                            <w:szCs w:val="32"/>
                          </w:rPr>
                          <w:t>m)</w:t>
                        </w:r>
                      </w:p>
                    </w:txbxContent>
                  </v:textbox>
                </v:shape>
                <v:shape id="_x0000_s1131" type="#_x0000_t202" style="position:absolute;left:50609;top:28818;width:510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H3wgAAANwAAAAPAAAAZHJzL2Rvd25yZXYueG1sRI9BawIx&#10;FITvBf9DeAVvNbFS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DTteH3wgAAANwAAAAPAAAA&#10;AAAAAAAAAAAAAAcCAABkcnMvZG93bnJldi54bWxQSwUGAAAAAAMAAwC3AAAA9gIAAAAA&#10;" filled="f" stroked="f">
                  <v:textbox style="mso-fit-shape-to-text:t">
                    <w:txbxContent>
                      <w:p w14:paraId="2AD3C492" w14:textId="77777777" w:rsidR="009B49E5" w:rsidRDefault="009B49E5" w:rsidP="00FE1E70">
                        <w:pPr>
                          <w:rPr>
                            <w:color w:val="000000" w:themeColor="text1"/>
                            <w:kern w:val="24"/>
                            <w:sz w:val="32"/>
                            <w:szCs w:val="32"/>
                          </w:rPr>
                        </w:pPr>
                        <w:r>
                          <w:rPr>
                            <w:color w:val="000000" w:themeColor="text1"/>
                            <w:kern w:val="24"/>
                            <w:sz w:val="32"/>
                            <w:szCs w:val="32"/>
                          </w:rPr>
                          <w:t>p)</w:t>
                        </w:r>
                      </w:p>
                    </w:txbxContent>
                  </v:textbox>
                </v:shape>
                <v:shape id="TextovéPole 13" o:spid="_x0000_s1132" type="#_x0000_t202" style="position:absolute;top:28818;width:510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523E80F6" w14:textId="77777777" w:rsidR="009B49E5" w:rsidRDefault="009B49E5" w:rsidP="00FE1E70">
                        <w:pPr>
                          <w:rPr>
                            <w:color w:val="000000" w:themeColor="text1"/>
                            <w:kern w:val="24"/>
                            <w:sz w:val="32"/>
                            <w:szCs w:val="32"/>
                          </w:rPr>
                        </w:pPr>
                        <w:r>
                          <w:rPr>
                            <w:color w:val="000000" w:themeColor="text1"/>
                            <w:kern w:val="24"/>
                            <w:sz w:val="32"/>
                            <w:szCs w:val="32"/>
                          </w:rPr>
                          <w:t>o)</w:t>
                        </w:r>
                      </w:p>
                    </w:txbxContent>
                  </v:textbox>
                </v:shape>
              </v:group>
            </w:pict>
          </mc:Fallback>
        </mc:AlternateContent>
      </w:r>
    </w:p>
    <w:p w14:paraId="11EC01C8" w14:textId="09B176DF" w:rsidR="00FE1E70" w:rsidRDefault="00FE1E70">
      <w:r w:rsidRPr="00FE1E70">
        <w:rPr>
          <w:noProof/>
        </w:rPr>
        <w:lastRenderedPageBreak/>
        <mc:AlternateContent>
          <mc:Choice Requires="wpg">
            <w:drawing>
              <wp:anchor distT="0" distB="0" distL="114300" distR="114300" simplePos="0" relativeHeight="251732992" behindDoc="0" locked="0" layoutInCell="1" allowOverlap="1" wp14:anchorId="7829F6F1" wp14:editId="62E8FE82">
                <wp:simplePos x="0" y="0"/>
                <wp:positionH relativeFrom="column">
                  <wp:posOffset>0</wp:posOffset>
                </wp:positionH>
                <wp:positionV relativeFrom="paragraph">
                  <wp:posOffset>-635</wp:posOffset>
                </wp:positionV>
                <wp:extent cx="8940050" cy="5381886"/>
                <wp:effectExtent l="0" t="0" r="0" b="0"/>
                <wp:wrapNone/>
                <wp:docPr id="308" name="Skupina 10"/>
                <wp:cNvGraphicFramePr/>
                <a:graphic xmlns:a="http://schemas.openxmlformats.org/drawingml/2006/main">
                  <a:graphicData uri="http://schemas.microsoft.com/office/word/2010/wordprocessingGroup">
                    <wpg:wgp>
                      <wpg:cNvGrpSpPr/>
                      <wpg:grpSpPr>
                        <a:xfrm>
                          <a:off x="0" y="0"/>
                          <a:ext cx="8940050" cy="5381886"/>
                          <a:chOff x="0" y="0"/>
                          <a:chExt cx="8940050" cy="5381886"/>
                        </a:xfrm>
                      </wpg:grpSpPr>
                      <wpg:graphicFrame>
                        <wpg:cNvPr id="309" name="Graf 309"/>
                        <wpg:cNvFrPr>
                          <a:graphicFrameLocks/>
                        </wpg:cNvFrPr>
                        <wpg:xfrm>
                          <a:off x="0" y="0"/>
                          <a:ext cx="3978000" cy="2484000"/>
                        </wpg:xfrm>
                        <a:graphic>
                          <a:graphicData uri="http://schemas.openxmlformats.org/drawingml/2006/chart">
                            <c:chart xmlns:c="http://schemas.openxmlformats.org/drawingml/2006/chart" xmlns:r="http://schemas.openxmlformats.org/officeDocument/2006/relationships" r:id="rId98"/>
                          </a:graphicData>
                        </a:graphic>
                      </wpg:graphicFrame>
                      <wpg:graphicFrame>
                        <wpg:cNvPr id="310" name="Graf 310"/>
                        <wpg:cNvFrPr>
                          <a:graphicFrameLocks/>
                        </wpg:cNvFrPr>
                        <wpg:xfrm>
                          <a:off x="4962050" y="0"/>
                          <a:ext cx="3978000" cy="2484000"/>
                        </wpg:xfrm>
                        <a:graphic>
                          <a:graphicData uri="http://schemas.openxmlformats.org/drawingml/2006/chart">
                            <c:chart xmlns:c="http://schemas.openxmlformats.org/drawingml/2006/chart" xmlns:r="http://schemas.openxmlformats.org/officeDocument/2006/relationships" r:id="rId99"/>
                          </a:graphicData>
                        </a:graphic>
                      </wpg:graphicFrame>
                      <wpg:graphicFrame>
                        <wpg:cNvPr id="311" name="Graf 311"/>
                        <wpg:cNvFrPr>
                          <a:graphicFrameLocks/>
                        </wpg:cNvFrPr>
                        <wpg:xfrm>
                          <a:off x="0" y="2897886"/>
                          <a:ext cx="3978000" cy="2484000"/>
                        </wpg:xfrm>
                        <a:graphic>
                          <a:graphicData uri="http://schemas.openxmlformats.org/drawingml/2006/chart">
                            <c:chart xmlns:c="http://schemas.openxmlformats.org/drawingml/2006/chart" xmlns:r="http://schemas.openxmlformats.org/officeDocument/2006/relationships" r:id="rId100"/>
                          </a:graphicData>
                        </a:graphic>
                      </wpg:graphicFrame>
                      <wpg:graphicFrame>
                        <wpg:cNvPr id="312" name="Graf 312"/>
                        <wpg:cNvFrPr>
                          <a:graphicFrameLocks/>
                        </wpg:cNvFrPr>
                        <wpg:xfrm>
                          <a:off x="4962050" y="2897886"/>
                          <a:ext cx="3978000" cy="2484000"/>
                        </wpg:xfrm>
                        <a:graphic>
                          <a:graphicData uri="http://schemas.openxmlformats.org/drawingml/2006/chart">
                            <c:chart xmlns:c="http://schemas.openxmlformats.org/drawingml/2006/chart" xmlns:r="http://schemas.openxmlformats.org/officeDocument/2006/relationships" r:id="rId101"/>
                          </a:graphicData>
                        </a:graphic>
                      </wpg:graphicFrame>
                      <wps:wsp>
                        <wps:cNvPr id="313" name="TextovéPole 11"/>
                        <wps:cNvSpPr txBox="1"/>
                        <wps:spPr>
                          <a:xfrm>
                            <a:off x="5060880" y="1"/>
                            <a:ext cx="510540" cy="445135"/>
                          </a:xfrm>
                          <a:prstGeom prst="rect">
                            <a:avLst/>
                          </a:prstGeom>
                          <a:noFill/>
                        </wps:spPr>
                        <wps:txbx>
                          <w:txbxContent>
                            <w:p w14:paraId="72BC7280" w14:textId="77777777" w:rsidR="009B49E5" w:rsidRDefault="009B49E5" w:rsidP="00FE1E70">
                              <w:pPr>
                                <w:rPr>
                                  <w:color w:val="000000" w:themeColor="text1"/>
                                  <w:kern w:val="24"/>
                                  <w:sz w:val="32"/>
                                  <w:szCs w:val="32"/>
                                </w:rPr>
                              </w:pPr>
                              <w:r>
                                <w:rPr>
                                  <w:color w:val="000000" w:themeColor="text1"/>
                                  <w:kern w:val="24"/>
                                  <w:sz w:val="32"/>
                                  <w:szCs w:val="32"/>
                                </w:rPr>
                                <w:t>r)</w:t>
                              </w:r>
                            </w:p>
                          </w:txbxContent>
                        </wps:txbx>
                        <wps:bodyPr wrap="square" rtlCol="0">
                          <a:spAutoFit/>
                        </wps:bodyPr>
                      </wps:wsp>
                      <wps:wsp>
                        <wps:cNvPr id="314" name="TextovéPole 12"/>
                        <wps:cNvSpPr txBox="1"/>
                        <wps:spPr>
                          <a:xfrm>
                            <a:off x="0" y="1"/>
                            <a:ext cx="510540" cy="445135"/>
                          </a:xfrm>
                          <a:prstGeom prst="rect">
                            <a:avLst/>
                          </a:prstGeom>
                          <a:noFill/>
                        </wps:spPr>
                        <wps:txbx>
                          <w:txbxContent>
                            <w:p w14:paraId="7FBAEF58" w14:textId="77777777" w:rsidR="009B49E5" w:rsidRDefault="009B49E5" w:rsidP="00FE1E70">
                              <w:pPr>
                                <w:rPr>
                                  <w:color w:val="000000" w:themeColor="text1"/>
                                  <w:kern w:val="24"/>
                                  <w:sz w:val="32"/>
                                  <w:szCs w:val="32"/>
                                </w:rPr>
                              </w:pPr>
                              <w:r>
                                <w:rPr>
                                  <w:color w:val="000000" w:themeColor="text1"/>
                                  <w:kern w:val="24"/>
                                  <w:sz w:val="32"/>
                                  <w:szCs w:val="32"/>
                                </w:rPr>
                                <w:t>q)</w:t>
                              </w:r>
                            </w:p>
                          </w:txbxContent>
                        </wps:txbx>
                        <wps:bodyPr wrap="square" rtlCol="0">
                          <a:spAutoFit/>
                        </wps:bodyPr>
                      </wps:wsp>
                      <wps:wsp>
                        <wps:cNvPr id="315" name="TextovéPole 8"/>
                        <wps:cNvSpPr txBox="1"/>
                        <wps:spPr>
                          <a:xfrm>
                            <a:off x="5060880" y="2881870"/>
                            <a:ext cx="510540" cy="445135"/>
                          </a:xfrm>
                          <a:prstGeom prst="rect">
                            <a:avLst/>
                          </a:prstGeom>
                          <a:noFill/>
                        </wps:spPr>
                        <wps:txbx>
                          <w:txbxContent>
                            <w:p w14:paraId="750C1400" w14:textId="77777777" w:rsidR="009B49E5" w:rsidRDefault="009B49E5" w:rsidP="00FE1E70">
                              <w:pPr>
                                <w:rPr>
                                  <w:color w:val="000000" w:themeColor="text1"/>
                                  <w:kern w:val="24"/>
                                  <w:sz w:val="32"/>
                                  <w:szCs w:val="32"/>
                                </w:rPr>
                              </w:pPr>
                              <w:r>
                                <w:rPr>
                                  <w:color w:val="000000" w:themeColor="text1"/>
                                  <w:kern w:val="24"/>
                                  <w:sz w:val="32"/>
                                  <w:szCs w:val="32"/>
                                </w:rPr>
                                <w:t>t)</w:t>
                              </w:r>
                            </w:p>
                          </w:txbxContent>
                        </wps:txbx>
                        <wps:bodyPr wrap="square" rtlCol="0">
                          <a:spAutoFit/>
                        </wps:bodyPr>
                      </wps:wsp>
                      <wps:wsp>
                        <wps:cNvPr id="316" name="TextovéPole 13"/>
                        <wps:cNvSpPr txBox="1"/>
                        <wps:spPr>
                          <a:xfrm>
                            <a:off x="0" y="2881870"/>
                            <a:ext cx="510540" cy="445135"/>
                          </a:xfrm>
                          <a:prstGeom prst="rect">
                            <a:avLst/>
                          </a:prstGeom>
                          <a:noFill/>
                        </wps:spPr>
                        <wps:txbx>
                          <w:txbxContent>
                            <w:p w14:paraId="186C8378" w14:textId="77777777" w:rsidR="009B49E5" w:rsidRDefault="009B49E5" w:rsidP="00FE1E70">
                              <w:pPr>
                                <w:rPr>
                                  <w:color w:val="000000" w:themeColor="text1"/>
                                  <w:kern w:val="24"/>
                                  <w:sz w:val="32"/>
                                  <w:szCs w:val="32"/>
                                </w:rPr>
                              </w:pPr>
                              <w:r>
                                <w:rPr>
                                  <w:color w:val="000000" w:themeColor="text1"/>
                                  <w:kern w:val="24"/>
                                  <w:sz w:val="32"/>
                                  <w:szCs w:val="32"/>
                                </w:rPr>
                                <w:t>s)</w:t>
                              </w:r>
                            </w:p>
                          </w:txbxContent>
                        </wps:txbx>
                        <wps:bodyPr wrap="square" rtlCol="0">
                          <a:spAutoFit/>
                        </wps:bodyPr>
                      </wps:wsp>
                    </wpg:wgp>
                  </a:graphicData>
                </a:graphic>
              </wp:anchor>
            </w:drawing>
          </mc:Choice>
          <mc:Fallback>
            <w:pict>
              <v:group w14:anchorId="7829F6F1" id="_x0000_s1133" style="position:absolute;margin-left:0;margin-top:-.05pt;width:703.95pt;height:423.75pt;z-index:251732992" coordsize="89400,53818"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">
                <v:shape id="Graf 309" o:spid="_x0000_s1134" type="#_x0000_t75" style="position:absolute;width:3980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">
                  <v:imagedata r:id="rId102" o:title=""/>
                  <o:lock v:ext="edit" aspectratio="f"/>
                </v:shape>
                <v:shape id="Graf 310" o:spid="_x0000_s1135" type="#_x0000_t75" style="position:absolute;left:49621;width:39746;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">
                  <v:imagedata r:id="rId103" o:title=""/>
                  <o:lock v:ext="edit" aspectratio="f"/>
                </v:shape>
                <v:shape id="Graf 311" o:spid="_x0000_s1136" type="#_x0000_t75" style="position:absolute;top:28956;width:39806;height:2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">
                  <v:imagedata r:id="rId104" o:title=""/>
                  <o:lock v:ext="edit" aspectratio="f"/>
                </v:shape>
                <v:shape id="Graf 312" o:spid="_x0000_s1137" type="#_x0000_t75" style="position:absolute;left:49621;top:28956;width:39746;height:24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">
                  <v:imagedata r:id="rId105" o:title=""/>
                  <o:lock v:ext="edit" aspectratio="f"/>
                </v:shape>
                <v:shape id="TextovéPole 11" o:spid="_x0000_s1138" type="#_x0000_t202" style="position:absolute;left:50608;width:510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SywgAAANwAAAAPAAAAZHJzL2Rvd25yZXYueG1sRI9Pa8JA&#10;FMTvQr/D8oTedJNK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BGG9SywgAAANwAAAAPAAAA&#10;AAAAAAAAAAAAAAcCAABkcnMvZG93bnJldi54bWxQSwUGAAAAAAMAAwC3AAAA9gIAAAAA&#10;" filled="f" stroked="f">
                  <v:textbox style="mso-fit-shape-to-text:t">
                    <w:txbxContent>
                      <w:p w14:paraId="72BC7280" w14:textId="77777777" w:rsidR="009B49E5" w:rsidRDefault="009B49E5" w:rsidP="00FE1E70">
                        <w:pPr>
                          <w:rPr>
                            <w:color w:val="000000" w:themeColor="text1"/>
                            <w:kern w:val="24"/>
                            <w:sz w:val="32"/>
                            <w:szCs w:val="32"/>
                          </w:rPr>
                        </w:pPr>
                        <w:r>
                          <w:rPr>
                            <w:color w:val="000000" w:themeColor="text1"/>
                            <w:kern w:val="24"/>
                            <w:sz w:val="32"/>
                            <w:szCs w:val="32"/>
                          </w:rPr>
                          <w:t>r)</w:t>
                        </w:r>
                      </w:p>
                    </w:txbxContent>
                  </v:textbox>
                </v:shape>
                <v:shape id="TextovéPole 12" o:spid="_x0000_s1139" type="#_x0000_t202" style="position:absolute;width:5105;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7FBAEF58" w14:textId="77777777" w:rsidR="009B49E5" w:rsidRDefault="009B49E5" w:rsidP="00FE1E70">
                        <w:pPr>
                          <w:rPr>
                            <w:color w:val="000000" w:themeColor="text1"/>
                            <w:kern w:val="24"/>
                            <w:sz w:val="32"/>
                            <w:szCs w:val="32"/>
                          </w:rPr>
                        </w:pPr>
                        <w:r>
                          <w:rPr>
                            <w:color w:val="000000" w:themeColor="text1"/>
                            <w:kern w:val="24"/>
                            <w:sz w:val="32"/>
                            <w:szCs w:val="32"/>
                          </w:rPr>
                          <w:t>q)</w:t>
                        </w:r>
                      </w:p>
                    </w:txbxContent>
                  </v:textbox>
                </v:shape>
                <v:shape id="_x0000_s1140" type="#_x0000_t202" style="position:absolute;left:50608;top:28818;width:5106;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textbox style="mso-fit-shape-to-text:t">
                    <w:txbxContent>
                      <w:p w14:paraId="750C1400" w14:textId="77777777" w:rsidR="009B49E5" w:rsidRDefault="009B49E5" w:rsidP="00FE1E70">
                        <w:pPr>
                          <w:rPr>
                            <w:color w:val="000000" w:themeColor="text1"/>
                            <w:kern w:val="24"/>
                            <w:sz w:val="32"/>
                            <w:szCs w:val="32"/>
                          </w:rPr>
                        </w:pPr>
                        <w:r>
                          <w:rPr>
                            <w:color w:val="000000" w:themeColor="text1"/>
                            <w:kern w:val="24"/>
                            <w:sz w:val="32"/>
                            <w:szCs w:val="32"/>
                          </w:rPr>
                          <w:t>t)</w:t>
                        </w:r>
                      </w:p>
                    </w:txbxContent>
                  </v:textbox>
                </v:shape>
                <v:shape id="TextovéPole 13" o:spid="_x0000_s1141" type="#_x0000_t202" style="position:absolute;top:28818;width:5105;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186C8378" w14:textId="77777777" w:rsidR="009B49E5" w:rsidRDefault="009B49E5" w:rsidP="00FE1E70">
                        <w:pPr>
                          <w:rPr>
                            <w:color w:val="000000" w:themeColor="text1"/>
                            <w:kern w:val="24"/>
                            <w:sz w:val="32"/>
                            <w:szCs w:val="32"/>
                          </w:rPr>
                        </w:pPr>
                        <w:r>
                          <w:rPr>
                            <w:color w:val="000000" w:themeColor="text1"/>
                            <w:kern w:val="24"/>
                            <w:sz w:val="32"/>
                            <w:szCs w:val="32"/>
                          </w:rPr>
                          <w:t>s)</w:t>
                        </w:r>
                      </w:p>
                    </w:txbxContent>
                  </v:textbox>
                </v:shape>
              </v:group>
            </w:pict>
          </mc:Fallback>
        </mc:AlternateContent>
      </w:r>
      <w:r>
        <w:br w:type="page"/>
      </w:r>
    </w:p>
    <w:p w14:paraId="7E377EC9" w14:textId="77777777" w:rsidR="00FE1E70" w:rsidRDefault="00FE1E70" w:rsidP="00FE1E70">
      <w:pPr>
        <w:sectPr w:rsidR="00FE1E70" w:rsidSect="0038777F">
          <w:pgSz w:w="16838" w:h="11906" w:orient="landscape"/>
          <w:pgMar w:top="1134" w:right="1418" w:bottom="1985" w:left="1418" w:header="709" w:footer="709" w:gutter="0"/>
          <w:cols w:space="708"/>
          <w:titlePg/>
          <w:docGrid w:linePitch="360"/>
        </w:sectPr>
      </w:pPr>
    </w:p>
    <w:p w14:paraId="19FD298E" w14:textId="098E4D10" w:rsidR="001971C9" w:rsidRDefault="00FE1E70" w:rsidP="000C0D27">
      <w:pPr>
        <w:rPr>
          <w:b/>
          <w:bCs/>
        </w:rPr>
      </w:pPr>
      <w:r w:rsidRPr="000C0D27">
        <w:rPr>
          <w:b/>
          <w:bCs/>
        </w:rPr>
        <w:lastRenderedPageBreak/>
        <w:t>Příloha č. 3: Vzorov</w:t>
      </w:r>
      <w:r w:rsidR="001971C9">
        <w:rPr>
          <w:b/>
          <w:bCs/>
        </w:rPr>
        <w:t>ý</w:t>
      </w:r>
      <w:r w:rsidRPr="000C0D27">
        <w:rPr>
          <w:b/>
          <w:bCs/>
        </w:rPr>
        <w:t xml:space="preserve"> protokol o odběru vzorků u paci</w:t>
      </w:r>
      <w:r w:rsidR="000C0D27" w:rsidRPr="000C0D27">
        <w:rPr>
          <w:b/>
          <w:bCs/>
        </w:rPr>
        <w:t>entů</w:t>
      </w:r>
      <w:r w:rsidR="001971C9">
        <w:rPr>
          <w:b/>
          <w:bCs/>
        </w:rPr>
        <w:t xml:space="preserve"> s ECC</w:t>
      </w:r>
    </w:p>
    <w:p w14:paraId="3A036350" w14:textId="5748005A" w:rsidR="001971C9" w:rsidRDefault="00762BB9">
      <w:pPr>
        <w:rPr>
          <w:b/>
          <w:bCs/>
        </w:rPr>
      </w:pPr>
      <w:r>
        <w:rPr>
          <w:b/>
          <w:bCs/>
          <w:noProof/>
        </w:rPr>
        <w:drawing>
          <wp:inline distT="0" distB="0" distL="0" distR="0" wp14:anchorId="00426B4B" wp14:editId="3A2B55C7">
            <wp:extent cx="5579745" cy="7883525"/>
            <wp:effectExtent l="0" t="0" r="1905" b="317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AN0000.JPG"/>
                    <pic:cNvPicPr/>
                  </pic:nvPicPr>
                  <pic:blipFill>
                    <a:blip r:embed="rId106" cstate="print">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79745" cy="7883525"/>
                    </a:xfrm>
                    <a:prstGeom prst="rect">
                      <a:avLst/>
                    </a:prstGeom>
                  </pic:spPr>
                </pic:pic>
              </a:graphicData>
            </a:graphic>
          </wp:inline>
        </w:drawing>
      </w:r>
      <w:r w:rsidR="003E008E" w:rsidRPr="003E008E">
        <w:rPr>
          <w:b/>
          <w:bCs/>
        </w:rPr>
        <w:t xml:space="preserve"> </w:t>
      </w:r>
      <w:r w:rsidR="001971C9">
        <w:rPr>
          <w:b/>
          <w:bCs/>
        </w:rPr>
        <w:br w:type="page"/>
      </w:r>
    </w:p>
    <w:p w14:paraId="332F1D14" w14:textId="1E661ECB" w:rsidR="001971C9" w:rsidRPr="000C0D27" w:rsidRDefault="001971C9" w:rsidP="001971C9">
      <w:pPr>
        <w:rPr>
          <w:b/>
          <w:bCs/>
        </w:rPr>
      </w:pPr>
      <w:r w:rsidRPr="000C0D27">
        <w:rPr>
          <w:b/>
          <w:bCs/>
        </w:rPr>
        <w:lastRenderedPageBreak/>
        <w:t xml:space="preserve">Příloha č. </w:t>
      </w:r>
      <w:r>
        <w:rPr>
          <w:b/>
          <w:bCs/>
        </w:rPr>
        <w:t>4</w:t>
      </w:r>
      <w:r w:rsidRPr="000C0D27">
        <w:rPr>
          <w:b/>
          <w:bCs/>
        </w:rPr>
        <w:t>: Vzorov</w:t>
      </w:r>
      <w:r>
        <w:rPr>
          <w:b/>
          <w:bCs/>
        </w:rPr>
        <w:t>ý</w:t>
      </w:r>
      <w:r w:rsidRPr="000C0D27">
        <w:rPr>
          <w:b/>
          <w:bCs/>
        </w:rPr>
        <w:t xml:space="preserve"> protokol o odběru vzorků u pacientů</w:t>
      </w:r>
      <w:r>
        <w:rPr>
          <w:b/>
          <w:bCs/>
        </w:rPr>
        <w:t xml:space="preserve"> bez ECC</w:t>
      </w:r>
    </w:p>
    <w:p w14:paraId="45CF6D48" w14:textId="3FA78142" w:rsidR="00B07795" w:rsidRPr="000C0D27" w:rsidRDefault="00762BB9" w:rsidP="000C0D27">
      <w:pPr>
        <w:rPr>
          <w:b/>
          <w:bCs/>
        </w:rPr>
      </w:pPr>
      <w:r>
        <w:rPr>
          <w:b/>
          <w:bCs/>
          <w:noProof/>
        </w:rPr>
        <w:drawing>
          <wp:inline distT="0" distB="0" distL="0" distR="0" wp14:anchorId="181694D3" wp14:editId="2B6F7CCF">
            <wp:extent cx="5579745" cy="7883525"/>
            <wp:effectExtent l="0" t="0" r="1905" b="317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AN000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579745" cy="7883525"/>
                    </a:xfrm>
                    <a:prstGeom prst="rect">
                      <a:avLst/>
                    </a:prstGeom>
                  </pic:spPr>
                </pic:pic>
              </a:graphicData>
            </a:graphic>
          </wp:inline>
        </w:drawing>
      </w:r>
    </w:p>
    <w:sectPr w:rsidR="00B07795" w:rsidRPr="000C0D27" w:rsidSect="000C0D27">
      <w:pgSz w:w="11906" w:h="16838"/>
      <w:pgMar w:top="1418" w:right="1134" w:bottom="1418" w:left="1985"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C0228" w16cex:dateUtc="2023-07-02T12:03:00Z"/>
  <w16cex:commentExtensible w16cex:durableId="284C0D1F" w16cex:dateUtc="2023-07-02T12:50:00Z"/>
  <w16cex:commentExtensible w16cex:durableId="284C144F" w16cex:dateUtc="2023-07-02T13:20:00Z"/>
  <w16cex:commentExtensible w16cex:durableId="284C1ADF" w16cex:dateUtc="2023-07-02T13:48:00Z"/>
  <w16cex:commentExtensible w16cex:durableId="284C1BBC" w16cex:dateUtc="2023-07-02T13:52:00Z"/>
  <w16cex:commentExtensible w16cex:durableId="284C1BF4" w16cex:dateUtc="2023-07-02T13:53:00Z"/>
  <w16cex:commentExtensible w16cex:durableId="284C1D3C" w16cex:dateUtc="2023-07-02T13:58:00Z"/>
  <w16cex:commentExtensible w16cex:durableId="284C1E8B" w16cex:dateUtc="2023-07-02T14:04:00Z"/>
  <w16cex:commentExtensible w16cex:durableId="284C20CB" w16cex:dateUtc="2023-07-02T14:14:00Z"/>
  <w16cex:commentExtensible w16cex:durableId="284C214E" w16cex:dateUtc="2023-07-02T14:16:00Z"/>
  <w16cex:commentExtensible w16cex:durableId="284C73EF" w16cex:dateUtc="2023-07-02T20:08:00Z"/>
  <w16cex:commentExtensible w16cex:durableId="284C2D4F" w16cex:dateUtc="2023-07-02T15:07:00Z"/>
  <w16cex:commentExtensible w16cex:durableId="284AE3D1" w16cex:dateUtc="2023-07-01T15:41:00Z"/>
  <w16cex:commentExtensible w16cex:durableId="284C2DA9" w16cex:dateUtc="2023-07-02T15: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6F9468" w14:textId="77777777" w:rsidR="009B49E5" w:rsidRDefault="009B49E5" w:rsidP="006F5CEB">
      <w:pPr>
        <w:spacing w:after="0" w:line="240" w:lineRule="auto"/>
      </w:pPr>
      <w:r>
        <w:separator/>
      </w:r>
    </w:p>
  </w:endnote>
  <w:endnote w:type="continuationSeparator" w:id="0">
    <w:p w14:paraId="4B770A1F" w14:textId="77777777" w:rsidR="009B49E5" w:rsidRDefault="009B49E5" w:rsidP="006F5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yriad Pro">
    <w:altName w:val="Myriad Pro"/>
    <w:panose1 w:val="00000000000000000000"/>
    <w:charset w:val="EE"/>
    <w:family w:val="swiss"/>
    <w:notTrueType/>
    <w:pitch w:val="default"/>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9382"/>
      <w:docPartObj>
        <w:docPartGallery w:val="Page Numbers (Bottom of Page)"/>
        <w:docPartUnique/>
      </w:docPartObj>
    </w:sdtPr>
    <w:sdtEndPr/>
    <w:sdtContent>
      <w:p w14:paraId="1CADA0F7" w14:textId="77777777" w:rsidR="009B49E5" w:rsidRDefault="009B49E5">
        <w:pPr>
          <w:pStyle w:val="Zpat"/>
          <w:jc w:val="center"/>
        </w:pPr>
        <w:r>
          <w:fldChar w:fldCharType="begin"/>
        </w:r>
        <w:r>
          <w:instrText>PAGE   \* MERGEFORMAT</w:instrText>
        </w:r>
        <w:r>
          <w:fldChar w:fldCharType="separate"/>
        </w:r>
        <w:r>
          <w:rPr>
            <w:noProof/>
          </w:rPr>
          <w:t>40</w:t>
        </w:r>
        <w:r>
          <w:fldChar w:fldCharType="end"/>
        </w:r>
      </w:p>
    </w:sdtContent>
  </w:sdt>
  <w:p w14:paraId="4C04F5A0" w14:textId="77777777" w:rsidR="009B49E5" w:rsidRDefault="009B49E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4519496"/>
      <w:docPartObj>
        <w:docPartGallery w:val="Page Numbers (Bottom of Page)"/>
        <w:docPartUnique/>
      </w:docPartObj>
    </w:sdtPr>
    <w:sdtEndPr/>
    <w:sdtContent>
      <w:p w14:paraId="5B9F0D7C" w14:textId="2F1D4480" w:rsidR="009B49E5" w:rsidRDefault="009B49E5">
        <w:pPr>
          <w:pStyle w:val="Zpat"/>
          <w:jc w:val="center"/>
        </w:pPr>
        <w:r>
          <w:fldChar w:fldCharType="begin"/>
        </w:r>
        <w:r>
          <w:instrText>PAGE   \* MERGEFORMAT</w:instrText>
        </w:r>
        <w:r>
          <w:fldChar w:fldCharType="separate"/>
        </w:r>
        <w:r>
          <w:t>2</w:t>
        </w:r>
        <w:r>
          <w:fldChar w:fldCharType="end"/>
        </w:r>
      </w:p>
    </w:sdtContent>
  </w:sdt>
  <w:p w14:paraId="65AF04AF" w14:textId="77777777" w:rsidR="009B49E5" w:rsidRDefault="009B49E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1B857" w14:textId="77777777" w:rsidR="009B49E5" w:rsidRDefault="009B49E5" w:rsidP="006F5CEB">
      <w:pPr>
        <w:spacing w:after="0" w:line="240" w:lineRule="auto"/>
      </w:pPr>
      <w:r>
        <w:separator/>
      </w:r>
    </w:p>
  </w:footnote>
  <w:footnote w:type="continuationSeparator" w:id="0">
    <w:p w14:paraId="5CD0008F" w14:textId="77777777" w:rsidR="009B49E5" w:rsidRDefault="009B49E5" w:rsidP="006F5C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63C5"/>
    <w:multiLevelType w:val="hybridMultilevel"/>
    <w:tmpl w:val="70A62E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D3365E"/>
    <w:multiLevelType w:val="hybridMultilevel"/>
    <w:tmpl w:val="F2DC9A7C"/>
    <w:lvl w:ilvl="0" w:tplc="1FE03A2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742FAF"/>
    <w:multiLevelType w:val="hybridMultilevel"/>
    <w:tmpl w:val="FEAA4D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236BD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C6758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D351B0"/>
    <w:multiLevelType w:val="multilevel"/>
    <w:tmpl w:val="43D0E588"/>
    <w:lvl w:ilvl="0">
      <w:start w:val="1"/>
      <w:numFmt w:val="decimal"/>
      <w:lvlText w:val="[%1]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7D0F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EB642E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2355824"/>
    <w:multiLevelType w:val="multilevel"/>
    <w:tmpl w:val="947E541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D89037C"/>
    <w:multiLevelType w:val="multilevel"/>
    <w:tmpl w:val="FF40D1E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8A7261"/>
    <w:multiLevelType w:val="hybridMultilevel"/>
    <w:tmpl w:val="7F963F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C743307"/>
    <w:multiLevelType w:val="multilevel"/>
    <w:tmpl w:val="A34E56D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10C03D4"/>
    <w:multiLevelType w:val="multilevel"/>
    <w:tmpl w:val="A34E56D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E307E8"/>
    <w:multiLevelType w:val="multilevel"/>
    <w:tmpl w:val="43D0E588"/>
    <w:lvl w:ilvl="0">
      <w:start w:val="1"/>
      <w:numFmt w:val="decimal"/>
      <w:lvlText w:val="[%1]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8A490E"/>
    <w:multiLevelType w:val="multilevel"/>
    <w:tmpl w:val="A34E56D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8D4762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930A0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0"/>
  </w:num>
  <w:num w:numId="3">
    <w:abstractNumId w:val="3"/>
  </w:num>
  <w:num w:numId="4">
    <w:abstractNumId w:val="4"/>
  </w:num>
  <w:num w:numId="5">
    <w:abstractNumId w:val="0"/>
  </w:num>
  <w:num w:numId="6">
    <w:abstractNumId w:val="9"/>
  </w:num>
  <w:num w:numId="7">
    <w:abstractNumId w:val="15"/>
  </w:num>
  <w:num w:numId="8">
    <w:abstractNumId w:val="2"/>
  </w:num>
  <w:num w:numId="9">
    <w:abstractNumId w:val="6"/>
  </w:num>
  <w:num w:numId="10">
    <w:abstractNumId w:val="16"/>
  </w:num>
  <w:num w:numId="11">
    <w:abstractNumId w:val="13"/>
  </w:num>
  <w:num w:numId="12">
    <w:abstractNumId w:val="8"/>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11"/>
  </w:num>
  <w:num w:numId="17">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EAD"/>
    <w:rsid w:val="00000CEC"/>
    <w:rsid w:val="00001048"/>
    <w:rsid w:val="000012C7"/>
    <w:rsid w:val="000015B0"/>
    <w:rsid w:val="00001CA6"/>
    <w:rsid w:val="00002776"/>
    <w:rsid w:val="00003ACC"/>
    <w:rsid w:val="00004F4D"/>
    <w:rsid w:val="0000626C"/>
    <w:rsid w:val="00010064"/>
    <w:rsid w:val="000100B0"/>
    <w:rsid w:val="0001033C"/>
    <w:rsid w:val="00014845"/>
    <w:rsid w:val="00015826"/>
    <w:rsid w:val="000164F3"/>
    <w:rsid w:val="00016676"/>
    <w:rsid w:val="00020072"/>
    <w:rsid w:val="00020BE6"/>
    <w:rsid w:val="00021FD7"/>
    <w:rsid w:val="000223E8"/>
    <w:rsid w:val="00026541"/>
    <w:rsid w:val="00030735"/>
    <w:rsid w:val="00032CC8"/>
    <w:rsid w:val="00036A1C"/>
    <w:rsid w:val="000400E9"/>
    <w:rsid w:val="000402B8"/>
    <w:rsid w:val="00041CA2"/>
    <w:rsid w:val="00041CE9"/>
    <w:rsid w:val="000421BB"/>
    <w:rsid w:val="00045351"/>
    <w:rsid w:val="00045FDE"/>
    <w:rsid w:val="00046933"/>
    <w:rsid w:val="00047899"/>
    <w:rsid w:val="00052723"/>
    <w:rsid w:val="00052ACD"/>
    <w:rsid w:val="00052D72"/>
    <w:rsid w:val="00053642"/>
    <w:rsid w:val="00054877"/>
    <w:rsid w:val="00055608"/>
    <w:rsid w:val="0005653F"/>
    <w:rsid w:val="00056DEE"/>
    <w:rsid w:val="00057A58"/>
    <w:rsid w:val="000605DE"/>
    <w:rsid w:val="00060FFA"/>
    <w:rsid w:val="0006129B"/>
    <w:rsid w:val="00061998"/>
    <w:rsid w:val="000645FC"/>
    <w:rsid w:val="00064621"/>
    <w:rsid w:val="00064FAB"/>
    <w:rsid w:val="00065CE3"/>
    <w:rsid w:val="00065F82"/>
    <w:rsid w:val="00070809"/>
    <w:rsid w:val="0007166B"/>
    <w:rsid w:val="00074F48"/>
    <w:rsid w:val="000750B2"/>
    <w:rsid w:val="00076047"/>
    <w:rsid w:val="000771B1"/>
    <w:rsid w:val="000772B5"/>
    <w:rsid w:val="000779FF"/>
    <w:rsid w:val="00081E51"/>
    <w:rsid w:val="00082C4C"/>
    <w:rsid w:val="00082ED8"/>
    <w:rsid w:val="00083458"/>
    <w:rsid w:val="0008460D"/>
    <w:rsid w:val="000857C9"/>
    <w:rsid w:val="0008701B"/>
    <w:rsid w:val="000900EF"/>
    <w:rsid w:val="0009049D"/>
    <w:rsid w:val="0009147A"/>
    <w:rsid w:val="000928EF"/>
    <w:rsid w:val="000929B0"/>
    <w:rsid w:val="00094999"/>
    <w:rsid w:val="00096E20"/>
    <w:rsid w:val="00097222"/>
    <w:rsid w:val="000A0B11"/>
    <w:rsid w:val="000A2337"/>
    <w:rsid w:val="000A3960"/>
    <w:rsid w:val="000A4308"/>
    <w:rsid w:val="000A4B1F"/>
    <w:rsid w:val="000A5430"/>
    <w:rsid w:val="000B051A"/>
    <w:rsid w:val="000B111D"/>
    <w:rsid w:val="000B13AC"/>
    <w:rsid w:val="000B46F2"/>
    <w:rsid w:val="000B4AB9"/>
    <w:rsid w:val="000B6092"/>
    <w:rsid w:val="000B6309"/>
    <w:rsid w:val="000C0983"/>
    <w:rsid w:val="000C0D27"/>
    <w:rsid w:val="000C32E1"/>
    <w:rsid w:val="000C38A3"/>
    <w:rsid w:val="000C3DDE"/>
    <w:rsid w:val="000C5776"/>
    <w:rsid w:val="000C58E0"/>
    <w:rsid w:val="000D02B1"/>
    <w:rsid w:val="000D049F"/>
    <w:rsid w:val="000D0ADE"/>
    <w:rsid w:val="000D2FAB"/>
    <w:rsid w:val="000D71E4"/>
    <w:rsid w:val="000E0256"/>
    <w:rsid w:val="000E230E"/>
    <w:rsid w:val="000E28C1"/>
    <w:rsid w:val="000E2946"/>
    <w:rsid w:val="000E4FE2"/>
    <w:rsid w:val="000E52CB"/>
    <w:rsid w:val="000E73E7"/>
    <w:rsid w:val="000E7816"/>
    <w:rsid w:val="000F07EA"/>
    <w:rsid w:val="000F0BD7"/>
    <w:rsid w:val="000F0CB5"/>
    <w:rsid w:val="000F15F2"/>
    <w:rsid w:val="000F3B10"/>
    <w:rsid w:val="000F44D4"/>
    <w:rsid w:val="000F474F"/>
    <w:rsid w:val="000F67CF"/>
    <w:rsid w:val="000F752E"/>
    <w:rsid w:val="00102188"/>
    <w:rsid w:val="00103EA3"/>
    <w:rsid w:val="00103EA4"/>
    <w:rsid w:val="0010437A"/>
    <w:rsid w:val="0010714A"/>
    <w:rsid w:val="00110D7A"/>
    <w:rsid w:val="0011174C"/>
    <w:rsid w:val="00112F12"/>
    <w:rsid w:val="00114278"/>
    <w:rsid w:val="00114546"/>
    <w:rsid w:val="001201F6"/>
    <w:rsid w:val="00120890"/>
    <w:rsid w:val="00121EA1"/>
    <w:rsid w:val="00122BED"/>
    <w:rsid w:val="00122CE6"/>
    <w:rsid w:val="00122DB7"/>
    <w:rsid w:val="001238A2"/>
    <w:rsid w:val="0012536E"/>
    <w:rsid w:val="001268B1"/>
    <w:rsid w:val="001273A4"/>
    <w:rsid w:val="00127987"/>
    <w:rsid w:val="00130188"/>
    <w:rsid w:val="00131EF6"/>
    <w:rsid w:val="001322BC"/>
    <w:rsid w:val="001337D7"/>
    <w:rsid w:val="00135A45"/>
    <w:rsid w:val="00140684"/>
    <w:rsid w:val="001407DD"/>
    <w:rsid w:val="00142ACA"/>
    <w:rsid w:val="00143911"/>
    <w:rsid w:val="00143DB5"/>
    <w:rsid w:val="00145116"/>
    <w:rsid w:val="00146942"/>
    <w:rsid w:val="00146C7C"/>
    <w:rsid w:val="00146F3B"/>
    <w:rsid w:val="00150740"/>
    <w:rsid w:val="0015180E"/>
    <w:rsid w:val="00151837"/>
    <w:rsid w:val="00154D2A"/>
    <w:rsid w:val="00161BB1"/>
    <w:rsid w:val="001640C6"/>
    <w:rsid w:val="0016442C"/>
    <w:rsid w:val="00164468"/>
    <w:rsid w:val="001659E4"/>
    <w:rsid w:val="00171F21"/>
    <w:rsid w:val="0017517E"/>
    <w:rsid w:val="00175B0F"/>
    <w:rsid w:val="00180473"/>
    <w:rsid w:val="00181BF2"/>
    <w:rsid w:val="00181FB2"/>
    <w:rsid w:val="0018655F"/>
    <w:rsid w:val="00186D93"/>
    <w:rsid w:val="001907AD"/>
    <w:rsid w:val="00191355"/>
    <w:rsid w:val="00192564"/>
    <w:rsid w:val="001929FC"/>
    <w:rsid w:val="0019306C"/>
    <w:rsid w:val="001933A2"/>
    <w:rsid w:val="00194161"/>
    <w:rsid w:val="00194B9A"/>
    <w:rsid w:val="001964B7"/>
    <w:rsid w:val="001971C9"/>
    <w:rsid w:val="00197BB3"/>
    <w:rsid w:val="00197FC2"/>
    <w:rsid w:val="001A0E39"/>
    <w:rsid w:val="001A1FFE"/>
    <w:rsid w:val="001A2728"/>
    <w:rsid w:val="001A2EFB"/>
    <w:rsid w:val="001A36FF"/>
    <w:rsid w:val="001A3C88"/>
    <w:rsid w:val="001A5B70"/>
    <w:rsid w:val="001A62F8"/>
    <w:rsid w:val="001A76D2"/>
    <w:rsid w:val="001B23A4"/>
    <w:rsid w:val="001B2987"/>
    <w:rsid w:val="001B341A"/>
    <w:rsid w:val="001B43EF"/>
    <w:rsid w:val="001B6257"/>
    <w:rsid w:val="001B7288"/>
    <w:rsid w:val="001C0F99"/>
    <w:rsid w:val="001C256A"/>
    <w:rsid w:val="001C2709"/>
    <w:rsid w:val="001C345A"/>
    <w:rsid w:val="001C3888"/>
    <w:rsid w:val="001C3D13"/>
    <w:rsid w:val="001C599D"/>
    <w:rsid w:val="001C6013"/>
    <w:rsid w:val="001C7D13"/>
    <w:rsid w:val="001D0012"/>
    <w:rsid w:val="001D2440"/>
    <w:rsid w:val="001D26BA"/>
    <w:rsid w:val="001D2D64"/>
    <w:rsid w:val="001D37E7"/>
    <w:rsid w:val="001D46A9"/>
    <w:rsid w:val="001D4FF3"/>
    <w:rsid w:val="001D6574"/>
    <w:rsid w:val="001D73C3"/>
    <w:rsid w:val="001E0E19"/>
    <w:rsid w:val="001E0F82"/>
    <w:rsid w:val="001E0FEF"/>
    <w:rsid w:val="001E1846"/>
    <w:rsid w:val="001E2070"/>
    <w:rsid w:val="001E2DA8"/>
    <w:rsid w:val="001E4389"/>
    <w:rsid w:val="001E4864"/>
    <w:rsid w:val="001E4B26"/>
    <w:rsid w:val="001E5D3F"/>
    <w:rsid w:val="001E64BD"/>
    <w:rsid w:val="001F2FA4"/>
    <w:rsid w:val="001F3357"/>
    <w:rsid w:val="001F38D1"/>
    <w:rsid w:val="001F4525"/>
    <w:rsid w:val="001F6A57"/>
    <w:rsid w:val="001F7389"/>
    <w:rsid w:val="001F75FC"/>
    <w:rsid w:val="001F785A"/>
    <w:rsid w:val="00201088"/>
    <w:rsid w:val="0020130F"/>
    <w:rsid w:val="00201FA5"/>
    <w:rsid w:val="00203527"/>
    <w:rsid w:val="00203BC5"/>
    <w:rsid w:val="00205EEE"/>
    <w:rsid w:val="00210BD9"/>
    <w:rsid w:val="00210DA1"/>
    <w:rsid w:val="0021184C"/>
    <w:rsid w:val="002119CC"/>
    <w:rsid w:val="0021236A"/>
    <w:rsid w:val="002125BA"/>
    <w:rsid w:val="00213036"/>
    <w:rsid w:val="00213552"/>
    <w:rsid w:val="00214097"/>
    <w:rsid w:val="00216B84"/>
    <w:rsid w:val="00217AB6"/>
    <w:rsid w:val="00217C8A"/>
    <w:rsid w:val="002202F1"/>
    <w:rsid w:val="0022056B"/>
    <w:rsid w:val="00220E47"/>
    <w:rsid w:val="0022148C"/>
    <w:rsid w:val="002241DF"/>
    <w:rsid w:val="002252AD"/>
    <w:rsid w:val="002257F0"/>
    <w:rsid w:val="002270BF"/>
    <w:rsid w:val="00230670"/>
    <w:rsid w:val="00233F00"/>
    <w:rsid w:val="00233F45"/>
    <w:rsid w:val="002340C6"/>
    <w:rsid w:val="00236A7C"/>
    <w:rsid w:val="00241C42"/>
    <w:rsid w:val="0024361A"/>
    <w:rsid w:val="00244BA7"/>
    <w:rsid w:val="00244CC6"/>
    <w:rsid w:val="00246E8E"/>
    <w:rsid w:val="00247A69"/>
    <w:rsid w:val="00253CC5"/>
    <w:rsid w:val="00253E9A"/>
    <w:rsid w:val="00255F59"/>
    <w:rsid w:val="00257664"/>
    <w:rsid w:val="00260AB3"/>
    <w:rsid w:val="0026131C"/>
    <w:rsid w:val="002634B4"/>
    <w:rsid w:val="0026479A"/>
    <w:rsid w:val="00264C36"/>
    <w:rsid w:val="00265CC7"/>
    <w:rsid w:val="00266CFD"/>
    <w:rsid w:val="00267CA0"/>
    <w:rsid w:val="0027195E"/>
    <w:rsid w:val="002726F5"/>
    <w:rsid w:val="00272E30"/>
    <w:rsid w:val="00272FB8"/>
    <w:rsid w:val="00275DB8"/>
    <w:rsid w:val="00276333"/>
    <w:rsid w:val="00277D58"/>
    <w:rsid w:val="002839DB"/>
    <w:rsid w:val="00283AE4"/>
    <w:rsid w:val="00283DB4"/>
    <w:rsid w:val="00284DF6"/>
    <w:rsid w:val="00286901"/>
    <w:rsid w:val="00290FE0"/>
    <w:rsid w:val="002913F1"/>
    <w:rsid w:val="00292272"/>
    <w:rsid w:val="00297646"/>
    <w:rsid w:val="00297C92"/>
    <w:rsid w:val="002A08D8"/>
    <w:rsid w:val="002A269B"/>
    <w:rsid w:val="002A300F"/>
    <w:rsid w:val="002A4404"/>
    <w:rsid w:val="002A4BBD"/>
    <w:rsid w:val="002A4DC7"/>
    <w:rsid w:val="002A5A21"/>
    <w:rsid w:val="002A6704"/>
    <w:rsid w:val="002B2CBA"/>
    <w:rsid w:val="002B3DD1"/>
    <w:rsid w:val="002B7C8F"/>
    <w:rsid w:val="002B7F19"/>
    <w:rsid w:val="002B7FBB"/>
    <w:rsid w:val="002C1A8C"/>
    <w:rsid w:val="002C4518"/>
    <w:rsid w:val="002C4E1E"/>
    <w:rsid w:val="002C62E3"/>
    <w:rsid w:val="002D0B91"/>
    <w:rsid w:val="002D214E"/>
    <w:rsid w:val="002D2B44"/>
    <w:rsid w:val="002D2F43"/>
    <w:rsid w:val="002D34F4"/>
    <w:rsid w:val="002D50AC"/>
    <w:rsid w:val="002D6107"/>
    <w:rsid w:val="002D7004"/>
    <w:rsid w:val="002E0B7C"/>
    <w:rsid w:val="002E21B4"/>
    <w:rsid w:val="002E3B2C"/>
    <w:rsid w:val="002E4BEB"/>
    <w:rsid w:val="002E50B0"/>
    <w:rsid w:val="002E60A1"/>
    <w:rsid w:val="002E66B9"/>
    <w:rsid w:val="002F02ED"/>
    <w:rsid w:val="002F3624"/>
    <w:rsid w:val="002F383E"/>
    <w:rsid w:val="002F3CF0"/>
    <w:rsid w:val="002F5787"/>
    <w:rsid w:val="002F78AC"/>
    <w:rsid w:val="003004E6"/>
    <w:rsid w:val="00303BF2"/>
    <w:rsid w:val="003043B1"/>
    <w:rsid w:val="003050E4"/>
    <w:rsid w:val="00314690"/>
    <w:rsid w:val="003158AF"/>
    <w:rsid w:val="00315AEE"/>
    <w:rsid w:val="00315B21"/>
    <w:rsid w:val="00315BA6"/>
    <w:rsid w:val="00320593"/>
    <w:rsid w:val="00321795"/>
    <w:rsid w:val="003225A9"/>
    <w:rsid w:val="00324DCE"/>
    <w:rsid w:val="00325EE4"/>
    <w:rsid w:val="003301AB"/>
    <w:rsid w:val="0033062F"/>
    <w:rsid w:val="00331F07"/>
    <w:rsid w:val="00332886"/>
    <w:rsid w:val="00333CD0"/>
    <w:rsid w:val="00334CCD"/>
    <w:rsid w:val="0033538A"/>
    <w:rsid w:val="00335549"/>
    <w:rsid w:val="0033768D"/>
    <w:rsid w:val="00337843"/>
    <w:rsid w:val="003410D8"/>
    <w:rsid w:val="00344D78"/>
    <w:rsid w:val="00346873"/>
    <w:rsid w:val="00346CDE"/>
    <w:rsid w:val="0034749A"/>
    <w:rsid w:val="0035061A"/>
    <w:rsid w:val="00350DB0"/>
    <w:rsid w:val="00350EEB"/>
    <w:rsid w:val="003510E0"/>
    <w:rsid w:val="003511B4"/>
    <w:rsid w:val="00351A38"/>
    <w:rsid w:val="00351F58"/>
    <w:rsid w:val="003564E5"/>
    <w:rsid w:val="00356BD4"/>
    <w:rsid w:val="0035715C"/>
    <w:rsid w:val="0035739C"/>
    <w:rsid w:val="003576C5"/>
    <w:rsid w:val="00357A75"/>
    <w:rsid w:val="0036041F"/>
    <w:rsid w:val="0036115B"/>
    <w:rsid w:val="00361D5F"/>
    <w:rsid w:val="00362A9C"/>
    <w:rsid w:val="00362B91"/>
    <w:rsid w:val="00363A9D"/>
    <w:rsid w:val="003642BC"/>
    <w:rsid w:val="00365727"/>
    <w:rsid w:val="00370717"/>
    <w:rsid w:val="00370C76"/>
    <w:rsid w:val="00370D86"/>
    <w:rsid w:val="0037179F"/>
    <w:rsid w:val="00372EA3"/>
    <w:rsid w:val="00373C8F"/>
    <w:rsid w:val="00375141"/>
    <w:rsid w:val="00375FFF"/>
    <w:rsid w:val="00376341"/>
    <w:rsid w:val="003771AD"/>
    <w:rsid w:val="0038177E"/>
    <w:rsid w:val="00383458"/>
    <w:rsid w:val="003839FD"/>
    <w:rsid w:val="00384BE8"/>
    <w:rsid w:val="0038777F"/>
    <w:rsid w:val="00387B9B"/>
    <w:rsid w:val="003905D7"/>
    <w:rsid w:val="00390CB4"/>
    <w:rsid w:val="003940E7"/>
    <w:rsid w:val="003948A5"/>
    <w:rsid w:val="00395978"/>
    <w:rsid w:val="003969AF"/>
    <w:rsid w:val="00397B74"/>
    <w:rsid w:val="003A0FFF"/>
    <w:rsid w:val="003A1824"/>
    <w:rsid w:val="003A23F0"/>
    <w:rsid w:val="003A4126"/>
    <w:rsid w:val="003B01D3"/>
    <w:rsid w:val="003B09FF"/>
    <w:rsid w:val="003B0D86"/>
    <w:rsid w:val="003B3FD9"/>
    <w:rsid w:val="003B4916"/>
    <w:rsid w:val="003C0792"/>
    <w:rsid w:val="003C4133"/>
    <w:rsid w:val="003C4729"/>
    <w:rsid w:val="003C59D2"/>
    <w:rsid w:val="003C6D2B"/>
    <w:rsid w:val="003D0D11"/>
    <w:rsid w:val="003D4050"/>
    <w:rsid w:val="003D49C5"/>
    <w:rsid w:val="003D4CC0"/>
    <w:rsid w:val="003D51AC"/>
    <w:rsid w:val="003D5BF7"/>
    <w:rsid w:val="003D6BEF"/>
    <w:rsid w:val="003D7E85"/>
    <w:rsid w:val="003E008E"/>
    <w:rsid w:val="003E104E"/>
    <w:rsid w:val="003E20F0"/>
    <w:rsid w:val="003E40A8"/>
    <w:rsid w:val="003E5036"/>
    <w:rsid w:val="003E5580"/>
    <w:rsid w:val="003E61EE"/>
    <w:rsid w:val="003E63F5"/>
    <w:rsid w:val="003E67DA"/>
    <w:rsid w:val="003F39D0"/>
    <w:rsid w:val="003F3BC7"/>
    <w:rsid w:val="003F5C33"/>
    <w:rsid w:val="003F5EF9"/>
    <w:rsid w:val="003F61EF"/>
    <w:rsid w:val="003F7027"/>
    <w:rsid w:val="003F7C33"/>
    <w:rsid w:val="00400250"/>
    <w:rsid w:val="00400B90"/>
    <w:rsid w:val="00400EB8"/>
    <w:rsid w:val="00404190"/>
    <w:rsid w:val="00404647"/>
    <w:rsid w:val="00404EE2"/>
    <w:rsid w:val="004068EF"/>
    <w:rsid w:val="00406CBA"/>
    <w:rsid w:val="0041072D"/>
    <w:rsid w:val="00412CAF"/>
    <w:rsid w:val="00412D16"/>
    <w:rsid w:val="0041373A"/>
    <w:rsid w:val="0041545B"/>
    <w:rsid w:val="004159C8"/>
    <w:rsid w:val="00417049"/>
    <w:rsid w:val="0041711C"/>
    <w:rsid w:val="00417569"/>
    <w:rsid w:val="004176AF"/>
    <w:rsid w:val="00421D51"/>
    <w:rsid w:val="004242E1"/>
    <w:rsid w:val="00424555"/>
    <w:rsid w:val="00424CBE"/>
    <w:rsid w:val="00425529"/>
    <w:rsid w:val="00425533"/>
    <w:rsid w:val="00425DF0"/>
    <w:rsid w:val="00425F4F"/>
    <w:rsid w:val="00426C85"/>
    <w:rsid w:val="00430FE7"/>
    <w:rsid w:val="00431900"/>
    <w:rsid w:val="00431BD3"/>
    <w:rsid w:val="00431EFD"/>
    <w:rsid w:val="004320B1"/>
    <w:rsid w:val="00432678"/>
    <w:rsid w:val="00432CF5"/>
    <w:rsid w:val="00433442"/>
    <w:rsid w:val="0043439C"/>
    <w:rsid w:val="00434477"/>
    <w:rsid w:val="00435075"/>
    <w:rsid w:val="004370BB"/>
    <w:rsid w:val="004400B5"/>
    <w:rsid w:val="00440EE8"/>
    <w:rsid w:val="00441351"/>
    <w:rsid w:val="00441819"/>
    <w:rsid w:val="00441ADB"/>
    <w:rsid w:val="00441F35"/>
    <w:rsid w:val="004422FB"/>
    <w:rsid w:val="00444EB4"/>
    <w:rsid w:val="00446EE7"/>
    <w:rsid w:val="00447A18"/>
    <w:rsid w:val="00452EF7"/>
    <w:rsid w:val="004546B0"/>
    <w:rsid w:val="0045495B"/>
    <w:rsid w:val="00456D93"/>
    <w:rsid w:val="00456ECE"/>
    <w:rsid w:val="00457B55"/>
    <w:rsid w:val="00460B37"/>
    <w:rsid w:val="00461EF5"/>
    <w:rsid w:val="00462ED8"/>
    <w:rsid w:val="00462F41"/>
    <w:rsid w:val="00463105"/>
    <w:rsid w:val="00463D0F"/>
    <w:rsid w:val="00464674"/>
    <w:rsid w:val="0046691D"/>
    <w:rsid w:val="00466C5C"/>
    <w:rsid w:val="00467196"/>
    <w:rsid w:val="004677F3"/>
    <w:rsid w:val="00470500"/>
    <w:rsid w:val="0047100B"/>
    <w:rsid w:val="0047204A"/>
    <w:rsid w:val="00475676"/>
    <w:rsid w:val="004777B2"/>
    <w:rsid w:val="00480E63"/>
    <w:rsid w:val="00481B75"/>
    <w:rsid w:val="0048403E"/>
    <w:rsid w:val="00485135"/>
    <w:rsid w:val="0048582A"/>
    <w:rsid w:val="00486DF4"/>
    <w:rsid w:val="00487554"/>
    <w:rsid w:val="00487D13"/>
    <w:rsid w:val="00487E00"/>
    <w:rsid w:val="00491A73"/>
    <w:rsid w:val="00492E05"/>
    <w:rsid w:val="00493015"/>
    <w:rsid w:val="00493C96"/>
    <w:rsid w:val="004956CE"/>
    <w:rsid w:val="00495B2E"/>
    <w:rsid w:val="00495B35"/>
    <w:rsid w:val="00496896"/>
    <w:rsid w:val="00497708"/>
    <w:rsid w:val="00497D75"/>
    <w:rsid w:val="004A0550"/>
    <w:rsid w:val="004A10CF"/>
    <w:rsid w:val="004A4C4B"/>
    <w:rsid w:val="004B7A43"/>
    <w:rsid w:val="004C07CC"/>
    <w:rsid w:val="004C0CAE"/>
    <w:rsid w:val="004C11EA"/>
    <w:rsid w:val="004C1FF0"/>
    <w:rsid w:val="004C2AD3"/>
    <w:rsid w:val="004C4820"/>
    <w:rsid w:val="004C4E0C"/>
    <w:rsid w:val="004C4F2E"/>
    <w:rsid w:val="004C6A3C"/>
    <w:rsid w:val="004D0453"/>
    <w:rsid w:val="004D1A13"/>
    <w:rsid w:val="004D1EE9"/>
    <w:rsid w:val="004D2873"/>
    <w:rsid w:val="004D32E0"/>
    <w:rsid w:val="004D3BD2"/>
    <w:rsid w:val="004D3BEF"/>
    <w:rsid w:val="004D3FD7"/>
    <w:rsid w:val="004D52CF"/>
    <w:rsid w:val="004D5680"/>
    <w:rsid w:val="004D6133"/>
    <w:rsid w:val="004D7D40"/>
    <w:rsid w:val="004D7E76"/>
    <w:rsid w:val="004E03AE"/>
    <w:rsid w:val="004E146B"/>
    <w:rsid w:val="004E28D0"/>
    <w:rsid w:val="004E2E35"/>
    <w:rsid w:val="004E3DEE"/>
    <w:rsid w:val="004E4D0C"/>
    <w:rsid w:val="004E5A1D"/>
    <w:rsid w:val="004E72E5"/>
    <w:rsid w:val="004F101E"/>
    <w:rsid w:val="004F1396"/>
    <w:rsid w:val="004F2074"/>
    <w:rsid w:val="004F4B78"/>
    <w:rsid w:val="004F4C81"/>
    <w:rsid w:val="004F5BAB"/>
    <w:rsid w:val="004F7060"/>
    <w:rsid w:val="004F7324"/>
    <w:rsid w:val="00502BF2"/>
    <w:rsid w:val="005050EA"/>
    <w:rsid w:val="00505E63"/>
    <w:rsid w:val="0051166A"/>
    <w:rsid w:val="00511822"/>
    <w:rsid w:val="00513A05"/>
    <w:rsid w:val="0051429C"/>
    <w:rsid w:val="005158FB"/>
    <w:rsid w:val="00515DB1"/>
    <w:rsid w:val="005160C2"/>
    <w:rsid w:val="00516ECC"/>
    <w:rsid w:val="00522717"/>
    <w:rsid w:val="00524FC7"/>
    <w:rsid w:val="005261C6"/>
    <w:rsid w:val="005265E1"/>
    <w:rsid w:val="00526D0C"/>
    <w:rsid w:val="00527A7B"/>
    <w:rsid w:val="0053054B"/>
    <w:rsid w:val="00530AB6"/>
    <w:rsid w:val="00533DE7"/>
    <w:rsid w:val="00534315"/>
    <w:rsid w:val="00534F88"/>
    <w:rsid w:val="00536E96"/>
    <w:rsid w:val="0053790E"/>
    <w:rsid w:val="0054049A"/>
    <w:rsid w:val="00540B23"/>
    <w:rsid w:val="00541E2C"/>
    <w:rsid w:val="00542E16"/>
    <w:rsid w:val="0054646B"/>
    <w:rsid w:val="00547187"/>
    <w:rsid w:val="0054757D"/>
    <w:rsid w:val="00547B6B"/>
    <w:rsid w:val="00547ED4"/>
    <w:rsid w:val="005501AF"/>
    <w:rsid w:val="00551E50"/>
    <w:rsid w:val="00553331"/>
    <w:rsid w:val="005549D2"/>
    <w:rsid w:val="0055551C"/>
    <w:rsid w:val="0055797A"/>
    <w:rsid w:val="00560536"/>
    <w:rsid w:val="00562364"/>
    <w:rsid w:val="005633C9"/>
    <w:rsid w:val="005635D1"/>
    <w:rsid w:val="00563C8C"/>
    <w:rsid w:val="00564903"/>
    <w:rsid w:val="00565C45"/>
    <w:rsid w:val="005661E2"/>
    <w:rsid w:val="005668D2"/>
    <w:rsid w:val="00567AB7"/>
    <w:rsid w:val="00567B24"/>
    <w:rsid w:val="0057340B"/>
    <w:rsid w:val="005742E2"/>
    <w:rsid w:val="0057479B"/>
    <w:rsid w:val="00576A4B"/>
    <w:rsid w:val="005802CD"/>
    <w:rsid w:val="005805E6"/>
    <w:rsid w:val="00581120"/>
    <w:rsid w:val="00582174"/>
    <w:rsid w:val="00582AAB"/>
    <w:rsid w:val="00582DCE"/>
    <w:rsid w:val="0058365F"/>
    <w:rsid w:val="00584E9B"/>
    <w:rsid w:val="00586273"/>
    <w:rsid w:val="005863B4"/>
    <w:rsid w:val="00587379"/>
    <w:rsid w:val="0058742D"/>
    <w:rsid w:val="0058755E"/>
    <w:rsid w:val="005879CB"/>
    <w:rsid w:val="0059089B"/>
    <w:rsid w:val="00594EC3"/>
    <w:rsid w:val="00595EBD"/>
    <w:rsid w:val="005978F5"/>
    <w:rsid w:val="005A1138"/>
    <w:rsid w:val="005A305C"/>
    <w:rsid w:val="005A315D"/>
    <w:rsid w:val="005A32D4"/>
    <w:rsid w:val="005A4944"/>
    <w:rsid w:val="005A5E31"/>
    <w:rsid w:val="005A637D"/>
    <w:rsid w:val="005B10BA"/>
    <w:rsid w:val="005B4777"/>
    <w:rsid w:val="005B4949"/>
    <w:rsid w:val="005B495C"/>
    <w:rsid w:val="005B4C2B"/>
    <w:rsid w:val="005C37C9"/>
    <w:rsid w:val="005C404E"/>
    <w:rsid w:val="005C48AE"/>
    <w:rsid w:val="005C6BC2"/>
    <w:rsid w:val="005C7185"/>
    <w:rsid w:val="005C7639"/>
    <w:rsid w:val="005C7C14"/>
    <w:rsid w:val="005D4F14"/>
    <w:rsid w:val="005D7174"/>
    <w:rsid w:val="005E2C88"/>
    <w:rsid w:val="005E4324"/>
    <w:rsid w:val="005E434F"/>
    <w:rsid w:val="005E7F74"/>
    <w:rsid w:val="005F0189"/>
    <w:rsid w:val="005F1DBF"/>
    <w:rsid w:val="005F3538"/>
    <w:rsid w:val="005F59A0"/>
    <w:rsid w:val="005F6CD8"/>
    <w:rsid w:val="00601BC0"/>
    <w:rsid w:val="00604156"/>
    <w:rsid w:val="00604F2C"/>
    <w:rsid w:val="00605833"/>
    <w:rsid w:val="00606016"/>
    <w:rsid w:val="00606E3B"/>
    <w:rsid w:val="006102D3"/>
    <w:rsid w:val="006134A7"/>
    <w:rsid w:val="00613EEC"/>
    <w:rsid w:val="00623A61"/>
    <w:rsid w:val="006254F1"/>
    <w:rsid w:val="00626F0D"/>
    <w:rsid w:val="006272D1"/>
    <w:rsid w:val="00630646"/>
    <w:rsid w:val="00630717"/>
    <w:rsid w:val="00633570"/>
    <w:rsid w:val="0063443F"/>
    <w:rsid w:val="0063447F"/>
    <w:rsid w:val="006371CC"/>
    <w:rsid w:val="006374F5"/>
    <w:rsid w:val="006378DE"/>
    <w:rsid w:val="00640238"/>
    <w:rsid w:val="00647306"/>
    <w:rsid w:val="00652620"/>
    <w:rsid w:val="00652A6E"/>
    <w:rsid w:val="00654443"/>
    <w:rsid w:val="006549EB"/>
    <w:rsid w:val="006603FF"/>
    <w:rsid w:val="00662422"/>
    <w:rsid w:val="00662570"/>
    <w:rsid w:val="00662FD6"/>
    <w:rsid w:val="00663952"/>
    <w:rsid w:val="00664CF9"/>
    <w:rsid w:val="00666606"/>
    <w:rsid w:val="006670D9"/>
    <w:rsid w:val="00672989"/>
    <w:rsid w:val="006732F0"/>
    <w:rsid w:val="00673F87"/>
    <w:rsid w:val="00674EB4"/>
    <w:rsid w:val="00675A03"/>
    <w:rsid w:val="00675D15"/>
    <w:rsid w:val="006835E7"/>
    <w:rsid w:val="006838A1"/>
    <w:rsid w:val="006862C1"/>
    <w:rsid w:val="006871EC"/>
    <w:rsid w:val="00687CBE"/>
    <w:rsid w:val="00691605"/>
    <w:rsid w:val="00692391"/>
    <w:rsid w:val="006926AC"/>
    <w:rsid w:val="00693421"/>
    <w:rsid w:val="00693C01"/>
    <w:rsid w:val="006956E3"/>
    <w:rsid w:val="0069637C"/>
    <w:rsid w:val="00696479"/>
    <w:rsid w:val="00697337"/>
    <w:rsid w:val="006977E8"/>
    <w:rsid w:val="00697C68"/>
    <w:rsid w:val="006A168C"/>
    <w:rsid w:val="006A24FA"/>
    <w:rsid w:val="006A2A97"/>
    <w:rsid w:val="006A40BE"/>
    <w:rsid w:val="006A4139"/>
    <w:rsid w:val="006A4938"/>
    <w:rsid w:val="006A569C"/>
    <w:rsid w:val="006A57F4"/>
    <w:rsid w:val="006A5E8C"/>
    <w:rsid w:val="006B07A5"/>
    <w:rsid w:val="006B0B0A"/>
    <w:rsid w:val="006B191B"/>
    <w:rsid w:val="006B1C79"/>
    <w:rsid w:val="006B2BD3"/>
    <w:rsid w:val="006B2EDE"/>
    <w:rsid w:val="006B4314"/>
    <w:rsid w:val="006B4B0D"/>
    <w:rsid w:val="006B7337"/>
    <w:rsid w:val="006B78D7"/>
    <w:rsid w:val="006C04F7"/>
    <w:rsid w:val="006C0965"/>
    <w:rsid w:val="006C0BC8"/>
    <w:rsid w:val="006C5A6A"/>
    <w:rsid w:val="006C69E2"/>
    <w:rsid w:val="006C7454"/>
    <w:rsid w:val="006D05B8"/>
    <w:rsid w:val="006D06B0"/>
    <w:rsid w:val="006D16AD"/>
    <w:rsid w:val="006D2B62"/>
    <w:rsid w:val="006D389D"/>
    <w:rsid w:val="006D38F4"/>
    <w:rsid w:val="006D3B9D"/>
    <w:rsid w:val="006D60E9"/>
    <w:rsid w:val="006D63B2"/>
    <w:rsid w:val="006D69F3"/>
    <w:rsid w:val="006D6D10"/>
    <w:rsid w:val="006D6E54"/>
    <w:rsid w:val="006E0E3C"/>
    <w:rsid w:val="006E1BCB"/>
    <w:rsid w:val="006E2726"/>
    <w:rsid w:val="006E473E"/>
    <w:rsid w:val="006E4AD7"/>
    <w:rsid w:val="006E58C2"/>
    <w:rsid w:val="006E7770"/>
    <w:rsid w:val="006F13FB"/>
    <w:rsid w:val="006F1E8D"/>
    <w:rsid w:val="006F22E2"/>
    <w:rsid w:val="006F3A85"/>
    <w:rsid w:val="006F5886"/>
    <w:rsid w:val="006F5CEB"/>
    <w:rsid w:val="00700954"/>
    <w:rsid w:val="00701E61"/>
    <w:rsid w:val="00704D33"/>
    <w:rsid w:val="007050B4"/>
    <w:rsid w:val="007055EA"/>
    <w:rsid w:val="00706756"/>
    <w:rsid w:val="007075CD"/>
    <w:rsid w:val="00711E69"/>
    <w:rsid w:val="00713390"/>
    <w:rsid w:val="00713999"/>
    <w:rsid w:val="00714A48"/>
    <w:rsid w:val="00716E8D"/>
    <w:rsid w:val="007210B9"/>
    <w:rsid w:val="00721107"/>
    <w:rsid w:val="007217E9"/>
    <w:rsid w:val="00723BA0"/>
    <w:rsid w:val="00723BAA"/>
    <w:rsid w:val="007243CA"/>
    <w:rsid w:val="00727F76"/>
    <w:rsid w:val="00730047"/>
    <w:rsid w:val="0073404A"/>
    <w:rsid w:val="007351F5"/>
    <w:rsid w:val="007366B0"/>
    <w:rsid w:val="00736A5D"/>
    <w:rsid w:val="0074014E"/>
    <w:rsid w:val="00740238"/>
    <w:rsid w:val="00742263"/>
    <w:rsid w:val="00746FAE"/>
    <w:rsid w:val="007501E3"/>
    <w:rsid w:val="0075057E"/>
    <w:rsid w:val="007523A0"/>
    <w:rsid w:val="007554E5"/>
    <w:rsid w:val="00755648"/>
    <w:rsid w:val="00755D06"/>
    <w:rsid w:val="00757949"/>
    <w:rsid w:val="00761770"/>
    <w:rsid w:val="00761810"/>
    <w:rsid w:val="00761F56"/>
    <w:rsid w:val="00762AA9"/>
    <w:rsid w:val="00762BB9"/>
    <w:rsid w:val="0076357E"/>
    <w:rsid w:val="007647D7"/>
    <w:rsid w:val="00764D74"/>
    <w:rsid w:val="007658E7"/>
    <w:rsid w:val="00767174"/>
    <w:rsid w:val="00772B84"/>
    <w:rsid w:val="007745A1"/>
    <w:rsid w:val="00780375"/>
    <w:rsid w:val="007827DC"/>
    <w:rsid w:val="00783FC9"/>
    <w:rsid w:val="00787FF3"/>
    <w:rsid w:val="00792B05"/>
    <w:rsid w:val="00792BEC"/>
    <w:rsid w:val="00792C3A"/>
    <w:rsid w:val="00793448"/>
    <w:rsid w:val="007976B0"/>
    <w:rsid w:val="007A0C00"/>
    <w:rsid w:val="007A0CEA"/>
    <w:rsid w:val="007A0D91"/>
    <w:rsid w:val="007A30C6"/>
    <w:rsid w:val="007A31E5"/>
    <w:rsid w:val="007A462A"/>
    <w:rsid w:val="007A527D"/>
    <w:rsid w:val="007B03D6"/>
    <w:rsid w:val="007B0B08"/>
    <w:rsid w:val="007B106B"/>
    <w:rsid w:val="007B2157"/>
    <w:rsid w:val="007B281D"/>
    <w:rsid w:val="007B45DE"/>
    <w:rsid w:val="007B5C9E"/>
    <w:rsid w:val="007B6188"/>
    <w:rsid w:val="007B6602"/>
    <w:rsid w:val="007C066F"/>
    <w:rsid w:val="007C119A"/>
    <w:rsid w:val="007C2144"/>
    <w:rsid w:val="007C2F87"/>
    <w:rsid w:val="007C34F0"/>
    <w:rsid w:val="007C3BC7"/>
    <w:rsid w:val="007C3D0A"/>
    <w:rsid w:val="007C4E9E"/>
    <w:rsid w:val="007C6BD8"/>
    <w:rsid w:val="007D06CF"/>
    <w:rsid w:val="007D3363"/>
    <w:rsid w:val="007D42CF"/>
    <w:rsid w:val="007D4B47"/>
    <w:rsid w:val="007D5564"/>
    <w:rsid w:val="007D6225"/>
    <w:rsid w:val="007D7604"/>
    <w:rsid w:val="007D7CD0"/>
    <w:rsid w:val="007E0BBA"/>
    <w:rsid w:val="007E20C7"/>
    <w:rsid w:val="007E2576"/>
    <w:rsid w:val="007E26A5"/>
    <w:rsid w:val="007E4606"/>
    <w:rsid w:val="007E4AB6"/>
    <w:rsid w:val="007F0833"/>
    <w:rsid w:val="007F1908"/>
    <w:rsid w:val="007F1F0D"/>
    <w:rsid w:val="007F28B4"/>
    <w:rsid w:val="007F6F07"/>
    <w:rsid w:val="007F76D6"/>
    <w:rsid w:val="00801098"/>
    <w:rsid w:val="008010F7"/>
    <w:rsid w:val="00802984"/>
    <w:rsid w:val="0080327E"/>
    <w:rsid w:val="0080410D"/>
    <w:rsid w:val="00805337"/>
    <w:rsid w:val="00805565"/>
    <w:rsid w:val="00806158"/>
    <w:rsid w:val="008066D7"/>
    <w:rsid w:val="00807702"/>
    <w:rsid w:val="00807A61"/>
    <w:rsid w:val="00810223"/>
    <w:rsid w:val="00810EF8"/>
    <w:rsid w:val="00811E8E"/>
    <w:rsid w:val="00812E14"/>
    <w:rsid w:val="00815CA7"/>
    <w:rsid w:val="00816719"/>
    <w:rsid w:val="00820160"/>
    <w:rsid w:val="008225A8"/>
    <w:rsid w:val="008239CE"/>
    <w:rsid w:val="00823B52"/>
    <w:rsid w:val="00823CF2"/>
    <w:rsid w:val="008248DA"/>
    <w:rsid w:val="00826FE1"/>
    <w:rsid w:val="0082705A"/>
    <w:rsid w:val="008272B2"/>
    <w:rsid w:val="008276BC"/>
    <w:rsid w:val="00831043"/>
    <w:rsid w:val="00831061"/>
    <w:rsid w:val="00831B43"/>
    <w:rsid w:val="00832C79"/>
    <w:rsid w:val="00833006"/>
    <w:rsid w:val="00833AF4"/>
    <w:rsid w:val="00833AFC"/>
    <w:rsid w:val="0083466D"/>
    <w:rsid w:val="00835F6C"/>
    <w:rsid w:val="0083779B"/>
    <w:rsid w:val="00841682"/>
    <w:rsid w:val="00842CC3"/>
    <w:rsid w:val="008432D0"/>
    <w:rsid w:val="00844B7C"/>
    <w:rsid w:val="00845E2F"/>
    <w:rsid w:val="00847A8E"/>
    <w:rsid w:val="00854761"/>
    <w:rsid w:val="00855856"/>
    <w:rsid w:val="008616AF"/>
    <w:rsid w:val="008617A5"/>
    <w:rsid w:val="00861F96"/>
    <w:rsid w:val="008626B6"/>
    <w:rsid w:val="00863281"/>
    <w:rsid w:val="00863751"/>
    <w:rsid w:val="008639C3"/>
    <w:rsid w:val="00870A56"/>
    <w:rsid w:val="00872F1D"/>
    <w:rsid w:val="0087326B"/>
    <w:rsid w:val="0087350D"/>
    <w:rsid w:val="0087371F"/>
    <w:rsid w:val="00874260"/>
    <w:rsid w:val="008747D3"/>
    <w:rsid w:val="00875E58"/>
    <w:rsid w:val="008760F0"/>
    <w:rsid w:val="0087610E"/>
    <w:rsid w:val="00877904"/>
    <w:rsid w:val="00877A65"/>
    <w:rsid w:val="00880826"/>
    <w:rsid w:val="00881243"/>
    <w:rsid w:val="00882468"/>
    <w:rsid w:val="00887711"/>
    <w:rsid w:val="008878DA"/>
    <w:rsid w:val="00891BEB"/>
    <w:rsid w:val="00893C6E"/>
    <w:rsid w:val="00893D93"/>
    <w:rsid w:val="00895093"/>
    <w:rsid w:val="00896249"/>
    <w:rsid w:val="008A19E7"/>
    <w:rsid w:val="008A1C3A"/>
    <w:rsid w:val="008A38D5"/>
    <w:rsid w:val="008A3928"/>
    <w:rsid w:val="008A43B5"/>
    <w:rsid w:val="008A5035"/>
    <w:rsid w:val="008A5659"/>
    <w:rsid w:val="008A6E18"/>
    <w:rsid w:val="008A7C06"/>
    <w:rsid w:val="008B0A1F"/>
    <w:rsid w:val="008B1127"/>
    <w:rsid w:val="008B4461"/>
    <w:rsid w:val="008B5067"/>
    <w:rsid w:val="008B59D1"/>
    <w:rsid w:val="008B59FC"/>
    <w:rsid w:val="008B5A57"/>
    <w:rsid w:val="008B5E32"/>
    <w:rsid w:val="008B6058"/>
    <w:rsid w:val="008B656F"/>
    <w:rsid w:val="008B70FB"/>
    <w:rsid w:val="008C21CE"/>
    <w:rsid w:val="008C2B70"/>
    <w:rsid w:val="008C325F"/>
    <w:rsid w:val="008C3398"/>
    <w:rsid w:val="008C397C"/>
    <w:rsid w:val="008C48E4"/>
    <w:rsid w:val="008C49B0"/>
    <w:rsid w:val="008C5E55"/>
    <w:rsid w:val="008C7A25"/>
    <w:rsid w:val="008C7EF2"/>
    <w:rsid w:val="008D09D6"/>
    <w:rsid w:val="008D0D79"/>
    <w:rsid w:val="008D123A"/>
    <w:rsid w:val="008D16EC"/>
    <w:rsid w:val="008D1EAD"/>
    <w:rsid w:val="008D2154"/>
    <w:rsid w:val="008D4490"/>
    <w:rsid w:val="008D45B2"/>
    <w:rsid w:val="008D57A6"/>
    <w:rsid w:val="008D742F"/>
    <w:rsid w:val="008D7861"/>
    <w:rsid w:val="008E2E62"/>
    <w:rsid w:val="008E3C2F"/>
    <w:rsid w:val="008E3C67"/>
    <w:rsid w:val="008E4319"/>
    <w:rsid w:val="008E4E1A"/>
    <w:rsid w:val="008E5021"/>
    <w:rsid w:val="008E50B2"/>
    <w:rsid w:val="008E510C"/>
    <w:rsid w:val="008E5422"/>
    <w:rsid w:val="008E6946"/>
    <w:rsid w:val="008E781E"/>
    <w:rsid w:val="008F058D"/>
    <w:rsid w:val="008F0653"/>
    <w:rsid w:val="008F07B8"/>
    <w:rsid w:val="008F1688"/>
    <w:rsid w:val="008F1B34"/>
    <w:rsid w:val="008F1D6D"/>
    <w:rsid w:val="008F44BF"/>
    <w:rsid w:val="008F7775"/>
    <w:rsid w:val="00900345"/>
    <w:rsid w:val="00900403"/>
    <w:rsid w:val="009005B4"/>
    <w:rsid w:val="0090114D"/>
    <w:rsid w:val="00901CE9"/>
    <w:rsid w:val="00902456"/>
    <w:rsid w:val="0090400C"/>
    <w:rsid w:val="009040BA"/>
    <w:rsid w:val="00905457"/>
    <w:rsid w:val="00905AF0"/>
    <w:rsid w:val="009060FE"/>
    <w:rsid w:val="00912AB0"/>
    <w:rsid w:val="009133C3"/>
    <w:rsid w:val="00914212"/>
    <w:rsid w:val="00914A88"/>
    <w:rsid w:val="0091721E"/>
    <w:rsid w:val="009214FE"/>
    <w:rsid w:val="00927C84"/>
    <w:rsid w:val="009313A5"/>
    <w:rsid w:val="00931773"/>
    <w:rsid w:val="00932563"/>
    <w:rsid w:val="0093506D"/>
    <w:rsid w:val="009354A1"/>
    <w:rsid w:val="00935DF7"/>
    <w:rsid w:val="00935FA1"/>
    <w:rsid w:val="00937ABE"/>
    <w:rsid w:val="00937D31"/>
    <w:rsid w:val="00940362"/>
    <w:rsid w:val="009418EF"/>
    <w:rsid w:val="0094290B"/>
    <w:rsid w:val="00943540"/>
    <w:rsid w:val="00943594"/>
    <w:rsid w:val="009477BB"/>
    <w:rsid w:val="00947AEF"/>
    <w:rsid w:val="009505DF"/>
    <w:rsid w:val="00951173"/>
    <w:rsid w:val="009511AD"/>
    <w:rsid w:val="0095221C"/>
    <w:rsid w:val="00952D31"/>
    <w:rsid w:val="009541A6"/>
    <w:rsid w:val="009545E0"/>
    <w:rsid w:val="00956CE7"/>
    <w:rsid w:val="00960BCA"/>
    <w:rsid w:val="00962C31"/>
    <w:rsid w:val="00965967"/>
    <w:rsid w:val="00965A9B"/>
    <w:rsid w:val="009673B0"/>
    <w:rsid w:val="00971D93"/>
    <w:rsid w:val="00973498"/>
    <w:rsid w:val="0097383B"/>
    <w:rsid w:val="00974A4F"/>
    <w:rsid w:val="0097607F"/>
    <w:rsid w:val="009768C2"/>
    <w:rsid w:val="00985281"/>
    <w:rsid w:val="00986D55"/>
    <w:rsid w:val="009911E1"/>
    <w:rsid w:val="00992AC0"/>
    <w:rsid w:val="009930C0"/>
    <w:rsid w:val="00994207"/>
    <w:rsid w:val="00995A21"/>
    <w:rsid w:val="0099643A"/>
    <w:rsid w:val="009A0EF1"/>
    <w:rsid w:val="009A1B64"/>
    <w:rsid w:val="009A2FC4"/>
    <w:rsid w:val="009A301F"/>
    <w:rsid w:val="009A5F0D"/>
    <w:rsid w:val="009A5F6B"/>
    <w:rsid w:val="009A6F9A"/>
    <w:rsid w:val="009A7445"/>
    <w:rsid w:val="009A793E"/>
    <w:rsid w:val="009B1447"/>
    <w:rsid w:val="009B1566"/>
    <w:rsid w:val="009B20DE"/>
    <w:rsid w:val="009B35B6"/>
    <w:rsid w:val="009B430B"/>
    <w:rsid w:val="009B44AB"/>
    <w:rsid w:val="009B4637"/>
    <w:rsid w:val="009B46B3"/>
    <w:rsid w:val="009B47DF"/>
    <w:rsid w:val="009B49E5"/>
    <w:rsid w:val="009B4DAE"/>
    <w:rsid w:val="009B6C72"/>
    <w:rsid w:val="009B6EFF"/>
    <w:rsid w:val="009C08E5"/>
    <w:rsid w:val="009C33F7"/>
    <w:rsid w:val="009C3990"/>
    <w:rsid w:val="009C4661"/>
    <w:rsid w:val="009C4964"/>
    <w:rsid w:val="009C515C"/>
    <w:rsid w:val="009C6C36"/>
    <w:rsid w:val="009C7423"/>
    <w:rsid w:val="009D1570"/>
    <w:rsid w:val="009D422E"/>
    <w:rsid w:val="009D48AD"/>
    <w:rsid w:val="009D586A"/>
    <w:rsid w:val="009D733F"/>
    <w:rsid w:val="009E0C4B"/>
    <w:rsid w:val="009E35CE"/>
    <w:rsid w:val="009E3A22"/>
    <w:rsid w:val="009E4439"/>
    <w:rsid w:val="009E49FA"/>
    <w:rsid w:val="009E7580"/>
    <w:rsid w:val="009F1E47"/>
    <w:rsid w:val="009F319C"/>
    <w:rsid w:val="009F48C3"/>
    <w:rsid w:val="009F49DB"/>
    <w:rsid w:val="009F5CBD"/>
    <w:rsid w:val="009F6850"/>
    <w:rsid w:val="00A020CD"/>
    <w:rsid w:val="00A039C6"/>
    <w:rsid w:val="00A04D0D"/>
    <w:rsid w:val="00A051AD"/>
    <w:rsid w:val="00A07C78"/>
    <w:rsid w:val="00A10D95"/>
    <w:rsid w:val="00A130E2"/>
    <w:rsid w:val="00A15DC3"/>
    <w:rsid w:val="00A15F11"/>
    <w:rsid w:val="00A17E82"/>
    <w:rsid w:val="00A2030C"/>
    <w:rsid w:val="00A21F47"/>
    <w:rsid w:val="00A22725"/>
    <w:rsid w:val="00A22A39"/>
    <w:rsid w:val="00A23FE2"/>
    <w:rsid w:val="00A26029"/>
    <w:rsid w:val="00A2680C"/>
    <w:rsid w:val="00A274F9"/>
    <w:rsid w:val="00A27BAE"/>
    <w:rsid w:val="00A27EE7"/>
    <w:rsid w:val="00A300C6"/>
    <w:rsid w:val="00A30DB6"/>
    <w:rsid w:val="00A3389B"/>
    <w:rsid w:val="00A33B30"/>
    <w:rsid w:val="00A35614"/>
    <w:rsid w:val="00A37EF6"/>
    <w:rsid w:val="00A37F99"/>
    <w:rsid w:val="00A42508"/>
    <w:rsid w:val="00A4316A"/>
    <w:rsid w:val="00A4551D"/>
    <w:rsid w:val="00A50528"/>
    <w:rsid w:val="00A518A0"/>
    <w:rsid w:val="00A55CF7"/>
    <w:rsid w:val="00A57BE5"/>
    <w:rsid w:val="00A57F1B"/>
    <w:rsid w:val="00A619B5"/>
    <w:rsid w:val="00A61B6E"/>
    <w:rsid w:val="00A64843"/>
    <w:rsid w:val="00A64DB0"/>
    <w:rsid w:val="00A66CDB"/>
    <w:rsid w:val="00A712E7"/>
    <w:rsid w:val="00A71A73"/>
    <w:rsid w:val="00A73577"/>
    <w:rsid w:val="00A73A9A"/>
    <w:rsid w:val="00A73D9F"/>
    <w:rsid w:val="00A7472E"/>
    <w:rsid w:val="00A7623C"/>
    <w:rsid w:val="00A76CC6"/>
    <w:rsid w:val="00A77C7B"/>
    <w:rsid w:val="00A84651"/>
    <w:rsid w:val="00A8477A"/>
    <w:rsid w:val="00A858E3"/>
    <w:rsid w:val="00A85F99"/>
    <w:rsid w:val="00A86231"/>
    <w:rsid w:val="00A86760"/>
    <w:rsid w:val="00A8677E"/>
    <w:rsid w:val="00A86C5B"/>
    <w:rsid w:val="00A90A84"/>
    <w:rsid w:val="00A90B6A"/>
    <w:rsid w:val="00A9157F"/>
    <w:rsid w:val="00A92E3A"/>
    <w:rsid w:val="00A93684"/>
    <w:rsid w:val="00A937C7"/>
    <w:rsid w:val="00A93916"/>
    <w:rsid w:val="00A9425A"/>
    <w:rsid w:val="00AA03D0"/>
    <w:rsid w:val="00AA12CA"/>
    <w:rsid w:val="00AA1726"/>
    <w:rsid w:val="00AA6A5B"/>
    <w:rsid w:val="00AA7146"/>
    <w:rsid w:val="00AB0D25"/>
    <w:rsid w:val="00AB371A"/>
    <w:rsid w:val="00AB4305"/>
    <w:rsid w:val="00AB587D"/>
    <w:rsid w:val="00AB5C29"/>
    <w:rsid w:val="00AB64B9"/>
    <w:rsid w:val="00AB6C43"/>
    <w:rsid w:val="00AC1B92"/>
    <w:rsid w:val="00AC2991"/>
    <w:rsid w:val="00AC460D"/>
    <w:rsid w:val="00AC61BF"/>
    <w:rsid w:val="00AC6D4C"/>
    <w:rsid w:val="00AC6F56"/>
    <w:rsid w:val="00AC7753"/>
    <w:rsid w:val="00AC7D93"/>
    <w:rsid w:val="00AD0277"/>
    <w:rsid w:val="00AD0DB4"/>
    <w:rsid w:val="00AD2B0C"/>
    <w:rsid w:val="00AD32AA"/>
    <w:rsid w:val="00AD4514"/>
    <w:rsid w:val="00AD6C1C"/>
    <w:rsid w:val="00AD7FAE"/>
    <w:rsid w:val="00AE04FC"/>
    <w:rsid w:val="00AE06B2"/>
    <w:rsid w:val="00AE3CDF"/>
    <w:rsid w:val="00AE6A1D"/>
    <w:rsid w:val="00AF19A4"/>
    <w:rsid w:val="00AF1DD3"/>
    <w:rsid w:val="00AF3190"/>
    <w:rsid w:val="00AF3EAC"/>
    <w:rsid w:val="00AF4519"/>
    <w:rsid w:val="00AF48D9"/>
    <w:rsid w:val="00AF51FE"/>
    <w:rsid w:val="00AF65A3"/>
    <w:rsid w:val="00B00141"/>
    <w:rsid w:val="00B0049B"/>
    <w:rsid w:val="00B005BC"/>
    <w:rsid w:val="00B06A72"/>
    <w:rsid w:val="00B074EC"/>
    <w:rsid w:val="00B07795"/>
    <w:rsid w:val="00B13423"/>
    <w:rsid w:val="00B168CC"/>
    <w:rsid w:val="00B17541"/>
    <w:rsid w:val="00B22048"/>
    <w:rsid w:val="00B23092"/>
    <w:rsid w:val="00B23D11"/>
    <w:rsid w:val="00B24D24"/>
    <w:rsid w:val="00B25A93"/>
    <w:rsid w:val="00B26CAA"/>
    <w:rsid w:val="00B27632"/>
    <w:rsid w:val="00B314A9"/>
    <w:rsid w:val="00B344C5"/>
    <w:rsid w:val="00B3452D"/>
    <w:rsid w:val="00B3478D"/>
    <w:rsid w:val="00B34D6C"/>
    <w:rsid w:val="00B36D68"/>
    <w:rsid w:val="00B36D9C"/>
    <w:rsid w:val="00B37C0F"/>
    <w:rsid w:val="00B40DE8"/>
    <w:rsid w:val="00B421E2"/>
    <w:rsid w:val="00B4337C"/>
    <w:rsid w:val="00B44316"/>
    <w:rsid w:val="00B44832"/>
    <w:rsid w:val="00B44A88"/>
    <w:rsid w:val="00B4598A"/>
    <w:rsid w:val="00B4685C"/>
    <w:rsid w:val="00B52707"/>
    <w:rsid w:val="00B54D42"/>
    <w:rsid w:val="00B55F01"/>
    <w:rsid w:val="00B5785B"/>
    <w:rsid w:val="00B60295"/>
    <w:rsid w:val="00B60450"/>
    <w:rsid w:val="00B614C0"/>
    <w:rsid w:val="00B617AF"/>
    <w:rsid w:val="00B61EBD"/>
    <w:rsid w:val="00B62664"/>
    <w:rsid w:val="00B63DB8"/>
    <w:rsid w:val="00B678D8"/>
    <w:rsid w:val="00B726C5"/>
    <w:rsid w:val="00B72EAA"/>
    <w:rsid w:val="00B7302A"/>
    <w:rsid w:val="00B73098"/>
    <w:rsid w:val="00B7385F"/>
    <w:rsid w:val="00B73F4E"/>
    <w:rsid w:val="00B744EC"/>
    <w:rsid w:val="00B761D0"/>
    <w:rsid w:val="00B81437"/>
    <w:rsid w:val="00B83933"/>
    <w:rsid w:val="00B8504F"/>
    <w:rsid w:val="00B86B4A"/>
    <w:rsid w:val="00B8733A"/>
    <w:rsid w:val="00B91701"/>
    <w:rsid w:val="00B92702"/>
    <w:rsid w:val="00B92752"/>
    <w:rsid w:val="00B92DB6"/>
    <w:rsid w:val="00B92E0C"/>
    <w:rsid w:val="00B939A1"/>
    <w:rsid w:val="00B94224"/>
    <w:rsid w:val="00B94456"/>
    <w:rsid w:val="00B949D2"/>
    <w:rsid w:val="00B94B87"/>
    <w:rsid w:val="00BA003D"/>
    <w:rsid w:val="00BA1777"/>
    <w:rsid w:val="00BA2376"/>
    <w:rsid w:val="00BA3C74"/>
    <w:rsid w:val="00BA503E"/>
    <w:rsid w:val="00BB069F"/>
    <w:rsid w:val="00BB276F"/>
    <w:rsid w:val="00BB2E79"/>
    <w:rsid w:val="00BB2EF8"/>
    <w:rsid w:val="00BB482A"/>
    <w:rsid w:val="00BB6B82"/>
    <w:rsid w:val="00BB78B7"/>
    <w:rsid w:val="00BB7D96"/>
    <w:rsid w:val="00BC03C1"/>
    <w:rsid w:val="00BC0AF1"/>
    <w:rsid w:val="00BC1CF3"/>
    <w:rsid w:val="00BC3A2B"/>
    <w:rsid w:val="00BC4C7D"/>
    <w:rsid w:val="00BC75B6"/>
    <w:rsid w:val="00BC78A3"/>
    <w:rsid w:val="00BD19C4"/>
    <w:rsid w:val="00BD372A"/>
    <w:rsid w:val="00BD3E7A"/>
    <w:rsid w:val="00BD5179"/>
    <w:rsid w:val="00BD5A93"/>
    <w:rsid w:val="00BD6C8F"/>
    <w:rsid w:val="00BD7295"/>
    <w:rsid w:val="00BD7871"/>
    <w:rsid w:val="00BE2D23"/>
    <w:rsid w:val="00BE304E"/>
    <w:rsid w:val="00BE49C2"/>
    <w:rsid w:val="00BE7051"/>
    <w:rsid w:val="00BE7466"/>
    <w:rsid w:val="00BE7E38"/>
    <w:rsid w:val="00BE7FB0"/>
    <w:rsid w:val="00BF128D"/>
    <w:rsid w:val="00BF159C"/>
    <w:rsid w:val="00BF3413"/>
    <w:rsid w:val="00BF4317"/>
    <w:rsid w:val="00BF569F"/>
    <w:rsid w:val="00C02449"/>
    <w:rsid w:val="00C03BF7"/>
    <w:rsid w:val="00C06ABB"/>
    <w:rsid w:val="00C07809"/>
    <w:rsid w:val="00C10D9A"/>
    <w:rsid w:val="00C116FE"/>
    <w:rsid w:val="00C135DA"/>
    <w:rsid w:val="00C13613"/>
    <w:rsid w:val="00C13E10"/>
    <w:rsid w:val="00C13F02"/>
    <w:rsid w:val="00C166DB"/>
    <w:rsid w:val="00C16EF7"/>
    <w:rsid w:val="00C175FA"/>
    <w:rsid w:val="00C17B5E"/>
    <w:rsid w:val="00C205FE"/>
    <w:rsid w:val="00C21163"/>
    <w:rsid w:val="00C218DF"/>
    <w:rsid w:val="00C223B1"/>
    <w:rsid w:val="00C22EAE"/>
    <w:rsid w:val="00C23904"/>
    <w:rsid w:val="00C23D1C"/>
    <w:rsid w:val="00C25DD6"/>
    <w:rsid w:val="00C25F91"/>
    <w:rsid w:val="00C27952"/>
    <w:rsid w:val="00C27C73"/>
    <w:rsid w:val="00C31226"/>
    <w:rsid w:val="00C314BB"/>
    <w:rsid w:val="00C3153A"/>
    <w:rsid w:val="00C32C98"/>
    <w:rsid w:val="00C34E10"/>
    <w:rsid w:val="00C37EFB"/>
    <w:rsid w:val="00C40AFA"/>
    <w:rsid w:val="00C40DD8"/>
    <w:rsid w:val="00C4243C"/>
    <w:rsid w:val="00C44572"/>
    <w:rsid w:val="00C4480E"/>
    <w:rsid w:val="00C46F99"/>
    <w:rsid w:val="00C501EE"/>
    <w:rsid w:val="00C50D4D"/>
    <w:rsid w:val="00C50FF5"/>
    <w:rsid w:val="00C51E4E"/>
    <w:rsid w:val="00C53EEB"/>
    <w:rsid w:val="00C54805"/>
    <w:rsid w:val="00C554C7"/>
    <w:rsid w:val="00C6222E"/>
    <w:rsid w:val="00C63515"/>
    <w:rsid w:val="00C64186"/>
    <w:rsid w:val="00C65DE5"/>
    <w:rsid w:val="00C65E42"/>
    <w:rsid w:val="00C72E73"/>
    <w:rsid w:val="00C739A5"/>
    <w:rsid w:val="00C73ACE"/>
    <w:rsid w:val="00C808FF"/>
    <w:rsid w:val="00C87C3F"/>
    <w:rsid w:val="00C87DC5"/>
    <w:rsid w:val="00C90D40"/>
    <w:rsid w:val="00C930C6"/>
    <w:rsid w:val="00C94A70"/>
    <w:rsid w:val="00C97662"/>
    <w:rsid w:val="00CA1897"/>
    <w:rsid w:val="00CA1E63"/>
    <w:rsid w:val="00CA34CD"/>
    <w:rsid w:val="00CA42A1"/>
    <w:rsid w:val="00CA54F8"/>
    <w:rsid w:val="00CA5A77"/>
    <w:rsid w:val="00CA6112"/>
    <w:rsid w:val="00CA6BA6"/>
    <w:rsid w:val="00CA7740"/>
    <w:rsid w:val="00CB3728"/>
    <w:rsid w:val="00CC04F7"/>
    <w:rsid w:val="00CC084C"/>
    <w:rsid w:val="00CC138B"/>
    <w:rsid w:val="00CC176B"/>
    <w:rsid w:val="00CC23B2"/>
    <w:rsid w:val="00CC4488"/>
    <w:rsid w:val="00CC6355"/>
    <w:rsid w:val="00CC6D2D"/>
    <w:rsid w:val="00CC733C"/>
    <w:rsid w:val="00CD193B"/>
    <w:rsid w:val="00CD2B6F"/>
    <w:rsid w:val="00CD30A7"/>
    <w:rsid w:val="00CD3389"/>
    <w:rsid w:val="00CD47DF"/>
    <w:rsid w:val="00CD4D34"/>
    <w:rsid w:val="00CD4E00"/>
    <w:rsid w:val="00CD5693"/>
    <w:rsid w:val="00CD6CBA"/>
    <w:rsid w:val="00CE04FB"/>
    <w:rsid w:val="00CE060F"/>
    <w:rsid w:val="00CE0CB1"/>
    <w:rsid w:val="00CE0FA7"/>
    <w:rsid w:val="00CE2905"/>
    <w:rsid w:val="00CE3861"/>
    <w:rsid w:val="00CE39CA"/>
    <w:rsid w:val="00CE3BD5"/>
    <w:rsid w:val="00CE4834"/>
    <w:rsid w:val="00CE5005"/>
    <w:rsid w:val="00CE504A"/>
    <w:rsid w:val="00CE5DFD"/>
    <w:rsid w:val="00CF00C9"/>
    <w:rsid w:val="00CF17A7"/>
    <w:rsid w:val="00CF1A94"/>
    <w:rsid w:val="00CF1FB3"/>
    <w:rsid w:val="00CF4A3C"/>
    <w:rsid w:val="00CF51E0"/>
    <w:rsid w:val="00CF7353"/>
    <w:rsid w:val="00CF78C6"/>
    <w:rsid w:val="00D00B9D"/>
    <w:rsid w:val="00D01A35"/>
    <w:rsid w:val="00D0487E"/>
    <w:rsid w:val="00D06FF1"/>
    <w:rsid w:val="00D10D83"/>
    <w:rsid w:val="00D12004"/>
    <w:rsid w:val="00D13029"/>
    <w:rsid w:val="00D14330"/>
    <w:rsid w:val="00D15159"/>
    <w:rsid w:val="00D214AF"/>
    <w:rsid w:val="00D22190"/>
    <w:rsid w:val="00D223AA"/>
    <w:rsid w:val="00D22723"/>
    <w:rsid w:val="00D22F99"/>
    <w:rsid w:val="00D239C0"/>
    <w:rsid w:val="00D254AB"/>
    <w:rsid w:val="00D25C0E"/>
    <w:rsid w:val="00D26961"/>
    <w:rsid w:val="00D26B5C"/>
    <w:rsid w:val="00D275D7"/>
    <w:rsid w:val="00D27886"/>
    <w:rsid w:val="00D30A9E"/>
    <w:rsid w:val="00D320F3"/>
    <w:rsid w:val="00D328BC"/>
    <w:rsid w:val="00D32C81"/>
    <w:rsid w:val="00D344B2"/>
    <w:rsid w:val="00D3617E"/>
    <w:rsid w:val="00D36754"/>
    <w:rsid w:val="00D3688F"/>
    <w:rsid w:val="00D371B5"/>
    <w:rsid w:val="00D373D9"/>
    <w:rsid w:val="00D3770B"/>
    <w:rsid w:val="00D4000C"/>
    <w:rsid w:val="00D40357"/>
    <w:rsid w:val="00D407B5"/>
    <w:rsid w:val="00D407DD"/>
    <w:rsid w:val="00D41CF3"/>
    <w:rsid w:val="00D43479"/>
    <w:rsid w:val="00D44DE1"/>
    <w:rsid w:val="00D44FBB"/>
    <w:rsid w:val="00D4598A"/>
    <w:rsid w:val="00D475E5"/>
    <w:rsid w:val="00D51A6F"/>
    <w:rsid w:val="00D527C5"/>
    <w:rsid w:val="00D529DE"/>
    <w:rsid w:val="00D53695"/>
    <w:rsid w:val="00D55795"/>
    <w:rsid w:val="00D60C0D"/>
    <w:rsid w:val="00D60ED0"/>
    <w:rsid w:val="00D6174F"/>
    <w:rsid w:val="00D61CA6"/>
    <w:rsid w:val="00D627D3"/>
    <w:rsid w:val="00D63039"/>
    <w:rsid w:val="00D64AB2"/>
    <w:rsid w:val="00D64AF9"/>
    <w:rsid w:val="00D671C4"/>
    <w:rsid w:val="00D701F6"/>
    <w:rsid w:val="00D70745"/>
    <w:rsid w:val="00D70CB9"/>
    <w:rsid w:val="00D71381"/>
    <w:rsid w:val="00D713B3"/>
    <w:rsid w:val="00D71AED"/>
    <w:rsid w:val="00D75279"/>
    <w:rsid w:val="00D753C2"/>
    <w:rsid w:val="00D75519"/>
    <w:rsid w:val="00D757F2"/>
    <w:rsid w:val="00D77B50"/>
    <w:rsid w:val="00D848F8"/>
    <w:rsid w:val="00D85023"/>
    <w:rsid w:val="00D85415"/>
    <w:rsid w:val="00D85E63"/>
    <w:rsid w:val="00D86FF2"/>
    <w:rsid w:val="00D90BE9"/>
    <w:rsid w:val="00D92FCD"/>
    <w:rsid w:val="00D9718A"/>
    <w:rsid w:val="00DA22D1"/>
    <w:rsid w:val="00DA2A5C"/>
    <w:rsid w:val="00DA3E50"/>
    <w:rsid w:val="00DA4451"/>
    <w:rsid w:val="00DA4D16"/>
    <w:rsid w:val="00DA50DE"/>
    <w:rsid w:val="00DA6C98"/>
    <w:rsid w:val="00DB015B"/>
    <w:rsid w:val="00DB021F"/>
    <w:rsid w:val="00DB0240"/>
    <w:rsid w:val="00DB1456"/>
    <w:rsid w:val="00DB371D"/>
    <w:rsid w:val="00DB3968"/>
    <w:rsid w:val="00DB5041"/>
    <w:rsid w:val="00DB54AE"/>
    <w:rsid w:val="00DB5C6F"/>
    <w:rsid w:val="00DB6C6E"/>
    <w:rsid w:val="00DB7189"/>
    <w:rsid w:val="00DC1331"/>
    <w:rsid w:val="00DC1597"/>
    <w:rsid w:val="00DC16DD"/>
    <w:rsid w:val="00DC2004"/>
    <w:rsid w:val="00DC2AD2"/>
    <w:rsid w:val="00DC2D64"/>
    <w:rsid w:val="00DC381B"/>
    <w:rsid w:val="00DC3D5C"/>
    <w:rsid w:val="00DC493A"/>
    <w:rsid w:val="00DD0FED"/>
    <w:rsid w:val="00DD2431"/>
    <w:rsid w:val="00DD312B"/>
    <w:rsid w:val="00DD3217"/>
    <w:rsid w:val="00DD3D3D"/>
    <w:rsid w:val="00DD4FFD"/>
    <w:rsid w:val="00DD6607"/>
    <w:rsid w:val="00DD7044"/>
    <w:rsid w:val="00DE05B4"/>
    <w:rsid w:val="00DE2E15"/>
    <w:rsid w:val="00DE3460"/>
    <w:rsid w:val="00DE3EBB"/>
    <w:rsid w:val="00DE6A7D"/>
    <w:rsid w:val="00DE7DE3"/>
    <w:rsid w:val="00DF3FAC"/>
    <w:rsid w:val="00DF4208"/>
    <w:rsid w:val="00DF48A3"/>
    <w:rsid w:val="00DF5B41"/>
    <w:rsid w:val="00E0081A"/>
    <w:rsid w:val="00E01CB7"/>
    <w:rsid w:val="00E023E6"/>
    <w:rsid w:val="00E024E9"/>
    <w:rsid w:val="00E02889"/>
    <w:rsid w:val="00E02A0D"/>
    <w:rsid w:val="00E02E25"/>
    <w:rsid w:val="00E0406C"/>
    <w:rsid w:val="00E05E79"/>
    <w:rsid w:val="00E106D0"/>
    <w:rsid w:val="00E10C27"/>
    <w:rsid w:val="00E128D1"/>
    <w:rsid w:val="00E137D8"/>
    <w:rsid w:val="00E173A9"/>
    <w:rsid w:val="00E17AA4"/>
    <w:rsid w:val="00E17E8D"/>
    <w:rsid w:val="00E200F8"/>
    <w:rsid w:val="00E23018"/>
    <w:rsid w:val="00E2364E"/>
    <w:rsid w:val="00E240C1"/>
    <w:rsid w:val="00E244DC"/>
    <w:rsid w:val="00E24BC8"/>
    <w:rsid w:val="00E24FF7"/>
    <w:rsid w:val="00E266F6"/>
    <w:rsid w:val="00E329CA"/>
    <w:rsid w:val="00E32C4D"/>
    <w:rsid w:val="00E32FD2"/>
    <w:rsid w:val="00E33A1E"/>
    <w:rsid w:val="00E3511E"/>
    <w:rsid w:val="00E3539D"/>
    <w:rsid w:val="00E372F9"/>
    <w:rsid w:val="00E40119"/>
    <w:rsid w:val="00E408A4"/>
    <w:rsid w:val="00E4098B"/>
    <w:rsid w:val="00E40E9E"/>
    <w:rsid w:val="00E42AE2"/>
    <w:rsid w:val="00E432AB"/>
    <w:rsid w:val="00E43395"/>
    <w:rsid w:val="00E441F2"/>
    <w:rsid w:val="00E50508"/>
    <w:rsid w:val="00E51318"/>
    <w:rsid w:val="00E5142C"/>
    <w:rsid w:val="00E519AC"/>
    <w:rsid w:val="00E53765"/>
    <w:rsid w:val="00E55A86"/>
    <w:rsid w:val="00E55F71"/>
    <w:rsid w:val="00E57202"/>
    <w:rsid w:val="00E57520"/>
    <w:rsid w:val="00E576B9"/>
    <w:rsid w:val="00E61C89"/>
    <w:rsid w:val="00E624F6"/>
    <w:rsid w:val="00E64F38"/>
    <w:rsid w:val="00E65306"/>
    <w:rsid w:val="00E66E3C"/>
    <w:rsid w:val="00E67689"/>
    <w:rsid w:val="00E7146D"/>
    <w:rsid w:val="00E71F19"/>
    <w:rsid w:val="00E7200D"/>
    <w:rsid w:val="00E74043"/>
    <w:rsid w:val="00E803BE"/>
    <w:rsid w:val="00E828B4"/>
    <w:rsid w:val="00E852A0"/>
    <w:rsid w:val="00E86AAD"/>
    <w:rsid w:val="00E9007F"/>
    <w:rsid w:val="00E9013F"/>
    <w:rsid w:val="00E91571"/>
    <w:rsid w:val="00E91FBB"/>
    <w:rsid w:val="00E931C9"/>
    <w:rsid w:val="00E942BD"/>
    <w:rsid w:val="00EA1D2F"/>
    <w:rsid w:val="00EA2770"/>
    <w:rsid w:val="00EA6321"/>
    <w:rsid w:val="00EB0601"/>
    <w:rsid w:val="00EB061F"/>
    <w:rsid w:val="00EB0D84"/>
    <w:rsid w:val="00EB156F"/>
    <w:rsid w:val="00EB3004"/>
    <w:rsid w:val="00EB3FB7"/>
    <w:rsid w:val="00EB4316"/>
    <w:rsid w:val="00EB439C"/>
    <w:rsid w:val="00EB578A"/>
    <w:rsid w:val="00EB62DC"/>
    <w:rsid w:val="00EC0A36"/>
    <w:rsid w:val="00EC4D0C"/>
    <w:rsid w:val="00EC6090"/>
    <w:rsid w:val="00ED1047"/>
    <w:rsid w:val="00ED3336"/>
    <w:rsid w:val="00ED409B"/>
    <w:rsid w:val="00EE132B"/>
    <w:rsid w:val="00EE34DE"/>
    <w:rsid w:val="00EE3B1D"/>
    <w:rsid w:val="00EE3CFD"/>
    <w:rsid w:val="00EE6B03"/>
    <w:rsid w:val="00EE733E"/>
    <w:rsid w:val="00EF0473"/>
    <w:rsid w:val="00EF16FB"/>
    <w:rsid w:val="00EF3A2A"/>
    <w:rsid w:val="00EF4B87"/>
    <w:rsid w:val="00EF63C8"/>
    <w:rsid w:val="00EF76C8"/>
    <w:rsid w:val="00EF7BD8"/>
    <w:rsid w:val="00F00432"/>
    <w:rsid w:val="00F00A69"/>
    <w:rsid w:val="00F010A1"/>
    <w:rsid w:val="00F01F31"/>
    <w:rsid w:val="00F02F1B"/>
    <w:rsid w:val="00F04BEE"/>
    <w:rsid w:val="00F06ED5"/>
    <w:rsid w:val="00F070BA"/>
    <w:rsid w:val="00F207A6"/>
    <w:rsid w:val="00F219D6"/>
    <w:rsid w:val="00F238FF"/>
    <w:rsid w:val="00F243CC"/>
    <w:rsid w:val="00F25028"/>
    <w:rsid w:val="00F2771E"/>
    <w:rsid w:val="00F30EFC"/>
    <w:rsid w:val="00F31AF9"/>
    <w:rsid w:val="00F32FF6"/>
    <w:rsid w:val="00F343DD"/>
    <w:rsid w:val="00F353FE"/>
    <w:rsid w:val="00F360F8"/>
    <w:rsid w:val="00F363BA"/>
    <w:rsid w:val="00F369E3"/>
    <w:rsid w:val="00F3714C"/>
    <w:rsid w:val="00F37E19"/>
    <w:rsid w:val="00F41518"/>
    <w:rsid w:val="00F41645"/>
    <w:rsid w:val="00F4238A"/>
    <w:rsid w:val="00F430CE"/>
    <w:rsid w:val="00F432CF"/>
    <w:rsid w:val="00F43D6E"/>
    <w:rsid w:val="00F44AEC"/>
    <w:rsid w:val="00F4626E"/>
    <w:rsid w:val="00F474DC"/>
    <w:rsid w:val="00F51854"/>
    <w:rsid w:val="00F51B33"/>
    <w:rsid w:val="00F51E03"/>
    <w:rsid w:val="00F53928"/>
    <w:rsid w:val="00F553AE"/>
    <w:rsid w:val="00F55892"/>
    <w:rsid w:val="00F56B3B"/>
    <w:rsid w:val="00F60C33"/>
    <w:rsid w:val="00F62124"/>
    <w:rsid w:val="00F62670"/>
    <w:rsid w:val="00F6280D"/>
    <w:rsid w:val="00F62EA5"/>
    <w:rsid w:val="00F62FD3"/>
    <w:rsid w:val="00F63232"/>
    <w:rsid w:val="00F65F6C"/>
    <w:rsid w:val="00F66E56"/>
    <w:rsid w:val="00F700B9"/>
    <w:rsid w:val="00F724E9"/>
    <w:rsid w:val="00F734DC"/>
    <w:rsid w:val="00F740ED"/>
    <w:rsid w:val="00F76211"/>
    <w:rsid w:val="00F80376"/>
    <w:rsid w:val="00F839FE"/>
    <w:rsid w:val="00F84D76"/>
    <w:rsid w:val="00F8653D"/>
    <w:rsid w:val="00F86922"/>
    <w:rsid w:val="00F87247"/>
    <w:rsid w:val="00F92DDA"/>
    <w:rsid w:val="00F93539"/>
    <w:rsid w:val="00F93B2D"/>
    <w:rsid w:val="00F94B51"/>
    <w:rsid w:val="00F95209"/>
    <w:rsid w:val="00F95816"/>
    <w:rsid w:val="00F959AE"/>
    <w:rsid w:val="00F961B8"/>
    <w:rsid w:val="00F962AD"/>
    <w:rsid w:val="00F96992"/>
    <w:rsid w:val="00F97600"/>
    <w:rsid w:val="00FA2DCC"/>
    <w:rsid w:val="00FA309F"/>
    <w:rsid w:val="00FA672D"/>
    <w:rsid w:val="00FA7078"/>
    <w:rsid w:val="00FA777F"/>
    <w:rsid w:val="00FB08A2"/>
    <w:rsid w:val="00FB09D9"/>
    <w:rsid w:val="00FB0DE7"/>
    <w:rsid w:val="00FB1078"/>
    <w:rsid w:val="00FB18F6"/>
    <w:rsid w:val="00FB38FD"/>
    <w:rsid w:val="00FB4E0C"/>
    <w:rsid w:val="00FB545C"/>
    <w:rsid w:val="00FB6B7C"/>
    <w:rsid w:val="00FB7F1A"/>
    <w:rsid w:val="00FC00FB"/>
    <w:rsid w:val="00FC038C"/>
    <w:rsid w:val="00FC0F2E"/>
    <w:rsid w:val="00FC162E"/>
    <w:rsid w:val="00FC465A"/>
    <w:rsid w:val="00FC469F"/>
    <w:rsid w:val="00FC49E3"/>
    <w:rsid w:val="00FC57A1"/>
    <w:rsid w:val="00FC6ACA"/>
    <w:rsid w:val="00FD46DC"/>
    <w:rsid w:val="00FD4784"/>
    <w:rsid w:val="00FD4D9A"/>
    <w:rsid w:val="00FD6164"/>
    <w:rsid w:val="00FD6747"/>
    <w:rsid w:val="00FE02A2"/>
    <w:rsid w:val="00FE0D95"/>
    <w:rsid w:val="00FE1985"/>
    <w:rsid w:val="00FE1E70"/>
    <w:rsid w:val="00FE3797"/>
    <w:rsid w:val="00FE4E6F"/>
    <w:rsid w:val="00FE4F56"/>
    <w:rsid w:val="00FE51A6"/>
    <w:rsid w:val="00FE5435"/>
    <w:rsid w:val="00FF0540"/>
    <w:rsid w:val="00FF0804"/>
    <w:rsid w:val="00FF1CB7"/>
    <w:rsid w:val="00FF2889"/>
    <w:rsid w:val="00FF3AE6"/>
    <w:rsid w:val="00FF428A"/>
    <w:rsid w:val="00FF4676"/>
    <w:rsid w:val="00FF473B"/>
    <w:rsid w:val="00FF49FF"/>
    <w:rsid w:val="00FF5256"/>
    <w:rsid w:val="00FF5959"/>
    <w:rsid w:val="00FF6131"/>
    <w:rsid w:val="00FF715E"/>
    <w:rsid w:val="00FF77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16C3A7"/>
  <w15:docId w15:val="{B0B4E414-932E-477A-9B77-77C00D727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1337D7"/>
    <w:rPr>
      <w:rFonts w:ascii="Times New Roman" w:hAnsi="Times New Roman"/>
      <w:sz w:val="24"/>
    </w:rPr>
  </w:style>
  <w:style w:type="paragraph" w:styleId="Nadpis1">
    <w:name w:val="heading 1"/>
    <w:basedOn w:val="Normln"/>
    <w:next w:val="Normln"/>
    <w:link w:val="Nadpis1Char"/>
    <w:uiPriority w:val="9"/>
    <w:qFormat/>
    <w:rsid w:val="00527A7B"/>
    <w:pPr>
      <w:keepNext/>
      <w:keepLines/>
      <w:spacing w:before="240" w:after="0" w:line="480" w:lineRule="auto"/>
      <w:outlineLvl w:val="0"/>
    </w:pPr>
    <w:rPr>
      <w:rFonts w:eastAsiaTheme="majorEastAsia" w:cstheme="majorBidi"/>
      <w:b/>
      <w:sz w:val="26"/>
      <w:szCs w:val="32"/>
    </w:rPr>
  </w:style>
  <w:style w:type="paragraph" w:styleId="Nadpis2">
    <w:name w:val="heading 2"/>
    <w:basedOn w:val="Normln"/>
    <w:next w:val="Normln"/>
    <w:link w:val="Nadpis2Char"/>
    <w:uiPriority w:val="9"/>
    <w:unhideWhenUsed/>
    <w:qFormat/>
    <w:rsid w:val="00746FAE"/>
    <w:pPr>
      <w:keepNext/>
      <w:keepLines/>
      <w:spacing w:line="360" w:lineRule="auto"/>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AF4519"/>
    <w:pPr>
      <w:keepNext/>
      <w:keepLines/>
      <w:spacing w:line="360" w:lineRule="auto"/>
      <w:outlineLvl w:val="2"/>
    </w:pPr>
    <w:rPr>
      <w:rFonts w:eastAsiaTheme="majorEastAsia" w:cstheme="majorBidi"/>
      <w:b/>
      <w:szCs w:val="24"/>
    </w:rPr>
  </w:style>
  <w:style w:type="paragraph" w:styleId="Nadpis4">
    <w:name w:val="heading 4"/>
    <w:basedOn w:val="Normln"/>
    <w:next w:val="Normln"/>
    <w:link w:val="Nadpis4Char"/>
    <w:uiPriority w:val="9"/>
    <w:unhideWhenUsed/>
    <w:qFormat/>
    <w:rsid w:val="00746FAE"/>
    <w:pPr>
      <w:keepNext/>
      <w:keepLines/>
      <w:spacing w:line="360" w:lineRule="auto"/>
      <w:outlineLvl w:val="3"/>
    </w:pPr>
    <w:rPr>
      <w:rFonts w:eastAsiaTheme="majorEastAsia" w:cstheme="majorBidi"/>
      <w:iCs/>
    </w:rPr>
  </w:style>
  <w:style w:type="paragraph" w:styleId="Nadpis5">
    <w:name w:val="heading 5"/>
    <w:basedOn w:val="Normln"/>
    <w:next w:val="Normln"/>
    <w:link w:val="Nadpis5Char"/>
    <w:uiPriority w:val="9"/>
    <w:unhideWhenUsed/>
    <w:qFormat/>
    <w:rsid w:val="008E50B2"/>
    <w:pPr>
      <w:keepNext/>
      <w:keepLines/>
      <w:spacing w:line="360" w:lineRule="auto"/>
      <w:outlineLvl w:val="4"/>
    </w:pPr>
    <w:rPr>
      <w:rFonts w:eastAsiaTheme="majorEastAsia" w:cstheme="majorBid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8D0D79"/>
    <w:rPr>
      <w:sz w:val="16"/>
      <w:szCs w:val="16"/>
    </w:rPr>
  </w:style>
  <w:style w:type="paragraph" w:styleId="Textkomente">
    <w:name w:val="annotation text"/>
    <w:basedOn w:val="Normln"/>
    <w:link w:val="TextkomenteChar"/>
    <w:uiPriority w:val="99"/>
    <w:unhideWhenUsed/>
    <w:rsid w:val="008D0D79"/>
    <w:pPr>
      <w:spacing w:line="240" w:lineRule="auto"/>
    </w:pPr>
    <w:rPr>
      <w:sz w:val="20"/>
      <w:szCs w:val="20"/>
    </w:rPr>
  </w:style>
  <w:style w:type="character" w:customStyle="1" w:styleId="TextkomenteChar">
    <w:name w:val="Text komentáře Char"/>
    <w:basedOn w:val="Standardnpsmoodstavce"/>
    <w:link w:val="Textkomente"/>
    <w:uiPriority w:val="99"/>
    <w:rsid w:val="008D0D79"/>
    <w:rPr>
      <w:sz w:val="20"/>
      <w:szCs w:val="20"/>
    </w:rPr>
  </w:style>
  <w:style w:type="paragraph" w:styleId="Pedmtkomente">
    <w:name w:val="annotation subject"/>
    <w:basedOn w:val="Textkomente"/>
    <w:next w:val="Textkomente"/>
    <w:link w:val="PedmtkomenteChar"/>
    <w:uiPriority w:val="99"/>
    <w:semiHidden/>
    <w:unhideWhenUsed/>
    <w:rsid w:val="008D0D79"/>
    <w:rPr>
      <w:b/>
      <w:bCs/>
    </w:rPr>
  </w:style>
  <w:style w:type="character" w:customStyle="1" w:styleId="PedmtkomenteChar">
    <w:name w:val="Předmět komentáře Char"/>
    <w:basedOn w:val="TextkomenteChar"/>
    <w:link w:val="Pedmtkomente"/>
    <w:uiPriority w:val="99"/>
    <w:semiHidden/>
    <w:rsid w:val="008D0D79"/>
    <w:rPr>
      <w:b/>
      <w:bCs/>
      <w:sz w:val="20"/>
      <w:szCs w:val="20"/>
    </w:rPr>
  </w:style>
  <w:style w:type="paragraph" w:styleId="Textbubliny">
    <w:name w:val="Balloon Text"/>
    <w:basedOn w:val="Normln"/>
    <w:link w:val="TextbublinyChar"/>
    <w:uiPriority w:val="99"/>
    <w:semiHidden/>
    <w:unhideWhenUsed/>
    <w:rsid w:val="008D0D7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D0D79"/>
    <w:rPr>
      <w:rFonts w:ascii="Segoe UI" w:hAnsi="Segoe UI" w:cs="Segoe UI"/>
      <w:sz w:val="18"/>
      <w:szCs w:val="18"/>
    </w:rPr>
  </w:style>
  <w:style w:type="character" w:customStyle="1" w:styleId="Nadpis1Char">
    <w:name w:val="Nadpis 1 Char"/>
    <w:basedOn w:val="Standardnpsmoodstavce"/>
    <w:link w:val="Nadpis1"/>
    <w:uiPriority w:val="9"/>
    <w:rsid w:val="00527A7B"/>
    <w:rPr>
      <w:rFonts w:ascii="Times New Roman" w:eastAsiaTheme="majorEastAsia" w:hAnsi="Times New Roman" w:cstheme="majorBidi"/>
      <w:b/>
      <w:sz w:val="26"/>
      <w:szCs w:val="32"/>
    </w:rPr>
  </w:style>
  <w:style w:type="paragraph" w:styleId="Nadpisobsahu">
    <w:name w:val="TOC Heading"/>
    <w:basedOn w:val="Nadpis1"/>
    <w:next w:val="Normln"/>
    <w:uiPriority w:val="39"/>
    <w:unhideWhenUsed/>
    <w:qFormat/>
    <w:rsid w:val="008D0D79"/>
    <w:pPr>
      <w:outlineLvl w:val="9"/>
    </w:pPr>
    <w:rPr>
      <w:lang w:eastAsia="cs-CZ"/>
    </w:rPr>
  </w:style>
  <w:style w:type="paragraph" w:customStyle="1" w:styleId="BakalkaNadpis">
    <w:name w:val="Bakalářka Nadpis"/>
    <w:basedOn w:val="Nadpis1"/>
    <w:link w:val="BakalkaNadpisChar"/>
    <w:qFormat/>
    <w:rsid w:val="008D0D79"/>
    <w:pPr>
      <w:spacing w:line="240" w:lineRule="auto"/>
      <w:ind w:left="1418" w:right="1134" w:firstLine="284"/>
      <w:mirrorIndents/>
    </w:pPr>
    <w:rPr>
      <w:rFonts w:cs="Times New Roman"/>
      <w:szCs w:val="24"/>
    </w:rPr>
  </w:style>
  <w:style w:type="paragraph" w:customStyle="1" w:styleId="StylStyl1dkovn15dku">
    <w:name w:val="Styl Styl1 + Řádkování:  15 řádku"/>
    <w:basedOn w:val="Normln"/>
    <w:rsid w:val="006B2BD3"/>
    <w:pPr>
      <w:spacing w:after="0" w:line="360" w:lineRule="auto"/>
      <w:jc w:val="both"/>
    </w:pPr>
    <w:rPr>
      <w:rFonts w:ascii="Microsoft Sans Serif" w:eastAsia="Times New Roman" w:hAnsi="Microsoft Sans Serif" w:cs="Times New Roman"/>
      <w:szCs w:val="20"/>
      <w:lang w:eastAsia="cs-CZ"/>
    </w:rPr>
  </w:style>
  <w:style w:type="character" w:customStyle="1" w:styleId="BakalkaNadpisChar">
    <w:name w:val="Bakalářka Nadpis Char"/>
    <w:basedOn w:val="Nadpis1Char"/>
    <w:link w:val="BakalkaNadpis"/>
    <w:rsid w:val="008D0D79"/>
    <w:rPr>
      <w:rFonts w:ascii="Times New Roman" w:eastAsiaTheme="majorEastAsia" w:hAnsi="Times New Roman" w:cs="Times New Roman"/>
      <w:b/>
      <w:color w:val="2E74B5" w:themeColor="accent1" w:themeShade="BF"/>
      <w:sz w:val="24"/>
      <w:szCs w:val="24"/>
    </w:rPr>
  </w:style>
  <w:style w:type="paragraph" w:styleId="Zhlav">
    <w:name w:val="header"/>
    <w:basedOn w:val="Normln"/>
    <w:link w:val="ZhlavChar"/>
    <w:uiPriority w:val="99"/>
    <w:unhideWhenUsed/>
    <w:rsid w:val="006F5C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5CEB"/>
  </w:style>
  <w:style w:type="paragraph" w:styleId="Zpat">
    <w:name w:val="footer"/>
    <w:basedOn w:val="Normln"/>
    <w:link w:val="ZpatChar"/>
    <w:uiPriority w:val="99"/>
    <w:unhideWhenUsed/>
    <w:rsid w:val="006F5CEB"/>
    <w:pPr>
      <w:tabs>
        <w:tab w:val="center" w:pos="4536"/>
        <w:tab w:val="right" w:pos="9072"/>
      </w:tabs>
      <w:spacing w:after="0" w:line="240" w:lineRule="auto"/>
    </w:pPr>
  </w:style>
  <w:style w:type="character" w:customStyle="1" w:styleId="ZpatChar">
    <w:name w:val="Zápatí Char"/>
    <w:basedOn w:val="Standardnpsmoodstavce"/>
    <w:link w:val="Zpat"/>
    <w:uiPriority w:val="99"/>
    <w:rsid w:val="006F5CEB"/>
  </w:style>
  <w:style w:type="paragraph" w:styleId="Titulek">
    <w:name w:val="caption"/>
    <w:basedOn w:val="Normln"/>
    <w:next w:val="Normln"/>
    <w:uiPriority w:val="35"/>
    <w:unhideWhenUsed/>
    <w:qFormat/>
    <w:rsid w:val="00D25C0E"/>
    <w:pPr>
      <w:spacing w:after="200" w:line="240" w:lineRule="auto"/>
    </w:pPr>
    <w:rPr>
      <w:i/>
      <w:iCs/>
      <w:color w:val="44546A" w:themeColor="text2"/>
      <w:sz w:val="18"/>
      <w:szCs w:val="18"/>
    </w:rPr>
  </w:style>
  <w:style w:type="character" w:styleId="Zstupntext">
    <w:name w:val="Placeholder Text"/>
    <w:basedOn w:val="Standardnpsmoodstavce"/>
    <w:uiPriority w:val="99"/>
    <w:semiHidden/>
    <w:rsid w:val="00CD6CBA"/>
    <w:rPr>
      <w:color w:val="808080"/>
    </w:rPr>
  </w:style>
  <w:style w:type="paragraph" w:styleId="Odstavecseseznamem">
    <w:name w:val="List Paragraph"/>
    <w:basedOn w:val="Normln"/>
    <w:link w:val="OdstavecseseznamemChar"/>
    <w:uiPriority w:val="34"/>
    <w:qFormat/>
    <w:rsid w:val="00387B9B"/>
    <w:pPr>
      <w:ind w:left="720"/>
      <w:contextualSpacing/>
    </w:pPr>
  </w:style>
  <w:style w:type="character" w:customStyle="1" w:styleId="Nadpis2Char">
    <w:name w:val="Nadpis 2 Char"/>
    <w:basedOn w:val="Standardnpsmoodstavce"/>
    <w:link w:val="Nadpis2"/>
    <w:uiPriority w:val="9"/>
    <w:rsid w:val="00746FAE"/>
    <w:rPr>
      <w:rFonts w:ascii="Times New Roman" w:eastAsiaTheme="majorEastAsia" w:hAnsi="Times New Roman" w:cstheme="majorBidi"/>
      <w:b/>
      <w:sz w:val="24"/>
      <w:szCs w:val="26"/>
    </w:rPr>
  </w:style>
  <w:style w:type="character" w:customStyle="1" w:styleId="Nadpis3Char">
    <w:name w:val="Nadpis 3 Char"/>
    <w:basedOn w:val="Standardnpsmoodstavce"/>
    <w:link w:val="Nadpis3"/>
    <w:uiPriority w:val="9"/>
    <w:rsid w:val="00AF4519"/>
    <w:rPr>
      <w:rFonts w:ascii="Times New Roman" w:eastAsiaTheme="majorEastAsia" w:hAnsi="Times New Roman" w:cstheme="majorBidi"/>
      <w:b/>
      <w:sz w:val="24"/>
      <w:szCs w:val="24"/>
    </w:rPr>
  </w:style>
  <w:style w:type="paragraph" w:styleId="Obsah1">
    <w:name w:val="toc 1"/>
    <w:basedOn w:val="Normln"/>
    <w:next w:val="Normln"/>
    <w:autoRedefine/>
    <w:uiPriority w:val="39"/>
    <w:unhideWhenUsed/>
    <w:rsid w:val="0057479B"/>
    <w:pPr>
      <w:spacing w:after="100"/>
    </w:pPr>
  </w:style>
  <w:style w:type="paragraph" w:styleId="Obsah2">
    <w:name w:val="toc 2"/>
    <w:basedOn w:val="Normln"/>
    <w:next w:val="Normln"/>
    <w:autoRedefine/>
    <w:uiPriority w:val="39"/>
    <w:unhideWhenUsed/>
    <w:rsid w:val="0057479B"/>
    <w:pPr>
      <w:spacing w:after="100"/>
      <w:ind w:left="220"/>
    </w:pPr>
  </w:style>
  <w:style w:type="paragraph" w:styleId="Obsah3">
    <w:name w:val="toc 3"/>
    <w:basedOn w:val="Normln"/>
    <w:next w:val="Normln"/>
    <w:autoRedefine/>
    <w:uiPriority w:val="39"/>
    <w:unhideWhenUsed/>
    <w:rsid w:val="0057479B"/>
    <w:pPr>
      <w:spacing w:after="100"/>
      <w:ind w:left="440"/>
    </w:pPr>
  </w:style>
  <w:style w:type="character" w:styleId="Hypertextovodkaz">
    <w:name w:val="Hyperlink"/>
    <w:basedOn w:val="Standardnpsmoodstavce"/>
    <w:uiPriority w:val="99"/>
    <w:unhideWhenUsed/>
    <w:rsid w:val="0057479B"/>
    <w:rPr>
      <w:color w:val="0563C1" w:themeColor="hyperlink"/>
      <w:u w:val="single"/>
    </w:rPr>
  </w:style>
  <w:style w:type="character" w:customStyle="1" w:styleId="apple-converted-space">
    <w:name w:val="apple-converted-space"/>
    <w:basedOn w:val="Standardnpsmoodstavce"/>
    <w:rsid w:val="00F962AD"/>
  </w:style>
  <w:style w:type="paragraph" w:styleId="Normlnweb">
    <w:name w:val="Normal (Web)"/>
    <w:basedOn w:val="Normln"/>
    <w:uiPriority w:val="99"/>
    <w:semiHidden/>
    <w:unhideWhenUsed/>
    <w:rsid w:val="00551E50"/>
    <w:pPr>
      <w:spacing w:before="100" w:beforeAutospacing="1" w:after="100" w:afterAutospacing="1" w:line="240" w:lineRule="auto"/>
    </w:pPr>
    <w:rPr>
      <w:rFonts w:eastAsia="Times New Roman" w:cs="Times New Roman"/>
      <w:szCs w:val="24"/>
      <w:lang w:eastAsia="cs-CZ"/>
    </w:rPr>
  </w:style>
  <w:style w:type="table" w:styleId="Svtltabulkaseznamu1">
    <w:name w:val="List Table 1 Light"/>
    <w:basedOn w:val="Normlntabulka"/>
    <w:uiPriority w:val="46"/>
    <w:rsid w:val="008F058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4Char">
    <w:name w:val="Nadpis 4 Char"/>
    <w:basedOn w:val="Standardnpsmoodstavce"/>
    <w:link w:val="Nadpis4"/>
    <w:uiPriority w:val="9"/>
    <w:rsid w:val="00746FAE"/>
    <w:rPr>
      <w:rFonts w:ascii="Times New Roman" w:eastAsiaTheme="majorEastAsia" w:hAnsi="Times New Roman" w:cstheme="majorBidi"/>
      <w:iCs/>
      <w:sz w:val="24"/>
    </w:rPr>
  </w:style>
  <w:style w:type="paragraph" w:styleId="Obsah4">
    <w:name w:val="toc 4"/>
    <w:basedOn w:val="Normln"/>
    <w:next w:val="Normln"/>
    <w:autoRedefine/>
    <w:uiPriority w:val="39"/>
    <w:unhideWhenUsed/>
    <w:rsid w:val="00746FAE"/>
    <w:pPr>
      <w:spacing w:after="100"/>
      <w:ind w:left="720"/>
    </w:pPr>
  </w:style>
  <w:style w:type="character" w:customStyle="1" w:styleId="Nadpis5Char">
    <w:name w:val="Nadpis 5 Char"/>
    <w:basedOn w:val="Standardnpsmoodstavce"/>
    <w:link w:val="Nadpis5"/>
    <w:uiPriority w:val="9"/>
    <w:rsid w:val="008E50B2"/>
    <w:rPr>
      <w:rFonts w:ascii="Times New Roman" w:eastAsiaTheme="majorEastAsia" w:hAnsi="Times New Roman" w:cstheme="majorBidi"/>
      <w:sz w:val="24"/>
    </w:rPr>
  </w:style>
  <w:style w:type="paragraph" w:styleId="Obsah5">
    <w:name w:val="toc 5"/>
    <w:basedOn w:val="Normln"/>
    <w:next w:val="Normln"/>
    <w:autoRedefine/>
    <w:uiPriority w:val="39"/>
    <w:unhideWhenUsed/>
    <w:rsid w:val="00463D0F"/>
    <w:pPr>
      <w:spacing w:after="100"/>
      <w:ind w:left="960"/>
    </w:pPr>
  </w:style>
  <w:style w:type="character" w:styleId="Zdraznn">
    <w:name w:val="Emphasis"/>
    <w:basedOn w:val="Standardnpsmoodstavce"/>
    <w:uiPriority w:val="20"/>
    <w:qFormat/>
    <w:rsid w:val="00AA1726"/>
    <w:rPr>
      <w:i/>
      <w:iCs/>
    </w:rPr>
  </w:style>
  <w:style w:type="paragraph" w:styleId="Nzev">
    <w:name w:val="Title"/>
    <w:basedOn w:val="Normln"/>
    <w:link w:val="NzevChar"/>
    <w:qFormat/>
    <w:rsid w:val="00A76CC6"/>
    <w:pPr>
      <w:spacing w:after="0" w:line="240" w:lineRule="auto"/>
      <w:jc w:val="center"/>
    </w:pPr>
    <w:rPr>
      <w:rFonts w:ascii="Arial" w:eastAsia="Times New Roman" w:hAnsi="Arial" w:cs="Arial"/>
      <w:b/>
      <w:szCs w:val="24"/>
      <w:lang w:eastAsia="cs-CZ"/>
    </w:rPr>
  </w:style>
  <w:style w:type="character" w:customStyle="1" w:styleId="NzevChar">
    <w:name w:val="Název Char"/>
    <w:basedOn w:val="Standardnpsmoodstavce"/>
    <w:link w:val="Nzev"/>
    <w:rsid w:val="00A76CC6"/>
    <w:rPr>
      <w:rFonts w:ascii="Arial" w:eastAsia="Times New Roman" w:hAnsi="Arial" w:cs="Arial"/>
      <w:b/>
      <w:sz w:val="24"/>
      <w:szCs w:val="24"/>
      <w:lang w:eastAsia="cs-CZ"/>
    </w:rPr>
  </w:style>
  <w:style w:type="paragraph" w:styleId="Zkladntext">
    <w:name w:val="Body Text"/>
    <w:basedOn w:val="Normln"/>
    <w:link w:val="ZkladntextChar"/>
    <w:rsid w:val="00A76CC6"/>
    <w:pPr>
      <w:spacing w:after="0" w:line="240" w:lineRule="auto"/>
      <w:jc w:val="both"/>
    </w:pPr>
    <w:rPr>
      <w:rFonts w:eastAsia="Times New Roman" w:cs="Times New Roman"/>
      <w:b/>
      <w:bCs/>
      <w:szCs w:val="24"/>
      <w:lang w:eastAsia="cs-CZ"/>
    </w:rPr>
  </w:style>
  <w:style w:type="character" w:customStyle="1" w:styleId="ZkladntextChar">
    <w:name w:val="Základní text Char"/>
    <w:basedOn w:val="Standardnpsmoodstavce"/>
    <w:link w:val="Zkladntext"/>
    <w:rsid w:val="00A76CC6"/>
    <w:rPr>
      <w:rFonts w:ascii="Times New Roman" w:eastAsia="Times New Roman" w:hAnsi="Times New Roman" w:cs="Times New Roman"/>
      <w:b/>
      <w:bCs/>
      <w:sz w:val="24"/>
      <w:szCs w:val="24"/>
      <w:lang w:eastAsia="cs-CZ"/>
    </w:rPr>
  </w:style>
  <w:style w:type="paragraph" w:customStyle="1" w:styleId="Pa8">
    <w:name w:val="Pa8"/>
    <w:basedOn w:val="Normln"/>
    <w:next w:val="Normln"/>
    <w:uiPriority w:val="99"/>
    <w:rsid w:val="009A793E"/>
    <w:pPr>
      <w:autoSpaceDE w:val="0"/>
      <w:autoSpaceDN w:val="0"/>
      <w:adjustRightInd w:val="0"/>
      <w:spacing w:after="0" w:line="181" w:lineRule="atLeast"/>
    </w:pPr>
    <w:rPr>
      <w:rFonts w:ascii="Myriad Pro" w:hAnsi="Myriad Pro"/>
      <w:szCs w:val="24"/>
    </w:rPr>
  </w:style>
  <w:style w:type="paragraph" w:styleId="Textvysvtlivek">
    <w:name w:val="endnote text"/>
    <w:basedOn w:val="Normln"/>
    <w:link w:val="TextvysvtlivekChar"/>
    <w:uiPriority w:val="99"/>
    <w:semiHidden/>
    <w:unhideWhenUsed/>
    <w:rsid w:val="006D05B8"/>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6D05B8"/>
    <w:rPr>
      <w:rFonts w:ascii="Times New Roman" w:hAnsi="Times New Roman"/>
      <w:sz w:val="20"/>
      <w:szCs w:val="20"/>
    </w:rPr>
  </w:style>
  <w:style w:type="character" w:styleId="Odkaznavysvtlivky">
    <w:name w:val="endnote reference"/>
    <w:basedOn w:val="Standardnpsmoodstavce"/>
    <w:uiPriority w:val="99"/>
    <w:semiHidden/>
    <w:unhideWhenUsed/>
    <w:rsid w:val="006D05B8"/>
    <w:rPr>
      <w:vertAlign w:val="superscript"/>
    </w:rPr>
  </w:style>
  <w:style w:type="character" w:styleId="Nevyeenzmnka">
    <w:name w:val="Unresolved Mention"/>
    <w:basedOn w:val="Standardnpsmoodstavce"/>
    <w:uiPriority w:val="99"/>
    <w:semiHidden/>
    <w:unhideWhenUsed/>
    <w:rsid w:val="00D0487E"/>
    <w:rPr>
      <w:color w:val="605E5C"/>
      <w:shd w:val="clear" w:color="auto" w:fill="E1DFDD"/>
    </w:rPr>
  </w:style>
  <w:style w:type="character" w:styleId="Sledovanodkaz">
    <w:name w:val="FollowedHyperlink"/>
    <w:basedOn w:val="Standardnpsmoodstavce"/>
    <w:uiPriority w:val="99"/>
    <w:semiHidden/>
    <w:unhideWhenUsed/>
    <w:rsid w:val="002F5787"/>
    <w:rPr>
      <w:color w:val="954F72" w:themeColor="followedHyperlink"/>
      <w:u w:val="single"/>
    </w:rPr>
  </w:style>
  <w:style w:type="character" w:customStyle="1" w:styleId="OdstavecseseznamemChar">
    <w:name w:val="Odstavec se seznamem Char"/>
    <w:basedOn w:val="Standardnpsmoodstavce"/>
    <w:link w:val="Odstavecseseznamem"/>
    <w:uiPriority w:val="34"/>
    <w:rsid w:val="00EE132B"/>
    <w:rPr>
      <w:rFonts w:ascii="Times New Roman" w:hAnsi="Times New Roman"/>
      <w:sz w:val="24"/>
    </w:rPr>
  </w:style>
  <w:style w:type="paragraph" w:styleId="Revize">
    <w:name w:val="Revision"/>
    <w:hidden/>
    <w:uiPriority w:val="99"/>
    <w:semiHidden/>
    <w:rsid w:val="00B60295"/>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8450">
      <w:bodyDiv w:val="1"/>
      <w:marLeft w:val="0"/>
      <w:marRight w:val="0"/>
      <w:marTop w:val="0"/>
      <w:marBottom w:val="0"/>
      <w:divBdr>
        <w:top w:val="none" w:sz="0" w:space="0" w:color="auto"/>
        <w:left w:val="none" w:sz="0" w:space="0" w:color="auto"/>
        <w:bottom w:val="none" w:sz="0" w:space="0" w:color="auto"/>
        <w:right w:val="none" w:sz="0" w:space="0" w:color="auto"/>
      </w:divBdr>
      <w:divsChild>
        <w:div w:id="1467431794">
          <w:marLeft w:val="0"/>
          <w:marRight w:val="0"/>
          <w:marTop w:val="0"/>
          <w:marBottom w:val="0"/>
          <w:divBdr>
            <w:top w:val="single" w:sz="6" w:space="8" w:color="CFD5E4"/>
            <w:left w:val="single" w:sz="6" w:space="8" w:color="CFD5E4"/>
            <w:bottom w:val="single" w:sz="6" w:space="8" w:color="CFD5E4"/>
            <w:right w:val="single" w:sz="6" w:space="8" w:color="CFD5E4"/>
          </w:divBdr>
          <w:divsChild>
            <w:div w:id="1011376367">
              <w:marLeft w:val="0"/>
              <w:marRight w:val="0"/>
              <w:marTop w:val="0"/>
              <w:marBottom w:val="0"/>
              <w:divBdr>
                <w:top w:val="none" w:sz="0" w:space="0" w:color="auto"/>
                <w:left w:val="none" w:sz="0" w:space="0" w:color="auto"/>
                <w:bottom w:val="none" w:sz="0" w:space="0" w:color="auto"/>
                <w:right w:val="none" w:sz="0" w:space="0" w:color="auto"/>
              </w:divBdr>
            </w:div>
          </w:divsChild>
        </w:div>
        <w:div w:id="729233099">
          <w:marLeft w:val="0"/>
          <w:marRight w:val="0"/>
          <w:marTop w:val="0"/>
          <w:marBottom w:val="0"/>
          <w:divBdr>
            <w:top w:val="single" w:sz="6" w:space="8" w:color="CFD5E4"/>
            <w:left w:val="single" w:sz="6" w:space="19" w:color="CFD5E4"/>
            <w:bottom w:val="single" w:sz="6" w:space="8" w:color="CFD5E4"/>
            <w:right w:val="single" w:sz="6" w:space="19" w:color="CFD5E4"/>
          </w:divBdr>
          <w:divsChild>
            <w:div w:id="475025875">
              <w:marLeft w:val="0"/>
              <w:marRight w:val="0"/>
              <w:marTop w:val="0"/>
              <w:marBottom w:val="0"/>
              <w:divBdr>
                <w:top w:val="none" w:sz="0" w:space="0" w:color="auto"/>
                <w:left w:val="none" w:sz="0" w:space="0" w:color="auto"/>
                <w:bottom w:val="none" w:sz="0" w:space="0" w:color="auto"/>
                <w:right w:val="none" w:sz="0" w:space="0" w:color="auto"/>
              </w:divBdr>
            </w:div>
          </w:divsChild>
        </w:div>
        <w:div w:id="751121185">
          <w:marLeft w:val="0"/>
          <w:marRight w:val="0"/>
          <w:marTop w:val="0"/>
          <w:marBottom w:val="0"/>
          <w:divBdr>
            <w:top w:val="none" w:sz="0" w:space="0" w:color="auto"/>
            <w:left w:val="none" w:sz="0" w:space="0" w:color="auto"/>
            <w:bottom w:val="none" w:sz="0" w:space="0" w:color="auto"/>
            <w:right w:val="none" w:sz="0" w:space="0" w:color="auto"/>
          </w:divBdr>
          <w:divsChild>
            <w:div w:id="1868104614">
              <w:marLeft w:val="0"/>
              <w:marRight w:val="0"/>
              <w:marTop w:val="0"/>
              <w:marBottom w:val="0"/>
              <w:divBdr>
                <w:top w:val="none" w:sz="0" w:space="0" w:color="auto"/>
                <w:left w:val="none" w:sz="0" w:space="0" w:color="auto"/>
                <w:bottom w:val="none" w:sz="0" w:space="0" w:color="auto"/>
                <w:right w:val="none" w:sz="0" w:space="0" w:color="auto"/>
              </w:divBdr>
              <w:divsChild>
                <w:div w:id="1996955069">
                  <w:marLeft w:val="0"/>
                  <w:marRight w:val="0"/>
                  <w:marTop w:val="0"/>
                  <w:marBottom w:val="0"/>
                  <w:divBdr>
                    <w:top w:val="none" w:sz="0" w:space="0" w:color="auto"/>
                    <w:left w:val="none" w:sz="0" w:space="0" w:color="auto"/>
                    <w:bottom w:val="none" w:sz="0" w:space="0" w:color="auto"/>
                    <w:right w:val="none" w:sz="0" w:space="0" w:color="auto"/>
                  </w:divBdr>
                  <w:divsChild>
                    <w:div w:id="518784878">
                      <w:marLeft w:val="0"/>
                      <w:marRight w:val="0"/>
                      <w:marTop w:val="0"/>
                      <w:marBottom w:val="0"/>
                      <w:divBdr>
                        <w:top w:val="none" w:sz="0" w:space="0" w:color="auto"/>
                        <w:left w:val="none" w:sz="0" w:space="0" w:color="auto"/>
                        <w:bottom w:val="none" w:sz="0" w:space="0" w:color="auto"/>
                        <w:right w:val="none" w:sz="0" w:space="0" w:color="auto"/>
                      </w:divBdr>
                    </w:div>
                    <w:div w:id="1071535647">
                      <w:marLeft w:val="0"/>
                      <w:marRight w:val="0"/>
                      <w:marTop w:val="0"/>
                      <w:marBottom w:val="0"/>
                      <w:divBdr>
                        <w:top w:val="none" w:sz="0" w:space="0" w:color="auto"/>
                        <w:left w:val="none" w:sz="0" w:space="0" w:color="auto"/>
                        <w:bottom w:val="none" w:sz="0" w:space="0" w:color="auto"/>
                        <w:right w:val="none" w:sz="0" w:space="0" w:color="auto"/>
                      </w:divBdr>
                      <w:divsChild>
                        <w:div w:id="204567746">
                          <w:marLeft w:val="0"/>
                          <w:marRight w:val="0"/>
                          <w:marTop w:val="0"/>
                          <w:marBottom w:val="0"/>
                          <w:divBdr>
                            <w:top w:val="none" w:sz="0" w:space="0" w:color="auto"/>
                            <w:left w:val="none" w:sz="0" w:space="0" w:color="auto"/>
                            <w:bottom w:val="none" w:sz="0" w:space="0" w:color="auto"/>
                            <w:right w:val="none" w:sz="0" w:space="0" w:color="auto"/>
                          </w:divBdr>
                        </w:div>
                        <w:div w:id="756093947">
                          <w:marLeft w:val="0"/>
                          <w:marRight w:val="0"/>
                          <w:marTop w:val="0"/>
                          <w:marBottom w:val="0"/>
                          <w:divBdr>
                            <w:top w:val="none" w:sz="0" w:space="0" w:color="auto"/>
                            <w:left w:val="none" w:sz="0" w:space="0" w:color="auto"/>
                            <w:bottom w:val="none" w:sz="0" w:space="0" w:color="auto"/>
                            <w:right w:val="none" w:sz="0" w:space="0" w:color="auto"/>
                          </w:divBdr>
                          <w:divsChild>
                            <w:div w:id="1893689022">
                              <w:marLeft w:val="0"/>
                              <w:marRight w:val="0"/>
                              <w:marTop w:val="0"/>
                              <w:marBottom w:val="165"/>
                              <w:divBdr>
                                <w:top w:val="none" w:sz="0" w:space="0" w:color="auto"/>
                                <w:left w:val="none" w:sz="0" w:space="0" w:color="auto"/>
                                <w:bottom w:val="none" w:sz="0" w:space="0" w:color="auto"/>
                                <w:right w:val="none" w:sz="0" w:space="0" w:color="auto"/>
                              </w:divBdr>
                            </w:div>
                          </w:divsChild>
                        </w:div>
                        <w:div w:id="1771463392">
                          <w:marLeft w:val="0"/>
                          <w:marRight w:val="0"/>
                          <w:marTop w:val="165"/>
                          <w:marBottom w:val="165"/>
                          <w:divBdr>
                            <w:top w:val="none" w:sz="0" w:space="0" w:color="auto"/>
                            <w:left w:val="none" w:sz="0" w:space="0" w:color="auto"/>
                            <w:bottom w:val="none" w:sz="0" w:space="0" w:color="auto"/>
                            <w:right w:val="none" w:sz="0" w:space="0" w:color="auto"/>
                          </w:divBdr>
                          <w:divsChild>
                            <w:div w:id="1747724413">
                              <w:marLeft w:val="0"/>
                              <w:marRight w:val="0"/>
                              <w:marTop w:val="0"/>
                              <w:marBottom w:val="0"/>
                              <w:divBdr>
                                <w:top w:val="none" w:sz="0" w:space="0" w:color="auto"/>
                                <w:left w:val="none" w:sz="0" w:space="0" w:color="auto"/>
                                <w:bottom w:val="none" w:sz="0" w:space="0" w:color="auto"/>
                                <w:right w:val="none" w:sz="0" w:space="0" w:color="auto"/>
                              </w:divBdr>
                              <w:divsChild>
                                <w:div w:id="538980471">
                                  <w:marLeft w:val="0"/>
                                  <w:marRight w:val="225"/>
                                  <w:marTop w:val="0"/>
                                  <w:marBottom w:val="0"/>
                                  <w:divBdr>
                                    <w:top w:val="none" w:sz="0" w:space="0" w:color="auto"/>
                                    <w:left w:val="none" w:sz="0" w:space="0" w:color="auto"/>
                                    <w:bottom w:val="none" w:sz="0" w:space="0" w:color="auto"/>
                                    <w:right w:val="none" w:sz="0" w:space="0" w:color="auto"/>
                                  </w:divBdr>
                                </w:div>
                              </w:divsChild>
                            </w:div>
                            <w:div w:id="1524398575">
                              <w:marLeft w:val="0"/>
                              <w:marRight w:val="0"/>
                              <w:marTop w:val="0"/>
                              <w:marBottom w:val="0"/>
                              <w:divBdr>
                                <w:top w:val="none" w:sz="0" w:space="0" w:color="auto"/>
                                <w:left w:val="none" w:sz="0" w:space="0" w:color="auto"/>
                                <w:bottom w:val="none" w:sz="0" w:space="0" w:color="auto"/>
                                <w:right w:val="none" w:sz="0" w:space="0" w:color="auto"/>
                              </w:divBdr>
                              <w:divsChild>
                                <w:div w:id="231158369">
                                  <w:marLeft w:val="0"/>
                                  <w:marRight w:val="300"/>
                                  <w:marTop w:val="0"/>
                                  <w:marBottom w:val="0"/>
                                  <w:divBdr>
                                    <w:top w:val="none" w:sz="0" w:space="0" w:color="auto"/>
                                    <w:left w:val="none" w:sz="0" w:space="0" w:color="auto"/>
                                    <w:bottom w:val="none" w:sz="0" w:space="0" w:color="auto"/>
                                    <w:right w:val="none" w:sz="0" w:space="0" w:color="auto"/>
                                  </w:divBdr>
                                  <w:divsChild>
                                    <w:div w:id="1460732185">
                                      <w:marLeft w:val="0"/>
                                      <w:marRight w:val="75"/>
                                      <w:marTop w:val="0"/>
                                      <w:marBottom w:val="0"/>
                                      <w:divBdr>
                                        <w:top w:val="none" w:sz="0" w:space="0" w:color="auto"/>
                                        <w:left w:val="none" w:sz="0" w:space="0" w:color="auto"/>
                                        <w:bottom w:val="none" w:sz="0" w:space="0" w:color="auto"/>
                                        <w:right w:val="none" w:sz="0" w:space="0" w:color="auto"/>
                                      </w:divBdr>
                                    </w:div>
                                    <w:div w:id="6633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081103">
              <w:marLeft w:val="0"/>
              <w:marRight w:val="0"/>
              <w:marTop w:val="0"/>
              <w:marBottom w:val="0"/>
              <w:divBdr>
                <w:top w:val="none" w:sz="0" w:space="0" w:color="auto"/>
                <w:left w:val="none" w:sz="0" w:space="0" w:color="auto"/>
                <w:bottom w:val="none" w:sz="0" w:space="0" w:color="auto"/>
                <w:right w:val="none" w:sz="0" w:space="0" w:color="auto"/>
              </w:divBdr>
              <w:divsChild>
                <w:div w:id="1125469091">
                  <w:marLeft w:val="0"/>
                  <w:marRight w:val="0"/>
                  <w:marTop w:val="0"/>
                  <w:marBottom w:val="0"/>
                  <w:divBdr>
                    <w:top w:val="none" w:sz="0" w:space="0" w:color="auto"/>
                    <w:left w:val="none" w:sz="0" w:space="0" w:color="auto"/>
                    <w:bottom w:val="single" w:sz="6" w:space="0" w:color="CFD5E4"/>
                    <w:right w:val="none" w:sz="0" w:space="0" w:color="auto"/>
                  </w:divBdr>
                  <w:divsChild>
                    <w:div w:id="1196112208">
                      <w:marLeft w:val="0"/>
                      <w:marRight w:val="0"/>
                      <w:marTop w:val="0"/>
                      <w:marBottom w:val="0"/>
                      <w:divBdr>
                        <w:top w:val="none" w:sz="0" w:space="0" w:color="auto"/>
                        <w:left w:val="none" w:sz="0" w:space="0" w:color="auto"/>
                        <w:bottom w:val="none" w:sz="0" w:space="0" w:color="auto"/>
                        <w:right w:val="none" w:sz="0" w:space="0" w:color="auto"/>
                      </w:divBdr>
                      <w:divsChild>
                        <w:div w:id="1938517018">
                          <w:marLeft w:val="0"/>
                          <w:marRight w:val="0"/>
                          <w:marTop w:val="0"/>
                          <w:marBottom w:val="0"/>
                          <w:divBdr>
                            <w:top w:val="none" w:sz="0" w:space="0" w:color="auto"/>
                            <w:left w:val="none" w:sz="0" w:space="0" w:color="auto"/>
                            <w:bottom w:val="none" w:sz="0" w:space="0" w:color="auto"/>
                            <w:right w:val="none" w:sz="0" w:space="0" w:color="auto"/>
                          </w:divBdr>
                        </w:div>
                        <w:div w:id="1286236207">
                          <w:marLeft w:val="0"/>
                          <w:marRight w:val="0"/>
                          <w:marTop w:val="0"/>
                          <w:marBottom w:val="0"/>
                          <w:divBdr>
                            <w:top w:val="none" w:sz="0" w:space="0" w:color="auto"/>
                            <w:left w:val="none" w:sz="0" w:space="0" w:color="auto"/>
                            <w:bottom w:val="none" w:sz="0" w:space="0" w:color="auto"/>
                            <w:right w:val="none" w:sz="0" w:space="0" w:color="auto"/>
                          </w:divBdr>
                          <w:divsChild>
                            <w:div w:id="1132090222">
                              <w:marLeft w:val="0"/>
                              <w:marRight w:val="0"/>
                              <w:marTop w:val="0"/>
                              <w:marBottom w:val="0"/>
                              <w:divBdr>
                                <w:top w:val="none" w:sz="0" w:space="0" w:color="auto"/>
                                <w:left w:val="none" w:sz="0" w:space="0" w:color="auto"/>
                                <w:bottom w:val="none" w:sz="0" w:space="0" w:color="auto"/>
                                <w:right w:val="none" w:sz="0" w:space="0" w:color="auto"/>
                              </w:divBdr>
                            </w:div>
                          </w:divsChild>
                        </w:div>
                        <w:div w:id="550115191">
                          <w:marLeft w:val="0"/>
                          <w:marRight w:val="0"/>
                          <w:marTop w:val="0"/>
                          <w:marBottom w:val="0"/>
                          <w:divBdr>
                            <w:top w:val="none" w:sz="0" w:space="0" w:color="auto"/>
                            <w:left w:val="none" w:sz="0" w:space="0" w:color="auto"/>
                            <w:bottom w:val="none" w:sz="0" w:space="0" w:color="auto"/>
                            <w:right w:val="none" w:sz="0" w:space="0" w:color="auto"/>
                          </w:divBdr>
                          <w:divsChild>
                            <w:div w:id="29237477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24428581">
                  <w:marLeft w:val="0"/>
                  <w:marRight w:val="0"/>
                  <w:marTop w:val="0"/>
                  <w:marBottom w:val="0"/>
                  <w:divBdr>
                    <w:top w:val="none" w:sz="0" w:space="0" w:color="auto"/>
                    <w:left w:val="none" w:sz="0" w:space="0" w:color="auto"/>
                    <w:bottom w:val="none" w:sz="0" w:space="0" w:color="auto"/>
                    <w:right w:val="none" w:sz="0" w:space="0" w:color="auto"/>
                  </w:divBdr>
                  <w:divsChild>
                    <w:div w:id="944574168">
                      <w:marLeft w:val="0"/>
                      <w:marRight w:val="0"/>
                      <w:marTop w:val="0"/>
                      <w:marBottom w:val="0"/>
                      <w:divBdr>
                        <w:top w:val="none" w:sz="0" w:space="0" w:color="auto"/>
                        <w:left w:val="none" w:sz="0" w:space="0" w:color="auto"/>
                        <w:bottom w:val="none" w:sz="0" w:space="0" w:color="auto"/>
                        <w:right w:val="none" w:sz="0" w:space="0" w:color="auto"/>
                      </w:divBdr>
                      <w:divsChild>
                        <w:div w:id="285935661">
                          <w:marLeft w:val="0"/>
                          <w:marRight w:val="0"/>
                          <w:marTop w:val="0"/>
                          <w:marBottom w:val="0"/>
                          <w:divBdr>
                            <w:top w:val="none" w:sz="0" w:space="0" w:color="auto"/>
                            <w:left w:val="none" w:sz="0" w:space="0" w:color="auto"/>
                            <w:bottom w:val="none" w:sz="0" w:space="0" w:color="auto"/>
                            <w:right w:val="none" w:sz="0" w:space="0" w:color="auto"/>
                          </w:divBdr>
                          <w:divsChild>
                            <w:div w:id="1960381464">
                              <w:marLeft w:val="0"/>
                              <w:marRight w:val="0"/>
                              <w:marTop w:val="0"/>
                              <w:marBottom w:val="0"/>
                              <w:divBdr>
                                <w:top w:val="none" w:sz="0" w:space="0" w:color="auto"/>
                                <w:left w:val="none" w:sz="0" w:space="0" w:color="auto"/>
                                <w:bottom w:val="none" w:sz="0" w:space="0" w:color="auto"/>
                                <w:right w:val="none" w:sz="0" w:space="0" w:color="auto"/>
                              </w:divBdr>
                              <w:divsChild>
                                <w:div w:id="438380693">
                                  <w:marLeft w:val="0"/>
                                  <w:marRight w:val="0"/>
                                  <w:marTop w:val="0"/>
                                  <w:marBottom w:val="0"/>
                                  <w:divBdr>
                                    <w:top w:val="none" w:sz="0" w:space="0" w:color="auto"/>
                                    <w:left w:val="none" w:sz="0" w:space="0" w:color="auto"/>
                                    <w:bottom w:val="none" w:sz="0" w:space="0" w:color="auto"/>
                                    <w:right w:val="none" w:sz="0" w:space="0" w:color="auto"/>
                                  </w:divBdr>
                                  <w:divsChild>
                                    <w:div w:id="148595979">
                                      <w:marLeft w:val="0"/>
                                      <w:marRight w:val="0"/>
                                      <w:marTop w:val="0"/>
                                      <w:marBottom w:val="84"/>
                                      <w:divBdr>
                                        <w:top w:val="single" w:sz="6" w:space="0" w:color="CFD5E4"/>
                                        <w:left w:val="none" w:sz="0" w:space="0" w:color="auto"/>
                                        <w:bottom w:val="none" w:sz="0" w:space="0" w:color="auto"/>
                                        <w:right w:val="none" w:sz="0" w:space="0" w:color="auto"/>
                                      </w:divBdr>
                                      <w:divsChild>
                                        <w:div w:id="1360474701">
                                          <w:marLeft w:val="0"/>
                                          <w:marRight w:val="120"/>
                                          <w:marTop w:val="0"/>
                                          <w:marBottom w:val="0"/>
                                          <w:divBdr>
                                            <w:top w:val="none" w:sz="0" w:space="0" w:color="auto"/>
                                            <w:left w:val="none" w:sz="0" w:space="0" w:color="auto"/>
                                            <w:bottom w:val="none" w:sz="0" w:space="0" w:color="auto"/>
                                            <w:right w:val="none" w:sz="0" w:space="0" w:color="auto"/>
                                          </w:divBdr>
                                        </w:div>
                                      </w:divsChild>
                                    </w:div>
                                    <w:div w:id="1231112841">
                                      <w:marLeft w:val="0"/>
                                      <w:marRight w:val="0"/>
                                      <w:marTop w:val="0"/>
                                      <w:marBottom w:val="0"/>
                                      <w:divBdr>
                                        <w:top w:val="none" w:sz="0" w:space="0" w:color="auto"/>
                                        <w:left w:val="none" w:sz="0" w:space="0" w:color="auto"/>
                                        <w:bottom w:val="none" w:sz="0" w:space="0" w:color="auto"/>
                                        <w:right w:val="none" w:sz="0" w:space="0" w:color="auto"/>
                                      </w:divBdr>
                                      <w:divsChild>
                                        <w:div w:id="19194858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81287">
      <w:bodyDiv w:val="1"/>
      <w:marLeft w:val="0"/>
      <w:marRight w:val="0"/>
      <w:marTop w:val="0"/>
      <w:marBottom w:val="0"/>
      <w:divBdr>
        <w:top w:val="none" w:sz="0" w:space="0" w:color="auto"/>
        <w:left w:val="none" w:sz="0" w:space="0" w:color="auto"/>
        <w:bottom w:val="none" w:sz="0" w:space="0" w:color="auto"/>
        <w:right w:val="none" w:sz="0" w:space="0" w:color="auto"/>
      </w:divBdr>
    </w:div>
    <w:div w:id="67699929">
      <w:bodyDiv w:val="1"/>
      <w:marLeft w:val="0"/>
      <w:marRight w:val="0"/>
      <w:marTop w:val="0"/>
      <w:marBottom w:val="0"/>
      <w:divBdr>
        <w:top w:val="none" w:sz="0" w:space="0" w:color="auto"/>
        <w:left w:val="none" w:sz="0" w:space="0" w:color="auto"/>
        <w:bottom w:val="none" w:sz="0" w:space="0" w:color="auto"/>
        <w:right w:val="none" w:sz="0" w:space="0" w:color="auto"/>
      </w:divBdr>
    </w:div>
    <w:div w:id="70928760">
      <w:bodyDiv w:val="1"/>
      <w:marLeft w:val="0"/>
      <w:marRight w:val="0"/>
      <w:marTop w:val="0"/>
      <w:marBottom w:val="0"/>
      <w:divBdr>
        <w:top w:val="none" w:sz="0" w:space="0" w:color="auto"/>
        <w:left w:val="none" w:sz="0" w:space="0" w:color="auto"/>
        <w:bottom w:val="none" w:sz="0" w:space="0" w:color="auto"/>
        <w:right w:val="none" w:sz="0" w:space="0" w:color="auto"/>
      </w:divBdr>
    </w:div>
    <w:div w:id="83495714">
      <w:bodyDiv w:val="1"/>
      <w:marLeft w:val="0"/>
      <w:marRight w:val="0"/>
      <w:marTop w:val="0"/>
      <w:marBottom w:val="0"/>
      <w:divBdr>
        <w:top w:val="none" w:sz="0" w:space="0" w:color="auto"/>
        <w:left w:val="none" w:sz="0" w:space="0" w:color="auto"/>
        <w:bottom w:val="none" w:sz="0" w:space="0" w:color="auto"/>
        <w:right w:val="none" w:sz="0" w:space="0" w:color="auto"/>
      </w:divBdr>
    </w:div>
    <w:div w:id="85149630">
      <w:bodyDiv w:val="1"/>
      <w:marLeft w:val="0"/>
      <w:marRight w:val="0"/>
      <w:marTop w:val="0"/>
      <w:marBottom w:val="0"/>
      <w:divBdr>
        <w:top w:val="none" w:sz="0" w:space="0" w:color="auto"/>
        <w:left w:val="none" w:sz="0" w:space="0" w:color="auto"/>
        <w:bottom w:val="none" w:sz="0" w:space="0" w:color="auto"/>
        <w:right w:val="none" w:sz="0" w:space="0" w:color="auto"/>
      </w:divBdr>
    </w:div>
    <w:div w:id="166557526">
      <w:bodyDiv w:val="1"/>
      <w:marLeft w:val="0"/>
      <w:marRight w:val="0"/>
      <w:marTop w:val="0"/>
      <w:marBottom w:val="0"/>
      <w:divBdr>
        <w:top w:val="none" w:sz="0" w:space="0" w:color="auto"/>
        <w:left w:val="none" w:sz="0" w:space="0" w:color="auto"/>
        <w:bottom w:val="none" w:sz="0" w:space="0" w:color="auto"/>
        <w:right w:val="none" w:sz="0" w:space="0" w:color="auto"/>
      </w:divBdr>
    </w:div>
    <w:div w:id="179709207">
      <w:bodyDiv w:val="1"/>
      <w:marLeft w:val="0"/>
      <w:marRight w:val="0"/>
      <w:marTop w:val="0"/>
      <w:marBottom w:val="0"/>
      <w:divBdr>
        <w:top w:val="none" w:sz="0" w:space="0" w:color="auto"/>
        <w:left w:val="none" w:sz="0" w:space="0" w:color="auto"/>
        <w:bottom w:val="none" w:sz="0" w:space="0" w:color="auto"/>
        <w:right w:val="none" w:sz="0" w:space="0" w:color="auto"/>
      </w:divBdr>
    </w:div>
    <w:div w:id="196428135">
      <w:bodyDiv w:val="1"/>
      <w:marLeft w:val="0"/>
      <w:marRight w:val="0"/>
      <w:marTop w:val="0"/>
      <w:marBottom w:val="0"/>
      <w:divBdr>
        <w:top w:val="none" w:sz="0" w:space="0" w:color="auto"/>
        <w:left w:val="none" w:sz="0" w:space="0" w:color="auto"/>
        <w:bottom w:val="none" w:sz="0" w:space="0" w:color="auto"/>
        <w:right w:val="none" w:sz="0" w:space="0" w:color="auto"/>
      </w:divBdr>
    </w:div>
    <w:div w:id="216934561">
      <w:bodyDiv w:val="1"/>
      <w:marLeft w:val="0"/>
      <w:marRight w:val="0"/>
      <w:marTop w:val="0"/>
      <w:marBottom w:val="0"/>
      <w:divBdr>
        <w:top w:val="none" w:sz="0" w:space="0" w:color="auto"/>
        <w:left w:val="none" w:sz="0" w:space="0" w:color="auto"/>
        <w:bottom w:val="none" w:sz="0" w:space="0" w:color="auto"/>
        <w:right w:val="none" w:sz="0" w:space="0" w:color="auto"/>
      </w:divBdr>
    </w:div>
    <w:div w:id="319428195">
      <w:bodyDiv w:val="1"/>
      <w:marLeft w:val="0"/>
      <w:marRight w:val="0"/>
      <w:marTop w:val="0"/>
      <w:marBottom w:val="0"/>
      <w:divBdr>
        <w:top w:val="none" w:sz="0" w:space="0" w:color="auto"/>
        <w:left w:val="none" w:sz="0" w:space="0" w:color="auto"/>
        <w:bottom w:val="none" w:sz="0" w:space="0" w:color="auto"/>
        <w:right w:val="none" w:sz="0" w:space="0" w:color="auto"/>
      </w:divBdr>
    </w:div>
    <w:div w:id="362172950">
      <w:bodyDiv w:val="1"/>
      <w:marLeft w:val="0"/>
      <w:marRight w:val="0"/>
      <w:marTop w:val="0"/>
      <w:marBottom w:val="0"/>
      <w:divBdr>
        <w:top w:val="none" w:sz="0" w:space="0" w:color="auto"/>
        <w:left w:val="none" w:sz="0" w:space="0" w:color="auto"/>
        <w:bottom w:val="none" w:sz="0" w:space="0" w:color="auto"/>
        <w:right w:val="none" w:sz="0" w:space="0" w:color="auto"/>
      </w:divBdr>
      <w:divsChild>
        <w:div w:id="264772772">
          <w:marLeft w:val="0"/>
          <w:marRight w:val="0"/>
          <w:marTop w:val="0"/>
          <w:marBottom w:val="0"/>
          <w:divBdr>
            <w:top w:val="none" w:sz="0" w:space="0" w:color="auto"/>
            <w:left w:val="none" w:sz="0" w:space="0" w:color="auto"/>
            <w:bottom w:val="none" w:sz="0" w:space="0" w:color="auto"/>
            <w:right w:val="none" w:sz="0" w:space="0" w:color="auto"/>
          </w:divBdr>
        </w:div>
      </w:divsChild>
    </w:div>
    <w:div w:id="414515253">
      <w:bodyDiv w:val="1"/>
      <w:marLeft w:val="0"/>
      <w:marRight w:val="0"/>
      <w:marTop w:val="0"/>
      <w:marBottom w:val="0"/>
      <w:divBdr>
        <w:top w:val="none" w:sz="0" w:space="0" w:color="auto"/>
        <w:left w:val="none" w:sz="0" w:space="0" w:color="auto"/>
        <w:bottom w:val="none" w:sz="0" w:space="0" w:color="auto"/>
        <w:right w:val="none" w:sz="0" w:space="0" w:color="auto"/>
      </w:divBdr>
    </w:div>
    <w:div w:id="477890966">
      <w:bodyDiv w:val="1"/>
      <w:marLeft w:val="0"/>
      <w:marRight w:val="0"/>
      <w:marTop w:val="0"/>
      <w:marBottom w:val="0"/>
      <w:divBdr>
        <w:top w:val="none" w:sz="0" w:space="0" w:color="auto"/>
        <w:left w:val="none" w:sz="0" w:space="0" w:color="auto"/>
        <w:bottom w:val="none" w:sz="0" w:space="0" w:color="auto"/>
        <w:right w:val="none" w:sz="0" w:space="0" w:color="auto"/>
      </w:divBdr>
    </w:div>
    <w:div w:id="491220321">
      <w:bodyDiv w:val="1"/>
      <w:marLeft w:val="0"/>
      <w:marRight w:val="0"/>
      <w:marTop w:val="0"/>
      <w:marBottom w:val="0"/>
      <w:divBdr>
        <w:top w:val="none" w:sz="0" w:space="0" w:color="auto"/>
        <w:left w:val="none" w:sz="0" w:space="0" w:color="auto"/>
        <w:bottom w:val="none" w:sz="0" w:space="0" w:color="auto"/>
        <w:right w:val="none" w:sz="0" w:space="0" w:color="auto"/>
      </w:divBdr>
    </w:div>
    <w:div w:id="570844996">
      <w:bodyDiv w:val="1"/>
      <w:marLeft w:val="0"/>
      <w:marRight w:val="0"/>
      <w:marTop w:val="0"/>
      <w:marBottom w:val="0"/>
      <w:divBdr>
        <w:top w:val="none" w:sz="0" w:space="0" w:color="auto"/>
        <w:left w:val="none" w:sz="0" w:space="0" w:color="auto"/>
        <w:bottom w:val="none" w:sz="0" w:space="0" w:color="auto"/>
        <w:right w:val="none" w:sz="0" w:space="0" w:color="auto"/>
      </w:divBdr>
    </w:div>
    <w:div w:id="762724303">
      <w:bodyDiv w:val="1"/>
      <w:marLeft w:val="0"/>
      <w:marRight w:val="0"/>
      <w:marTop w:val="0"/>
      <w:marBottom w:val="0"/>
      <w:divBdr>
        <w:top w:val="none" w:sz="0" w:space="0" w:color="auto"/>
        <w:left w:val="none" w:sz="0" w:space="0" w:color="auto"/>
        <w:bottom w:val="none" w:sz="0" w:space="0" w:color="auto"/>
        <w:right w:val="none" w:sz="0" w:space="0" w:color="auto"/>
      </w:divBdr>
    </w:div>
    <w:div w:id="775948766">
      <w:bodyDiv w:val="1"/>
      <w:marLeft w:val="0"/>
      <w:marRight w:val="0"/>
      <w:marTop w:val="0"/>
      <w:marBottom w:val="0"/>
      <w:divBdr>
        <w:top w:val="none" w:sz="0" w:space="0" w:color="auto"/>
        <w:left w:val="none" w:sz="0" w:space="0" w:color="auto"/>
        <w:bottom w:val="none" w:sz="0" w:space="0" w:color="auto"/>
        <w:right w:val="none" w:sz="0" w:space="0" w:color="auto"/>
      </w:divBdr>
    </w:div>
    <w:div w:id="851606107">
      <w:bodyDiv w:val="1"/>
      <w:marLeft w:val="0"/>
      <w:marRight w:val="0"/>
      <w:marTop w:val="0"/>
      <w:marBottom w:val="0"/>
      <w:divBdr>
        <w:top w:val="none" w:sz="0" w:space="0" w:color="auto"/>
        <w:left w:val="none" w:sz="0" w:space="0" w:color="auto"/>
        <w:bottom w:val="none" w:sz="0" w:space="0" w:color="auto"/>
        <w:right w:val="none" w:sz="0" w:space="0" w:color="auto"/>
      </w:divBdr>
    </w:div>
    <w:div w:id="898056728">
      <w:bodyDiv w:val="1"/>
      <w:marLeft w:val="0"/>
      <w:marRight w:val="0"/>
      <w:marTop w:val="0"/>
      <w:marBottom w:val="0"/>
      <w:divBdr>
        <w:top w:val="none" w:sz="0" w:space="0" w:color="auto"/>
        <w:left w:val="none" w:sz="0" w:space="0" w:color="auto"/>
        <w:bottom w:val="none" w:sz="0" w:space="0" w:color="auto"/>
        <w:right w:val="none" w:sz="0" w:space="0" w:color="auto"/>
      </w:divBdr>
    </w:div>
    <w:div w:id="906496960">
      <w:bodyDiv w:val="1"/>
      <w:marLeft w:val="0"/>
      <w:marRight w:val="0"/>
      <w:marTop w:val="0"/>
      <w:marBottom w:val="0"/>
      <w:divBdr>
        <w:top w:val="none" w:sz="0" w:space="0" w:color="auto"/>
        <w:left w:val="none" w:sz="0" w:space="0" w:color="auto"/>
        <w:bottom w:val="none" w:sz="0" w:space="0" w:color="auto"/>
        <w:right w:val="none" w:sz="0" w:space="0" w:color="auto"/>
      </w:divBdr>
    </w:div>
    <w:div w:id="986125468">
      <w:bodyDiv w:val="1"/>
      <w:marLeft w:val="0"/>
      <w:marRight w:val="0"/>
      <w:marTop w:val="0"/>
      <w:marBottom w:val="0"/>
      <w:divBdr>
        <w:top w:val="none" w:sz="0" w:space="0" w:color="auto"/>
        <w:left w:val="none" w:sz="0" w:space="0" w:color="auto"/>
        <w:bottom w:val="none" w:sz="0" w:space="0" w:color="auto"/>
        <w:right w:val="none" w:sz="0" w:space="0" w:color="auto"/>
      </w:divBdr>
    </w:div>
    <w:div w:id="1072046145">
      <w:bodyDiv w:val="1"/>
      <w:marLeft w:val="0"/>
      <w:marRight w:val="0"/>
      <w:marTop w:val="0"/>
      <w:marBottom w:val="0"/>
      <w:divBdr>
        <w:top w:val="none" w:sz="0" w:space="0" w:color="auto"/>
        <w:left w:val="none" w:sz="0" w:space="0" w:color="auto"/>
        <w:bottom w:val="none" w:sz="0" w:space="0" w:color="auto"/>
        <w:right w:val="none" w:sz="0" w:space="0" w:color="auto"/>
      </w:divBdr>
    </w:div>
    <w:div w:id="1072192370">
      <w:bodyDiv w:val="1"/>
      <w:marLeft w:val="0"/>
      <w:marRight w:val="0"/>
      <w:marTop w:val="0"/>
      <w:marBottom w:val="0"/>
      <w:divBdr>
        <w:top w:val="none" w:sz="0" w:space="0" w:color="auto"/>
        <w:left w:val="none" w:sz="0" w:space="0" w:color="auto"/>
        <w:bottom w:val="none" w:sz="0" w:space="0" w:color="auto"/>
        <w:right w:val="none" w:sz="0" w:space="0" w:color="auto"/>
      </w:divBdr>
    </w:div>
    <w:div w:id="1096629436">
      <w:bodyDiv w:val="1"/>
      <w:marLeft w:val="0"/>
      <w:marRight w:val="0"/>
      <w:marTop w:val="0"/>
      <w:marBottom w:val="0"/>
      <w:divBdr>
        <w:top w:val="none" w:sz="0" w:space="0" w:color="auto"/>
        <w:left w:val="none" w:sz="0" w:space="0" w:color="auto"/>
        <w:bottom w:val="none" w:sz="0" w:space="0" w:color="auto"/>
        <w:right w:val="none" w:sz="0" w:space="0" w:color="auto"/>
      </w:divBdr>
    </w:div>
    <w:div w:id="1116487573">
      <w:bodyDiv w:val="1"/>
      <w:marLeft w:val="0"/>
      <w:marRight w:val="0"/>
      <w:marTop w:val="0"/>
      <w:marBottom w:val="0"/>
      <w:divBdr>
        <w:top w:val="none" w:sz="0" w:space="0" w:color="auto"/>
        <w:left w:val="none" w:sz="0" w:space="0" w:color="auto"/>
        <w:bottom w:val="none" w:sz="0" w:space="0" w:color="auto"/>
        <w:right w:val="none" w:sz="0" w:space="0" w:color="auto"/>
      </w:divBdr>
    </w:div>
    <w:div w:id="1153524807">
      <w:bodyDiv w:val="1"/>
      <w:marLeft w:val="0"/>
      <w:marRight w:val="0"/>
      <w:marTop w:val="0"/>
      <w:marBottom w:val="0"/>
      <w:divBdr>
        <w:top w:val="none" w:sz="0" w:space="0" w:color="auto"/>
        <w:left w:val="none" w:sz="0" w:space="0" w:color="auto"/>
        <w:bottom w:val="none" w:sz="0" w:space="0" w:color="auto"/>
        <w:right w:val="none" w:sz="0" w:space="0" w:color="auto"/>
      </w:divBdr>
    </w:div>
    <w:div w:id="1282766716">
      <w:bodyDiv w:val="1"/>
      <w:marLeft w:val="0"/>
      <w:marRight w:val="0"/>
      <w:marTop w:val="0"/>
      <w:marBottom w:val="0"/>
      <w:divBdr>
        <w:top w:val="none" w:sz="0" w:space="0" w:color="auto"/>
        <w:left w:val="none" w:sz="0" w:space="0" w:color="auto"/>
        <w:bottom w:val="none" w:sz="0" w:space="0" w:color="auto"/>
        <w:right w:val="none" w:sz="0" w:space="0" w:color="auto"/>
      </w:divBdr>
    </w:div>
    <w:div w:id="1320111295">
      <w:bodyDiv w:val="1"/>
      <w:marLeft w:val="0"/>
      <w:marRight w:val="0"/>
      <w:marTop w:val="0"/>
      <w:marBottom w:val="0"/>
      <w:divBdr>
        <w:top w:val="none" w:sz="0" w:space="0" w:color="auto"/>
        <w:left w:val="none" w:sz="0" w:space="0" w:color="auto"/>
        <w:bottom w:val="none" w:sz="0" w:space="0" w:color="auto"/>
        <w:right w:val="none" w:sz="0" w:space="0" w:color="auto"/>
      </w:divBdr>
    </w:div>
    <w:div w:id="1320116468">
      <w:bodyDiv w:val="1"/>
      <w:marLeft w:val="0"/>
      <w:marRight w:val="0"/>
      <w:marTop w:val="0"/>
      <w:marBottom w:val="0"/>
      <w:divBdr>
        <w:top w:val="none" w:sz="0" w:space="0" w:color="auto"/>
        <w:left w:val="none" w:sz="0" w:space="0" w:color="auto"/>
        <w:bottom w:val="none" w:sz="0" w:space="0" w:color="auto"/>
        <w:right w:val="none" w:sz="0" w:space="0" w:color="auto"/>
      </w:divBdr>
    </w:div>
    <w:div w:id="1324503003">
      <w:bodyDiv w:val="1"/>
      <w:marLeft w:val="0"/>
      <w:marRight w:val="0"/>
      <w:marTop w:val="0"/>
      <w:marBottom w:val="0"/>
      <w:divBdr>
        <w:top w:val="none" w:sz="0" w:space="0" w:color="auto"/>
        <w:left w:val="none" w:sz="0" w:space="0" w:color="auto"/>
        <w:bottom w:val="none" w:sz="0" w:space="0" w:color="auto"/>
        <w:right w:val="none" w:sz="0" w:space="0" w:color="auto"/>
      </w:divBdr>
    </w:div>
    <w:div w:id="1360010099">
      <w:bodyDiv w:val="1"/>
      <w:marLeft w:val="0"/>
      <w:marRight w:val="0"/>
      <w:marTop w:val="0"/>
      <w:marBottom w:val="0"/>
      <w:divBdr>
        <w:top w:val="none" w:sz="0" w:space="0" w:color="auto"/>
        <w:left w:val="none" w:sz="0" w:space="0" w:color="auto"/>
        <w:bottom w:val="none" w:sz="0" w:space="0" w:color="auto"/>
        <w:right w:val="none" w:sz="0" w:space="0" w:color="auto"/>
      </w:divBdr>
    </w:div>
    <w:div w:id="1367172685">
      <w:bodyDiv w:val="1"/>
      <w:marLeft w:val="0"/>
      <w:marRight w:val="0"/>
      <w:marTop w:val="0"/>
      <w:marBottom w:val="0"/>
      <w:divBdr>
        <w:top w:val="none" w:sz="0" w:space="0" w:color="auto"/>
        <w:left w:val="none" w:sz="0" w:space="0" w:color="auto"/>
        <w:bottom w:val="none" w:sz="0" w:space="0" w:color="auto"/>
        <w:right w:val="none" w:sz="0" w:space="0" w:color="auto"/>
      </w:divBdr>
    </w:div>
    <w:div w:id="1381319458">
      <w:bodyDiv w:val="1"/>
      <w:marLeft w:val="0"/>
      <w:marRight w:val="0"/>
      <w:marTop w:val="0"/>
      <w:marBottom w:val="0"/>
      <w:divBdr>
        <w:top w:val="none" w:sz="0" w:space="0" w:color="auto"/>
        <w:left w:val="none" w:sz="0" w:space="0" w:color="auto"/>
        <w:bottom w:val="none" w:sz="0" w:space="0" w:color="auto"/>
        <w:right w:val="none" w:sz="0" w:space="0" w:color="auto"/>
      </w:divBdr>
    </w:div>
    <w:div w:id="1416777275">
      <w:bodyDiv w:val="1"/>
      <w:marLeft w:val="0"/>
      <w:marRight w:val="0"/>
      <w:marTop w:val="0"/>
      <w:marBottom w:val="0"/>
      <w:divBdr>
        <w:top w:val="none" w:sz="0" w:space="0" w:color="auto"/>
        <w:left w:val="none" w:sz="0" w:space="0" w:color="auto"/>
        <w:bottom w:val="none" w:sz="0" w:space="0" w:color="auto"/>
        <w:right w:val="none" w:sz="0" w:space="0" w:color="auto"/>
      </w:divBdr>
    </w:div>
    <w:div w:id="1530218805">
      <w:bodyDiv w:val="1"/>
      <w:marLeft w:val="0"/>
      <w:marRight w:val="0"/>
      <w:marTop w:val="0"/>
      <w:marBottom w:val="0"/>
      <w:divBdr>
        <w:top w:val="none" w:sz="0" w:space="0" w:color="auto"/>
        <w:left w:val="none" w:sz="0" w:space="0" w:color="auto"/>
        <w:bottom w:val="none" w:sz="0" w:space="0" w:color="auto"/>
        <w:right w:val="none" w:sz="0" w:space="0" w:color="auto"/>
      </w:divBdr>
    </w:div>
    <w:div w:id="1546021950">
      <w:bodyDiv w:val="1"/>
      <w:marLeft w:val="0"/>
      <w:marRight w:val="0"/>
      <w:marTop w:val="0"/>
      <w:marBottom w:val="0"/>
      <w:divBdr>
        <w:top w:val="none" w:sz="0" w:space="0" w:color="auto"/>
        <w:left w:val="none" w:sz="0" w:space="0" w:color="auto"/>
        <w:bottom w:val="none" w:sz="0" w:space="0" w:color="auto"/>
        <w:right w:val="none" w:sz="0" w:space="0" w:color="auto"/>
      </w:divBdr>
    </w:div>
    <w:div w:id="1547327117">
      <w:bodyDiv w:val="1"/>
      <w:marLeft w:val="0"/>
      <w:marRight w:val="0"/>
      <w:marTop w:val="0"/>
      <w:marBottom w:val="0"/>
      <w:divBdr>
        <w:top w:val="none" w:sz="0" w:space="0" w:color="auto"/>
        <w:left w:val="none" w:sz="0" w:space="0" w:color="auto"/>
        <w:bottom w:val="none" w:sz="0" w:space="0" w:color="auto"/>
        <w:right w:val="none" w:sz="0" w:space="0" w:color="auto"/>
      </w:divBdr>
    </w:div>
    <w:div w:id="1564752855">
      <w:bodyDiv w:val="1"/>
      <w:marLeft w:val="0"/>
      <w:marRight w:val="0"/>
      <w:marTop w:val="0"/>
      <w:marBottom w:val="0"/>
      <w:divBdr>
        <w:top w:val="none" w:sz="0" w:space="0" w:color="auto"/>
        <w:left w:val="none" w:sz="0" w:space="0" w:color="auto"/>
        <w:bottom w:val="none" w:sz="0" w:space="0" w:color="auto"/>
        <w:right w:val="none" w:sz="0" w:space="0" w:color="auto"/>
      </w:divBdr>
    </w:div>
    <w:div w:id="1600412675">
      <w:bodyDiv w:val="1"/>
      <w:marLeft w:val="0"/>
      <w:marRight w:val="0"/>
      <w:marTop w:val="0"/>
      <w:marBottom w:val="0"/>
      <w:divBdr>
        <w:top w:val="none" w:sz="0" w:space="0" w:color="auto"/>
        <w:left w:val="none" w:sz="0" w:space="0" w:color="auto"/>
        <w:bottom w:val="none" w:sz="0" w:space="0" w:color="auto"/>
        <w:right w:val="none" w:sz="0" w:space="0" w:color="auto"/>
      </w:divBdr>
    </w:div>
    <w:div w:id="1624994913">
      <w:bodyDiv w:val="1"/>
      <w:marLeft w:val="0"/>
      <w:marRight w:val="0"/>
      <w:marTop w:val="0"/>
      <w:marBottom w:val="0"/>
      <w:divBdr>
        <w:top w:val="none" w:sz="0" w:space="0" w:color="auto"/>
        <w:left w:val="none" w:sz="0" w:space="0" w:color="auto"/>
        <w:bottom w:val="none" w:sz="0" w:space="0" w:color="auto"/>
        <w:right w:val="none" w:sz="0" w:space="0" w:color="auto"/>
      </w:divBdr>
    </w:div>
    <w:div w:id="1631133229">
      <w:bodyDiv w:val="1"/>
      <w:marLeft w:val="0"/>
      <w:marRight w:val="0"/>
      <w:marTop w:val="0"/>
      <w:marBottom w:val="0"/>
      <w:divBdr>
        <w:top w:val="none" w:sz="0" w:space="0" w:color="auto"/>
        <w:left w:val="none" w:sz="0" w:space="0" w:color="auto"/>
        <w:bottom w:val="none" w:sz="0" w:space="0" w:color="auto"/>
        <w:right w:val="none" w:sz="0" w:space="0" w:color="auto"/>
      </w:divBdr>
    </w:div>
    <w:div w:id="1676373029">
      <w:bodyDiv w:val="1"/>
      <w:marLeft w:val="0"/>
      <w:marRight w:val="0"/>
      <w:marTop w:val="0"/>
      <w:marBottom w:val="0"/>
      <w:divBdr>
        <w:top w:val="none" w:sz="0" w:space="0" w:color="auto"/>
        <w:left w:val="none" w:sz="0" w:space="0" w:color="auto"/>
        <w:bottom w:val="none" w:sz="0" w:space="0" w:color="auto"/>
        <w:right w:val="none" w:sz="0" w:space="0" w:color="auto"/>
      </w:divBdr>
    </w:div>
    <w:div w:id="1694458943">
      <w:bodyDiv w:val="1"/>
      <w:marLeft w:val="0"/>
      <w:marRight w:val="0"/>
      <w:marTop w:val="0"/>
      <w:marBottom w:val="0"/>
      <w:divBdr>
        <w:top w:val="none" w:sz="0" w:space="0" w:color="auto"/>
        <w:left w:val="none" w:sz="0" w:space="0" w:color="auto"/>
        <w:bottom w:val="none" w:sz="0" w:space="0" w:color="auto"/>
        <w:right w:val="none" w:sz="0" w:space="0" w:color="auto"/>
      </w:divBdr>
    </w:div>
    <w:div w:id="1709841659">
      <w:bodyDiv w:val="1"/>
      <w:marLeft w:val="0"/>
      <w:marRight w:val="0"/>
      <w:marTop w:val="0"/>
      <w:marBottom w:val="0"/>
      <w:divBdr>
        <w:top w:val="none" w:sz="0" w:space="0" w:color="auto"/>
        <w:left w:val="none" w:sz="0" w:space="0" w:color="auto"/>
        <w:bottom w:val="none" w:sz="0" w:space="0" w:color="auto"/>
        <w:right w:val="none" w:sz="0" w:space="0" w:color="auto"/>
      </w:divBdr>
    </w:div>
    <w:div w:id="1762557011">
      <w:bodyDiv w:val="1"/>
      <w:marLeft w:val="0"/>
      <w:marRight w:val="0"/>
      <w:marTop w:val="0"/>
      <w:marBottom w:val="0"/>
      <w:divBdr>
        <w:top w:val="none" w:sz="0" w:space="0" w:color="auto"/>
        <w:left w:val="none" w:sz="0" w:space="0" w:color="auto"/>
        <w:bottom w:val="none" w:sz="0" w:space="0" w:color="auto"/>
        <w:right w:val="none" w:sz="0" w:space="0" w:color="auto"/>
      </w:divBdr>
    </w:div>
    <w:div w:id="1803187897">
      <w:bodyDiv w:val="1"/>
      <w:marLeft w:val="0"/>
      <w:marRight w:val="0"/>
      <w:marTop w:val="0"/>
      <w:marBottom w:val="0"/>
      <w:divBdr>
        <w:top w:val="none" w:sz="0" w:space="0" w:color="auto"/>
        <w:left w:val="none" w:sz="0" w:space="0" w:color="auto"/>
        <w:bottom w:val="none" w:sz="0" w:space="0" w:color="auto"/>
        <w:right w:val="none" w:sz="0" w:space="0" w:color="auto"/>
      </w:divBdr>
    </w:div>
    <w:div w:id="1863742219">
      <w:bodyDiv w:val="1"/>
      <w:marLeft w:val="0"/>
      <w:marRight w:val="0"/>
      <w:marTop w:val="0"/>
      <w:marBottom w:val="0"/>
      <w:divBdr>
        <w:top w:val="none" w:sz="0" w:space="0" w:color="auto"/>
        <w:left w:val="none" w:sz="0" w:space="0" w:color="auto"/>
        <w:bottom w:val="none" w:sz="0" w:space="0" w:color="auto"/>
        <w:right w:val="none" w:sz="0" w:space="0" w:color="auto"/>
      </w:divBdr>
    </w:div>
    <w:div w:id="1877808780">
      <w:bodyDiv w:val="1"/>
      <w:marLeft w:val="0"/>
      <w:marRight w:val="0"/>
      <w:marTop w:val="0"/>
      <w:marBottom w:val="0"/>
      <w:divBdr>
        <w:top w:val="none" w:sz="0" w:space="0" w:color="auto"/>
        <w:left w:val="none" w:sz="0" w:space="0" w:color="auto"/>
        <w:bottom w:val="none" w:sz="0" w:space="0" w:color="auto"/>
        <w:right w:val="none" w:sz="0" w:space="0" w:color="auto"/>
      </w:divBdr>
    </w:div>
    <w:div w:id="1879009621">
      <w:bodyDiv w:val="1"/>
      <w:marLeft w:val="0"/>
      <w:marRight w:val="0"/>
      <w:marTop w:val="0"/>
      <w:marBottom w:val="0"/>
      <w:divBdr>
        <w:top w:val="none" w:sz="0" w:space="0" w:color="auto"/>
        <w:left w:val="none" w:sz="0" w:space="0" w:color="auto"/>
        <w:bottom w:val="none" w:sz="0" w:space="0" w:color="auto"/>
        <w:right w:val="none" w:sz="0" w:space="0" w:color="auto"/>
      </w:divBdr>
    </w:div>
    <w:div w:id="1894347322">
      <w:bodyDiv w:val="1"/>
      <w:marLeft w:val="0"/>
      <w:marRight w:val="0"/>
      <w:marTop w:val="0"/>
      <w:marBottom w:val="0"/>
      <w:divBdr>
        <w:top w:val="none" w:sz="0" w:space="0" w:color="auto"/>
        <w:left w:val="none" w:sz="0" w:space="0" w:color="auto"/>
        <w:bottom w:val="none" w:sz="0" w:space="0" w:color="auto"/>
        <w:right w:val="none" w:sz="0" w:space="0" w:color="auto"/>
      </w:divBdr>
    </w:div>
    <w:div w:id="1910578740">
      <w:bodyDiv w:val="1"/>
      <w:marLeft w:val="0"/>
      <w:marRight w:val="0"/>
      <w:marTop w:val="0"/>
      <w:marBottom w:val="0"/>
      <w:divBdr>
        <w:top w:val="none" w:sz="0" w:space="0" w:color="auto"/>
        <w:left w:val="none" w:sz="0" w:space="0" w:color="auto"/>
        <w:bottom w:val="none" w:sz="0" w:space="0" w:color="auto"/>
        <w:right w:val="none" w:sz="0" w:space="0" w:color="auto"/>
      </w:divBdr>
    </w:div>
    <w:div w:id="1943030494">
      <w:bodyDiv w:val="1"/>
      <w:marLeft w:val="0"/>
      <w:marRight w:val="0"/>
      <w:marTop w:val="0"/>
      <w:marBottom w:val="0"/>
      <w:divBdr>
        <w:top w:val="none" w:sz="0" w:space="0" w:color="auto"/>
        <w:left w:val="none" w:sz="0" w:space="0" w:color="auto"/>
        <w:bottom w:val="none" w:sz="0" w:space="0" w:color="auto"/>
        <w:right w:val="none" w:sz="0" w:space="0" w:color="auto"/>
      </w:divBdr>
    </w:div>
    <w:div w:id="2056394349">
      <w:bodyDiv w:val="1"/>
      <w:marLeft w:val="0"/>
      <w:marRight w:val="0"/>
      <w:marTop w:val="0"/>
      <w:marBottom w:val="0"/>
      <w:divBdr>
        <w:top w:val="none" w:sz="0" w:space="0" w:color="auto"/>
        <w:left w:val="none" w:sz="0" w:space="0" w:color="auto"/>
        <w:bottom w:val="none" w:sz="0" w:space="0" w:color="auto"/>
        <w:right w:val="none" w:sz="0" w:space="0" w:color="auto"/>
      </w:divBdr>
    </w:div>
    <w:div w:id="2092777897">
      <w:bodyDiv w:val="1"/>
      <w:marLeft w:val="0"/>
      <w:marRight w:val="0"/>
      <w:marTop w:val="0"/>
      <w:marBottom w:val="0"/>
      <w:divBdr>
        <w:top w:val="none" w:sz="0" w:space="0" w:color="auto"/>
        <w:left w:val="none" w:sz="0" w:space="0" w:color="auto"/>
        <w:bottom w:val="none" w:sz="0" w:space="0" w:color="auto"/>
        <w:right w:val="none" w:sz="0" w:space="0" w:color="auto"/>
      </w:divBdr>
    </w:div>
    <w:div w:id="213170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chart" Target="charts/chart16.xml"/><Relationship Id="rId63" Type="http://schemas.openxmlformats.org/officeDocument/2006/relationships/chart" Target="charts/chart24.xml"/><Relationship Id="rId68" Type="http://schemas.openxmlformats.org/officeDocument/2006/relationships/chart" Target="charts/chart27.xml"/><Relationship Id="rId84" Type="http://schemas.openxmlformats.org/officeDocument/2006/relationships/chart" Target="charts/chart35.xml"/><Relationship Id="rId89" Type="http://schemas.openxmlformats.org/officeDocument/2006/relationships/image" Target="media/image44.png"/><Relationship Id="rId16" Type="http://schemas.openxmlformats.org/officeDocument/2006/relationships/image" Target="media/image7.png"/><Relationship Id="rId107" Type="http://schemas.microsoft.com/office/2007/relationships/hdphoto" Target="media/hdphoto1.wdp"/><Relationship Id="rId11" Type="http://schemas.openxmlformats.org/officeDocument/2006/relationships/image" Target="media/image4.png"/><Relationship Id="rId32" Type="http://schemas.openxmlformats.org/officeDocument/2006/relationships/chart" Target="charts/chart9.xml"/><Relationship Id="rId37"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27.png"/><Relationship Id="rId74" Type="http://schemas.openxmlformats.org/officeDocument/2006/relationships/chart" Target="charts/chart29.xml"/><Relationship Id="rId79" Type="http://schemas.openxmlformats.org/officeDocument/2006/relationships/image" Target="media/image38.png"/><Relationship Id="rId102" Type="http://schemas.openxmlformats.org/officeDocument/2006/relationships/image" Target="media/image49.png"/><Relationship Id="rId5" Type="http://schemas.openxmlformats.org/officeDocument/2006/relationships/webSettings" Target="webSettings.xml"/><Relationship Id="rId90" Type="http://schemas.openxmlformats.org/officeDocument/2006/relationships/chart" Target="charts/chart37.xml"/><Relationship Id="rId95" Type="http://schemas.openxmlformats.org/officeDocument/2006/relationships/image" Target="media/image46.png"/><Relationship Id="rId22" Type="http://schemas.openxmlformats.org/officeDocument/2006/relationships/chart" Target="charts/chart1.xml"/><Relationship Id="rId27" Type="http://schemas.openxmlformats.org/officeDocument/2006/relationships/chart" Target="charts/chart6.xml"/><Relationship Id="rId43" Type="http://schemas.openxmlformats.org/officeDocument/2006/relationships/image" Target="media/image20.png"/><Relationship Id="rId48" Type="http://schemas.openxmlformats.org/officeDocument/2006/relationships/chart" Target="charts/chart17.xml"/><Relationship Id="rId64" Type="http://schemas.openxmlformats.org/officeDocument/2006/relationships/image" Target="media/image31.png"/><Relationship Id="rId69" Type="http://schemas.openxmlformats.org/officeDocument/2006/relationships/chart" Target="charts/chart28.xml"/><Relationship Id="rId80" Type="http://schemas.openxmlformats.org/officeDocument/2006/relationships/image" Target="media/image39.png"/><Relationship Id="rId85" Type="http://schemas.openxmlformats.org/officeDocument/2006/relationships/chart" Target="charts/chart36.xml"/><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chart" Target="charts/chart10.xml"/><Relationship Id="rId38" Type="http://schemas.openxmlformats.org/officeDocument/2006/relationships/chart" Target="charts/chart11.xml"/><Relationship Id="rId59" Type="http://schemas.openxmlformats.org/officeDocument/2006/relationships/image" Target="media/image28.png"/><Relationship Id="rId103" Type="http://schemas.openxmlformats.org/officeDocument/2006/relationships/image" Target="media/image50.png"/><Relationship Id="rId108" Type="http://schemas.openxmlformats.org/officeDocument/2006/relationships/image" Target="media/image54.jpeg"/><Relationship Id="rId54" Type="http://schemas.openxmlformats.org/officeDocument/2006/relationships/chart" Target="charts/chart19.xml"/><Relationship Id="rId70" Type="http://schemas.openxmlformats.org/officeDocument/2006/relationships/image" Target="media/image33.png"/><Relationship Id="rId75" Type="http://schemas.openxmlformats.org/officeDocument/2006/relationships/chart" Target="charts/chart30.xml"/><Relationship Id="rId91" Type="http://schemas.openxmlformats.org/officeDocument/2006/relationships/chart" Target="charts/chart38.xml"/><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chart" Target="charts/chart18.xml"/><Relationship Id="rId57" Type="http://schemas.openxmlformats.org/officeDocument/2006/relationships/chart" Target="charts/chart22.xml"/><Relationship Id="rId106" Type="http://schemas.openxmlformats.org/officeDocument/2006/relationships/image" Target="media/image53.png"/><Relationship Id="rId10" Type="http://schemas.openxmlformats.org/officeDocument/2006/relationships/image" Target="media/image3.png"/><Relationship Id="rId31" Type="http://schemas.openxmlformats.org/officeDocument/2006/relationships/chart" Target="charts/chart8.xml"/><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1.png"/><Relationship Id="rId94" Type="http://schemas.openxmlformats.org/officeDocument/2006/relationships/image" Target="media/image45.png"/><Relationship Id="rId99" Type="http://schemas.openxmlformats.org/officeDocument/2006/relationships/chart" Target="charts/chart42.xml"/><Relationship Id="rId101" Type="http://schemas.openxmlformats.org/officeDocument/2006/relationships/chart" Target="charts/chart4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chart" Target="charts/chart12.xml"/><Relationship Id="rId109" Type="http://schemas.openxmlformats.org/officeDocument/2006/relationships/fontTable" Target="fontTable.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chart" Target="charts/chart20.xml"/><Relationship Id="rId76" Type="http://schemas.openxmlformats.org/officeDocument/2006/relationships/chart" Target="charts/chart31.xml"/><Relationship Id="rId97" Type="http://schemas.openxmlformats.org/officeDocument/2006/relationships/image" Target="media/image48.png"/><Relationship Id="rId104"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chart" Target="charts/chart39.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chart" Target="charts/chart3.xml"/><Relationship Id="rId40" Type="http://schemas.openxmlformats.org/officeDocument/2006/relationships/chart" Target="charts/chart13.xml"/><Relationship Id="rId45" Type="http://schemas.openxmlformats.org/officeDocument/2006/relationships/image" Target="media/image22.png"/><Relationship Id="rId66" Type="http://schemas.openxmlformats.org/officeDocument/2006/relationships/chart" Target="charts/chart25.xml"/><Relationship Id="rId87" Type="http://schemas.openxmlformats.org/officeDocument/2006/relationships/image" Target="media/image42.png"/><Relationship Id="rId110" Type="http://schemas.openxmlformats.org/officeDocument/2006/relationships/theme" Target="theme/theme1.xml"/><Relationship Id="rId61" Type="http://schemas.openxmlformats.org/officeDocument/2006/relationships/image" Target="media/image30.png"/><Relationship Id="rId82" Type="http://schemas.openxmlformats.org/officeDocument/2006/relationships/chart" Target="charts/chart33.xml"/><Relationship Id="rId19" Type="http://schemas.openxmlformats.org/officeDocument/2006/relationships/image" Target="media/image10.png"/><Relationship Id="rId14" Type="http://schemas.openxmlformats.org/officeDocument/2006/relationships/footer" Target="footer1.xml"/><Relationship Id="rId30" Type="http://schemas.openxmlformats.org/officeDocument/2006/relationships/chart" Target="charts/chart7.xml"/><Relationship Id="rId35" Type="http://schemas.openxmlformats.org/officeDocument/2006/relationships/image" Target="media/image16.png"/><Relationship Id="rId56" Type="http://schemas.openxmlformats.org/officeDocument/2006/relationships/chart" Target="charts/chart21.xml"/><Relationship Id="rId77" Type="http://schemas.openxmlformats.org/officeDocument/2006/relationships/chart" Target="charts/chart32.xml"/><Relationship Id="rId100" Type="http://schemas.openxmlformats.org/officeDocument/2006/relationships/chart" Target="charts/chart43.xml"/><Relationship Id="rId105" Type="http://schemas.openxmlformats.org/officeDocument/2006/relationships/image" Target="media/image52.png"/><Relationship Id="rId8" Type="http://schemas.openxmlformats.org/officeDocument/2006/relationships/image" Target="media/image1.wmf"/><Relationship Id="rId51" Type="http://schemas.openxmlformats.org/officeDocument/2006/relationships/image" Target="media/image24.png"/><Relationship Id="rId72" Type="http://schemas.openxmlformats.org/officeDocument/2006/relationships/image" Target="media/image35.png"/><Relationship Id="rId93" Type="http://schemas.openxmlformats.org/officeDocument/2006/relationships/chart" Target="charts/chart40.xml"/><Relationship Id="rId98" Type="http://schemas.openxmlformats.org/officeDocument/2006/relationships/chart" Target="charts/chart41.xm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chart" Target="charts/chart15.xml"/><Relationship Id="rId67" Type="http://schemas.openxmlformats.org/officeDocument/2006/relationships/chart" Target="charts/chart26.xml"/><Relationship Id="rId20" Type="http://schemas.openxmlformats.org/officeDocument/2006/relationships/image" Target="media/image11.png"/><Relationship Id="rId41" Type="http://schemas.openxmlformats.org/officeDocument/2006/relationships/chart" Target="charts/chart14.xml"/><Relationship Id="rId62" Type="http://schemas.openxmlformats.org/officeDocument/2006/relationships/chart" Target="charts/chart23.xml"/><Relationship Id="rId83" Type="http://schemas.openxmlformats.org/officeDocument/2006/relationships/chart" Target="charts/chart34.xml"/><Relationship Id="rId88" Type="http://schemas.openxmlformats.org/officeDocument/2006/relationships/image" Target="media/image43.png"/><Relationship Id="rId111"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oleObject" Target="file:///L:\RIGO\Grafick&#225;%20podpora\Grafy%20pacient&#367;.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oleObject" Target="file:///L:\RIGO\Grafick&#225;%20podpora\Grafy%20pacient&#367;.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RIGO\Grafick&#225;%20podpora\Grafy%20pacient&#36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RIGO\Grafick&#225;%20podpora\Grafy%20pacient&#367;.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RIGO\Grafick&#225;%20podpora\Grafy%20pacient&#367;.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L:\RIGO\Grafick&#225;%20podpora\Grafy%20pacient&#367;.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L:\RIGO\Grafick&#225;%20podpora\Grafy%20pacient&#367;.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L:\RIGO\Grafick&#225;%20podpora\Grafy%20pacient&#367;.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L:\RIGO\Grafick&#225;%20podpora\Grafy%20pacient&#367;.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D:\RIGO\Grafick&#225;%20podpora\Grafy%20pacient&#367;.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93</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UNA_OFF!$V$3:$V$10</c:f>
              <c:numCache>
                <c:formatCode>General</c:formatCode>
                <c:ptCount val="8"/>
                <c:pt idx="0">
                  <c:v>0</c:v>
                </c:pt>
                <c:pt idx="1">
                  <c:v>15</c:v>
                </c:pt>
                <c:pt idx="2">
                  <c:v>30</c:v>
                </c:pt>
                <c:pt idx="3">
                  <c:v>45</c:v>
                </c:pt>
                <c:pt idx="4">
                  <c:v>60</c:v>
                </c:pt>
                <c:pt idx="5">
                  <c:v>120</c:v>
                </c:pt>
                <c:pt idx="6">
                  <c:v>180</c:v>
                </c:pt>
                <c:pt idx="7">
                  <c:v>245</c:v>
                </c:pt>
              </c:numCache>
            </c:numRef>
          </c:xVal>
          <c:yVal>
            <c:numRef>
              <c:f>UNA_OFF!$W$3:$W$10</c:f>
              <c:numCache>
                <c:formatCode>General</c:formatCode>
                <c:ptCount val="8"/>
                <c:pt idx="0">
                  <c:v>0</c:v>
                </c:pt>
                <c:pt idx="1">
                  <c:v>138.1713</c:v>
                </c:pt>
                <c:pt idx="2">
                  <c:v>79.264766666666659</c:v>
                </c:pt>
                <c:pt idx="3">
                  <c:v>72.359099999999998</c:v>
                </c:pt>
                <c:pt idx="4">
                  <c:v>61.212133333333327</c:v>
                </c:pt>
                <c:pt idx="5">
                  <c:v>39.752733333333332</c:v>
                </c:pt>
                <c:pt idx="6">
                  <c:v>21.623200000000004</c:v>
                </c:pt>
                <c:pt idx="7">
                  <c:v>18.676433333333335</c:v>
                </c:pt>
              </c:numCache>
            </c:numRef>
          </c:yVal>
          <c:smooth val="0"/>
          <c:extLst>
            <c:ext xmlns:c16="http://schemas.microsoft.com/office/drawing/2014/chart" uri="{C3380CC4-5D6E-409C-BE32-E72D297353CC}">
              <c16:uniqueId val="{00000000-30AC-4E28-821D-52E9FA386070}"/>
            </c:ext>
          </c:extLst>
        </c:ser>
        <c:ser>
          <c:idx val="1"/>
          <c:order val="1"/>
          <c:spPr>
            <a:ln w="12700">
              <a:solidFill>
                <a:schemeClr val="bg1">
                  <a:lumMod val="50000"/>
                </a:schemeClr>
              </a:solidFill>
              <a:prstDash val="sysDash"/>
            </a:ln>
          </c:spPr>
          <c:marker>
            <c:symbol val="none"/>
          </c:marker>
          <c:xVal>
            <c:numRef>
              <c:f>UNA_OFF!$V$3:$V$10</c:f>
              <c:numCache>
                <c:formatCode>General</c:formatCode>
                <c:ptCount val="8"/>
                <c:pt idx="0">
                  <c:v>0</c:v>
                </c:pt>
                <c:pt idx="1">
                  <c:v>15</c:v>
                </c:pt>
                <c:pt idx="2">
                  <c:v>30</c:v>
                </c:pt>
                <c:pt idx="3">
                  <c:v>45</c:v>
                </c:pt>
                <c:pt idx="4">
                  <c:v>60</c:v>
                </c:pt>
                <c:pt idx="5">
                  <c:v>120</c:v>
                </c:pt>
                <c:pt idx="6">
                  <c:v>180</c:v>
                </c:pt>
                <c:pt idx="7">
                  <c:v>245</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30AC-4E28-821D-52E9FA386070}"/>
            </c:ext>
          </c:extLst>
        </c:ser>
        <c:ser>
          <c:idx val="2"/>
          <c:order val="2"/>
          <c:spPr>
            <a:ln w="12700">
              <a:solidFill>
                <a:schemeClr val="bg2">
                  <a:lumMod val="10000"/>
                </a:schemeClr>
              </a:solidFill>
              <a:prstDash val="sysDash"/>
            </a:ln>
          </c:spPr>
          <c:marker>
            <c:symbol val="none"/>
          </c:marker>
          <c:xVal>
            <c:numRef>
              <c:f>UNA_OFF!$V$3:$V$10</c:f>
              <c:numCache>
                <c:formatCode>General</c:formatCode>
                <c:ptCount val="8"/>
                <c:pt idx="0">
                  <c:v>0</c:v>
                </c:pt>
                <c:pt idx="1">
                  <c:v>15</c:v>
                </c:pt>
                <c:pt idx="2">
                  <c:v>30</c:v>
                </c:pt>
                <c:pt idx="3">
                  <c:v>45</c:v>
                </c:pt>
                <c:pt idx="4">
                  <c:v>60</c:v>
                </c:pt>
                <c:pt idx="5">
                  <c:v>120</c:v>
                </c:pt>
                <c:pt idx="6">
                  <c:v>180</c:v>
                </c:pt>
                <c:pt idx="7">
                  <c:v>245</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30AC-4E28-821D-52E9FA386070}"/>
            </c:ext>
          </c:extLst>
        </c:ser>
        <c:dLbls>
          <c:showLegendKey val="0"/>
          <c:showVal val="0"/>
          <c:showCatName val="0"/>
          <c:showSerName val="0"/>
          <c:showPercent val="0"/>
          <c:showBubbleSize val="0"/>
        </c:dLbls>
        <c:axId val="2119549424"/>
        <c:axId val="2119549840"/>
      </c:scatterChart>
      <c:valAx>
        <c:axId val="2119549424"/>
        <c:scaling>
          <c:orientation val="minMax"/>
          <c:max val="25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15</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(UNA_PUMP!$Q$3:$Q$5,UNA_PUMP!$Q$7:$Q$9,UNA_PUMP!$Q$11)</c:f>
              <c:numCache>
                <c:formatCode>General</c:formatCode>
                <c:ptCount val="7"/>
                <c:pt idx="0">
                  <c:v>0</c:v>
                </c:pt>
                <c:pt idx="1">
                  <c:v>15</c:v>
                </c:pt>
                <c:pt idx="2">
                  <c:v>30</c:v>
                </c:pt>
                <c:pt idx="3">
                  <c:v>76</c:v>
                </c:pt>
                <c:pt idx="4">
                  <c:v>91</c:v>
                </c:pt>
                <c:pt idx="5">
                  <c:v>105</c:v>
                </c:pt>
                <c:pt idx="6">
                  <c:v>128</c:v>
                </c:pt>
              </c:numCache>
            </c:numRef>
          </c:xVal>
          <c:yVal>
            <c:numRef>
              <c:f>(UNA_PUMP!$P$3:$P$5,UNA_PUMP!$P$7:$P$9,UNA_PUMP!$P$11)</c:f>
              <c:numCache>
                <c:formatCode>General</c:formatCode>
                <c:ptCount val="7"/>
                <c:pt idx="0">
                  <c:v>0</c:v>
                </c:pt>
                <c:pt idx="1">
                  <c:v>110.93510000000001</c:v>
                </c:pt>
                <c:pt idx="2">
                  <c:v>61.053200000000004</c:v>
                </c:pt>
                <c:pt idx="3">
                  <c:v>33.290849999999999</c:v>
                </c:pt>
                <c:pt idx="4">
                  <c:v>33.013249999999999</c:v>
                </c:pt>
                <c:pt idx="5">
                  <c:v>24.002850000000002</c:v>
                </c:pt>
                <c:pt idx="6">
                  <c:v>18.812100000000001</c:v>
                </c:pt>
              </c:numCache>
            </c:numRef>
          </c:yVal>
          <c:smooth val="0"/>
          <c:extLst>
            <c:ext xmlns:c16="http://schemas.microsoft.com/office/drawing/2014/chart" uri="{C3380CC4-5D6E-409C-BE32-E72D297353CC}">
              <c16:uniqueId val="{00000000-9ADD-4D99-9A40-980708663E06}"/>
            </c:ext>
          </c:extLst>
        </c:ser>
        <c:ser>
          <c:idx val="1"/>
          <c:order val="1"/>
          <c:spPr>
            <a:ln>
              <a:solidFill>
                <a:srgbClr val="C00000"/>
              </a:solidFill>
            </a:ln>
          </c:spPr>
          <c:marker>
            <c:symbol val="none"/>
          </c:marker>
          <c:xVal>
            <c:numRef>
              <c:f>UNA_PUMP!$Q$6:$Q$10</c:f>
              <c:numCache>
                <c:formatCode>General</c:formatCode>
                <c:ptCount val="5"/>
                <c:pt idx="0">
                  <c:v>61</c:v>
                </c:pt>
                <c:pt idx="1">
                  <c:v>76</c:v>
                </c:pt>
                <c:pt idx="2">
                  <c:v>91</c:v>
                </c:pt>
                <c:pt idx="3">
                  <c:v>105</c:v>
                </c:pt>
                <c:pt idx="4">
                  <c:v>107</c:v>
                </c:pt>
              </c:numCache>
            </c:numRef>
          </c:xVal>
          <c:yVal>
            <c:numRef>
              <c:f>UNA_PUMP!$P$6:$P$10</c:f>
              <c:numCache>
                <c:formatCode>General</c:formatCode>
                <c:ptCount val="5"/>
                <c:pt idx="0">
                  <c:v>42</c:v>
                </c:pt>
                <c:pt idx="1">
                  <c:v>33.290849999999999</c:v>
                </c:pt>
                <c:pt idx="2">
                  <c:v>33.013249999999999</c:v>
                </c:pt>
                <c:pt idx="3">
                  <c:v>24.002850000000002</c:v>
                </c:pt>
                <c:pt idx="4">
                  <c:v>23.1</c:v>
                </c:pt>
              </c:numCache>
            </c:numRef>
          </c:yVal>
          <c:smooth val="0"/>
          <c:extLst>
            <c:ext xmlns:c16="http://schemas.microsoft.com/office/drawing/2014/chart" uri="{C3380CC4-5D6E-409C-BE32-E72D297353CC}">
              <c16:uniqueId val="{00000001-9ADD-4D99-9A40-980708663E06}"/>
            </c:ext>
          </c:extLst>
        </c:ser>
        <c:ser>
          <c:idx val="2"/>
          <c:order val="2"/>
          <c:spPr>
            <a:ln w="12700">
              <a:solidFill>
                <a:schemeClr val="bg1">
                  <a:lumMod val="50000"/>
                </a:schemeClr>
              </a:solidFill>
              <a:prstDash val="sysDash"/>
            </a:ln>
          </c:spPr>
          <c:marker>
            <c:symbol val="none"/>
          </c:marker>
          <c:xVal>
            <c:numRef>
              <c:f>UNA_PUMP!$Q$3:$Q$11</c:f>
              <c:numCache>
                <c:formatCode>General</c:formatCode>
                <c:ptCount val="9"/>
                <c:pt idx="0">
                  <c:v>0</c:v>
                </c:pt>
                <c:pt idx="1">
                  <c:v>15</c:v>
                </c:pt>
                <c:pt idx="2">
                  <c:v>30</c:v>
                </c:pt>
                <c:pt idx="3">
                  <c:v>61</c:v>
                </c:pt>
                <c:pt idx="4">
                  <c:v>76</c:v>
                </c:pt>
                <c:pt idx="5">
                  <c:v>91</c:v>
                </c:pt>
                <c:pt idx="6">
                  <c:v>105</c:v>
                </c:pt>
                <c:pt idx="7">
                  <c:v>107</c:v>
                </c:pt>
                <c:pt idx="8">
                  <c:v>128</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9ADD-4D99-9A40-980708663E06}"/>
            </c:ext>
          </c:extLst>
        </c:ser>
        <c:ser>
          <c:idx val="3"/>
          <c:order val="3"/>
          <c:spPr>
            <a:ln w="12700">
              <a:solidFill>
                <a:schemeClr val="bg2">
                  <a:lumMod val="10000"/>
                </a:schemeClr>
              </a:solidFill>
              <a:prstDash val="sysDash"/>
            </a:ln>
          </c:spPr>
          <c:marker>
            <c:symbol val="none"/>
          </c:marker>
          <c:xVal>
            <c:numRef>
              <c:f>UNA_PUMP!$Q$3:$Q$11</c:f>
              <c:numCache>
                <c:formatCode>General</c:formatCode>
                <c:ptCount val="9"/>
                <c:pt idx="0">
                  <c:v>0</c:v>
                </c:pt>
                <c:pt idx="1">
                  <c:v>15</c:v>
                </c:pt>
                <c:pt idx="2">
                  <c:v>30</c:v>
                </c:pt>
                <c:pt idx="3">
                  <c:v>61</c:v>
                </c:pt>
                <c:pt idx="4">
                  <c:v>76</c:v>
                </c:pt>
                <c:pt idx="5">
                  <c:v>91</c:v>
                </c:pt>
                <c:pt idx="6">
                  <c:v>105</c:v>
                </c:pt>
                <c:pt idx="7">
                  <c:v>107</c:v>
                </c:pt>
                <c:pt idx="8">
                  <c:v>128</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9ADD-4D99-9A40-980708663E06}"/>
            </c:ext>
          </c:extLst>
        </c:ser>
        <c:dLbls>
          <c:showLegendKey val="0"/>
          <c:showVal val="0"/>
          <c:showCatName val="0"/>
          <c:showSerName val="0"/>
          <c:showPercent val="0"/>
          <c:showBubbleSize val="0"/>
        </c:dLbls>
        <c:axId val="2119549424"/>
        <c:axId val="2119549840"/>
      </c:scatterChart>
      <c:valAx>
        <c:axId val="2119549424"/>
        <c:scaling>
          <c:orientation val="minMax"/>
          <c:max val="13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16</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(UNA_PUMP!$T$3:$T$5,UNA_PUMP!$T$7:$T$10,UNA_PUMP!$T$12)</c:f>
              <c:numCache>
                <c:formatCode>General</c:formatCode>
                <c:ptCount val="8"/>
                <c:pt idx="0">
                  <c:v>0</c:v>
                </c:pt>
                <c:pt idx="1">
                  <c:v>15</c:v>
                </c:pt>
                <c:pt idx="2">
                  <c:v>30</c:v>
                </c:pt>
                <c:pt idx="3">
                  <c:v>79</c:v>
                </c:pt>
                <c:pt idx="4">
                  <c:v>98</c:v>
                </c:pt>
                <c:pt idx="5">
                  <c:v>128</c:v>
                </c:pt>
                <c:pt idx="6">
                  <c:v>155</c:v>
                </c:pt>
                <c:pt idx="7">
                  <c:v>185</c:v>
                </c:pt>
              </c:numCache>
            </c:numRef>
          </c:xVal>
          <c:yVal>
            <c:numRef>
              <c:f>(UNA_PUMP!$S$3:$S$5,UNA_PUMP!$S$7:$S$10,UNA_PUMP!$S$12)</c:f>
              <c:numCache>
                <c:formatCode>General</c:formatCode>
                <c:ptCount val="8"/>
                <c:pt idx="0">
                  <c:v>0</c:v>
                </c:pt>
                <c:pt idx="1">
                  <c:v>185.37115</c:v>
                </c:pt>
                <c:pt idx="2">
                  <c:v>103.95376666666668</c:v>
                </c:pt>
                <c:pt idx="3">
                  <c:v>39.569949999999999</c:v>
                </c:pt>
                <c:pt idx="4">
                  <c:v>34.063800000000001</c:v>
                </c:pt>
                <c:pt idx="5">
                  <c:v>26.646149999999999</c:v>
                </c:pt>
                <c:pt idx="6">
                  <c:v>22.120849999999997</c:v>
                </c:pt>
                <c:pt idx="7">
                  <c:v>18.222650000000002</c:v>
                </c:pt>
              </c:numCache>
            </c:numRef>
          </c:yVal>
          <c:smooth val="0"/>
          <c:extLst>
            <c:ext xmlns:c16="http://schemas.microsoft.com/office/drawing/2014/chart" uri="{C3380CC4-5D6E-409C-BE32-E72D297353CC}">
              <c16:uniqueId val="{00000000-164A-4087-9183-16069FD054CE}"/>
            </c:ext>
          </c:extLst>
        </c:ser>
        <c:ser>
          <c:idx val="1"/>
          <c:order val="1"/>
          <c:spPr>
            <a:ln>
              <a:solidFill>
                <a:srgbClr val="C00000"/>
              </a:solidFill>
            </a:ln>
          </c:spPr>
          <c:marker>
            <c:symbol val="none"/>
          </c:marker>
          <c:xVal>
            <c:numRef>
              <c:f>UNA_PUMP!$T$6:$T$11</c:f>
              <c:numCache>
                <c:formatCode>General</c:formatCode>
                <c:ptCount val="6"/>
                <c:pt idx="0">
                  <c:v>64</c:v>
                </c:pt>
                <c:pt idx="1">
                  <c:v>79</c:v>
                </c:pt>
                <c:pt idx="2">
                  <c:v>98</c:v>
                </c:pt>
                <c:pt idx="3">
                  <c:v>128</c:v>
                </c:pt>
                <c:pt idx="4">
                  <c:v>155</c:v>
                </c:pt>
                <c:pt idx="5">
                  <c:v>157</c:v>
                </c:pt>
              </c:numCache>
            </c:numRef>
          </c:xVal>
          <c:yVal>
            <c:numRef>
              <c:f>UNA_PUMP!$S$6:$S$11</c:f>
              <c:numCache>
                <c:formatCode>General</c:formatCode>
                <c:ptCount val="6"/>
                <c:pt idx="0">
                  <c:v>59.4</c:v>
                </c:pt>
                <c:pt idx="1">
                  <c:v>39.569949999999999</c:v>
                </c:pt>
                <c:pt idx="2">
                  <c:v>34.063800000000001</c:v>
                </c:pt>
                <c:pt idx="3">
                  <c:v>26.646149999999999</c:v>
                </c:pt>
                <c:pt idx="4">
                  <c:v>22.120849999999997</c:v>
                </c:pt>
                <c:pt idx="5">
                  <c:v>21.76</c:v>
                </c:pt>
              </c:numCache>
            </c:numRef>
          </c:yVal>
          <c:smooth val="0"/>
          <c:extLst>
            <c:ext xmlns:c16="http://schemas.microsoft.com/office/drawing/2014/chart" uri="{C3380CC4-5D6E-409C-BE32-E72D297353CC}">
              <c16:uniqueId val="{00000001-164A-4087-9183-16069FD054CE}"/>
            </c:ext>
          </c:extLst>
        </c:ser>
        <c:ser>
          <c:idx val="2"/>
          <c:order val="2"/>
          <c:spPr>
            <a:ln w="12700">
              <a:solidFill>
                <a:schemeClr val="bg1">
                  <a:lumMod val="50000"/>
                </a:schemeClr>
              </a:solidFill>
              <a:prstDash val="sysDash"/>
            </a:ln>
          </c:spPr>
          <c:marker>
            <c:symbol val="none"/>
          </c:marker>
          <c:xVal>
            <c:numRef>
              <c:f>UNA_PUMP!$T$3:$T$12</c:f>
              <c:numCache>
                <c:formatCode>General</c:formatCode>
                <c:ptCount val="10"/>
                <c:pt idx="0">
                  <c:v>0</c:v>
                </c:pt>
                <c:pt idx="1">
                  <c:v>15</c:v>
                </c:pt>
                <c:pt idx="2">
                  <c:v>30</c:v>
                </c:pt>
                <c:pt idx="3">
                  <c:v>64</c:v>
                </c:pt>
                <c:pt idx="4">
                  <c:v>79</c:v>
                </c:pt>
                <c:pt idx="5">
                  <c:v>98</c:v>
                </c:pt>
                <c:pt idx="6">
                  <c:v>128</c:v>
                </c:pt>
                <c:pt idx="7">
                  <c:v>155</c:v>
                </c:pt>
                <c:pt idx="8">
                  <c:v>157</c:v>
                </c:pt>
                <c:pt idx="9">
                  <c:v>185</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164A-4087-9183-16069FD054CE}"/>
            </c:ext>
          </c:extLst>
        </c:ser>
        <c:ser>
          <c:idx val="3"/>
          <c:order val="3"/>
          <c:tx>
            <c:strRef>
              <c:f>UNA_PUMP!$T$3:$T$12</c:f>
              <c:strCache>
                <c:ptCount val="10"/>
                <c:pt idx="0">
                  <c:v>0</c:v>
                </c:pt>
                <c:pt idx="1">
                  <c:v>15</c:v>
                </c:pt>
                <c:pt idx="2">
                  <c:v>30</c:v>
                </c:pt>
                <c:pt idx="3">
                  <c:v>64</c:v>
                </c:pt>
                <c:pt idx="4">
                  <c:v>79</c:v>
                </c:pt>
                <c:pt idx="5">
                  <c:v>98</c:v>
                </c:pt>
                <c:pt idx="6">
                  <c:v>128</c:v>
                </c:pt>
                <c:pt idx="7">
                  <c:v>155</c:v>
                </c:pt>
                <c:pt idx="8">
                  <c:v>157</c:v>
                </c:pt>
                <c:pt idx="9">
                  <c:v>185</c:v>
                </c:pt>
              </c:strCache>
            </c:strRef>
          </c:tx>
          <c:spPr>
            <a:ln w="12700">
              <a:solidFill>
                <a:schemeClr val="bg2">
                  <a:lumMod val="10000"/>
                </a:schemeClr>
              </a:solidFill>
              <a:prstDash val="sysDash"/>
            </a:ln>
          </c:spPr>
          <c:marker>
            <c:symbol val="none"/>
          </c:marker>
          <c:xVal>
            <c:numRef>
              <c:f>UNA_PUMP!$T$3:$T$12</c:f>
              <c:numCache>
                <c:formatCode>General</c:formatCode>
                <c:ptCount val="10"/>
                <c:pt idx="0">
                  <c:v>0</c:v>
                </c:pt>
                <c:pt idx="1">
                  <c:v>15</c:v>
                </c:pt>
                <c:pt idx="2">
                  <c:v>30</c:v>
                </c:pt>
                <c:pt idx="3">
                  <c:v>64</c:v>
                </c:pt>
                <c:pt idx="4">
                  <c:v>79</c:v>
                </c:pt>
                <c:pt idx="5">
                  <c:v>98</c:v>
                </c:pt>
                <c:pt idx="6">
                  <c:v>128</c:v>
                </c:pt>
                <c:pt idx="7">
                  <c:v>155</c:v>
                </c:pt>
                <c:pt idx="8">
                  <c:v>157</c:v>
                </c:pt>
                <c:pt idx="9">
                  <c:v>185</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164A-4087-9183-16069FD054CE}"/>
            </c:ext>
          </c:extLst>
        </c:ser>
        <c:dLbls>
          <c:showLegendKey val="0"/>
          <c:showVal val="0"/>
          <c:showCatName val="0"/>
          <c:showSerName val="0"/>
          <c:showPercent val="0"/>
          <c:showBubbleSize val="0"/>
        </c:dLbls>
        <c:axId val="2119549424"/>
        <c:axId val="2119549840"/>
      </c:scatterChart>
      <c:valAx>
        <c:axId val="2119549424"/>
        <c:scaling>
          <c:orientation val="minMax"/>
          <c:max val="19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19</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(UNA_PUMP!$W$3:$W$5,UNA_PUMP!$W$7:$W$10,UNA_PUMP!$W$12)</c:f>
              <c:numCache>
                <c:formatCode>General</c:formatCode>
                <c:ptCount val="8"/>
                <c:pt idx="0">
                  <c:v>0</c:v>
                </c:pt>
                <c:pt idx="1">
                  <c:v>15</c:v>
                </c:pt>
                <c:pt idx="2">
                  <c:v>30</c:v>
                </c:pt>
                <c:pt idx="3">
                  <c:v>126</c:v>
                </c:pt>
                <c:pt idx="4">
                  <c:v>141</c:v>
                </c:pt>
                <c:pt idx="5">
                  <c:v>171</c:v>
                </c:pt>
                <c:pt idx="6">
                  <c:v>227</c:v>
                </c:pt>
                <c:pt idx="7">
                  <c:v>270</c:v>
                </c:pt>
              </c:numCache>
            </c:numRef>
          </c:xVal>
          <c:yVal>
            <c:numRef>
              <c:f>(UNA_PUMP!$V$3:$V$5,UNA_PUMP!$V$7:$V$10,UNA_PUMP!$V$12)</c:f>
              <c:numCache>
                <c:formatCode>General</c:formatCode>
                <c:ptCount val="8"/>
                <c:pt idx="0">
                  <c:v>0</c:v>
                </c:pt>
                <c:pt idx="1">
                  <c:v>149.7251</c:v>
                </c:pt>
                <c:pt idx="2">
                  <c:v>86.732499999999987</c:v>
                </c:pt>
                <c:pt idx="3">
                  <c:v>26.365749999999998</c:v>
                </c:pt>
                <c:pt idx="4">
                  <c:v>20.717700000000001</c:v>
                </c:pt>
                <c:pt idx="5">
                  <c:v>21.246299999999998</c:v>
                </c:pt>
                <c:pt idx="6">
                  <c:v>17.61065</c:v>
                </c:pt>
                <c:pt idx="7">
                  <c:v>12.101949999999999</c:v>
                </c:pt>
              </c:numCache>
            </c:numRef>
          </c:yVal>
          <c:smooth val="0"/>
          <c:extLst>
            <c:ext xmlns:c16="http://schemas.microsoft.com/office/drawing/2014/chart" uri="{C3380CC4-5D6E-409C-BE32-E72D297353CC}">
              <c16:uniqueId val="{00000000-502C-4DCC-8859-C015D230AF0F}"/>
            </c:ext>
          </c:extLst>
        </c:ser>
        <c:ser>
          <c:idx val="1"/>
          <c:order val="1"/>
          <c:spPr>
            <a:ln>
              <a:solidFill>
                <a:srgbClr val="C00000"/>
              </a:solidFill>
            </a:ln>
          </c:spPr>
          <c:marker>
            <c:symbol val="none"/>
          </c:marker>
          <c:xVal>
            <c:numRef>
              <c:f>UNA_PUMP!$W$6:$W$11</c:f>
              <c:numCache>
                <c:formatCode>General</c:formatCode>
                <c:ptCount val="6"/>
                <c:pt idx="0">
                  <c:v>114</c:v>
                </c:pt>
                <c:pt idx="1">
                  <c:v>126</c:v>
                </c:pt>
                <c:pt idx="2">
                  <c:v>141</c:v>
                </c:pt>
                <c:pt idx="3">
                  <c:v>171</c:v>
                </c:pt>
                <c:pt idx="4">
                  <c:v>227</c:v>
                </c:pt>
                <c:pt idx="5">
                  <c:v>228</c:v>
                </c:pt>
              </c:numCache>
            </c:numRef>
          </c:xVal>
          <c:yVal>
            <c:numRef>
              <c:f>UNA_PUMP!$V$6:$V$11</c:f>
              <c:numCache>
                <c:formatCode>General</c:formatCode>
                <c:ptCount val="6"/>
                <c:pt idx="0">
                  <c:v>33.799999999999997</c:v>
                </c:pt>
                <c:pt idx="1">
                  <c:v>26.365749999999998</c:v>
                </c:pt>
                <c:pt idx="2">
                  <c:v>20.717700000000001</c:v>
                </c:pt>
                <c:pt idx="3">
                  <c:v>21.246299999999998</c:v>
                </c:pt>
                <c:pt idx="4">
                  <c:v>17.61065</c:v>
                </c:pt>
                <c:pt idx="5">
                  <c:v>17.5</c:v>
                </c:pt>
              </c:numCache>
            </c:numRef>
          </c:yVal>
          <c:smooth val="0"/>
          <c:extLst>
            <c:ext xmlns:c16="http://schemas.microsoft.com/office/drawing/2014/chart" uri="{C3380CC4-5D6E-409C-BE32-E72D297353CC}">
              <c16:uniqueId val="{00000001-502C-4DCC-8859-C015D230AF0F}"/>
            </c:ext>
          </c:extLst>
        </c:ser>
        <c:ser>
          <c:idx val="2"/>
          <c:order val="2"/>
          <c:spPr>
            <a:ln w="12700">
              <a:solidFill>
                <a:schemeClr val="bg1">
                  <a:lumMod val="50000"/>
                </a:schemeClr>
              </a:solidFill>
              <a:prstDash val="sysDash"/>
            </a:ln>
          </c:spPr>
          <c:marker>
            <c:symbol val="none"/>
          </c:marker>
          <c:xVal>
            <c:numRef>
              <c:f>UNA_PUMP!$W$3:$W$12</c:f>
              <c:numCache>
                <c:formatCode>General</c:formatCode>
                <c:ptCount val="10"/>
                <c:pt idx="0">
                  <c:v>0</c:v>
                </c:pt>
                <c:pt idx="1">
                  <c:v>15</c:v>
                </c:pt>
                <c:pt idx="2">
                  <c:v>30</c:v>
                </c:pt>
                <c:pt idx="3">
                  <c:v>114</c:v>
                </c:pt>
                <c:pt idx="4">
                  <c:v>126</c:v>
                </c:pt>
                <c:pt idx="5">
                  <c:v>141</c:v>
                </c:pt>
                <c:pt idx="6">
                  <c:v>171</c:v>
                </c:pt>
                <c:pt idx="7">
                  <c:v>227</c:v>
                </c:pt>
                <c:pt idx="8">
                  <c:v>228</c:v>
                </c:pt>
                <c:pt idx="9">
                  <c:v>270</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502C-4DCC-8859-C015D230AF0F}"/>
            </c:ext>
          </c:extLst>
        </c:ser>
        <c:ser>
          <c:idx val="3"/>
          <c:order val="3"/>
          <c:spPr>
            <a:ln w="12700">
              <a:solidFill>
                <a:schemeClr val="bg2">
                  <a:lumMod val="10000"/>
                </a:schemeClr>
              </a:solidFill>
              <a:prstDash val="sysDash"/>
            </a:ln>
          </c:spPr>
          <c:marker>
            <c:symbol val="none"/>
          </c:marker>
          <c:xVal>
            <c:numRef>
              <c:f>UNA_PUMP!$W$3:$W$12</c:f>
              <c:numCache>
                <c:formatCode>General</c:formatCode>
                <c:ptCount val="10"/>
                <c:pt idx="0">
                  <c:v>0</c:v>
                </c:pt>
                <c:pt idx="1">
                  <c:v>15</c:v>
                </c:pt>
                <c:pt idx="2">
                  <c:v>30</c:v>
                </c:pt>
                <c:pt idx="3">
                  <c:v>114</c:v>
                </c:pt>
                <c:pt idx="4">
                  <c:v>126</c:v>
                </c:pt>
                <c:pt idx="5">
                  <c:v>141</c:v>
                </c:pt>
                <c:pt idx="6">
                  <c:v>171</c:v>
                </c:pt>
                <c:pt idx="7">
                  <c:v>227</c:v>
                </c:pt>
                <c:pt idx="8">
                  <c:v>228</c:v>
                </c:pt>
                <c:pt idx="9">
                  <c:v>270</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502C-4DCC-8859-C015D230AF0F}"/>
            </c:ext>
          </c:extLst>
        </c:ser>
        <c:dLbls>
          <c:showLegendKey val="0"/>
          <c:showVal val="0"/>
          <c:showCatName val="0"/>
          <c:showSerName val="0"/>
          <c:showPercent val="0"/>
          <c:showBubbleSize val="0"/>
        </c:dLbls>
        <c:axId val="2119549424"/>
        <c:axId val="2119549840"/>
      </c:scatterChart>
      <c:valAx>
        <c:axId val="2119549424"/>
        <c:scaling>
          <c:orientation val="minMax"/>
          <c:max val="28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20</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(UNA_PUMP!$Z$3:$Z$5,UNA_PUMP!$Z$7:$Z$11,UNA_PUMP!$Z$13)</c:f>
              <c:numCache>
                <c:formatCode>General</c:formatCode>
                <c:ptCount val="9"/>
                <c:pt idx="0">
                  <c:v>0</c:v>
                </c:pt>
                <c:pt idx="1">
                  <c:v>15</c:v>
                </c:pt>
                <c:pt idx="2">
                  <c:v>30</c:v>
                </c:pt>
                <c:pt idx="3">
                  <c:v>75</c:v>
                </c:pt>
                <c:pt idx="4">
                  <c:v>90</c:v>
                </c:pt>
                <c:pt idx="5">
                  <c:v>120</c:v>
                </c:pt>
                <c:pt idx="6">
                  <c:v>180</c:v>
                </c:pt>
                <c:pt idx="7">
                  <c:v>196</c:v>
                </c:pt>
                <c:pt idx="8">
                  <c:v>242</c:v>
                </c:pt>
              </c:numCache>
            </c:numRef>
          </c:xVal>
          <c:yVal>
            <c:numRef>
              <c:f>(UNA_PUMP!$Y$3:$Y$5,UNA_PUMP!$Y$7:$Y$11,UNA_PUMP!$Y$13)</c:f>
              <c:numCache>
                <c:formatCode>General</c:formatCode>
                <c:ptCount val="9"/>
                <c:pt idx="0">
                  <c:v>0</c:v>
                </c:pt>
                <c:pt idx="1">
                  <c:v>129.50963333333331</c:v>
                </c:pt>
                <c:pt idx="2">
                  <c:v>88.476200000000006</c:v>
                </c:pt>
                <c:pt idx="3">
                  <c:v>40.404849999999996</c:v>
                </c:pt>
                <c:pt idx="4">
                  <c:v>37.645949999999999</c:v>
                </c:pt>
                <c:pt idx="5">
                  <c:v>32.218049999999998</c:v>
                </c:pt>
                <c:pt idx="6">
                  <c:v>19.265149999999998</c:v>
                </c:pt>
                <c:pt idx="7">
                  <c:v>19.383800000000001</c:v>
                </c:pt>
                <c:pt idx="8">
                  <c:v>15.521866666666666</c:v>
                </c:pt>
              </c:numCache>
            </c:numRef>
          </c:yVal>
          <c:smooth val="0"/>
          <c:extLst>
            <c:ext xmlns:c16="http://schemas.microsoft.com/office/drawing/2014/chart" uri="{C3380CC4-5D6E-409C-BE32-E72D297353CC}">
              <c16:uniqueId val="{00000000-77C6-4D98-B037-7589E960FED9}"/>
            </c:ext>
          </c:extLst>
        </c:ser>
        <c:ser>
          <c:idx val="1"/>
          <c:order val="1"/>
          <c:spPr>
            <a:ln>
              <a:solidFill>
                <a:srgbClr val="C00000"/>
              </a:solidFill>
            </a:ln>
          </c:spPr>
          <c:marker>
            <c:symbol val="none"/>
          </c:marker>
          <c:xVal>
            <c:numRef>
              <c:f>UNA_PUMP!$Z$6:$Z$12</c:f>
              <c:numCache>
                <c:formatCode>General</c:formatCode>
                <c:ptCount val="7"/>
                <c:pt idx="0">
                  <c:v>60</c:v>
                </c:pt>
                <c:pt idx="1">
                  <c:v>75</c:v>
                </c:pt>
                <c:pt idx="2">
                  <c:v>90</c:v>
                </c:pt>
                <c:pt idx="3">
                  <c:v>120</c:v>
                </c:pt>
                <c:pt idx="4">
                  <c:v>180</c:v>
                </c:pt>
                <c:pt idx="5">
                  <c:v>196</c:v>
                </c:pt>
                <c:pt idx="6">
                  <c:v>201</c:v>
                </c:pt>
              </c:numCache>
            </c:numRef>
          </c:xVal>
          <c:yVal>
            <c:numRef>
              <c:f>UNA_PUMP!$Y$6:$Y$12</c:f>
              <c:numCache>
                <c:formatCode>General</c:formatCode>
                <c:ptCount val="7"/>
                <c:pt idx="0">
                  <c:v>56.5</c:v>
                </c:pt>
                <c:pt idx="1">
                  <c:v>40.404849999999996</c:v>
                </c:pt>
                <c:pt idx="2">
                  <c:v>37.645949999999999</c:v>
                </c:pt>
                <c:pt idx="3">
                  <c:v>32.218049999999998</c:v>
                </c:pt>
                <c:pt idx="4">
                  <c:v>19.265149999999998</c:v>
                </c:pt>
                <c:pt idx="5">
                  <c:v>19.383800000000001</c:v>
                </c:pt>
                <c:pt idx="6">
                  <c:v>18.899999999999999</c:v>
                </c:pt>
              </c:numCache>
            </c:numRef>
          </c:yVal>
          <c:smooth val="0"/>
          <c:extLst>
            <c:ext xmlns:c16="http://schemas.microsoft.com/office/drawing/2014/chart" uri="{C3380CC4-5D6E-409C-BE32-E72D297353CC}">
              <c16:uniqueId val="{00000001-77C6-4D98-B037-7589E960FED9}"/>
            </c:ext>
          </c:extLst>
        </c:ser>
        <c:ser>
          <c:idx val="2"/>
          <c:order val="2"/>
          <c:spPr>
            <a:ln w="12700">
              <a:solidFill>
                <a:schemeClr val="bg1">
                  <a:lumMod val="50000"/>
                </a:schemeClr>
              </a:solidFill>
              <a:prstDash val="sysDash"/>
            </a:ln>
          </c:spPr>
          <c:marker>
            <c:symbol val="none"/>
          </c:marker>
          <c:xVal>
            <c:numRef>
              <c:f>UNA_PUMP!$Z$3:$Z$13</c:f>
              <c:numCache>
                <c:formatCode>General</c:formatCode>
                <c:ptCount val="11"/>
                <c:pt idx="0">
                  <c:v>0</c:v>
                </c:pt>
                <c:pt idx="1">
                  <c:v>15</c:v>
                </c:pt>
                <c:pt idx="2">
                  <c:v>30</c:v>
                </c:pt>
                <c:pt idx="3">
                  <c:v>60</c:v>
                </c:pt>
                <c:pt idx="4">
                  <c:v>75</c:v>
                </c:pt>
                <c:pt idx="5">
                  <c:v>90</c:v>
                </c:pt>
                <c:pt idx="6">
                  <c:v>120</c:v>
                </c:pt>
                <c:pt idx="7">
                  <c:v>180</c:v>
                </c:pt>
                <c:pt idx="8">
                  <c:v>196</c:v>
                </c:pt>
                <c:pt idx="9">
                  <c:v>201</c:v>
                </c:pt>
                <c:pt idx="10">
                  <c:v>242</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77C6-4D98-B037-7589E960FED9}"/>
            </c:ext>
          </c:extLst>
        </c:ser>
        <c:ser>
          <c:idx val="3"/>
          <c:order val="3"/>
          <c:spPr>
            <a:ln w="12700">
              <a:solidFill>
                <a:schemeClr val="bg2">
                  <a:lumMod val="10000"/>
                </a:schemeClr>
              </a:solidFill>
              <a:prstDash val="sysDash"/>
            </a:ln>
          </c:spPr>
          <c:marker>
            <c:symbol val="none"/>
          </c:marker>
          <c:xVal>
            <c:numRef>
              <c:f>UNA_PUMP!$Z$3:$Z$13</c:f>
              <c:numCache>
                <c:formatCode>General</c:formatCode>
                <c:ptCount val="11"/>
                <c:pt idx="0">
                  <c:v>0</c:v>
                </c:pt>
                <c:pt idx="1">
                  <c:v>15</c:v>
                </c:pt>
                <c:pt idx="2">
                  <c:v>30</c:v>
                </c:pt>
                <c:pt idx="3">
                  <c:v>60</c:v>
                </c:pt>
                <c:pt idx="4">
                  <c:v>75</c:v>
                </c:pt>
                <c:pt idx="5">
                  <c:v>90</c:v>
                </c:pt>
                <c:pt idx="6">
                  <c:v>120</c:v>
                </c:pt>
                <c:pt idx="7">
                  <c:v>180</c:v>
                </c:pt>
                <c:pt idx="8">
                  <c:v>196</c:v>
                </c:pt>
                <c:pt idx="9">
                  <c:v>201</c:v>
                </c:pt>
                <c:pt idx="10">
                  <c:v>242</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77C6-4D98-B037-7589E960FED9}"/>
            </c:ext>
          </c:extLst>
        </c:ser>
        <c:dLbls>
          <c:showLegendKey val="0"/>
          <c:showVal val="0"/>
          <c:showCatName val="0"/>
          <c:showSerName val="0"/>
          <c:showPercent val="0"/>
          <c:showBubbleSize val="0"/>
        </c:dLbls>
        <c:axId val="2119549424"/>
        <c:axId val="2119549840"/>
      </c:scatterChart>
      <c:valAx>
        <c:axId val="2119549424"/>
        <c:scaling>
          <c:orientation val="minMax"/>
          <c:max val="25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26</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(UNA_PUMP!$B$17:$B$19,UNA_PUMP!$B$22:$B$26,UNA_PUMP!$B$28)</c:f>
              <c:numCache>
                <c:formatCode>General</c:formatCode>
                <c:ptCount val="9"/>
                <c:pt idx="0">
                  <c:v>0</c:v>
                </c:pt>
                <c:pt idx="1">
                  <c:v>15</c:v>
                </c:pt>
                <c:pt idx="2">
                  <c:v>30</c:v>
                </c:pt>
                <c:pt idx="3">
                  <c:v>139</c:v>
                </c:pt>
                <c:pt idx="4">
                  <c:v>154</c:v>
                </c:pt>
                <c:pt idx="5">
                  <c:v>182</c:v>
                </c:pt>
                <c:pt idx="6">
                  <c:v>242</c:v>
                </c:pt>
                <c:pt idx="7">
                  <c:v>248</c:v>
                </c:pt>
                <c:pt idx="8">
                  <c:v>289</c:v>
                </c:pt>
              </c:numCache>
            </c:numRef>
          </c:xVal>
          <c:yVal>
            <c:numRef>
              <c:f>(UNA_PUMP!$A$17:$A$19,UNA_PUMP!$A$22:$A$26,UNA_PUMP!$A$28)</c:f>
              <c:numCache>
                <c:formatCode>General</c:formatCode>
                <c:ptCount val="9"/>
                <c:pt idx="0">
                  <c:v>0</c:v>
                </c:pt>
                <c:pt idx="1">
                  <c:v>138.07409999999999</c:v>
                </c:pt>
                <c:pt idx="2">
                  <c:v>88.476200000000006</c:v>
                </c:pt>
                <c:pt idx="3">
                  <c:v>40.404849999999996</c:v>
                </c:pt>
                <c:pt idx="4">
                  <c:v>37.645949999999999</c:v>
                </c:pt>
                <c:pt idx="5">
                  <c:v>32.218049999999998</c:v>
                </c:pt>
                <c:pt idx="6">
                  <c:v>19.265149999999998</c:v>
                </c:pt>
                <c:pt idx="7">
                  <c:v>19.383800000000001</c:v>
                </c:pt>
                <c:pt idx="8">
                  <c:v>12.001950000000001</c:v>
                </c:pt>
              </c:numCache>
            </c:numRef>
          </c:yVal>
          <c:smooth val="0"/>
          <c:extLst>
            <c:ext xmlns:c16="http://schemas.microsoft.com/office/drawing/2014/chart" uri="{C3380CC4-5D6E-409C-BE32-E72D297353CC}">
              <c16:uniqueId val="{00000000-A4C3-4779-AEF6-4FCE7D11EDEE}"/>
            </c:ext>
          </c:extLst>
        </c:ser>
        <c:ser>
          <c:idx val="1"/>
          <c:order val="1"/>
          <c:spPr>
            <a:ln>
              <a:solidFill>
                <a:srgbClr val="C00000"/>
              </a:solidFill>
            </a:ln>
          </c:spPr>
          <c:marker>
            <c:symbol val="none"/>
          </c:marker>
          <c:xVal>
            <c:numRef>
              <c:f>UNA_PUMP!$B$21:$B$27</c:f>
              <c:numCache>
                <c:formatCode>General</c:formatCode>
                <c:ptCount val="7"/>
                <c:pt idx="0">
                  <c:v>122</c:v>
                </c:pt>
                <c:pt idx="1">
                  <c:v>139</c:v>
                </c:pt>
                <c:pt idx="2">
                  <c:v>154</c:v>
                </c:pt>
                <c:pt idx="3">
                  <c:v>182</c:v>
                </c:pt>
                <c:pt idx="4">
                  <c:v>242</c:v>
                </c:pt>
                <c:pt idx="5">
                  <c:v>248</c:v>
                </c:pt>
                <c:pt idx="6">
                  <c:v>249</c:v>
                </c:pt>
              </c:numCache>
            </c:numRef>
          </c:xVal>
          <c:yVal>
            <c:numRef>
              <c:f>UNA_PUMP!$A$21:$A$27</c:f>
              <c:numCache>
                <c:formatCode>General</c:formatCode>
                <c:ptCount val="7"/>
                <c:pt idx="0">
                  <c:v>47.9</c:v>
                </c:pt>
                <c:pt idx="1">
                  <c:v>40.404849999999996</c:v>
                </c:pt>
                <c:pt idx="2">
                  <c:v>37.645949999999999</c:v>
                </c:pt>
                <c:pt idx="3">
                  <c:v>32.218049999999998</c:v>
                </c:pt>
                <c:pt idx="4">
                  <c:v>19.265149999999998</c:v>
                </c:pt>
                <c:pt idx="5">
                  <c:v>19.383800000000001</c:v>
                </c:pt>
                <c:pt idx="6">
                  <c:v>19</c:v>
                </c:pt>
              </c:numCache>
            </c:numRef>
          </c:yVal>
          <c:smooth val="0"/>
          <c:extLst>
            <c:ext xmlns:c16="http://schemas.microsoft.com/office/drawing/2014/chart" uri="{C3380CC4-5D6E-409C-BE32-E72D297353CC}">
              <c16:uniqueId val="{00000001-A4C3-4779-AEF6-4FCE7D11EDEE}"/>
            </c:ext>
          </c:extLst>
        </c:ser>
        <c:ser>
          <c:idx val="2"/>
          <c:order val="2"/>
          <c:spPr>
            <a:ln w="12700">
              <a:solidFill>
                <a:schemeClr val="bg1">
                  <a:lumMod val="50000"/>
                </a:schemeClr>
              </a:solidFill>
              <a:prstDash val="sysDash"/>
            </a:ln>
          </c:spPr>
          <c:marker>
            <c:symbol val="none"/>
          </c:marker>
          <c:xVal>
            <c:numRef>
              <c:f>UNA_PUMP!$B$17:$B$28</c:f>
              <c:numCache>
                <c:formatCode>General</c:formatCode>
                <c:ptCount val="12"/>
                <c:pt idx="0">
                  <c:v>0</c:v>
                </c:pt>
                <c:pt idx="1">
                  <c:v>15</c:v>
                </c:pt>
                <c:pt idx="2">
                  <c:v>30</c:v>
                </c:pt>
                <c:pt idx="3">
                  <c:v>112</c:v>
                </c:pt>
                <c:pt idx="4">
                  <c:v>122</c:v>
                </c:pt>
                <c:pt idx="5">
                  <c:v>139</c:v>
                </c:pt>
                <c:pt idx="6">
                  <c:v>154</c:v>
                </c:pt>
                <c:pt idx="7">
                  <c:v>182</c:v>
                </c:pt>
                <c:pt idx="8">
                  <c:v>242</c:v>
                </c:pt>
                <c:pt idx="9">
                  <c:v>248</c:v>
                </c:pt>
                <c:pt idx="10">
                  <c:v>249</c:v>
                </c:pt>
                <c:pt idx="11">
                  <c:v>289</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A4C3-4779-AEF6-4FCE7D11EDEE}"/>
            </c:ext>
          </c:extLst>
        </c:ser>
        <c:ser>
          <c:idx val="3"/>
          <c:order val="3"/>
          <c:spPr>
            <a:ln w="12700">
              <a:solidFill>
                <a:schemeClr val="bg2">
                  <a:lumMod val="10000"/>
                </a:schemeClr>
              </a:solidFill>
              <a:prstDash val="sysDash"/>
            </a:ln>
          </c:spPr>
          <c:marker>
            <c:symbol val="none"/>
          </c:marker>
          <c:xVal>
            <c:numRef>
              <c:f>UNA_PUMP!$B$17:$B$28</c:f>
              <c:numCache>
                <c:formatCode>General</c:formatCode>
                <c:ptCount val="12"/>
                <c:pt idx="0">
                  <c:v>0</c:v>
                </c:pt>
                <c:pt idx="1">
                  <c:v>15</c:v>
                </c:pt>
                <c:pt idx="2">
                  <c:v>30</c:v>
                </c:pt>
                <c:pt idx="3">
                  <c:v>112</c:v>
                </c:pt>
                <c:pt idx="4">
                  <c:v>122</c:v>
                </c:pt>
                <c:pt idx="5">
                  <c:v>139</c:v>
                </c:pt>
                <c:pt idx="6">
                  <c:v>154</c:v>
                </c:pt>
                <c:pt idx="7">
                  <c:v>182</c:v>
                </c:pt>
                <c:pt idx="8">
                  <c:v>242</c:v>
                </c:pt>
                <c:pt idx="9">
                  <c:v>248</c:v>
                </c:pt>
                <c:pt idx="10">
                  <c:v>249</c:v>
                </c:pt>
                <c:pt idx="11">
                  <c:v>289</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A4C3-4779-AEF6-4FCE7D11EDEE}"/>
            </c:ext>
          </c:extLst>
        </c:ser>
        <c:dLbls>
          <c:showLegendKey val="0"/>
          <c:showVal val="0"/>
          <c:showCatName val="0"/>
          <c:showSerName val="0"/>
          <c:showPercent val="0"/>
          <c:showBubbleSize val="0"/>
        </c:dLbls>
        <c:axId val="2119549424"/>
        <c:axId val="2119549840"/>
      </c:scatterChart>
      <c:valAx>
        <c:axId val="2119549424"/>
        <c:scaling>
          <c:orientation val="minMax"/>
          <c:max val="3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32</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(UNA_PUMP!$E$17:$E$20,UNA_PUMP!$E$22:$E$25,UNA_PUMP!$E$27)</c:f>
              <c:numCache>
                <c:formatCode>General</c:formatCode>
                <c:ptCount val="9"/>
                <c:pt idx="0">
                  <c:v>0</c:v>
                </c:pt>
                <c:pt idx="1">
                  <c:v>15</c:v>
                </c:pt>
                <c:pt idx="2">
                  <c:v>35</c:v>
                </c:pt>
                <c:pt idx="3">
                  <c:v>90</c:v>
                </c:pt>
                <c:pt idx="4">
                  <c:v>121</c:v>
                </c:pt>
                <c:pt idx="5">
                  <c:v>138</c:v>
                </c:pt>
                <c:pt idx="6">
                  <c:v>170</c:v>
                </c:pt>
                <c:pt idx="7">
                  <c:v>175</c:v>
                </c:pt>
                <c:pt idx="8">
                  <c:v>227</c:v>
                </c:pt>
              </c:numCache>
            </c:numRef>
          </c:xVal>
          <c:yVal>
            <c:numRef>
              <c:f>(UNA_PUMP!$D$17:$D$20,UNA_PUMP!$D$22:$D$25,UNA_PUMP!$D$27)</c:f>
              <c:numCache>
                <c:formatCode>General</c:formatCode>
                <c:ptCount val="9"/>
                <c:pt idx="0">
                  <c:v>0</c:v>
                </c:pt>
                <c:pt idx="1">
                  <c:v>112.40407500000001</c:v>
                </c:pt>
                <c:pt idx="2">
                  <c:v>73.03179999999999</c:v>
                </c:pt>
                <c:pt idx="3">
                  <c:v>36.172750000000001</c:v>
                </c:pt>
                <c:pt idx="4">
                  <c:v>22.7442666666667</c:v>
                </c:pt>
                <c:pt idx="5">
                  <c:v>20.6798</c:v>
                </c:pt>
                <c:pt idx="6">
                  <c:v>15.729399999999998</c:v>
                </c:pt>
                <c:pt idx="7">
                  <c:v>13.933360000000002</c:v>
                </c:pt>
                <c:pt idx="8">
                  <c:v>13.70345</c:v>
                </c:pt>
              </c:numCache>
            </c:numRef>
          </c:yVal>
          <c:smooth val="0"/>
          <c:extLst>
            <c:ext xmlns:c16="http://schemas.microsoft.com/office/drawing/2014/chart" uri="{C3380CC4-5D6E-409C-BE32-E72D297353CC}">
              <c16:uniqueId val="{00000000-47E5-4E09-AE59-4302F1C646FF}"/>
            </c:ext>
          </c:extLst>
        </c:ser>
        <c:ser>
          <c:idx val="1"/>
          <c:order val="1"/>
          <c:spPr>
            <a:ln>
              <a:solidFill>
                <a:srgbClr val="C00000"/>
              </a:solidFill>
            </a:ln>
          </c:spPr>
          <c:marker>
            <c:symbol val="none"/>
          </c:marker>
          <c:xVal>
            <c:numRef>
              <c:f>UNA_PUMP!$E$21:$E$26</c:f>
              <c:numCache>
                <c:formatCode>General</c:formatCode>
                <c:ptCount val="6"/>
                <c:pt idx="0">
                  <c:v>106</c:v>
                </c:pt>
                <c:pt idx="1">
                  <c:v>121</c:v>
                </c:pt>
                <c:pt idx="2">
                  <c:v>138</c:v>
                </c:pt>
                <c:pt idx="3">
                  <c:v>170</c:v>
                </c:pt>
                <c:pt idx="4">
                  <c:v>175</c:v>
                </c:pt>
                <c:pt idx="5">
                  <c:v>185</c:v>
                </c:pt>
              </c:numCache>
            </c:numRef>
          </c:xVal>
          <c:yVal>
            <c:numRef>
              <c:f>UNA_PUMP!$D$21:$D$26</c:f>
              <c:numCache>
                <c:formatCode>General</c:formatCode>
                <c:ptCount val="6"/>
                <c:pt idx="0">
                  <c:v>29.4</c:v>
                </c:pt>
                <c:pt idx="1">
                  <c:v>22.7442666666667</c:v>
                </c:pt>
                <c:pt idx="2">
                  <c:v>20.6798</c:v>
                </c:pt>
                <c:pt idx="3">
                  <c:v>15.729399999999998</c:v>
                </c:pt>
                <c:pt idx="4">
                  <c:v>13.933360000000002</c:v>
                </c:pt>
                <c:pt idx="5">
                  <c:v>14</c:v>
                </c:pt>
              </c:numCache>
            </c:numRef>
          </c:yVal>
          <c:smooth val="0"/>
          <c:extLst>
            <c:ext xmlns:c16="http://schemas.microsoft.com/office/drawing/2014/chart" uri="{C3380CC4-5D6E-409C-BE32-E72D297353CC}">
              <c16:uniqueId val="{00000001-47E5-4E09-AE59-4302F1C646FF}"/>
            </c:ext>
          </c:extLst>
        </c:ser>
        <c:ser>
          <c:idx val="2"/>
          <c:order val="2"/>
          <c:spPr>
            <a:ln w="12700">
              <a:solidFill>
                <a:schemeClr val="bg1">
                  <a:lumMod val="50000"/>
                </a:schemeClr>
              </a:solidFill>
              <a:prstDash val="sysDash"/>
            </a:ln>
          </c:spPr>
          <c:marker>
            <c:symbol val="none"/>
          </c:marker>
          <c:xVal>
            <c:numRef>
              <c:f>UNA_PUMP!$E$17:$E$27</c:f>
              <c:numCache>
                <c:formatCode>General</c:formatCode>
                <c:ptCount val="11"/>
                <c:pt idx="0">
                  <c:v>0</c:v>
                </c:pt>
                <c:pt idx="1">
                  <c:v>15</c:v>
                </c:pt>
                <c:pt idx="2">
                  <c:v>35</c:v>
                </c:pt>
                <c:pt idx="3">
                  <c:v>90</c:v>
                </c:pt>
                <c:pt idx="4">
                  <c:v>106</c:v>
                </c:pt>
                <c:pt idx="5">
                  <c:v>121</c:v>
                </c:pt>
                <c:pt idx="6">
                  <c:v>138</c:v>
                </c:pt>
                <c:pt idx="7">
                  <c:v>170</c:v>
                </c:pt>
                <c:pt idx="8">
                  <c:v>175</c:v>
                </c:pt>
                <c:pt idx="9">
                  <c:v>185</c:v>
                </c:pt>
                <c:pt idx="10">
                  <c:v>227</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47E5-4E09-AE59-4302F1C646FF}"/>
            </c:ext>
          </c:extLst>
        </c:ser>
        <c:ser>
          <c:idx val="3"/>
          <c:order val="3"/>
          <c:spPr>
            <a:ln w="12700">
              <a:solidFill>
                <a:schemeClr val="bg2">
                  <a:lumMod val="10000"/>
                </a:schemeClr>
              </a:solidFill>
              <a:prstDash val="sysDash"/>
            </a:ln>
          </c:spPr>
          <c:marker>
            <c:symbol val="none"/>
          </c:marker>
          <c:xVal>
            <c:numRef>
              <c:f>UNA_PUMP!$E$17:$E$27</c:f>
              <c:numCache>
                <c:formatCode>General</c:formatCode>
                <c:ptCount val="11"/>
                <c:pt idx="0">
                  <c:v>0</c:v>
                </c:pt>
                <c:pt idx="1">
                  <c:v>15</c:v>
                </c:pt>
                <c:pt idx="2">
                  <c:v>35</c:v>
                </c:pt>
                <c:pt idx="3">
                  <c:v>90</c:v>
                </c:pt>
                <c:pt idx="4">
                  <c:v>106</c:v>
                </c:pt>
                <c:pt idx="5">
                  <c:v>121</c:v>
                </c:pt>
                <c:pt idx="6">
                  <c:v>138</c:v>
                </c:pt>
                <c:pt idx="7">
                  <c:v>170</c:v>
                </c:pt>
                <c:pt idx="8">
                  <c:v>175</c:v>
                </c:pt>
                <c:pt idx="9">
                  <c:v>185</c:v>
                </c:pt>
                <c:pt idx="10">
                  <c:v>227</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47E5-4E09-AE59-4302F1C646FF}"/>
            </c:ext>
          </c:extLst>
        </c:ser>
        <c:dLbls>
          <c:showLegendKey val="0"/>
          <c:showVal val="0"/>
          <c:showCatName val="0"/>
          <c:showSerName val="0"/>
          <c:showPercent val="0"/>
          <c:showBubbleSize val="0"/>
        </c:dLbls>
        <c:axId val="2119549424"/>
        <c:axId val="2119549840"/>
      </c:scatterChart>
      <c:valAx>
        <c:axId val="2119549424"/>
        <c:scaling>
          <c:orientation val="minMax"/>
          <c:max val="2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noFill/>
        <a:ln w="9525">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33</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(UNA_PUMP!$H$17:$H$20,UNA_PUMP!$H$22:$H$25,UNA_PUMP!$H$27)</c:f>
              <c:numCache>
                <c:formatCode>General</c:formatCode>
                <c:ptCount val="9"/>
                <c:pt idx="0">
                  <c:v>0</c:v>
                </c:pt>
                <c:pt idx="1">
                  <c:v>15</c:v>
                </c:pt>
                <c:pt idx="2">
                  <c:v>30</c:v>
                </c:pt>
                <c:pt idx="3">
                  <c:v>59</c:v>
                </c:pt>
                <c:pt idx="4">
                  <c:v>106</c:v>
                </c:pt>
                <c:pt idx="5">
                  <c:v>121</c:v>
                </c:pt>
                <c:pt idx="6">
                  <c:v>151</c:v>
                </c:pt>
                <c:pt idx="7">
                  <c:v>195</c:v>
                </c:pt>
                <c:pt idx="8">
                  <c:v>232</c:v>
                </c:pt>
              </c:numCache>
            </c:numRef>
          </c:xVal>
          <c:yVal>
            <c:numRef>
              <c:f>(UNA_PUMP!$G$17:$G$20,UNA_PUMP!$G$22:$G$25,UNA_PUMP!$G$27)</c:f>
              <c:numCache>
                <c:formatCode>General</c:formatCode>
                <c:ptCount val="9"/>
                <c:pt idx="0">
                  <c:v>0</c:v>
                </c:pt>
                <c:pt idx="1">
                  <c:v>87.940700000000007</c:v>
                </c:pt>
                <c:pt idx="2">
                  <c:v>55.616759999999999</c:v>
                </c:pt>
                <c:pt idx="3">
                  <c:v>37.133399999999995</c:v>
                </c:pt>
                <c:pt idx="4">
                  <c:v>17.728299999999997</c:v>
                </c:pt>
                <c:pt idx="5">
                  <c:v>17.181066666666666</c:v>
                </c:pt>
                <c:pt idx="6">
                  <c:v>14.962933333333334</c:v>
                </c:pt>
                <c:pt idx="7">
                  <c:v>10.278433333333332</c:v>
                </c:pt>
                <c:pt idx="8">
                  <c:v>11.068166666666665</c:v>
                </c:pt>
              </c:numCache>
            </c:numRef>
          </c:yVal>
          <c:smooth val="0"/>
          <c:extLst>
            <c:ext xmlns:c16="http://schemas.microsoft.com/office/drawing/2014/chart" uri="{C3380CC4-5D6E-409C-BE32-E72D297353CC}">
              <c16:uniqueId val="{00000000-D4EC-4290-B73B-2DA3A15ACB4F}"/>
            </c:ext>
          </c:extLst>
        </c:ser>
        <c:ser>
          <c:idx val="1"/>
          <c:order val="1"/>
          <c:spPr>
            <a:ln>
              <a:solidFill>
                <a:srgbClr val="C00000"/>
              </a:solidFill>
            </a:ln>
          </c:spPr>
          <c:marker>
            <c:symbol val="none"/>
          </c:marker>
          <c:xVal>
            <c:numRef>
              <c:f>UNA_PUMP!$H$21:$H$26</c:f>
              <c:numCache>
                <c:formatCode>General</c:formatCode>
                <c:ptCount val="6"/>
                <c:pt idx="0">
                  <c:v>91</c:v>
                </c:pt>
                <c:pt idx="1">
                  <c:v>106</c:v>
                </c:pt>
                <c:pt idx="2">
                  <c:v>121</c:v>
                </c:pt>
                <c:pt idx="3">
                  <c:v>151</c:v>
                </c:pt>
                <c:pt idx="4">
                  <c:v>195</c:v>
                </c:pt>
                <c:pt idx="5">
                  <c:v>198</c:v>
                </c:pt>
              </c:numCache>
            </c:numRef>
          </c:xVal>
          <c:yVal>
            <c:numRef>
              <c:f>UNA_PUMP!$G$21:$G$26</c:f>
              <c:numCache>
                <c:formatCode>General</c:formatCode>
                <c:ptCount val="6"/>
                <c:pt idx="0">
                  <c:v>23.5</c:v>
                </c:pt>
                <c:pt idx="1">
                  <c:v>17.728299999999997</c:v>
                </c:pt>
                <c:pt idx="2">
                  <c:v>17.181066666666666</c:v>
                </c:pt>
                <c:pt idx="3">
                  <c:v>14.962933333333334</c:v>
                </c:pt>
                <c:pt idx="4">
                  <c:v>10.278433333333332</c:v>
                </c:pt>
                <c:pt idx="5">
                  <c:v>10.1</c:v>
                </c:pt>
              </c:numCache>
            </c:numRef>
          </c:yVal>
          <c:smooth val="0"/>
          <c:extLst>
            <c:ext xmlns:c16="http://schemas.microsoft.com/office/drawing/2014/chart" uri="{C3380CC4-5D6E-409C-BE32-E72D297353CC}">
              <c16:uniqueId val="{00000001-D4EC-4290-B73B-2DA3A15ACB4F}"/>
            </c:ext>
          </c:extLst>
        </c:ser>
        <c:ser>
          <c:idx val="2"/>
          <c:order val="2"/>
          <c:spPr>
            <a:ln w="12700">
              <a:solidFill>
                <a:schemeClr val="bg1">
                  <a:lumMod val="50000"/>
                </a:schemeClr>
              </a:solidFill>
              <a:prstDash val="sysDash"/>
            </a:ln>
          </c:spPr>
          <c:marker>
            <c:symbol val="none"/>
          </c:marker>
          <c:xVal>
            <c:numRef>
              <c:f>UNA_PUMP!$H$17:$H$27</c:f>
              <c:numCache>
                <c:formatCode>General</c:formatCode>
                <c:ptCount val="11"/>
                <c:pt idx="0">
                  <c:v>0</c:v>
                </c:pt>
                <c:pt idx="1">
                  <c:v>15</c:v>
                </c:pt>
                <c:pt idx="2">
                  <c:v>30</c:v>
                </c:pt>
                <c:pt idx="3">
                  <c:v>59</c:v>
                </c:pt>
                <c:pt idx="4">
                  <c:v>91</c:v>
                </c:pt>
                <c:pt idx="5">
                  <c:v>106</c:v>
                </c:pt>
                <c:pt idx="6">
                  <c:v>121</c:v>
                </c:pt>
                <c:pt idx="7">
                  <c:v>151</c:v>
                </c:pt>
                <c:pt idx="8">
                  <c:v>195</c:v>
                </c:pt>
                <c:pt idx="9">
                  <c:v>198</c:v>
                </c:pt>
                <c:pt idx="10">
                  <c:v>232</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D4EC-4290-B73B-2DA3A15ACB4F}"/>
            </c:ext>
          </c:extLst>
        </c:ser>
        <c:ser>
          <c:idx val="3"/>
          <c:order val="3"/>
          <c:spPr>
            <a:ln w="12700">
              <a:solidFill>
                <a:schemeClr val="bg2">
                  <a:lumMod val="10000"/>
                </a:schemeClr>
              </a:solidFill>
              <a:prstDash val="sysDash"/>
            </a:ln>
          </c:spPr>
          <c:marker>
            <c:symbol val="none"/>
          </c:marker>
          <c:xVal>
            <c:numRef>
              <c:f>UNA_PUMP!$H$17:$H$27</c:f>
              <c:numCache>
                <c:formatCode>General</c:formatCode>
                <c:ptCount val="11"/>
                <c:pt idx="0">
                  <c:v>0</c:v>
                </c:pt>
                <c:pt idx="1">
                  <c:v>15</c:v>
                </c:pt>
                <c:pt idx="2">
                  <c:v>30</c:v>
                </c:pt>
                <c:pt idx="3">
                  <c:v>59</c:v>
                </c:pt>
                <c:pt idx="4">
                  <c:v>91</c:v>
                </c:pt>
                <c:pt idx="5">
                  <c:v>106</c:v>
                </c:pt>
                <c:pt idx="6">
                  <c:v>121</c:v>
                </c:pt>
                <c:pt idx="7">
                  <c:v>151</c:v>
                </c:pt>
                <c:pt idx="8">
                  <c:v>195</c:v>
                </c:pt>
                <c:pt idx="9">
                  <c:v>198</c:v>
                </c:pt>
                <c:pt idx="10">
                  <c:v>232</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D4EC-4290-B73B-2DA3A15ACB4F}"/>
            </c:ext>
          </c:extLst>
        </c:ser>
        <c:dLbls>
          <c:showLegendKey val="0"/>
          <c:showVal val="0"/>
          <c:showCatName val="0"/>
          <c:showSerName val="0"/>
          <c:showPercent val="0"/>
          <c:showBubbleSize val="0"/>
        </c:dLbls>
        <c:axId val="2119549424"/>
        <c:axId val="2119549840"/>
      </c:scatterChart>
      <c:valAx>
        <c:axId val="2119549424"/>
        <c:scaling>
          <c:orientation val="minMax"/>
          <c:max val="2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36</a:t>
            </a:r>
          </a:p>
        </c:rich>
      </c:tx>
      <c:overlay val="0"/>
      <c:spPr>
        <a:noFill/>
        <a:ln>
          <a:noFill/>
        </a:ln>
        <a:effectLst/>
      </c:spPr>
    </c:title>
    <c:autoTitleDeleted val="0"/>
    <c:plotArea>
      <c:layout>
        <c:manualLayout>
          <c:layoutTarget val="inner"/>
          <c:xMode val="edge"/>
          <c:yMode val="edge"/>
          <c:x val="0.13709804677435705"/>
          <c:y val="0.15782407407407409"/>
          <c:w val="0.81372391334499794"/>
          <c:h val="0.62271617089530473"/>
        </c:manualLayout>
      </c:layout>
      <c:scatterChart>
        <c:scatterStyle val="lineMarker"/>
        <c:varyColors val="0"/>
        <c:ser>
          <c:idx val="0"/>
          <c:order val="0"/>
          <c:spPr>
            <a:ln>
              <a:solidFill>
                <a:srgbClr val="0070C0"/>
              </a:solidFill>
            </a:ln>
          </c:spPr>
          <c:marker>
            <c:symbol val="none"/>
          </c:marker>
          <c:xVal>
            <c:numRef>
              <c:f>(UNA_PUMP!$K$17:$K$20,UNA_PUMP!$K$22:$K$26,UNA_PUMP!$K$28)</c:f>
              <c:numCache>
                <c:formatCode>General</c:formatCode>
                <c:ptCount val="10"/>
                <c:pt idx="0">
                  <c:v>0</c:v>
                </c:pt>
                <c:pt idx="1">
                  <c:v>15</c:v>
                </c:pt>
                <c:pt idx="2">
                  <c:v>30</c:v>
                </c:pt>
                <c:pt idx="3">
                  <c:v>54</c:v>
                </c:pt>
                <c:pt idx="4">
                  <c:v>94</c:v>
                </c:pt>
                <c:pt idx="5">
                  <c:v>109</c:v>
                </c:pt>
                <c:pt idx="6">
                  <c:v>139</c:v>
                </c:pt>
                <c:pt idx="7">
                  <c:v>199</c:v>
                </c:pt>
                <c:pt idx="8">
                  <c:v>235</c:v>
                </c:pt>
                <c:pt idx="9">
                  <c:v>359</c:v>
                </c:pt>
              </c:numCache>
            </c:numRef>
          </c:xVal>
          <c:yVal>
            <c:numRef>
              <c:f>(UNA_PUMP!$J$17:$J$20,UNA_PUMP!$J$22:$J$26,UNA_PUMP!$J$28)</c:f>
              <c:numCache>
                <c:formatCode>General</c:formatCode>
                <c:ptCount val="10"/>
                <c:pt idx="0">
                  <c:v>0</c:v>
                </c:pt>
                <c:pt idx="1">
                  <c:v>133.423575</c:v>
                </c:pt>
                <c:pt idx="2">
                  <c:v>86.111824999999996</c:v>
                </c:pt>
                <c:pt idx="3">
                  <c:v>68.625566666666657</c:v>
                </c:pt>
                <c:pt idx="4">
                  <c:v>43.625019999999992</c:v>
                </c:pt>
                <c:pt idx="5">
                  <c:v>41.265099999999997</c:v>
                </c:pt>
                <c:pt idx="6">
                  <c:v>36.216975000000005</c:v>
                </c:pt>
                <c:pt idx="7">
                  <c:v>27.984075000000001</c:v>
                </c:pt>
                <c:pt idx="8">
                  <c:v>23.375280000000004</c:v>
                </c:pt>
                <c:pt idx="9">
                  <c:v>14.303100000000001</c:v>
                </c:pt>
              </c:numCache>
            </c:numRef>
          </c:yVal>
          <c:smooth val="0"/>
          <c:extLst>
            <c:ext xmlns:c16="http://schemas.microsoft.com/office/drawing/2014/chart" uri="{C3380CC4-5D6E-409C-BE32-E72D297353CC}">
              <c16:uniqueId val="{00000000-1FB8-4E9E-895C-73FD12AF647B}"/>
            </c:ext>
          </c:extLst>
        </c:ser>
        <c:ser>
          <c:idx val="1"/>
          <c:order val="1"/>
          <c:spPr>
            <a:ln>
              <a:solidFill>
                <a:srgbClr val="C00000"/>
              </a:solidFill>
            </a:ln>
          </c:spPr>
          <c:marker>
            <c:symbol val="none"/>
          </c:marker>
          <c:xVal>
            <c:numRef>
              <c:f>UNA_PUMP!$K$21:$K$27</c:f>
              <c:numCache>
                <c:formatCode>General</c:formatCode>
                <c:ptCount val="7"/>
                <c:pt idx="0">
                  <c:v>79</c:v>
                </c:pt>
                <c:pt idx="1">
                  <c:v>94</c:v>
                </c:pt>
                <c:pt idx="2">
                  <c:v>109</c:v>
                </c:pt>
                <c:pt idx="3">
                  <c:v>139</c:v>
                </c:pt>
                <c:pt idx="4">
                  <c:v>199</c:v>
                </c:pt>
                <c:pt idx="5">
                  <c:v>235</c:v>
                </c:pt>
                <c:pt idx="6">
                  <c:v>239</c:v>
                </c:pt>
              </c:numCache>
            </c:numRef>
          </c:xVal>
          <c:yVal>
            <c:numRef>
              <c:f>UNA_PUMP!$J$21:$J$27</c:f>
              <c:numCache>
                <c:formatCode>General</c:formatCode>
                <c:ptCount val="7"/>
                <c:pt idx="0">
                  <c:v>53</c:v>
                </c:pt>
                <c:pt idx="1">
                  <c:v>43.625019999999992</c:v>
                </c:pt>
                <c:pt idx="2">
                  <c:v>41.265099999999997</c:v>
                </c:pt>
                <c:pt idx="3">
                  <c:v>36.216975000000005</c:v>
                </c:pt>
                <c:pt idx="4">
                  <c:v>27.984075000000001</c:v>
                </c:pt>
                <c:pt idx="5">
                  <c:v>23.375280000000004</c:v>
                </c:pt>
                <c:pt idx="6">
                  <c:v>23</c:v>
                </c:pt>
              </c:numCache>
            </c:numRef>
          </c:yVal>
          <c:smooth val="0"/>
          <c:extLst>
            <c:ext xmlns:c16="http://schemas.microsoft.com/office/drawing/2014/chart" uri="{C3380CC4-5D6E-409C-BE32-E72D297353CC}">
              <c16:uniqueId val="{00000001-1FB8-4E9E-895C-73FD12AF647B}"/>
            </c:ext>
          </c:extLst>
        </c:ser>
        <c:ser>
          <c:idx val="2"/>
          <c:order val="2"/>
          <c:spPr>
            <a:ln w="12700">
              <a:solidFill>
                <a:schemeClr val="bg1">
                  <a:lumMod val="50000"/>
                </a:schemeClr>
              </a:solidFill>
              <a:prstDash val="sysDash"/>
            </a:ln>
          </c:spPr>
          <c:marker>
            <c:symbol val="none"/>
          </c:marker>
          <c:xVal>
            <c:numRef>
              <c:f>UNA_PUMP!$K$17:$K$28</c:f>
              <c:numCache>
                <c:formatCode>General</c:formatCode>
                <c:ptCount val="12"/>
                <c:pt idx="0">
                  <c:v>0</c:v>
                </c:pt>
                <c:pt idx="1">
                  <c:v>15</c:v>
                </c:pt>
                <c:pt idx="2">
                  <c:v>30</c:v>
                </c:pt>
                <c:pt idx="3">
                  <c:v>54</c:v>
                </c:pt>
                <c:pt idx="4">
                  <c:v>79</c:v>
                </c:pt>
                <c:pt idx="5">
                  <c:v>94</c:v>
                </c:pt>
                <c:pt idx="6">
                  <c:v>109</c:v>
                </c:pt>
                <c:pt idx="7">
                  <c:v>139</c:v>
                </c:pt>
                <c:pt idx="8">
                  <c:v>199</c:v>
                </c:pt>
                <c:pt idx="9">
                  <c:v>235</c:v>
                </c:pt>
                <c:pt idx="10">
                  <c:v>239</c:v>
                </c:pt>
                <c:pt idx="11">
                  <c:v>359</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1FB8-4E9E-895C-73FD12AF647B}"/>
            </c:ext>
          </c:extLst>
        </c:ser>
        <c:ser>
          <c:idx val="3"/>
          <c:order val="3"/>
          <c:spPr>
            <a:ln w="12700">
              <a:solidFill>
                <a:schemeClr val="bg2">
                  <a:lumMod val="10000"/>
                </a:schemeClr>
              </a:solidFill>
              <a:prstDash val="sysDash"/>
            </a:ln>
          </c:spPr>
          <c:marker>
            <c:symbol val="none"/>
          </c:marker>
          <c:xVal>
            <c:numRef>
              <c:f>UNA_PUMP!$K$17:$K$28</c:f>
              <c:numCache>
                <c:formatCode>General</c:formatCode>
                <c:ptCount val="12"/>
                <c:pt idx="0">
                  <c:v>0</c:v>
                </c:pt>
                <c:pt idx="1">
                  <c:v>15</c:v>
                </c:pt>
                <c:pt idx="2">
                  <c:v>30</c:v>
                </c:pt>
                <c:pt idx="3">
                  <c:v>54</c:v>
                </c:pt>
                <c:pt idx="4">
                  <c:v>79</c:v>
                </c:pt>
                <c:pt idx="5">
                  <c:v>94</c:v>
                </c:pt>
                <c:pt idx="6">
                  <c:v>109</c:v>
                </c:pt>
                <c:pt idx="7">
                  <c:v>139</c:v>
                </c:pt>
                <c:pt idx="8">
                  <c:v>199</c:v>
                </c:pt>
                <c:pt idx="9">
                  <c:v>235</c:v>
                </c:pt>
                <c:pt idx="10">
                  <c:v>239</c:v>
                </c:pt>
                <c:pt idx="11">
                  <c:v>359</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1FB8-4E9E-895C-73FD12AF647B}"/>
            </c:ext>
          </c:extLst>
        </c:ser>
        <c:dLbls>
          <c:showLegendKey val="0"/>
          <c:showVal val="0"/>
          <c:showCatName val="0"/>
          <c:showSerName val="0"/>
          <c:showPercent val="0"/>
          <c:showBubbleSize val="0"/>
        </c:dLbls>
        <c:axId val="2119549424"/>
        <c:axId val="2119549840"/>
      </c:scatterChart>
      <c:valAx>
        <c:axId val="2119549424"/>
        <c:scaling>
          <c:orientation val="minMax"/>
          <c:max val="37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37</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(UNA_PUMP!$N$17:$N$20,UNA_PUMP!$N$22:$N$25,UNA_PUMP!$N$27)</c:f>
              <c:numCache>
                <c:formatCode>General</c:formatCode>
                <c:ptCount val="9"/>
                <c:pt idx="0">
                  <c:v>0</c:v>
                </c:pt>
                <c:pt idx="1">
                  <c:v>15</c:v>
                </c:pt>
                <c:pt idx="2">
                  <c:v>33</c:v>
                </c:pt>
                <c:pt idx="3">
                  <c:v>85</c:v>
                </c:pt>
                <c:pt idx="4">
                  <c:v>116</c:v>
                </c:pt>
                <c:pt idx="5">
                  <c:v>131</c:v>
                </c:pt>
                <c:pt idx="6">
                  <c:v>161</c:v>
                </c:pt>
                <c:pt idx="7">
                  <c:v>210</c:v>
                </c:pt>
                <c:pt idx="8">
                  <c:v>255</c:v>
                </c:pt>
              </c:numCache>
            </c:numRef>
          </c:xVal>
          <c:yVal>
            <c:numRef>
              <c:f>(UNA_PUMP!$M$17:$M$20,UNA_PUMP!$M$22:$M$25,UNA_PUMP!$M$27)</c:f>
              <c:numCache>
                <c:formatCode>General</c:formatCode>
                <c:ptCount val="9"/>
                <c:pt idx="0">
                  <c:v>0</c:v>
                </c:pt>
                <c:pt idx="1">
                  <c:v>124.609225</c:v>
                </c:pt>
                <c:pt idx="2">
                  <c:v>81.258839999999992</c:v>
                </c:pt>
                <c:pt idx="3">
                  <c:v>40.283299999999997</c:v>
                </c:pt>
                <c:pt idx="4">
                  <c:v>25.767399999999999</c:v>
                </c:pt>
                <c:pt idx="5">
                  <c:v>26.508960000000002</c:v>
                </c:pt>
                <c:pt idx="6">
                  <c:v>20.354340000000001</c:v>
                </c:pt>
                <c:pt idx="7">
                  <c:v>13.58015</c:v>
                </c:pt>
                <c:pt idx="8">
                  <c:v>12.495200000000002</c:v>
                </c:pt>
              </c:numCache>
            </c:numRef>
          </c:yVal>
          <c:smooth val="0"/>
          <c:extLst>
            <c:ext xmlns:c16="http://schemas.microsoft.com/office/drawing/2014/chart" uri="{C3380CC4-5D6E-409C-BE32-E72D297353CC}">
              <c16:uniqueId val="{00000000-FD6E-4193-BA32-388BF7C0A2FC}"/>
            </c:ext>
          </c:extLst>
        </c:ser>
        <c:ser>
          <c:idx val="1"/>
          <c:order val="1"/>
          <c:spPr>
            <a:ln>
              <a:solidFill>
                <a:srgbClr val="C00000"/>
              </a:solidFill>
            </a:ln>
          </c:spPr>
          <c:marker>
            <c:symbol val="none"/>
          </c:marker>
          <c:xVal>
            <c:numRef>
              <c:f>UNA_PUMP!$N$21:$N$26</c:f>
              <c:numCache>
                <c:formatCode>General</c:formatCode>
                <c:ptCount val="6"/>
                <c:pt idx="0">
                  <c:v>101</c:v>
                </c:pt>
                <c:pt idx="1">
                  <c:v>116</c:v>
                </c:pt>
                <c:pt idx="2">
                  <c:v>131</c:v>
                </c:pt>
                <c:pt idx="3">
                  <c:v>161</c:v>
                </c:pt>
                <c:pt idx="4">
                  <c:v>210</c:v>
                </c:pt>
                <c:pt idx="5">
                  <c:v>217</c:v>
                </c:pt>
              </c:numCache>
            </c:numRef>
          </c:xVal>
          <c:yVal>
            <c:numRef>
              <c:f>UNA_PUMP!$M$21:$M$26</c:f>
              <c:numCache>
                <c:formatCode>General</c:formatCode>
                <c:ptCount val="6"/>
                <c:pt idx="0">
                  <c:v>32.6</c:v>
                </c:pt>
                <c:pt idx="1">
                  <c:v>25.767399999999999</c:v>
                </c:pt>
                <c:pt idx="2">
                  <c:v>26.508960000000002</c:v>
                </c:pt>
                <c:pt idx="3">
                  <c:v>20.354340000000001</c:v>
                </c:pt>
                <c:pt idx="4">
                  <c:v>13.58015</c:v>
                </c:pt>
                <c:pt idx="5">
                  <c:v>13</c:v>
                </c:pt>
              </c:numCache>
            </c:numRef>
          </c:yVal>
          <c:smooth val="0"/>
          <c:extLst>
            <c:ext xmlns:c16="http://schemas.microsoft.com/office/drawing/2014/chart" uri="{C3380CC4-5D6E-409C-BE32-E72D297353CC}">
              <c16:uniqueId val="{00000001-FD6E-4193-BA32-388BF7C0A2FC}"/>
            </c:ext>
          </c:extLst>
        </c:ser>
        <c:ser>
          <c:idx val="2"/>
          <c:order val="2"/>
          <c:spPr>
            <a:ln w="12700">
              <a:solidFill>
                <a:schemeClr val="bg1">
                  <a:lumMod val="50000"/>
                </a:schemeClr>
              </a:solidFill>
              <a:prstDash val="sysDash"/>
            </a:ln>
          </c:spPr>
          <c:marker>
            <c:symbol val="none"/>
          </c:marker>
          <c:xVal>
            <c:numRef>
              <c:f>UNA_PUMP!$N$17:$N$27</c:f>
              <c:numCache>
                <c:formatCode>General</c:formatCode>
                <c:ptCount val="11"/>
                <c:pt idx="0">
                  <c:v>0</c:v>
                </c:pt>
                <c:pt idx="1">
                  <c:v>15</c:v>
                </c:pt>
                <c:pt idx="2">
                  <c:v>33</c:v>
                </c:pt>
                <c:pt idx="3">
                  <c:v>85</c:v>
                </c:pt>
                <c:pt idx="4">
                  <c:v>101</c:v>
                </c:pt>
                <c:pt idx="5">
                  <c:v>116</c:v>
                </c:pt>
                <c:pt idx="6">
                  <c:v>131</c:v>
                </c:pt>
                <c:pt idx="7">
                  <c:v>161</c:v>
                </c:pt>
                <c:pt idx="8">
                  <c:v>210</c:v>
                </c:pt>
                <c:pt idx="9">
                  <c:v>217</c:v>
                </c:pt>
                <c:pt idx="10">
                  <c:v>255</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FD6E-4193-BA32-388BF7C0A2FC}"/>
            </c:ext>
          </c:extLst>
        </c:ser>
        <c:ser>
          <c:idx val="3"/>
          <c:order val="3"/>
          <c:spPr>
            <a:ln w="12700">
              <a:solidFill>
                <a:schemeClr val="bg2">
                  <a:lumMod val="10000"/>
                </a:schemeClr>
              </a:solidFill>
              <a:prstDash val="sysDash"/>
            </a:ln>
          </c:spPr>
          <c:marker>
            <c:symbol val="none"/>
          </c:marker>
          <c:xVal>
            <c:numRef>
              <c:f>UNA_PUMP!$N$17:$N$27</c:f>
              <c:numCache>
                <c:formatCode>General</c:formatCode>
                <c:ptCount val="11"/>
                <c:pt idx="0">
                  <c:v>0</c:v>
                </c:pt>
                <c:pt idx="1">
                  <c:v>15</c:v>
                </c:pt>
                <c:pt idx="2">
                  <c:v>33</c:v>
                </c:pt>
                <c:pt idx="3">
                  <c:v>85</c:v>
                </c:pt>
                <c:pt idx="4">
                  <c:v>101</c:v>
                </c:pt>
                <c:pt idx="5">
                  <c:v>116</c:v>
                </c:pt>
                <c:pt idx="6">
                  <c:v>131</c:v>
                </c:pt>
                <c:pt idx="7">
                  <c:v>161</c:v>
                </c:pt>
                <c:pt idx="8">
                  <c:v>210</c:v>
                </c:pt>
                <c:pt idx="9">
                  <c:v>217</c:v>
                </c:pt>
                <c:pt idx="10">
                  <c:v>255</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FD6E-4193-BA32-388BF7C0A2FC}"/>
            </c:ext>
          </c:extLst>
        </c:ser>
        <c:dLbls>
          <c:showLegendKey val="0"/>
          <c:showVal val="0"/>
          <c:showCatName val="0"/>
          <c:showSerName val="0"/>
          <c:showPercent val="0"/>
          <c:showBubbleSize val="0"/>
        </c:dLbls>
        <c:axId val="2119549424"/>
        <c:axId val="2119549840"/>
      </c:scatterChart>
      <c:valAx>
        <c:axId val="2119549424"/>
        <c:scaling>
          <c:orientation val="minMax"/>
          <c:max val="27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38</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(UNA_PUMP!$Q$17:$Q$20,UNA_PUMP!$Q$22:$Q$25,UNA_PUMP!$Q$27)</c:f>
              <c:numCache>
                <c:formatCode>General</c:formatCode>
                <c:ptCount val="9"/>
                <c:pt idx="0">
                  <c:v>0</c:v>
                </c:pt>
                <c:pt idx="1">
                  <c:v>15</c:v>
                </c:pt>
                <c:pt idx="2">
                  <c:v>30</c:v>
                </c:pt>
                <c:pt idx="3">
                  <c:v>48</c:v>
                </c:pt>
                <c:pt idx="4">
                  <c:v>71</c:v>
                </c:pt>
                <c:pt idx="5">
                  <c:v>86</c:v>
                </c:pt>
                <c:pt idx="6">
                  <c:v>116</c:v>
                </c:pt>
                <c:pt idx="7">
                  <c:v>138</c:v>
                </c:pt>
                <c:pt idx="8">
                  <c:v>167</c:v>
                </c:pt>
              </c:numCache>
            </c:numRef>
          </c:xVal>
          <c:yVal>
            <c:numRef>
              <c:f>(UNA_PUMP!$P$17:$P$20,UNA_PUMP!$P$22:$P$25,UNA_PUMP!$P$27)</c:f>
              <c:numCache>
                <c:formatCode>General</c:formatCode>
                <c:ptCount val="9"/>
                <c:pt idx="0">
                  <c:v>0</c:v>
                </c:pt>
                <c:pt idx="1">
                  <c:v>159.47693333333333</c:v>
                </c:pt>
                <c:pt idx="2">
                  <c:v>100.79776666666667</c:v>
                </c:pt>
                <c:pt idx="3">
                  <c:v>75.641499999999994</c:v>
                </c:pt>
                <c:pt idx="4">
                  <c:v>55.877533333333332</c:v>
                </c:pt>
                <c:pt idx="5">
                  <c:v>50.236566666666668</c:v>
                </c:pt>
                <c:pt idx="6">
                  <c:v>39.226233333333333</c:v>
                </c:pt>
                <c:pt idx="7">
                  <c:v>35.588766666666665</c:v>
                </c:pt>
                <c:pt idx="8">
                  <c:v>28.084800000000001</c:v>
                </c:pt>
              </c:numCache>
            </c:numRef>
          </c:yVal>
          <c:smooth val="0"/>
          <c:extLst>
            <c:ext xmlns:c16="http://schemas.microsoft.com/office/drawing/2014/chart" uri="{C3380CC4-5D6E-409C-BE32-E72D297353CC}">
              <c16:uniqueId val="{00000000-3FDE-41AD-AE8C-4C85ACE39F84}"/>
            </c:ext>
          </c:extLst>
        </c:ser>
        <c:ser>
          <c:idx val="1"/>
          <c:order val="1"/>
          <c:spPr>
            <a:ln>
              <a:solidFill>
                <a:srgbClr val="C00000"/>
              </a:solidFill>
            </a:ln>
          </c:spPr>
          <c:marker>
            <c:symbol val="none"/>
          </c:marker>
          <c:xVal>
            <c:numRef>
              <c:f>UNA_PUMP!$Q$21:$Q$26</c:f>
              <c:numCache>
                <c:formatCode>General</c:formatCode>
                <c:ptCount val="6"/>
                <c:pt idx="0">
                  <c:v>56</c:v>
                </c:pt>
                <c:pt idx="1">
                  <c:v>71</c:v>
                </c:pt>
                <c:pt idx="2">
                  <c:v>86</c:v>
                </c:pt>
                <c:pt idx="3">
                  <c:v>116</c:v>
                </c:pt>
                <c:pt idx="4">
                  <c:v>138</c:v>
                </c:pt>
                <c:pt idx="5">
                  <c:v>140</c:v>
                </c:pt>
              </c:numCache>
            </c:numRef>
          </c:xVal>
          <c:yVal>
            <c:numRef>
              <c:f>UNA_PUMP!$P$21:$P$26</c:f>
              <c:numCache>
                <c:formatCode>General</c:formatCode>
                <c:ptCount val="6"/>
                <c:pt idx="0">
                  <c:v>68.5</c:v>
                </c:pt>
                <c:pt idx="1">
                  <c:v>55.877533333333332</c:v>
                </c:pt>
                <c:pt idx="2">
                  <c:v>50.236566666666668</c:v>
                </c:pt>
                <c:pt idx="3">
                  <c:v>39.226233333333333</c:v>
                </c:pt>
                <c:pt idx="4">
                  <c:v>35.588766666666665</c:v>
                </c:pt>
                <c:pt idx="5">
                  <c:v>34.799999999999997</c:v>
                </c:pt>
              </c:numCache>
            </c:numRef>
          </c:yVal>
          <c:smooth val="0"/>
          <c:extLst>
            <c:ext xmlns:c16="http://schemas.microsoft.com/office/drawing/2014/chart" uri="{C3380CC4-5D6E-409C-BE32-E72D297353CC}">
              <c16:uniqueId val="{00000001-3FDE-41AD-AE8C-4C85ACE39F84}"/>
            </c:ext>
          </c:extLst>
        </c:ser>
        <c:ser>
          <c:idx val="2"/>
          <c:order val="2"/>
          <c:spPr>
            <a:ln w="12700">
              <a:solidFill>
                <a:schemeClr val="bg1">
                  <a:lumMod val="50000"/>
                </a:schemeClr>
              </a:solidFill>
              <a:prstDash val="sysDash"/>
            </a:ln>
          </c:spPr>
          <c:marker>
            <c:symbol val="none"/>
          </c:marker>
          <c:xVal>
            <c:numRef>
              <c:f>UNA_PUMP!$Q$17:$Q$27</c:f>
              <c:numCache>
                <c:formatCode>General</c:formatCode>
                <c:ptCount val="11"/>
                <c:pt idx="0">
                  <c:v>0</c:v>
                </c:pt>
                <c:pt idx="1">
                  <c:v>15</c:v>
                </c:pt>
                <c:pt idx="2">
                  <c:v>30</c:v>
                </c:pt>
                <c:pt idx="3">
                  <c:v>48</c:v>
                </c:pt>
                <c:pt idx="4">
                  <c:v>56</c:v>
                </c:pt>
                <c:pt idx="5">
                  <c:v>71</c:v>
                </c:pt>
                <c:pt idx="6">
                  <c:v>86</c:v>
                </c:pt>
                <c:pt idx="7">
                  <c:v>116</c:v>
                </c:pt>
                <c:pt idx="8">
                  <c:v>138</c:v>
                </c:pt>
                <c:pt idx="9">
                  <c:v>140</c:v>
                </c:pt>
                <c:pt idx="10">
                  <c:v>167</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3FDE-41AD-AE8C-4C85ACE39F84}"/>
            </c:ext>
          </c:extLst>
        </c:ser>
        <c:ser>
          <c:idx val="3"/>
          <c:order val="3"/>
          <c:spPr>
            <a:ln w="12700">
              <a:solidFill>
                <a:schemeClr val="bg2">
                  <a:lumMod val="10000"/>
                </a:schemeClr>
              </a:solidFill>
              <a:prstDash val="sysDash"/>
            </a:ln>
          </c:spPr>
          <c:marker>
            <c:symbol val="none"/>
          </c:marker>
          <c:xVal>
            <c:numRef>
              <c:f>UNA_PUMP!$Q$17:$Q$27</c:f>
              <c:numCache>
                <c:formatCode>General</c:formatCode>
                <c:ptCount val="11"/>
                <c:pt idx="0">
                  <c:v>0</c:v>
                </c:pt>
                <c:pt idx="1">
                  <c:v>15</c:v>
                </c:pt>
                <c:pt idx="2">
                  <c:v>30</c:v>
                </c:pt>
                <c:pt idx="3">
                  <c:v>48</c:v>
                </c:pt>
                <c:pt idx="4">
                  <c:v>56</c:v>
                </c:pt>
                <c:pt idx="5">
                  <c:v>71</c:v>
                </c:pt>
                <c:pt idx="6">
                  <c:v>86</c:v>
                </c:pt>
                <c:pt idx="7">
                  <c:v>116</c:v>
                </c:pt>
                <c:pt idx="8">
                  <c:v>138</c:v>
                </c:pt>
                <c:pt idx="9">
                  <c:v>140</c:v>
                </c:pt>
                <c:pt idx="10">
                  <c:v>167</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3FDE-41AD-AE8C-4C85ACE39F84}"/>
            </c:ext>
          </c:extLst>
        </c:ser>
        <c:dLbls>
          <c:showLegendKey val="0"/>
          <c:showVal val="0"/>
          <c:showCatName val="0"/>
          <c:showSerName val="0"/>
          <c:showPercent val="0"/>
          <c:showBubbleSize val="0"/>
        </c:dLbls>
        <c:axId val="2119549424"/>
        <c:axId val="2119549840"/>
      </c:scatterChart>
      <c:valAx>
        <c:axId val="2119549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92</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UNA_OFF!$S$3:$S$10</c:f>
              <c:numCache>
                <c:formatCode>General</c:formatCode>
                <c:ptCount val="8"/>
                <c:pt idx="0">
                  <c:v>0</c:v>
                </c:pt>
                <c:pt idx="1">
                  <c:v>15</c:v>
                </c:pt>
                <c:pt idx="2">
                  <c:v>30</c:v>
                </c:pt>
                <c:pt idx="3">
                  <c:v>45</c:v>
                </c:pt>
                <c:pt idx="4">
                  <c:v>60</c:v>
                </c:pt>
                <c:pt idx="5">
                  <c:v>120</c:v>
                </c:pt>
                <c:pt idx="6">
                  <c:v>180</c:v>
                </c:pt>
                <c:pt idx="7">
                  <c:v>263</c:v>
                </c:pt>
              </c:numCache>
            </c:numRef>
          </c:xVal>
          <c:yVal>
            <c:numRef>
              <c:f>UNA_OFF!$T$3:$T$10</c:f>
              <c:numCache>
                <c:formatCode>General</c:formatCode>
                <c:ptCount val="8"/>
                <c:pt idx="0">
                  <c:v>0</c:v>
                </c:pt>
                <c:pt idx="1">
                  <c:v>70.623666666666665</c:v>
                </c:pt>
                <c:pt idx="2">
                  <c:v>48.055566666666664</c:v>
                </c:pt>
                <c:pt idx="3">
                  <c:v>34.464666666666666</c:v>
                </c:pt>
                <c:pt idx="4">
                  <c:v>27.269766666666669</c:v>
                </c:pt>
                <c:pt idx="5">
                  <c:v>17.517566666666667</c:v>
                </c:pt>
                <c:pt idx="6">
                  <c:v>11.127533333333334</c:v>
                </c:pt>
                <c:pt idx="7">
                  <c:v>9.1794333333333338</c:v>
                </c:pt>
              </c:numCache>
            </c:numRef>
          </c:yVal>
          <c:smooth val="0"/>
          <c:extLst>
            <c:ext xmlns:c16="http://schemas.microsoft.com/office/drawing/2014/chart" uri="{C3380CC4-5D6E-409C-BE32-E72D297353CC}">
              <c16:uniqueId val="{00000000-2521-42A0-B7F3-E27C71DAC1B7}"/>
            </c:ext>
          </c:extLst>
        </c:ser>
        <c:ser>
          <c:idx val="1"/>
          <c:order val="1"/>
          <c:spPr>
            <a:ln w="12700">
              <a:solidFill>
                <a:schemeClr val="bg1">
                  <a:lumMod val="50000"/>
                </a:schemeClr>
              </a:solidFill>
              <a:prstDash val="sysDash"/>
            </a:ln>
          </c:spPr>
          <c:marker>
            <c:symbol val="none"/>
          </c:marker>
          <c:xVal>
            <c:numRef>
              <c:f>UNA_OFF!$S$3:$S$10</c:f>
              <c:numCache>
                <c:formatCode>General</c:formatCode>
                <c:ptCount val="8"/>
                <c:pt idx="0">
                  <c:v>0</c:v>
                </c:pt>
                <c:pt idx="1">
                  <c:v>15</c:v>
                </c:pt>
                <c:pt idx="2">
                  <c:v>30</c:v>
                </c:pt>
                <c:pt idx="3">
                  <c:v>45</c:v>
                </c:pt>
                <c:pt idx="4">
                  <c:v>60</c:v>
                </c:pt>
                <c:pt idx="5">
                  <c:v>120</c:v>
                </c:pt>
                <c:pt idx="6">
                  <c:v>180</c:v>
                </c:pt>
                <c:pt idx="7">
                  <c:v>263</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2521-42A0-B7F3-E27C71DAC1B7}"/>
            </c:ext>
          </c:extLst>
        </c:ser>
        <c:ser>
          <c:idx val="2"/>
          <c:order val="2"/>
          <c:spPr>
            <a:ln w="12700">
              <a:solidFill>
                <a:schemeClr val="bg2">
                  <a:lumMod val="10000"/>
                </a:schemeClr>
              </a:solidFill>
              <a:prstDash val="sysDash"/>
            </a:ln>
          </c:spPr>
          <c:marker>
            <c:symbol val="none"/>
          </c:marker>
          <c:xVal>
            <c:numRef>
              <c:f>UNA_OFF!$S$3:$S$10</c:f>
              <c:numCache>
                <c:formatCode>General</c:formatCode>
                <c:ptCount val="8"/>
                <c:pt idx="0">
                  <c:v>0</c:v>
                </c:pt>
                <c:pt idx="1">
                  <c:v>15</c:v>
                </c:pt>
                <c:pt idx="2">
                  <c:v>30</c:v>
                </c:pt>
                <c:pt idx="3">
                  <c:v>45</c:v>
                </c:pt>
                <c:pt idx="4">
                  <c:v>60</c:v>
                </c:pt>
                <c:pt idx="5">
                  <c:v>120</c:v>
                </c:pt>
                <c:pt idx="6">
                  <c:v>180</c:v>
                </c:pt>
                <c:pt idx="7">
                  <c:v>263</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2521-42A0-B7F3-E27C71DAC1B7}"/>
            </c:ext>
          </c:extLst>
        </c:ser>
        <c:dLbls>
          <c:showLegendKey val="0"/>
          <c:showVal val="0"/>
          <c:showCatName val="0"/>
          <c:showSerName val="0"/>
          <c:showPercent val="0"/>
          <c:showBubbleSize val="0"/>
        </c:dLbls>
        <c:axId val="2119549424"/>
        <c:axId val="2119549840"/>
      </c:scatterChart>
      <c:valAx>
        <c:axId val="2119549424"/>
        <c:scaling>
          <c:orientation val="minMax"/>
          <c:max val="27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40</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(UNA_PUMP!$T$17:$T$20,UNA_PUMP!$T$22:$T$24,UNA_PUMP!$T$26)</c:f>
              <c:numCache>
                <c:formatCode>General</c:formatCode>
                <c:ptCount val="8"/>
                <c:pt idx="0">
                  <c:v>0</c:v>
                </c:pt>
                <c:pt idx="1">
                  <c:v>15</c:v>
                </c:pt>
                <c:pt idx="2">
                  <c:v>30</c:v>
                </c:pt>
                <c:pt idx="3">
                  <c:v>59</c:v>
                </c:pt>
                <c:pt idx="4">
                  <c:v>102</c:v>
                </c:pt>
                <c:pt idx="5">
                  <c:v>117</c:v>
                </c:pt>
                <c:pt idx="6">
                  <c:v>139</c:v>
                </c:pt>
                <c:pt idx="7">
                  <c:v>179</c:v>
                </c:pt>
              </c:numCache>
            </c:numRef>
          </c:xVal>
          <c:yVal>
            <c:numRef>
              <c:f>(UNA_PUMP!$S$17:$S$20,UNA_PUMP!$S$22:$S$24,UNA_PUMP!$S$26)</c:f>
              <c:numCache>
                <c:formatCode>General</c:formatCode>
                <c:ptCount val="8"/>
                <c:pt idx="0">
                  <c:v>0</c:v>
                </c:pt>
                <c:pt idx="1">
                  <c:v>137.67853333333332</c:v>
                </c:pt>
                <c:pt idx="2">
                  <c:v>80.635733333333334</c:v>
                </c:pt>
                <c:pt idx="3">
                  <c:v>53.344033333333329</c:v>
                </c:pt>
                <c:pt idx="4">
                  <c:v>31.807666666666666</c:v>
                </c:pt>
                <c:pt idx="5">
                  <c:v>33.222533333333331</c:v>
                </c:pt>
                <c:pt idx="6">
                  <c:v>25.381733333333329</c:v>
                </c:pt>
                <c:pt idx="7">
                  <c:v>19.406966666666666</c:v>
                </c:pt>
              </c:numCache>
            </c:numRef>
          </c:yVal>
          <c:smooth val="0"/>
          <c:extLst>
            <c:ext xmlns:c16="http://schemas.microsoft.com/office/drawing/2014/chart" uri="{C3380CC4-5D6E-409C-BE32-E72D297353CC}">
              <c16:uniqueId val="{00000000-4A26-493E-9F98-9C1897F4B34F}"/>
            </c:ext>
          </c:extLst>
        </c:ser>
        <c:ser>
          <c:idx val="1"/>
          <c:order val="1"/>
          <c:spPr>
            <a:ln>
              <a:solidFill>
                <a:srgbClr val="C00000"/>
              </a:solidFill>
            </a:ln>
          </c:spPr>
          <c:marker>
            <c:symbol val="none"/>
          </c:marker>
          <c:xVal>
            <c:numRef>
              <c:f>UNA_PUMP!$T$21:$T$25</c:f>
              <c:numCache>
                <c:formatCode>General</c:formatCode>
                <c:ptCount val="5"/>
                <c:pt idx="0">
                  <c:v>87</c:v>
                </c:pt>
                <c:pt idx="1">
                  <c:v>102</c:v>
                </c:pt>
                <c:pt idx="2">
                  <c:v>117</c:v>
                </c:pt>
                <c:pt idx="3">
                  <c:v>139</c:v>
                </c:pt>
                <c:pt idx="4">
                  <c:v>141</c:v>
                </c:pt>
              </c:numCache>
            </c:numRef>
          </c:xVal>
          <c:yVal>
            <c:numRef>
              <c:f>UNA_PUMP!$S$21:$S$25</c:f>
              <c:numCache>
                <c:formatCode>General</c:formatCode>
                <c:ptCount val="5"/>
                <c:pt idx="0">
                  <c:v>39.299999999999997</c:v>
                </c:pt>
                <c:pt idx="1">
                  <c:v>31.807666666666666</c:v>
                </c:pt>
                <c:pt idx="2">
                  <c:v>33.222533333333331</c:v>
                </c:pt>
                <c:pt idx="3">
                  <c:v>25.381733333333329</c:v>
                </c:pt>
                <c:pt idx="4">
                  <c:v>24.8</c:v>
                </c:pt>
              </c:numCache>
            </c:numRef>
          </c:yVal>
          <c:smooth val="0"/>
          <c:extLst>
            <c:ext xmlns:c16="http://schemas.microsoft.com/office/drawing/2014/chart" uri="{C3380CC4-5D6E-409C-BE32-E72D297353CC}">
              <c16:uniqueId val="{00000001-4A26-493E-9F98-9C1897F4B34F}"/>
            </c:ext>
          </c:extLst>
        </c:ser>
        <c:ser>
          <c:idx val="2"/>
          <c:order val="2"/>
          <c:spPr>
            <a:ln w="12700">
              <a:solidFill>
                <a:schemeClr val="bg1">
                  <a:lumMod val="50000"/>
                </a:schemeClr>
              </a:solidFill>
              <a:prstDash val="sysDash"/>
            </a:ln>
          </c:spPr>
          <c:marker>
            <c:symbol val="none"/>
          </c:marker>
          <c:xVal>
            <c:numRef>
              <c:f>UNA_PUMP!$T$17:$T$26</c:f>
              <c:numCache>
                <c:formatCode>General</c:formatCode>
                <c:ptCount val="10"/>
                <c:pt idx="0">
                  <c:v>0</c:v>
                </c:pt>
                <c:pt idx="1">
                  <c:v>15</c:v>
                </c:pt>
                <c:pt idx="2">
                  <c:v>30</c:v>
                </c:pt>
                <c:pt idx="3">
                  <c:v>59</c:v>
                </c:pt>
                <c:pt idx="4">
                  <c:v>87</c:v>
                </c:pt>
                <c:pt idx="5">
                  <c:v>102</c:v>
                </c:pt>
                <c:pt idx="6">
                  <c:v>117</c:v>
                </c:pt>
                <c:pt idx="7">
                  <c:v>139</c:v>
                </c:pt>
                <c:pt idx="8">
                  <c:v>141</c:v>
                </c:pt>
                <c:pt idx="9">
                  <c:v>179</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4A26-493E-9F98-9C1897F4B34F}"/>
            </c:ext>
          </c:extLst>
        </c:ser>
        <c:ser>
          <c:idx val="3"/>
          <c:order val="3"/>
          <c:spPr>
            <a:ln w="12700">
              <a:solidFill>
                <a:schemeClr val="bg2">
                  <a:lumMod val="10000"/>
                </a:schemeClr>
              </a:solidFill>
              <a:prstDash val="sysDash"/>
            </a:ln>
          </c:spPr>
          <c:marker>
            <c:symbol val="none"/>
          </c:marker>
          <c:xVal>
            <c:numRef>
              <c:f>UNA_PUMP!$T$17:$T$26</c:f>
              <c:numCache>
                <c:formatCode>General</c:formatCode>
                <c:ptCount val="10"/>
                <c:pt idx="0">
                  <c:v>0</c:v>
                </c:pt>
                <c:pt idx="1">
                  <c:v>15</c:v>
                </c:pt>
                <c:pt idx="2">
                  <c:v>30</c:v>
                </c:pt>
                <c:pt idx="3">
                  <c:v>59</c:v>
                </c:pt>
                <c:pt idx="4">
                  <c:v>87</c:v>
                </c:pt>
                <c:pt idx="5">
                  <c:v>102</c:v>
                </c:pt>
                <c:pt idx="6">
                  <c:v>117</c:v>
                </c:pt>
                <c:pt idx="7">
                  <c:v>139</c:v>
                </c:pt>
                <c:pt idx="8">
                  <c:v>141</c:v>
                </c:pt>
                <c:pt idx="9">
                  <c:v>179</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4A26-493E-9F98-9C1897F4B34F}"/>
            </c:ext>
          </c:extLst>
        </c:ser>
        <c:dLbls>
          <c:showLegendKey val="0"/>
          <c:showVal val="0"/>
          <c:showCatName val="0"/>
          <c:showSerName val="0"/>
          <c:showPercent val="0"/>
          <c:showBubbleSize val="0"/>
        </c:dLbls>
        <c:axId val="2119549424"/>
        <c:axId val="2119549840"/>
      </c:scatterChart>
      <c:valAx>
        <c:axId val="2119549424"/>
        <c:scaling>
          <c:orientation val="minMax"/>
          <c:max val="19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46</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(UNA_PUMP!$W$17:$W$20,UNA_PUMP!$W$22:$W$26,UNA_PUMP!$W$28)</c:f>
              <c:numCache>
                <c:formatCode>General</c:formatCode>
                <c:ptCount val="10"/>
                <c:pt idx="0">
                  <c:v>0</c:v>
                </c:pt>
                <c:pt idx="1">
                  <c:v>15</c:v>
                </c:pt>
                <c:pt idx="2">
                  <c:v>30</c:v>
                </c:pt>
                <c:pt idx="3">
                  <c:v>92</c:v>
                </c:pt>
                <c:pt idx="4">
                  <c:v>124</c:v>
                </c:pt>
                <c:pt idx="5">
                  <c:v>139</c:v>
                </c:pt>
                <c:pt idx="6">
                  <c:v>169</c:v>
                </c:pt>
                <c:pt idx="7">
                  <c:v>229</c:v>
                </c:pt>
                <c:pt idx="8">
                  <c:v>249</c:v>
                </c:pt>
                <c:pt idx="9">
                  <c:v>337</c:v>
                </c:pt>
              </c:numCache>
            </c:numRef>
          </c:xVal>
          <c:yVal>
            <c:numRef>
              <c:f>(UNA_PUMP!$V$17:$V$20,UNA_PUMP!$V$22:$V$26,UNA_PUMP!$V$28)</c:f>
              <c:numCache>
                <c:formatCode>General</c:formatCode>
                <c:ptCount val="10"/>
                <c:pt idx="0">
                  <c:v>0</c:v>
                </c:pt>
                <c:pt idx="1">
                  <c:v>173.12970000000001</c:v>
                </c:pt>
                <c:pt idx="2">
                  <c:v>85.482133333333323</c:v>
                </c:pt>
                <c:pt idx="3">
                  <c:v>41.910200000000003</c:v>
                </c:pt>
                <c:pt idx="4">
                  <c:v>24.355049999999999</c:v>
                </c:pt>
                <c:pt idx="5">
                  <c:v>21.276949999999999</c:v>
                </c:pt>
                <c:pt idx="6">
                  <c:v>16.95665</c:v>
                </c:pt>
                <c:pt idx="7">
                  <c:v>11.331250000000001</c:v>
                </c:pt>
                <c:pt idx="8">
                  <c:v>9.7393000000000001</c:v>
                </c:pt>
                <c:pt idx="9">
                  <c:v>5.7979000000000003</c:v>
                </c:pt>
              </c:numCache>
            </c:numRef>
          </c:yVal>
          <c:smooth val="0"/>
          <c:extLst>
            <c:ext xmlns:c16="http://schemas.microsoft.com/office/drawing/2014/chart" uri="{C3380CC4-5D6E-409C-BE32-E72D297353CC}">
              <c16:uniqueId val="{00000000-9D6A-43D5-811B-F0AA420238B3}"/>
            </c:ext>
          </c:extLst>
        </c:ser>
        <c:ser>
          <c:idx val="1"/>
          <c:order val="1"/>
          <c:spPr>
            <a:ln>
              <a:solidFill>
                <a:srgbClr val="C00000"/>
              </a:solidFill>
            </a:ln>
          </c:spPr>
          <c:marker>
            <c:symbol val="none"/>
          </c:marker>
          <c:xVal>
            <c:numRef>
              <c:f>UNA_PUMP!$W$21:$W$27</c:f>
              <c:numCache>
                <c:formatCode>General</c:formatCode>
                <c:ptCount val="7"/>
                <c:pt idx="0">
                  <c:v>109</c:v>
                </c:pt>
                <c:pt idx="1">
                  <c:v>124</c:v>
                </c:pt>
                <c:pt idx="2">
                  <c:v>139</c:v>
                </c:pt>
                <c:pt idx="3">
                  <c:v>169</c:v>
                </c:pt>
                <c:pt idx="4">
                  <c:v>229</c:v>
                </c:pt>
                <c:pt idx="5">
                  <c:v>249</c:v>
                </c:pt>
                <c:pt idx="6">
                  <c:v>255</c:v>
                </c:pt>
              </c:numCache>
            </c:numRef>
          </c:xVal>
          <c:yVal>
            <c:numRef>
              <c:f>UNA_PUMP!$V$21:$V$27</c:f>
              <c:numCache>
                <c:formatCode>General</c:formatCode>
                <c:ptCount val="7"/>
                <c:pt idx="0">
                  <c:v>33</c:v>
                </c:pt>
                <c:pt idx="1">
                  <c:v>24.355049999999999</c:v>
                </c:pt>
                <c:pt idx="2">
                  <c:v>21.276949999999999</c:v>
                </c:pt>
                <c:pt idx="3">
                  <c:v>16.95665</c:v>
                </c:pt>
                <c:pt idx="4">
                  <c:v>11.331250000000001</c:v>
                </c:pt>
                <c:pt idx="5">
                  <c:v>9.7393000000000001</c:v>
                </c:pt>
                <c:pt idx="6">
                  <c:v>9.5</c:v>
                </c:pt>
              </c:numCache>
            </c:numRef>
          </c:yVal>
          <c:smooth val="0"/>
          <c:extLst>
            <c:ext xmlns:c16="http://schemas.microsoft.com/office/drawing/2014/chart" uri="{C3380CC4-5D6E-409C-BE32-E72D297353CC}">
              <c16:uniqueId val="{00000001-9D6A-43D5-811B-F0AA420238B3}"/>
            </c:ext>
          </c:extLst>
        </c:ser>
        <c:ser>
          <c:idx val="2"/>
          <c:order val="2"/>
          <c:spPr>
            <a:ln w="12700">
              <a:solidFill>
                <a:schemeClr val="bg1">
                  <a:lumMod val="50000"/>
                </a:schemeClr>
              </a:solidFill>
              <a:prstDash val="sysDash"/>
            </a:ln>
          </c:spPr>
          <c:marker>
            <c:symbol val="none"/>
          </c:marker>
          <c:xVal>
            <c:numRef>
              <c:f>UNA_PUMP!$W$17:$W$28</c:f>
              <c:numCache>
                <c:formatCode>General</c:formatCode>
                <c:ptCount val="12"/>
                <c:pt idx="0">
                  <c:v>0</c:v>
                </c:pt>
                <c:pt idx="1">
                  <c:v>15</c:v>
                </c:pt>
                <c:pt idx="2">
                  <c:v>30</c:v>
                </c:pt>
                <c:pt idx="3">
                  <c:v>92</c:v>
                </c:pt>
                <c:pt idx="4">
                  <c:v>109</c:v>
                </c:pt>
                <c:pt idx="5">
                  <c:v>124</c:v>
                </c:pt>
                <c:pt idx="6">
                  <c:v>139</c:v>
                </c:pt>
                <c:pt idx="7">
                  <c:v>169</c:v>
                </c:pt>
                <c:pt idx="8">
                  <c:v>229</c:v>
                </c:pt>
                <c:pt idx="9">
                  <c:v>249</c:v>
                </c:pt>
                <c:pt idx="10">
                  <c:v>255</c:v>
                </c:pt>
                <c:pt idx="11">
                  <c:v>337</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9D6A-43D5-811B-F0AA420238B3}"/>
            </c:ext>
          </c:extLst>
        </c:ser>
        <c:ser>
          <c:idx val="3"/>
          <c:order val="3"/>
          <c:spPr>
            <a:ln w="12700">
              <a:solidFill>
                <a:schemeClr val="bg2">
                  <a:lumMod val="10000"/>
                </a:schemeClr>
              </a:solidFill>
              <a:prstDash val="sysDash"/>
            </a:ln>
          </c:spPr>
          <c:marker>
            <c:symbol val="none"/>
          </c:marker>
          <c:xVal>
            <c:numRef>
              <c:f>UNA_PUMP!$W$17:$W$28</c:f>
              <c:numCache>
                <c:formatCode>General</c:formatCode>
                <c:ptCount val="12"/>
                <c:pt idx="0">
                  <c:v>0</c:v>
                </c:pt>
                <c:pt idx="1">
                  <c:v>15</c:v>
                </c:pt>
                <c:pt idx="2">
                  <c:v>30</c:v>
                </c:pt>
                <c:pt idx="3">
                  <c:v>92</c:v>
                </c:pt>
                <c:pt idx="4">
                  <c:v>109</c:v>
                </c:pt>
                <c:pt idx="5">
                  <c:v>124</c:v>
                </c:pt>
                <c:pt idx="6">
                  <c:v>139</c:v>
                </c:pt>
                <c:pt idx="7">
                  <c:v>169</c:v>
                </c:pt>
                <c:pt idx="8">
                  <c:v>229</c:v>
                </c:pt>
                <c:pt idx="9">
                  <c:v>249</c:v>
                </c:pt>
                <c:pt idx="10">
                  <c:v>255</c:v>
                </c:pt>
                <c:pt idx="11">
                  <c:v>337</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9D6A-43D5-811B-F0AA420238B3}"/>
            </c:ext>
          </c:extLst>
        </c:ser>
        <c:dLbls>
          <c:showLegendKey val="0"/>
          <c:showVal val="0"/>
          <c:showCatName val="0"/>
          <c:showSerName val="0"/>
          <c:showPercent val="0"/>
          <c:showBubbleSize val="0"/>
        </c:dLbls>
        <c:axId val="2119549424"/>
        <c:axId val="2119549840"/>
      </c:scatterChart>
      <c:valAx>
        <c:axId val="2119549424"/>
        <c:scaling>
          <c:orientation val="minMax"/>
          <c:max val="35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48</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(UNA_PUMP!$Z$17:$Z$20,UNA_PUMP!$Z$22:$Z$26,UNA_PUMP!$Z$28)</c:f>
              <c:numCache>
                <c:formatCode>General</c:formatCode>
                <c:ptCount val="10"/>
                <c:pt idx="0">
                  <c:v>0</c:v>
                </c:pt>
                <c:pt idx="1">
                  <c:v>15</c:v>
                </c:pt>
                <c:pt idx="2">
                  <c:v>30</c:v>
                </c:pt>
                <c:pt idx="3">
                  <c:v>49</c:v>
                </c:pt>
                <c:pt idx="4">
                  <c:v>75</c:v>
                </c:pt>
                <c:pt idx="5">
                  <c:v>90</c:v>
                </c:pt>
                <c:pt idx="6">
                  <c:v>119</c:v>
                </c:pt>
                <c:pt idx="7">
                  <c:v>179</c:v>
                </c:pt>
                <c:pt idx="8">
                  <c:v>196</c:v>
                </c:pt>
                <c:pt idx="9">
                  <c:v>240</c:v>
                </c:pt>
              </c:numCache>
            </c:numRef>
          </c:xVal>
          <c:yVal>
            <c:numRef>
              <c:f>(UNA_PUMP!$Y$17:$Y$20,UNA_PUMP!$Y$22:$Y$26,UNA_PUMP!$Y$28)</c:f>
              <c:numCache>
                <c:formatCode>General</c:formatCode>
                <c:ptCount val="10"/>
                <c:pt idx="0">
                  <c:v>0</c:v>
                </c:pt>
                <c:pt idx="1">
                  <c:v>113.43406666666665</c:v>
                </c:pt>
                <c:pt idx="2">
                  <c:v>76.237033333333329</c:v>
                </c:pt>
                <c:pt idx="3">
                  <c:v>53.049133333333337</c:v>
                </c:pt>
                <c:pt idx="4">
                  <c:v>31.7959</c:v>
                </c:pt>
                <c:pt idx="5">
                  <c:v>30.1694</c:v>
                </c:pt>
                <c:pt idx="6">
                  <c:v>21.89203333333333</c:v>
                </c:pt>
                <c:pt idx="7">
                  <c:v>13.9398</c:v>
                </c:pt>
                <c:pt idx="8">
                  <c:v>10.907566666666668</c:v>
                </c:pt>
                <c:pt idx="9">
                  <c:v>9.9567999999999994</c:v>
                </c:pt>
              </c:numCache>
            </c:numRef>
          </c:yVal>
          <c:smooth val="0"/>
          <c:extLst>
            <c:ext xmlns:c16="http://schemas.microsoft.com/office/drawing/2014/chart" uri="{C3380CC4-5D6E-409C-BE32-E72D297353CC}">
              <c16:uniqueId val="{00000000-E2F1-4286-8FB8-AC52C3A1E81D}"/>
            </c:ext>
          </c:extLst>
        </c:ser>
        <c:ser>
          <c:idx val="1"/>
          <c:order val="1"/>
          <c:spPr>
            <a:ln>
              <a:solidFill>
                <a:srgbClr val="C00000"/>
              </a:solidFill>
            </a:ln>
          </c:spPr>
          <c:marker>
            <c:symbol val="none"/>
          </c:marker>
          <c:xVal>
            <c:numRef>
              <c:f>UNA_PUMP!$Z$21:$Z$27</c:f>
              <c:numCache>
                <c:formatCode>General</c:formatCode>
                <c:ptCount val="7"/>
                <c:pt idx="0">
                  <c:v>60</c:v>
                </c:pt>
                <c:pt idx="1">
                  <c:v>75</c:v>
                </c:pt>
                <c:pt idx="2">
                  <c:v>90</c:v>
                </c:pt>
                <c:pt idx="3">
                  <c:v>119</c:v>
                </c:pt>
                <c:pt idx="4">
                  <c:v>179</c:v>
                </c:pt>
                <c:pt idx="5">
                  <c:v>196</c:v>
                </c:pt>
                <c:pt idx="6">
                  <c:v>198</c:v>
                </c:pt>
              </c:numCache>
            </c:numRef>
          </c:xVal>
          <c:yVal>
            <c:numRef>
              <c:f>UNA_PUMP!$Y$21:$Y$27</c:f>
              <c:numCache>
                <c:formatCode>General</c:formatCode>
                <c:ptCount val="7"/>
                <c:pt idx="0">
                  <c:v>44</c:v>
                </c:pt>
                <c:pt idx="1">
                  <c:v>31.7959</c:v>
                </c:pt>
                <c:pt idx="2">
                  <c:v>30.1694</c:v>
                </c:pt>
                <c:pt idx="3">
                  <c:v>21.89203333333333</c:v>
                </c:pt>
                <c:pt idx="4">
                  <c:v>13.9398</c:v>
                </c:pt>
                <c:pt idx="5">
                  <c:v>10.907566666666668</c:v>
                </c:pt>
                <c:pt idx="6">
                  <c:v>10.9</c:v>
                </c:pt>
              </c:numCache>
            </c:numRef>
          </c:yVal>
          <c:smooth val="0"/>
          <c:extLst>
            <c:ext xmlns:c16="http://schemas.microsoft.com/office/drawing/2014/chart" uri="{C3380CC4-5D6E-409C-BE32-E72D297353CC}">
              <c16:uniqueId val="{00000001-E2F1-4286-8FB8-AC52C3A1E81D}"/>
            </c:ext>
          </c:extLst>
        </c:ser>
        <c:ser>
          <c:idx val="2"/>
          <c:order val="2"/>
          <c:spPr>
            <a:ln w="12700">
              <a:solidFill>
                <a:schemeClr val="bg1">
                  <a:lumMod val="50000"/>
                </a:schemeClr>
              </a:solidFill>
              <a:prstDash val="sysDash"/>
            </a:ln>
          </c:spPr>
          <c:marker>
            <c:symbol val="none"/>
          </c:marker>
          <c:xVal>
            <c:numRef>
              <c:f>UNA_PUMP!$Z$17:$Z$28</c:f>
              <c:numCache>
                <c:formatCode>General</c:formatCode>
                <c:ptCount val="12"/>
                <c:pt idx="0">
                  <c:v>0</c:v>
                </c:pt>
                <c:pt idx="1">
                  <c:v>15</c:v>
                </c:pt>
                <c:pt idx="2">
                  <c:v>30</c:v>
                </c:pt>
                <c:pt idx="3">
                  <c:v>49</c:v>
                </c:pt>
                <c:pt idx="4">
                  <c:v>60</c:v>
                </c:pt>
                <c:pt idx="5">
                  <c:v>75</c:v>
                </c:pt>
                <c:pt idx="6">
                  <c:v>90</c:v>
                </c:pt>
                <c:pt idx="7">
                  <c:v>119</c:v>
                </c:pt>
                <c:pt idx="8">
                  <c:v>179</c:v>
                </c:pt>
                <c:pt idx="9">
                  <c:v>196</c:v>
                </c:pt>
                <c:pt idx="10">
                  <c:v>198</c:v>
                </c:pt>
                <c:pt idx="11">
                  <c:v>240</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E2F1-4286-8FB8-AC52C3A1E81D}"/>
            </c:ext>
          </c:extLst>
        </c:ser>
        <c:ser>
          <c:idx val="3"/>
          <c:order val="3"/>
          <c:spPr>
            <a:ln w="12700">
              <a:solidFill>
                <a:schemeClr val="bg2">
                  <a:lumMod val="10000"/>
                </a:schemeClr>
              </a:solidFill>
              <a:prstDash val="sysDash"/>
            </a:ln>
          </c:spPr>
          <c:marker>
            <c:symbol val="none"/>
          </c:marker>
          <c:xVal>
            <c:numRef>
              <c:f>UNA_PUMP!$Z$17:$Z$28</c:f>
              <c:numCache>
                <c:formatCode>General</c:formatCode>
                <c:ptCount val="12"/>
                <c:pt idx="0">
                  <c:v>0</c:v>
                </c:pt>
                <c:pt idx="1">
                  <c:v>15</c:v>
                </c:pt>
                <c:pt idx="2">
                  <c:v>30</c:v>
                </c:pt>
                <c:pt idx="3">
                  <c:v>49</c:v>
                </c:pt>
                <c:pt idx="4">
                  <c:v>60</c:v>
                </c:pt>
                <c:pt idx="5">
                  <c:v>75</c:v>
                </c:pt>
                <c:pt idx="6">
                  <c:v>90</c:v>
                </c:pt>
                <c:pt idx="7">
                  <c:v>119</c:v>
                </c:pt>
                <c:pt idx="8">
                  <c:v>179</c:v>
                </c:pt>
                <c:pt idx="9">
                  <c:v>196</c:v>
                </c:pt>
                <c:pt idx="10">
                  <c:v>198</c:v>
                </c:pt>
                <c:pt idx="11">
                  <c:v>240</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E2F1-4286-8FB8-AC52C3A1E81D}"/>
            </c:ext>
          </c:extLst>
        </c:ser>
        <c:dLbls>
          <c:showLegendKey val="0"/>
          <c:showVal val="0"/>
          <c:showCatName val="0"/>
          <c:showSerName val="0"/>
          <c:showPercent val="0"/>
          <c:showBubbleSize val="0"/>
        </c:dLbls>
        <c:axId val="2119549424"/>
        <c:axId val="2119549840"/>
      </c:scatterChart>
      <c:valAx>
        <c:axId val="2119549424"/>
        <c:scaling>
          <c:orientation val="minMax"/>
          <c:max val="25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53</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(UNA_PUMP!$B$32:$B$34,UNA_PUMP!$B$36:$B$40,UNA_PUMP!$B$42)</c:f>
              <c:numCache>
                <c:formatCode>General</c:formatCode>
                <c:ptCount val="9"/>
                <c:pt idx="0">
                  <c:v>0</c:v>
                </c:pt>
                <c:pt idx="1">
                  <c:v>15</c:v>
                </c:pt>
                <c:pt idx="2">
                  <c:v>30</c:v>
                </c:pt>
                <c:pt idx="3">
                  <c:v>49</c:v>
                </c:pt>
                <c:pt idx="4">
                  <c:v>64</c:v>
                </c:pt>
                <c:pt idx="5">
                  <c:v>94</c:v>
                </c:pt>
                <c:pt idx="6">
                  <c:v>154</c:v>
                </c:pt>
                <c:pt idx="7">
                  <c:v>204</c:v>
                </c:pt>
                <c:pt idx="8">
                  <c:v>251</c:v>
                </c:pt>
              </c:numCache>
            </c:numRef>
          </c:xVal>
          <c:yVal>
            <c:numRef>
              <c:f>(UNA_PUMP!$A$32:$A$34,UNA_PUMP!$A$36:$A$40,UNA_PUMP!$A$42)</c:f>
              <c:numCache>
                <c:formatCode>General</c:formatCode>
                <c:ptCount val="9"/>
                <c:pt idx="0">
                  <c:v>0</c:v>
                </c:pt>
                <c:pt idx="1">
                  <c:v>109.2672</c:v>
                </c:pt>
                <c:pt idx="2">
                  <c:v>71.538066666666666</c:v>
                </c:pt>
                <c:pt idx="3">
                  <c:v>47.462199999999996</c:v>
                </c:pt>
                <c:pt idx="4">
                  <c:v>39.347633333333334</c:v>
                </c:pt>
                <c:pt idx="5">
                  <c:v>39.400733333333335</c:v>
                </c:pt>
                <c:pt idx="6">
                  <c:v>18.186466666666664</c:v>
                </c:pt>
                <c:pt idx="7">
                  <c:v>14.361833333333335</c:v>
                </c:pt>
                <c:pt idx="8">
                  <c:v>15.143599999999999</c:v>
                </c:pt>
              </c:numCache>
            </c:numRef>
          </c:yVal>
          <c:smooth val="0"/>
          <c:extLst>
            <c:ext xmlns:c16="http://schemas.microsoft.com/office/drawing/2014/chart" uri="{C3380CC4-5D6E-409C-BE32-E72D297353CC}">
              <c16:uniqueId val="{00000000-1F96-4C60-A91D-1691EC8B84EC}"/>
            </c:ext>
          </c:extLst>
        </c:ser>
        <c:ser>
          <c:idx val="1"/>
          <c:order val="1"/>
          <c:spPr>
            <a:ln>
              <a:solidFill>
                <a:srgbClr val="C00000"/>
              </a:solidFill>
            </a:ln>
          </c:spPr>
          <c:marker>
            <c:symbol val="none"/>
          </c:marker>
          <c:xVal>
            <c:numRef>
              <c:f>UNA_PUMP!$B$35:$B$41</c:f>
              <c:numCache>
                <c:formatCode>General</c:formatCode>
                <c:ptCount val="7"/>
                <c:pt idx="0">
                  <c:v>34</c:v>
                </c:pt>
                <c:pt idx="1">
                  <c:v>49</c:v>
                </c:pt>
                <c:pt idx="2">
                  <c:v>64</c:v>
                </c:pt>
                <c:pt idx="3">
                  <c:v>94</c:v>
                </c:pt>
                <c:pt idx="4">
                  <c:v>154</c:v>
                </c:pt>
                <c:pt idx="5">
                  <c:v>204</c:v>
                </c:pt>
                <c:pt idx="6">
                  <c:v>206</c:v>
                </c:pt>
              </c:numCache>
            </c:numRef>
          </c:xVal>
          <c:yVal>
            <c:numRef>
              <c:f>UNA_PUMP!$A$35:$A$41</c:f>
              <c:numCache>
                <c:formatCode>General</c:formatCode>
                <c:ptCount val="7"/>
                <c:pt idx="0">
                  <c:v>66.5</c:v>
                </c:pt>
                <c:pt idx="1">
                  <c:v>47.462199999999996</c:v>
                </c:pt>
                <c:pt idx="2">
                  <c:v>39.347633333333334</c:v>
                </c:pt>
                <c:pt idx="3">
                  <c:v>39.400733333333335</c:v>
                </c:pt>
                <c:pt idx="4">
                  <c:v>18.186466666666664</c:v>
                </c:pt>
                <c:pt idx="5">
                  <c:v>14.361833333333335</c:v>
                </c:pt>
                <c:pt idx="6">
                  <c:v>14.2</c:v>
                </c:pt>
              </c:numCache>
            </c:numRef>
          </c:yVal>
          <c:smooth val="0"/>
          <c:extLst>
            <c:ext xmlns:c16="http://schemas.microsoft.com/office/drawing/2014/chart" uri="{C3380CC4-5D6E-409C-BE32-E72D297353CC}">
              <c16:uniqueId val="{00000001-1F96-4C60-A91D-1691EC8B84EC}"/>
            </c:ext>
          </c:extLst>
        </c:ser>
        <c:ser>
          <c:idx val="2"/>
          <c:order val="2"/>
          <c:spPr>
            <a:ln w="12700">
              <a:solidFill>
                <a:schemeClr val="bg1">
                  <a:lumMod val="50000"/>
                </a:schemeClr>
              </a:solidFill>
              <a:prstDash val="sysDash"/>
            </a:ln>
          </c:spPr>
          <c:marker>
            <c:symbol val="none"/>
          </c:marker>
          <c:xVal>
            <c:numRef>
              <c:f>UNA_PUMP!$B$32:$B$42</c:f>
              <c:numCache>
                <c:formatCode>General</c:formatCode>
                <c:ptCount val="11"/>
                <c:pt idx="0">
                  <c:v>0</c:v>
                </c:pt>
                <c:pt idx="1">
                  <c:v>15</c:v>
                </c:pt>
                <c:pt idx="2">
                  <c:v>30</c:v>
                </c:pt>
                <c:pt idx="3">
                  <c:v>34</c:v>
                </c:pt>
                <c:pt idx="4">
                  <c:v>49</c:v>
                </c:pt>
                <c:pt idx="5">
                  <c:v>64</c:v>
                </c:pt>
                <c:pt idx="6">
                  <c:v>94</c:v>
                </c:pt>
                <c:pt idx="7">
                  <c:v>154</c:v>
                </c:pt>
                <c:pt idx="8">
                  <c:v>204</c:v>
                </c:pt>
                <c:pt idx="9">
                  <c:v>206</c:v>
                </c:pt>
                <c:pt idx="10">
                  <c:v>251</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1F96-4C60-A91D-1691EC8B84EC}"/>
            </c:ext>
          </c:extLst>
        </c:ser>
        <c:ser>
          <c:idx val="3"/>
          <c:order val="3"/>
          <c:spPr>
            <a:ln w="12700">
              <a:solidFill>
                <a:schemeClr val="bg2">
                  <a:lumMod val="10000"/>
                </a:schemeClr>
              </a:solidFill>
              <a:prstDash val="sysDash"/>
            </a:ln>
          </c:spPr>
          <c:marker>
            <c:symbol val="none"/>
          </c:marker>
          <c:xVal>
            <c:numRef>
              <c:f>UNA_PUMP!$B$32:$B$42</c:f>
              <c:numCache>
                <c:formatCode>General</c:formatCode>
                <c:ptCount val="11"/>
                <c:pt idx="0">
                  <c:v>0</c:v>
                </c:pt>
                <c:pt idx="1">
                  <c:v>15</c:v>
                </c:pt>
                <c:pt idx="2">
                  <c:v>30</c:v>
                </c:pt>
                <c:pt idx="3">
                  <c:v>34</c:v>
                </c:pt>
                <c:pt idx="4">
                  <c:v>49</c:v>
                </c:pt>
                <c:pt idx="5">
                  <c:v>64</c:v>
                </c:pt>
                <c:pt idx="6">
                  <c:v>94</c:v>
                </c:pt>
                <c:pt idx="7">
                  <c:v>154</c:v>
                </c:pt>
                <c:pt idx="8">
                  <c:v>204</c:v>
                </c:pt>
                <c:pt idx="9">
                  <c:v>206</c:v>
                </c:pt>
                <c:pt idx="10">
                  <c:v>251</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1F96-4C60-A91D-1691EC8B84EC}"/>
            </c:ext>
          </c:extLst>
        </c:ser>
        <c:dLbls>
          <c:showLegendKey val="0"/>
          <c:showVal val="0"/>
          <c:showCatName val="0"/>
          <c:showSerName val="0"/>
          <c:showPercent val="0"/>
          <c:showBubbleSize val="0"/>
        </c:dLbls>
        <c:axId val="2119549424"/>
        <c:axId val="2119549840"/>
      </c:scatterChart>
      <c:valAx>
        <c:axId val="2119549424"/>
        <c:scaling>
          <c:orientation val="minMax"/>
          <c:max val="26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54</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(UNA_PUMP!$E$32:$E$35,UNA_PUMP!$E$37:$E$40,UNA_PUMP!$E$42)</c:f>
              <c:numCache>
                <c:formatCode>General</c:formatCode>
                <c:ptCount val="9"/>
                <c:pt idx="0">
                  <c:v>0</c:v>
                </c:pt>
                <c:pt idx="1">
                  <c:v>15</c:v>
                </c:pt>
                <c:pt idx="2">
                  <c:v>30</c:v>
                </c:pt>
                <c:pt idx="3">
                  <c:v>40</c:v>
                </c:pt>
                <c:pt idx="4">
                  <c:v>86</c:v>
                </c:pt>
                <c:pt idx="5">
                  <c:v>106</c:v>
                </c:pt>
                <c:pt idx="6">
                  <c:v>131</c:v>
                </c:pt>
                <c:pt idx="7">
                  <c:v>161</c:v>
                </c:pt>
                <c:pt idx="8">
                  <c:v>221</c:v>
                </c:pt>
              </c:numCache>
            </c:numRef>
          </c:xVal>
          <c:yVal>
            <c:numRef>
              <c:f>(UNA_PUMP!$D$32:$D$35,UNA_PUMP!$D$37:$D$40,UNA_PUMP!$D$42)</c:f>
              <c:numCache>
                <c:formatCode>General</c:formatCode>
                <c:ptCount val="9"/>
                <c:pt idx="0">
                  <c:v>0</c:v>
                </c:pt>
                <c:pt idx="1">
                  <c:v>128.86426666666668</c:v>
                </c:pt>
                <c:pt idx="2">
                  <c:v>89.596775000000008</c:v>
                </c:pt>
                <c:pt idx="3">
                  <c:v>74.410560000000004</c:v>
                </c:pt>
                <c:pt idx="4">
                  <c:v>43.247866666666674</c:v>
                </c:pt>
                <c:pt idx="5">
                  <c:v>40.666866666666664</c:v>
                </c:pt>
                <c:pt idx="6">
                  <c:v>35.228766666666672</c:v>
                </c:pt>
                <c:pt idx="7">
                  <c:v>25.897300000000001</c:v>
                </c:pt>
                <c:pt idx="8">
                  <c:v>22.436766666666667</c:v>
                </c:pt>
              </c:numCache>
            </c:numRef>
          </c:yVal>
          <c:smooth val="0"/>
          <c:extLst>
            <c:ext xmlns:c16="http://schemas.microsoft.com/office/drawing/2014/chart" uri="{C3380CC4-5D6E-409C-BE32-E72D297353CC}">
              <c16:uniqueId val="{00000000-8327-4075-9F44-680F5EE43FF8}"/>
            </c:ext>
          </c:extLst>
        </c:ser>
        <c:ser>
          <c:idx val="1"/>
          <c:order val="1"/>
          <c:spPr>
            <a:ln>
              <a:solidFill>
                <a:srgbClr val="C00000"/>
              </a:solidFill>
            </a:ln>
          </c:spPr>
          <c:marker>
            <c:symbol val="none"/>
          </c:marker>
          <c:xVal>
            <c:numRef>
              <c:f>UNA_PUMP!$E$36:$E$41</c:f>
              <c:numCache>
                <c:formatCode>General</c:formatCode>
                <c:ptCount val="6"/>
                <c:pt idx="0">
                  <c:v>71</c:v>
                </c:pt>
                <c:pt idx="1">
                  <c:v>86</c:v>
                </c:pt>
                <c:pt idx="2">
                  <c:v>106</c:v>
                </c:pt>
                <c:pt idx="3">
                  <c:v>131</c:v>
                </c:pt>
                <c:pt idx="4">
                  <c:v>161</c:v>
                </c:pt>
                <c:pt idx="5">
                  <c:v>169</c:v>
                </c:pt>
              </c:numCache>
            </c:numRef>
          </c:xVal>
          <c:yVal>
            <c:numRef>
              <c:f>UNA_PUMP!$D$36:$D$41</c:f>
              <c:numCache>
                <c:formatCode>General</c:formatCode>
                <c:ptCount val="6"/>
                <c:pt idx="0">
                  <c:v>53</c:v>
                </c:pt>
                <c:pt idx="1">
                  <c:v>43.247866666666674</c:v>
                </c:pt>
                <c:pt idx="2">
                  <c:v>40.666866666666664</c:v>
                </c:pt>
                <c:pt idx="3">
                  <c:v>35.228766666666672</c:v>
                </c:pt>
                <c:pt idx="4">
                  <c:v>25.897300000000001</c:v>
                </c:pt>
                <c:pt idx="5">
                  <c:v>26</c:v>
                </c:pt>
              </c:numCache>
            </c:numRef>
          </c:yVal>
          <c:smooth val="0"/>
          <c:extLst>
            <c:ext xmlns:c16="http://schemas.microsoft.com/office/drawing/2014/chart" uri="{C3380CC4-5D6E-409C-BE32-E72D297353CC}">
              <c16:uniqueId val="{00000001-8327-4075-9F44-680F5EE43FF8}"/>
            </c:ext>
          </c:extLst>
        </c:ser>
        <c:ser>
          <c:idx val="2"/>
          <c:order val="2"/>
          <c:spPr>
            <a:ln w="12700">
              <a:solidFill>
                <a:schemeClr val="bg1">
                  <a:lumMod val="50000"/>
                </a:schemeClr>
              </a:solidFill>
              <a:prstDash val="sysDash"/>
            </a:ln>
          </c:spPr>
          <c:marker>
            <c:symbol val="none"/>
          </c:marker>
          <c:xVal>
            <c:numRef>
              <c:f>UNA_PUMP!$E$32:$E$42</c:f>
              <c:numCache>
                <c:formatCode>General</c:formatCode>
                <c:ptCount val="11"/>
                <c:pt idx="0">
                  <c:v>0</c:v>
                </c:pt>
                <c:pt idx="1">
                  <c:v>15</c:v>
                </c:pt>
                <c:pt idx="2">
                  <c:v>30</c:v>
                </c:pt>
                <c:pt idx="3">
                  <c:v>40</c:v>
                </c:pt>
                <c:pt idx="4">
                  <c:v>71</c:v>
                </c:pt>
                <c:pt idx="5">
                  <c:v>86</c:v>
                </c:pt>
                <c:pt idx="6">
                  <c:v>106</c:v>
                </c:pt>
                <c:pt idx="7">
                  <c:v>131</c:v>
                </c:pt>
                <c:pt idx="8">
                  <c:v>161</c:v>
                </c:pt>
                <c:pt idx="9">
                  <c:v>169</c:v>
                </c:pt>
                <c:pt idx="10">
                  <c:v>221</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8327-4075-9F44-680F5EE43FF8}"/>
            </c:ext>
          </c:extLst>
        </c:ser>
        <c:ser>
          <c:idx val="3"/>
          <c:order val="3"/>
          <c:spPr>
            <a:ln w="12700">
              <a:solidFill>
                <a:schemeClr val="bg2">
                  <a:lumMod val="10000"/>
                </a:schemeClr>
              </a:solidFill>
              <a:prstDash val="sysDash"/>
            </a:ln>
          </c:spPr>
          <c:marker>
            <c:symbol val="none"/>
          </c:marker>
          <c:xVal>
            <c:numRef>
              <c:f>UNA_PUMP!$E$32:$E$42</c:f>
              <c:numCache>
                <c:formatCode>General</c:formatCode>
                <c:ptCount val="11"/>
                <c:pt idx="0">
                  <c:v>0</c:v>
                </c:pt>
                <c:pt idx="1">
                  <c:v>15</c:v>
                </c:pt>
                <c:pt idx="2">
                  <c:v>30</c:v>
                </c:pt>
                <c:pt idx="3">
                  <c:v>40</c:v>
                </c:pt>
                <c:pt idx="4">
                  <c:v>71</c:v>
                </c:pt>
                <c:pt idx="5">
                  <c:v>86</c:v>
                </c:pt>
                <c:pt idx="6">
                  <c:v>106</c:v>
                </c:pt>
                <c:pt idx="7">
                  <c:v>131</c:v>
                </c:pt>
                <c:pt idx="8">
                  <c:v>161</c:v>
                </c:pt>
                <c:pt idx="9">
                  <c:v>169</c:v>
                </c:pt>
                <c:pt idx="10">
                  <c:v>221</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8327-4075-9F44-680F5EE43FF8}"/>
            </c:ext>
          </c:extLst>
        </c:ser>
        <c:dLbls>
          <c:showLegendKey val="0"/>
          <c:showVal val="0"/>
          <c:showCatName val="0"/>
          <c:showSerName val="0"/>
          <c:showPercent val="0"/>
          <c:showBubbleSize val="0"/>
        </c:dLbls>
        <c:axId val="2119549424"/>
        <c:axId val="2119549840"/>
      </c:scatterChart>
      <c:valAx>
        <c:axId val="2119549424"/>
        <c:scaling>
          <c:orientation val="minMax"/>
          <c:max val="23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84</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(UNA_OFF!$A$3:$A$8,UNA_OFF!$A$10)</c:f>
              <c:numCache>
                <c:formatCode>General</c:formatCode>
                <c:ptCount val="7"/>
                <c:pt idx="0">
                  <c:v>0</c:v>
                </c:pt>
                <c:pt idx="1">
                  <c:v>15</c:v>
                </c:pt>
                <c:pt idx="2">
                  <c:v>30</c:v>
                </c:pt>
                <c:pt idx="3">
                  <c:v>45</c:v>
                </c:pt>
                <c:pt idx="4">
                  <c:v>60</c:v>
                </c:pt>
                <c:pt idx="5">
                  <c:v>120</c:v>
                </c:pt>
                <c:pt idx="6">
                  <c:v>140</c:v>
                </c:pt>
              </c:numCache>
            </c:numRef>
          </c:xVal>
          <c:yVal>
            <c:numRef>
              <c:f>(UNA_OFF!$B$3:$B$8,UNA_OFF!$B$10)</c:f>
              <c:numCache>
                <c:formatCode>General</c:formatCode>
                <c:ptCount val="7"/>
                <c:pt idx="0">
                  <c:v>0</c:v>
                </c:pt>
                <c:pt idx="1">
                  <c:v>141.7285</c:v>
                </c:pt>
                <c:pt idx="2">
                  <c:v>89.365633333333335</c:v>
                </c:pt>
                <c:pt idx="3">
                  <c:v>61.586500000000001</c:v>
                </c:pt>
                <c:pt idx="4">
                  <c:v>42.874599999999994</c:v>
                </c:pt>
                <c:pt idx="5">
                  <c:v>26.876200000000001</c:v>
                </c:pt>
                <c:pt idx="6">
                  <c:v>23.444233333333333</c:v>
                </c:pt>
              </c:numCache>
            </c:numRef>
          </c:yVal>
          <c:smooth val="0"/>
          <c:extLst>
            <c:ext xmlns:c16="http://schemas.microsoft.com/office/drawing/2014/chart" uri="{C3380CC4-5D6E-409C-BE32-E72D297353CC}">
              <c16:uniqueId val="{00000000-59F4-4901-AD57-EC7FB875A4F8}"/>
            </c:ext>
          </c:extLst>
        </c:ser>
        <c:ser>
          <c:idx val="1"/>
          <c:order val="1"/>
          <c:spPr>
            <a:ln w="12700">
              <a:solidFill>
                <a:schemeClr val="bg1">
                  <a:lumMod val="50000"/>
                </a:schemeClr>
              </a:solidFill>
              <a:prstDash val="sysDash"/>
            </a:ln>
          </c:spPr>
          <c:marker>
            <c:symbol val="none"/>
          </c:marker>
          <c:xVal>
            <c:numRef>
              <c:f>(UNA_OFF!$A$3:$A$8,UNA_OFF!$A$10)</c:f>
              <c:numCache>
                <c:formatCode>General</c:formatCode>
                <c:ptCount val="7"/>
                <c:pt idx="0">
                  <c:v>0</c:v>
                </c:pt>
                <c:pt idx="1">
                  <c:v>15</c:v>
                </c:pt>
                <c:pt idx="2">
                  <c:v>30</c:v>
                </c:pt>
                <c:pt idx="3">
                  <c:v>45</c:v>
                </c:pt>
                <c:pt idx="4">
                  <c:v>60</c:v>
                </c:pt>
                <c:pt idx="5">
                  <c:v>120</c:v>
                </c:pt>
                <c:pt idx="6">
                  <c:v>140</c:v>
                </c:pt>
              </c:numCache>
            </c:numRef>
          </c:xVal>
          <c:yVal>
            <c:numRef>
              <c:f>UNA_OFF!$W$42:$W$48</c:f>
              <c:numCache>
                <c:formatCode>General</c:formatCode>
                <c:ptCount val="7"/>
                <c:pt idx="0">
                  <c:v>2</c:v>
                </c:pt>
                <c:pt idx="1">
                  <c:v>2</c:v>
                </c:pt>
                <c:pt idx="2">
                  <c:v>2</c:v>
                </c:pt>
                <c:pt idx="3">
                  <c:v>2</c:v>
                </c:pt>
                <c:pt idx="4">
                  <c:v>2</c:v>
                </c:pt>
                <c:pt idx="5">
                  <c:v>2</c:v>
                </c:pt>
                <c:pt idx="6">
                  <c:v>2</c:v>
                </c:pt>
              </c:numCache>
            </c:numRef>
          </c:yVal>
          <c:smooth val="0"/>
          <c:extLst>
            <c:ext xmlns:c16="http://schemas.microsoft.com/office/drawing/2014/chart" uri="{C3380CC4-5D6E-409C-BE32-E72D297353CC}">
              <c16:uniqueId val="{00000001-59F4-4901-AD57-EC7FB875A4F8}"/>
            </c:ext>
          </c:extLst>
        </c:ser>
        <c:ser>
          <c:idx val="2"/>
          <c:order val="2"/>
          <c:spPr>
            <a:ln w="12700">
              <a:solidFill>
                <a:schemeClr val="bg2">
                  <a:lumMod val="10000"/>
                </a:schemeClr>
              </a:solidFill>
              <a:prstDash val="sysDash"/>
            </a:ln>
          </c:spPr>
          <c:marker>
            <c:symbol val="none"/>
          </c:marker>
          <c:xVal>
            <c:numRef>
              <c:f>(UNA_OFF!$A$3:$A$8,UNA_OFF!$A$10)</c:f>
              <c:numCache>
                <c:formatCode>General</c:formatCode>
                <c:ptCount val="7"/>
                <c:pt idx="0">
                  <c:v>0</c:v>
                </c:pt>
                <c:pt idx="1">
                  <c:v>15</c:v>
                </c:pt>
                <c:pt idx="2">
                  <c:v>30</c:v>
                </c:pt>
                <c:pt idx="3">
                  <c:v>45</c:v>
                </c:pt>
                <c:pt idx="4">
                  <c:v>60</c:v>
                </c:pt>
                <c:pt idx="5">
                  <c:v>120</c:v>
                </c:pt>
                <c:pt idx="6">
                  <c:v>140</c:v>
                </c:pt>
              </c:numCache>
            </c:numRef>
          </c:xVal>
          <c:yVal>
            <c:numRef>
              <c:f>UNA_OFF!$X$42:$X$48</c:f>
              <c:numCache>
                <c:formatCode>General</c:formatCode>
                <c:ptCount val="7"/>
                <c:pt idx="0">
                  <c:v>8</c:v>
                </c:pt>
                <c:pt idx="1">
                  <c:v>8</c:v>
                </c:pt>
                <c:pt idx="2">
                  <c:v>8</c:v>
                </c:pt>
                <c:pt idx="3">
                  <c:v>8</c:v>
                </c:pt>
                <c:pt idx="4">
                  <c:v>8</c:v>
                </c:pt>
                <c:pt idx="5">
                  <c:v>8</c:v>
                </c:pt>
                <c:pt idx="6">
                  <c:v>8</c:v>
                </c:pt>
              </c:numCache>
            </c:numRef>
          </c:yVal>
          <c:smooth val="0"/>
          <c:extLst>
            <c:ext xmlns:c16="http://schemas.microsoft.com/office/drawing/2014/chart" uri="{C3380CC4-5D6E-409C-BE32-E72D297353CC}">
              <c16:uniqueId val="{00000002-59F4-4901-AD57-EC7FB875A4F8}"/>
            </c:ext>
          </c:extLst>
        </c:ser>
        <c:dLbls>
          <c:showLegendKey val="0"/>
          <c:showVal val="0"/>
          <c:showCatName val="0"/>
          <c:showSerName val="0"/>
          <c:showPercent val="0"/>
          <c:showBubbleSize val="0"/>
        </c:dLbls>
        <c:axId val="2119549424"/>
        <c:axId val="2119549840"/>
      </c:scatterChart>
      <c:valAx>
        <c:axId val="2119549424"/>
        <c:scaling>
          <c:orientation val="minMax"/>
          <c:max val="15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87</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(UNA_OFF!$D$3:$D$7,UNA_OFF!$D$10)</c:f>
              <c:numCache>
                <c:formatCode>General</c:formatCode>
                <c:ptCount val="6"/>
                <c:pt idx="0">
                  <c:v>0</c:v>
                </c:pt>
                <c:pt idx="1">
                  <c:v>15</c:v>
                </c:pt>
                <c:pt idx="2">
                  <c:v>30</c:v>
                </c:pt>
                <c:pt idx="3">
                  <c:v>45</c:v>
                </c:pt>
                <c:pt idx="4">
                  <c:v>60</c:v>
                </c:pt>
                <c:pt idx="5">
                  <c:v>115</c:v>
                </c:pt>
              </c:numCache>
            </c:numRef>
          </c:xVal>
          <c:yVal>
            <c:numRef>
              <c:f>(UNA_OFF!$E$3:$E$7,UNA_OFF!$E$10)</c:f>
              <c:numCache>
                <c:formatCode>General</c:formatCode>
                <c:ptCount val="6"/>
                <c:pt idx="0">
                  <c:v>0</c:v>
                </c:pt>
                <c:pt idx="1">
                  <c:v>94.012566666666658</c:v>
                </c:pt>
                <c:pt idx="2">
                  <c:v>56.634600000000006</c:v>
                </c:pt>
                <c:pt idx="3">
                  <c:v>40.039533333333331</c:v>
                </c:pt>
                <c:pt idx="4">
                  <c:v>29.044566666666668</c:v>
                </c:pt>
                <c:pt idx="5">
                  <c:v>13.6839</c:v>
                </c:pt>
              </c:numCache>
            </c:numRef>
          </c:yVal>
          <c:smooth val="0"/>
          <c:extLst>
            <c:ext xmlns:c16="http://schemas.microsoft.com/office/drawing/2014/chart" uri="{C3380CC4-5D6E-409C-BE32-E72D297353CC}">
              <c16:uniqueId val="{00000000-7E98-4151-A5D4-100C41045388}"/>
            </c:ext>
          </c:extLst>
        </c:ser>
        <c:ser>
          <c:idx val="1"/>
          <c:order val="1"/>
          <c:spPr>
            <a:ln w="12700">
              <a:solidFill>
                <a:schemeClr val="bg1">
                  <a:lumMod val="50000"/>
                </a:schemeClr>
              </a:solidFill>
              <a:prstDash val="sysDash"/>
            </a:ln>
          </c:spPr>
          <c:marker>
            <c:symbol val="none"/>
          </c:marker>
          <c:xVal>
            <c:numRef>
              <c:f>(UNA_OFF!$D$3:$D$7,UNA_OFF!$D$10)</c:f>
              <c:numCache>
                <c:formatCode>General</c:formatCode>
                <c:ptCount val="6"/>
                <c:pt idx="0">
                  <c:v>0</c:v>
                </c:pt>
                <c:pt idx="1">
                  <c:v>15</c:v>
                </c:pt>
                <c:pt idx="2">
                  <c:v>30</c:v>
                </c:pt>
                <c:pt idx="3">
                  <c:v>45</c:v>
                </c:pt>
                <c:pt idx="4">
                  <c:v>60</c:v>
                </c:pt>
                <c:pt idx="5">
                  <c:v>115</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7E98-4151-A5D4-100C41045388}"/>
            </c:ext>
          </c:extLst>
        </c:ser>
        <c:ser>
          <c:idx val="2"/>
          <c:order val="2"/>
          <c:spPr>
            <a:ln w="12700">
              <a:solidFill>
                <a:schemeClr val="bg2">
                  <a:lumMod val="10000"/>
                </a:schemeClr>
              </a:solidFill>
              <a:prstDash val="sysDash"/>
            </a:ln>
          </c:spPr>
          <c:marker>
            <c:symbol val="none"/>
          </c:marker>
          <c:xVal>
            <c:numRef>
              <c:f>(UNA_OFF!$D$3:$D$7,UNA_OFF!$D$10)</c:f>
              <c:numCache>
                <c:formatCode>General</c:formatCode>
                <c:ptCount val="6"/>
                <c:pt idx="0">
                  <c:v>0</c:v>
                </c:pt>
                <c:pt idx="1">
                  <c:v>15</c:v>
                </c:pt>
                <c:pt idx="2">
                  <c:v>30</c:v>
                </c:pt>
                <c:pt idx="3">
                  <c:v>45</c:v>
                </c:pt>
                <c:pt idx="4">
                  <c:v>60</c:v>
                </c:pt>
                <c:pt idx="5">
                  <c:v>115</c:v>
                </c:pt>
              </c:numCache>
            </c:numRef>
          </c:xVal>
          <c:yVal>
            <c:numRef>
              <c:f>UNA_OFF!$X$42:$X$48</c:f>
              <c:numCache>
                <c:formatCode>General</c:formatCode>
                <c:ptCount val="7"/>
                <c:pt idx="0">
                  <c:v>8</c:v>
                </c:pt>
                <c:pt idx="1">
                  <c:v>8</c:v>
                </c:pt>
                <c:pt idx="2">
                  <c:v>8</c:v>
                </c:pt>
                <c:pt idx="3">
                  <c:v>8</c:v>
                </c:pt>
                <c:pt idx="4">
                  <c:v>8</c:v>
                </c:pt>
                <c:pt idx="5">
                  <c:v>8</c:v>
                </c:pt>
                <c:pt idx="6">
                  <c:v>8</c:v>
                </c:pt>
              </c:numCache>
            </c:numRef>
          </c:yVal>
          <c:smooth val="0"/>
          <c:extLst>
            <c:ext xmlns:c16="http://schemas.microsoft.com/office/drawing/2014/chart" uri="{C3380CC4-5D6E-409C-BE32-E72D297353CC}">
              <c16:uniqueId val="{00000002-7E98-4151-A5D4-100C41045388}"/>
            </c:ext>
          </c:extLst>
        </c:ser>
        <c:dLbls>
          <c:showLegendKey val="0"/>
          <c:showVal val="0"/>
          <c:showCatName val="0"/>
          <c:showSerName val="0"/>
          <c:showPercent val="0"/>
          <c:showBubbleSize val="0"/>
        </c:dLbls>
        <c:axId val="2119549424"/>
        <c:axId val="2119549840"/>
      </c:scatterChart>
      <c:valAx>
        <c:axId val="2119549424"/>
        <c:scaling>
          <c:orientation val="minMax"/>
          <c:max val="13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88</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(UNA_OFF!$G$3:$G$8,UNA_OFF!$G$10)</c:f>
              <c:numCache>
                <c:formatCode>General</c:formatCode>
                <c:ptCount val="7"/>
                <c:pt idx="0">
                  <c:v>0</c:v>
                </c:pt>
                <c:pt idx="1">
                  <c:v>15</c:v>
                </c:pt>
                <c:pt idx="2">
                  <c:v>30</c:v>
                </c:pt>
                <c:pt idx="3">
                  <c:v>45</c:v>
                </c:pt>
                <c:pt idx="4">
                  <c:v>60</c:v>
                </c:pt>
                <c:pt idx="5">
                  <c:v>120</c:v>
                </c:pt>
                <c:pt idx="6">
                  <c:v>183</c:v>
                </c:pt>
              </c:numCache>
            </c:numRef>
          </c:xVal>
          <c:yVal>
            <c:numRef>
              <c:f>(UNA_OFF!$H$3:$H$8,UNA_OFF!$H$10)</c:f>
              <c:numCache>
                <c:formatCode>General</c:formatCode>
                <c:ptCount val="7"/>
                <c:pt idx="0">
                  <c:v>0</c:v>
                </c:pt>
                <c:pt idx="1">
                  <c:v>117.6803</c:v>
                </c:pt>
                <c:pt idx="2">
                  <c:v>63.984733333333338</c:v>
                </c:pt>
                <c:pt idx="3">
                  <c:v>47.591700000000003</c:v>
                </c:pt>
                <c:pt idx="4">
                  <c:v>33.45836666666667</c:v>
                </c:pt>
                <c:pt idx="5">
                  <c:v>19.060966666666669</c:v>
                </c:pt>
                <c:pt idx="6">
                  <c:v>9.5915999999999997</c:v>
                </c:pt>
              </c:numCache>
            </c:numRef>
          </c:yVal>
          <c:smooth val="0"/>
          <c:extLst>
            <c:ext xmlns:c16="http://schemas.microsoft.com/office/drawing/2014/chart" uri="{C3380CC4-5D6E-409C-BE32-E72D297353CC}">
              <c16:uniqueId val="{00000000-4104-4082-85FB-2780CB95A261}"/>
            </c:ext>
          </c:extLst>
        </c:ser>
        <c:ser>
          <c:idx val="1"/>
          <c:order val="1"/>
          <c:spPr>
            <a:ln w="12700">
              <a:solidFill>
                <a:schemeClr val="bg1">
                  <a:lumMod val="50000"/>
                </a:schemeClr>
              </a:solidFill>
              <a:prstDash val="sysDash"/>
            </a:ln>
          </c:spPr>
          <c:marker>
            <c:symbol val="none"/>
          </c:marker>
          <c:xVal>
            <c:numRef>
              <c:f>(UNA_OFF!$G$3:$G$8,UNA_OFF!$G$10)</c:f>
              <c:numCache>
                <c:formatCode>General</c:formatCode>
                <c:ptCount val="7"/>
                <c:pt idx="0">
                  <c:v>0</c:v>
                </c:pt>
                <c:pt idx="1">
                  <c:v>15</c:v>
                </c:pt>
                <c:pt idx="2">
                  <c:v>30</c:v>
                </c:pt>
                <c:pt idx="3">
                  <c:v>45</c:v>
                </c:pt>
                <c:pt idx="4">
                  <c:v>60</c:v>
                </c:pt>
                <c:pt idx="5">
                  <c:v>120</c:v>
                </c:pt>
                <c:pt idx="6">
                  <c:v>183</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4104-4082-85FB-2780CB95A261}"/>
            </c:ext>
          </c:extLst>
        </c:ser>
        <c:ser>
          <c:idx val="2"/>
          <c:order val="2"/>
          <c:spPr>
            <a:ln w="12700">
              <a:solidFill>
                <a:schemeClr val="bg2">
                  <a:lumMod val="10000"/>
                </a:schemeClr>
              </a:solidFill>
              <a:prstDash val="sysDash"/>
            </a:ln>
          </c:spPr>
          <c:marker>
            <c:symbol val="none"/>
          </c:marker>
          <c:xVal>
            <c:numRef>
              <c:f>(UNA_OFF!$G$3:$G$8,UNA_OFF!$G$10)</c:f>
              <c:numCache>
                <c:formatCode>General</c:formatCode>
                <c:ptCount val="7"/>
                <c:pt idx="0">
                  <c:v>0</c:v>
                </c:pt>
                <c:pt idx="1">
                  <c:v>15</c:v>
                </c:pt>
                <c:pt idx="2">
                  <c:v>30</c:v>
                </c:pt>
                <c:pt idx="3">
                  <c:v>45</c:v>
                </c:pt>
                <c:pt idx="4">
                  <c:v>60</c:v>
                </c:pt>
                <c:pt idx="5">
                  <c:v>120</c:v>
                </c:pt>
                <c:pt idx="6">
                  <c:v>183</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4104-4082-85FB-2780CB95A261}"/>
            </c:ext>
          </c:extLst>
        </c:ser>
        <c:dLbls>
          <c:showLegendKey val="0"/>
          <c:showVal val="0"/>
          <c:showCatName val="0"/>
          <c:showSerName val="0"/>
          <c:showPercent val="0"/>
          <c:showBubbleSize val="0"/>
        </c:dLbls>
        <c:axId val="2119549424"/>
        <c:axId val="2119549840"/>
      </c:scatterChart>
      <c:valAx>
        <c:axId val="2119549424"/>
        <c:scaling>
          <c:orientation val="minMax"/>
          <c:max val="19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89</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(UNA_OFF!$J$3:$J$8,UNA_OFF!$J$10)</c:f>
              <c:numCache>
                <c:formatCode>General</c:formatCode>
                <c:ptCount val="7"/>
                <c:pt idx="0">
                  <c:v>0</c:v>
                </c:pt>
                <c:pt idx="1">
                  <c:v>15</c:v>
                </c:pt>
                <c:pt idx="2">
                  <c:v>30</c:v>
                </c:pt>
                <c:pt idx="3">
                  <c:v>45</c:v>
                </c:pt>
                <c:pt idx="4">
                  <c:v>60</c:v>
                </c:pt>
                <c:pt idx="5">
                  <c:v>120</c:v>
                </c:pt>
                <c:pt idx="6">
                  <c:v>169</c:v>
                </c:pt>
              </c:numCache>
            </c:numRef>
          </c:xVal>
          <c:yVal>
            <c:numRef>
              <c:f>(UNA_OFF!$K$3:$K$8,UNA_OFF!$K$10)</c:f>
              <c:numCache>
                <c:formatCode>General</c:formatCode>
                <c:ptCount val="7"/>
                <c:pt idx="0">
                  <c:v>0</c:v>
                </c:pt>
                <c:pt idx="1">
                  <c:v>118.48746666666666</c:v>
                </c:pt>
                <c:pt idx="2">
                  <c:v>79.75330000000001</c:v>
                </c:pt>
                <c:pt idx="3">
                  <c:v>57.455199999999998</c:v>
                </c:pt>
                <c:pt idx="4">
                  <c:v>43.254566666666655</c:v>
                </c:pt>
                <c:pt idx="5">
                  <c:v>20.757966666666668</c:v>
                </c:pt>
                <c:pt idx="6">
                  <c:v>17.834666666666667</c:v>
                </c:pt>
              </c:numCache>
            </c:numRef>
          </c:yVal>
          <c:smooth val="0"/>
          <c:extLst>
            <c:ext xmlns:c16="http://schemas.microsoft.com/office/drawing/2014/chart" uri="{C3380CC4-5D6E-409C-BE32-E72D297353CC}">
              <c16:uniqueId val="{00000000-1963-47FA-92C6-4EB64BF81F23}"/>
            </c:ext>
          </c:extLst>
        </c:ser>
        <c:ser>
          <c:idx val="1"/>
          <c:order val="1"/>
          <c:spPr>
            <a:ln w="12700">
              <a:solidFill>
                <a:schemeClr val="bg1">
                  <a:lumMod val="50000"/>
                </a:schemeClr>
              </a:solidFill>
              <a:prstDash val="sysDash"/>
            </a:ln>
          </c:spPr>
          <c:marker>
            <c:symbol val="none"/>
          </c:marker>
          <c:xVal>
            <c:numRef>
              <c:f>(UNA_OFF!$J$3:$J$8,UNA_OFF!$J$10)</c:f>
              <c:numCache>
                <c:formatCode>General</c:formatCode>
                <c:ptCount val="7"/>
                <c:pt idx="0">
                  <c:v>0</c:v>
                </c:pt>
                <c:pt idx="1">
                  <c:v>15</c:v>
                </c:pt>
                <c:pt idx="2">
                  <c:v>30</c:v>
                </c:pt>
                <c:pt idx="3">
                  <c:v>45</c:v>
                </c:pt>
                <c:pt idx="4">
                  <c:v>60</c:v>
                </c:pt>
                <c:pt idx="5">
                  <c:v>120</c:v>
                </c:pt>
                <c:pt idx="6">
                  <c:v>169</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1963-47FA-92C6-4EB64BF81F23}"/>
            </c:ext>
          </c:extLst>
        </c:ser>
        <c:ser>
          <c:idx val="2"/>
          <c:order val="2"/>
          <c:spPr>
            <a:ln w="12700">
              <a:solidFill>
                <a:schemeClr val="bg2">
                  <a:lumMod val="10000"/>
                </a:schemeClr>
              </a:solidFill>
              <a:prstDash val="sysDash"/>
            </a:ln>
          </c:spPr>
          <c:marker>
            <c:symbol val="none"/>
          </c:marker>
          <c:xVal>
            <c:numRef>
              <c:f>(UNA_OFF!$J$3:$J$8,UNA_OFF!$J$10)</c:f>
              <c:numCache>
                <c:formatCode>General</c:formatCode>
                <c:ptCount val="7"/>
                <c:pt idx="0">
                  <c:v>0</c:v>
                </c:pt>
                <c:pt idx="1">
                  <c:v>15</c:v>
                </c:pt>
                <c:pt idx="2">
                  <c:v>30</c:v>
                </c:pt>
                <c:pt idx="3">
                  <c:v>45</c:v>
                </c:pt>
                <c:pt idx="4">
                  <c:v>60</c:v>
                </c:pt>
                <c:pt idx="5">
                  <c:v>120</c:v>
                </c:pt>
                <c:pt idx="6">
                  <c:v>169</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1963-47FA-92C6-4EB64BF81F23}"/>
            </c:ext>
          </c:extLst>
        </c:ser>
        <c:dLbls>
          <c:showLegendKey val="0"/>
          <c:showVal val="0"/>
          <c:showCatName val="0"/>
          <c:showSerName val="0"/>
          <c:showPercent val="0"/>
          <c:showBubbleSize val="0"/>
        </c:dLbls>
        <c:axId val="2119549424"/>
        <c:axId val="2119549840"/>
      </c:scatterChart>
      <c:valAx>
        <c:axId val="2119549424"/>
        <c:scaling>
          <c:orientation val="minMax"/>
          <c:max val="18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90</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(UNA_OFF!$M$3:$M$8,UNA_OFF!$M$10)</c:f>
              <c:numCache>
                <c:formatCode>General</c:formatCode>
                <c:ptCount val="7"/>
                <c:pt idx="0">
                  <c:v>0</c:v>
                </c:pt>
                <c:pt idx="1">
                  <c:v>15</c:v>
                </c:pt>
                <c:pt idx="2">
                  <c:v>30</c:v>
                </c:pt>
                <c:pt idx="3">
                  <c:v>45</c:v>
                </c:pt>
                <c:pt idx="4">
                  <c:v>60</c:v>
                </c:pt>
                <c:pt idx="5">
                  <c:v>120</c:v>
                </c:pt>
                <c:pt idx="6">
                  <c:v>133</c:v>
                </c:pt>
              </c:numCache>
            </c:numRef>
          </c:xVal>
          <c:yVal>
            <c:numRef>
              <c:f>(UNA_OFF!$N$3:$N$8,UNA_OFF!$N$10)</c:f>
              <c:numCache>
                <c:formatCode>General</c:formatCode>
                <c:ptCount val="7"/>
                <c:pt idx="0">
                  <c:v>0</c:v>
                </c:pt>
                <c:pt idx="1">
                  <c:v>122.0244</c:v>
                </c:pt>
                <c:pt idx="2">
                  <c:v>82.802799999999991</c:v>
                </c:pt>
                <c:pt idx="3">
                  <c:v>52.608033333333331</c:v>
                </c:pt>
                <c:pt idx="4">
                  <c:v>41.195266666666662</c:v>
                </c:pt>
                <c:pt idx="5">
                  <c:v>23.18773333333333</c:v>
                </c:pt>
                <c:pt idx="6">
                  <c:v>23.686349999999997</c:v>
                </c:pt>
              </c:numCache>
            </c:numRef>
          </c:yVal>
          <c:smooth val="0"/>
          <c:extLst>
            <c:ext xmlns:c16="http://schemas.microsoft.com/office/drawing/2014/chart" uri="{C3380CC4-5D6E-409C-BE32-E72D297353CC}">
              <c16:uniqueId val="{00000000-A0CF-4D27-BB16-D48E0CF05ACD}"/>
            </c:ext>
          </c:extLst>
        </c:ser>
        <c:ser>
          <c:idx val="1"/>
          <c:order val="1"/>
          <c:spPr>
            <a:ln w="12700">
              <a:solidFill>
                <a:schemeClr val="bg1">
                  <a:lumMod val="50000"/>
                </a:schemeClr>
              </a:solidFill>
              <a:prstDash val="sysDash"/>
            </a:ln>
          </c:spPr>
          <c:marker>
            <c:symbol val="none"/>
          </c:marker>
          <c:xVal>
            <c:numRef>
              <c:f>(UNA_OFF!$M$3:$M$8,UNA_OFF!$M$10)</c:f>
              <c:numCache>
                <c:formatCode>General</c:formatCode>
                <c:ptCount val="7"/>
                <c:pt idx="0">
                  <c:v>0</c:v>
                </c:pt>
                <c:pt idx="1">
                  <c:v>15</c:v>
                </c:pt>
                <c:pt idx="2">
                  <c:v>30</c:v>
                </c:pt>
                <c:pt idx="3">
                  <c:v>45</c:v>
                </c:pt>
                <c:pt idx="4">
                  <c:v>60</c:v>
                </c:pt>
                <c:pt idx="5">
                  <c:v>120</c:v>
                </c:pt>
                <c:pt idx="6">
                  <c:v>133</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A0CF-4D27-BB16-D48E0CF05ACD}"/>
            </c:ext>
          </c:extLst>
        </c:ser>
        <c:ser>
          <c:idx val="2"/>
          <c:order val="2"/>
          <c:spPr>
            <a:ln w="12700">
              <a:solidFill>
                <a:schemeClr val="bg2">
                  <a:lumMod val="10000"/>
                </a:schemeClr>
              </a:solidFill>
              <a:prstDash val="sysDash"/>
            </a:ln>
          </c:spPr>
          <c:marker>
            <c:symbol val="none"/>
          </c:marker>
          <c:xVal>
            <c:numRef>
              <c:f>(UNA_OFF!$M$3:$M$8,UNA_OFF!$M$10)</c:f>
              <c:numCache>
                <c:formatCode>General</c:formatCode>
                <c:ptCount val="7"/>
                <c:pt idx="0">
                  <c:v>0</c:v>
                </c:pt>
                <c:pt idx="1">
                  <c:v>15</c:v>
                </c:pt>
                <c:pt idx="2">
                  <c:v>30</c:v>
                </c:pt>
                <c:pt idx="3">
                  <c:v>45</c:v>
                </c:pt>
                <c:pt idx="4">
                  <c:v>60</c:v>
                </c:pt>
                <c:pt idx="5">
                  <c:v>120</c:v>
                </c:pt>
                <c:pt idx="6">
                  <c:v>133</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A0CF-4D27-BB16-D48E0CF05ACD}"/>
            </c:ext>
          </c:extLst>
        </c:ser>
        <c:dLbls>
          <c:showLegendKey val="0"/>
          <c:showVal val="0"/>
          <c:showCatName val="0"/>
          <c:showSerName val="0"/>
          <c:showPercent val="0"/>
          <c:showBubbleSize val="0"/>
        </c:dLbls>
        <c:axId val="2119549424"/>
        <c:axId val="2119549840"/>
      </c:scatterChart>
      <c:valAx>
        <c:axId val="2119549424"/>
        <c:scaling>
          <c:orientation val="minMax"/>
          <c:max val="14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16</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(UNA_PUMP!$T$3:$T$5,UNA_PUMP!$T$7:$T$10,UNA_PUMP!$T$12)</c:f>
              <c:numCache>
                <c:formatCode>General</c:formatCode>
                <c:ptCount val="8"/>
                <c:pt idx="0">
                  <c:v>0</c:v>
                </c:pt>
                <c:pt idx="1">
                  <c:v>15</c:v>
                </c:pt>
                <c:pt idx="2">
                  <c:v>30</c:v>
                </c:pt>
                <c:pt idx="3">
                  <c:v>79</c:v>
                </c:pt>
                <c:pt idx="4">
                  <c:v>98</c:v>
                </c:pt>
                <c:pt idx="5">
                  <c:v>128</c:v>
                </c:pt>
                <c:pt idx="6">
                  <c:v>155</c:v>
                </c:pt>
                <c:pt idx="7">
                  <c:v>185</c:v>
                </c:pt>
              </c:numCache>
            </c:numRef>
          </c:xVal>
          <c:yVal>
            <c:numRef>
              <c:f>(UNA_PUMP!$S$3:$S$5,UNA_PUMP!$S$7:$S$10,UNA_PUMP!$S$12)</c:f>
              <c:numCache>
                <c:formatCode>General</c:formatCode>
                <c:ptCount val="8"/>
                <c:pt idx="0">
                  <c:v>0</c:v>
                </c:pt>
                <c:pt idx="1">
                  <c:v>185.37115</c:v>
                </c:pt>
                <c:pt idx="2">
                  <c:v>103.95376666666668</c:v>
                </c:pt>
                <c:pt idx="3">
                  <c:v>39.569949999999999</c:v>
                </c:pt>
                <c:pt idx="4">
                  <c:v>34.063800000000001</c:v>
                </c:pt>
                <c:pt idx="5">
                  <c:v>26.646149999999999</c:v>
                </c:pt>
                <c:pt idx="6">
                  <c:v>22.120849999999997</c:v>
                </c:pt>
                <c:pt idx="7">
                  <c:v>18.222650000000002</c:v>
                </c:pt>
              </c:numCache>
            </c:numRef>
          </c:yVal>
          <c:smooth val="0"/>
          <c:extLst>
            <c:ext xmlns:c16="http://schemas.microsoft.com/office/drawing/2014/chart" uri="{C3380CC4-5D6E-409C-BE32-E72D297353CC}">
              <c16:uniqueId val="{00000000-E288-4DEE-8FDC-C43101965B10}"/>
            </c:ext>
          </c:extLst>
        </c:ser>
        <c:ser>
          <c:idx val="1"/>
          <c:order val="1"/>
          <c:spPr>
            <a:ln>
              <a:solidFill>
                <a:srgbClr val="C00000"/>
              </a:solidFill>
            </a:ln>
          </c:spPr>
          <c:marker>
            <c:symbol val="none"/>
          </c:marker>
          <c:xVal>
            <c:numRef>
              <c:f>UNA_PUMP!$T$6:$T$11</c:f>
              <c:numCache>
                <c:formatCode>General</c:formatCode>
                <c:ptCount val="6"/>
                <c:pt idx="0">
                  <c:v>64</c:v>
                </c:pt>
                <c:pt idx="1">
                  <c:v>79</c:v>
                </c:pt>
                <c:pt idx="2">
                  <c:v>98</c:v>
                </c:pt>
                <c:pt idx="3">
                  <c:v>128</c:v>
                </c:pt>
                <c:pt idx="4">
                  <c:v>155</c:v>
                </c:pt>
                <c:pt idx="5">
                  <c:v>157</c:v>
                </c:pt>
              </c:numCache>
            </c:numRef>
          </c:xVal>
          <c:yVal>
            <c:numRef>
              <c:f>UNA_PUMP!$S$6:$S$11</c:f>
              <c:numCache>
                <c:formatCode>General</c:formatCode>
                <c:ptCount val="6"/>
                <c:pt idx="0">
                  <c:v>59.4</c:v>
                </c:pt>
                <c:pt idx="1">
                  <c:v>39.569949999999999</c:v>
                </c:pt>
                <c:pt idx="2">
                  <c:v>34.063800000000001</c:v>
                </c:pt>
                <c:pt idx="3">
                  <c:v>26.646149999999999</c:v>
                </c:pt>
                <c:pt idx="4">
                  <c:v>22.120849999999997</c:v>
                </c:pt>
                <c:pt idx="5">
                  <c:v>21.76</c:v>
                </c:pt>
              </c:numCache>
            </c:numRef>
          </c:yVal>
          <c:smooth val="0"/>
          <c:extLst>
            <c:ext xmlns:c16="http://schemas.microsoft.com/office/drawing/2014/chart" uri="{C3380CC4-5D6E-409C-BE32-E72D297353CC}">
              <c16:uniqueId val="{00000001-E288-4DEE-8FDC-C43101965B10}"/>
            </c:ext>
          </c:extLst>
        </c:ser>
        <c:ser>
          <c:idx val="2"/>
          <c:order val="2"/>
          <c:spPr>
            <a:ln w="12700">
              <a:solidFill>
                <a:schemeClr val="bg1">
                  <a:lumMod val="50000"/>
                </a:schemeClr>
              </a:solidFill>
              <a:prstDash val="sysDash"/>
            </a:ln>
          </c:spPr>
          <c:marker>
            <c:symbol val="none"/>
          </c:marker>
          <c:xVal>
            <c:numRef>
              <c:f>UNA_PUMP!$T$3:$T$12</c:f>
              <c:numCache>
                <c:formatCode>General</c:formatCode>
                <c:ptCount val="10"/>
                <c:pt idx="0">
                  <c:v>0</c:v>
                </c:pt>
                <c:pt idx="1">
                  <c:v>15</c:v>
                </c:pt>
                <c:pt idx="2">
                  <c:v>30</c:v>
                </c:pt>
                <c:pt idx="3">
                  <c:v>64</c:v>
                </c:pt>
                <c:pt idx="4">
                  <c:v>79</c:v>
                </c:pt>
                <c:pt idx="5">
                  <c:v>98</c:v>
                </c:pt>
                <c:pt idx="6">
                  <c:v>128</c:v>
                </c:pt>
                <c:pt idx="7">
                  <c:v>155</c:v>
                </c:pt>
                <c:pt idx="8">
                  <c:v>157</c:v>
                </c:pt>
                <c:pt idx="9">
                  <c:v>185</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E288-4DEE-8FDC-C43101965B10}"/>
            </c:ext>
          </c:extLst>
        </c:ser>
        <c:ser>
          <c:idx val="3"/>
          <c:order val="3"/>
          <c:tx>
            <c:strRef>
              <c:f>UNA_PUMP!$T$3:$T$12</c:f>
              <c:strCache>
                <c:ptCount val="10"/>
                <c:pt idx="0">
                  <c:v>0</c:v>
                </c:pt>
                <c:pt idx="1">
                  <c:v>15</c:v>
                </c:pt>
                <c:pt idx="2">
                  <c:v>30</c:v>
                </c:pt>
                <c:pt idx="3">
                  <c:v>64</c:v>
                </c:pt>
                <c:pt idx="4">
                  <c:v>79</c:v>
                </c:pt>
                <c:pt idx="5">
                  <c:v>98</c:v>
                </c:pt>
                <c:pt idx="6">
                  <c:v>128</c:v>
                </c:pt>
                <c:pt idx="7">
                  <c:v>155</c:v>
                </c:pt>
                <c:pt idx="8">
                  <c:v>157</c:v>
                </c:pt>
                <c:pt idx="9">
                  <c:v>185</c:v>
                </c:pt>
              </c:strCache>
            </c:strRef>
          </c:tx>
          <c:spPr>
            <a:ln w="12700">
              <a:solidFill>
                <a:schemeClr val="bg2">
                  <a:lumMod val="10000"/>
                </a:schemeClr>
              </a:solidFill>
              <a:prstDash val="sysDash"/>
            </a:ln>
          </c:spPr>
          <c:marker>
            <c:symbol val="none"/>
          </c:marker>
          <c:xVal>
            <c:numRef>
              <c:f>UNA_PUMP!$T$3:$T$12</c:f>
              <c:numCache>
                <c:formatCode>General</c:formatCode>
                <c:ptCount val="10"/>
                <c:pt idx="0">
                  <c:v>0</c:v>
                </c:pt>
                <c:pt idx="1">
                  <c:v>15</c:v>
                </c:pt>
                <c:pt idx="2">
                  <c:v>30</c:v>
                </c:pt>
                <c:pt idx="3">
                  <c:v>64</c:v>
                </c:pt>
                <c:pt idx="4">
                  <c:v>79</c:v>
                </c:pt>
                <c:pt idx="5">
                  <c:v>98</c:v>
                </c:pt>
                <c:pt idx="6">
                  <c:v>128</c:v>
                </c:pt>
                <c:pt idx="7">
                  <c:v>155</c:v>
                </c:pt>
                <c:pt idx="8">
                  <c:v>157</c:v>
                </c:pt>
                <c:pt idx="9">
                  <c:v>185</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E288-4DEE-8FDC-C43101965B10}"/>
            </c:ext>
          </c:extLst>
        </c:ser>
        <c:dLbls>
          <c:showLegendKey val="0"/>
          <c:showVal val="0"/>
          <c:showCatName val="0"/>
          <c:showSerName val="0"/>
          <c:showPercent val="0"/>
          <c:showBubbleSize val="0"/>
        </c:dLbls>
        <c:axId val="2119549424"/>
        <c:axId val="2119549840"/>
      </c:scatterChart>
      <c:valAx>
        <c:axId val="2119549424"/>
        <c:scaling>
          <c:orientation val="minMax"/>
          <c:max val="19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91</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(UNA_OFF!$P$3:$P$8,UNA_OFF!$P$10)</c:f>
              <c:numCache>
                <c:formatCode>General</c:formatCode>
                <c:ptCount val="7"/>
                <c:pt idx="0">
                  <c:v>0</c:v>
                </c:pt>
                <c:pt idx="1">
                  <c:v>15</c:v>
                </c:pt>
                <c:pt idx="2">
                  <c:v>30</c:v>
                </c:pt>
                <c:pt idx="3">
                  <c:v>45</c:v>
                </c:pt>
                <c:pt idx="4">
                  <c:v>60</c:v>
                </c:pt>
                <c:pt idx="5">
                  <c:v>120</c:v>
                </c:pt>
                <c:pt idx="6">
                  <c:v>142</c:v>
                </c:pt>
              </c:numCache>
            </c:numRef>
          </c:xVal>
          <c:yVal>
            <c:numRef>
              <c:f>(UNA_OFF!$Q$3:$Q$8,UNA_OFF!$Q$10)</c:f>
              <c:numCache>
                <c:formatCode>General</c:formatCode>
                <c:ptCount val="7"/>
                <c:pt idx="0">
                  <c:v>0</c:v>
                </c:pt>
                <c:pt idx="1">
                  <c:v>88.138699999999986</c:v>
                </c:pt>
                <c:pt idx="2">
                  <c:v>59.514400000000002</c:v>
                </c:pt>
                <c:pt idx="3">
                  <c:v>40.090933333333332</c:v>
                </c:pt>
                <c:pt idx="4">
                  <c:v>36.277866666666668</c:v>
                </c:pt>
                <c:pt idx="5">
                  <c:v>17.16373333333333</c:v>
                </c:pt>
                <c:pt idx="6">
                  <c:v>13.939100000000002</c:v>
                </c:pt>
              </c:numCache>
            </c:numRef>
          </c:yVal>
          <c:smooth val="0"/>
          <c:extLst>
            <c:ext xmlns:c16="http://schemas.microsoft.com/office/drawing/2014/chart" uri="{C3380CC4-5D6E-409C-BE32-E72D297353CC}">
              <c16:uniqueId val="{00000000-D6CE-45D9-8209-4D8E99E07FB3}"/>
            </c:ext>
          </c:extLst>
        </c:ser>
        <c:ser>
          <c:idx val="1"/>
          <c:order val="1"/>
          <c:spPr>
            <a:ln w="12700">
              <a:solidFill>
                <a:schemeClr val="bg1">
                  <a:lumMod val="50000"/>
                </a:schemeClr>
              </a:solidFill>
              <a:prstDash val="sysDash"/>
            </a:ln>
          </c:spPr>
          <c:marker>
            <c:symbol val="none"/>
          </c:marker>
          <c:xVal>
            <c:numRef>
              <c:f>(UNA_OFF!$P$3:$P$8,UNA_OFF!$P$10)</c:f>
              <c:numCache>
                <c:formatCode>General</c:formatCode>
                <c:ptCount val="7"/>
                <c:pt idx="0">
                  <c:v>0</c:v>
                </c:pt>
                <c:pt idx="1">
                  <c:v>15</c:v>
                </c:pt>
                <c:pt idx="2">
                  <c:v>30</c:v>
                </c:pt>
                <c:pt idx="3">
                  <c:v>45</c:v>
                </c:pt>
                <c:pt idx="4">
                  <c:v>60</c:v>
                </c:pt>
                <c:pt idx="5">
                  <c:v>120</c:v>
                </c:pt>
                <c:pt idx="6">
                  <c:v>142</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D6CE-45D9-8209-4D8E99E07FB3}"/>
            </c:ext>
          </c:extLst>
        </c:ser>
        <c:ser>
          <c:idx val="2"/>
          <c:order val="2"/>
          <c:spPr>
            <a:ln w="12700">
              <a:solidFill>
                <a:schemeClr val="bg2">
                  <a:lumMod val="10000"/>
                </a:schemeClr>
              </a:solidFill>
              <a:prstDash val="sysDash"/>
            </a:ln>
          </c:spPr>
          <c:marker>
            <c:symbol val="none"/>
          </c:marker>
          <c:xVal>
            <c:numRef>
              <c:f>(UNA_OFF!$P$3:$P$8,UNA_OFF!$P$10)</c:f>
              <c:numCache>
                <c:formatCode>General</c:formatCode>
                <c:ptCount val="7"/>
                <c:pt idx="0">
                  <c:v>0</c:v>
                </c:pt>
                <c:pt idx="1">
                  <c:v>15</c:v>
                </c:pt>
                <c:pt idx="2">
                  <c:v>30</c:v>
                </c:pt>
                <c:pt idx="3">
                  <c:v>45</c:v>
                </c:pt>
                <c:pt idx="4">
                  <c:v>60</c:v>
                </c:pt>
                <c:pt idx="5">
                  <c:v>120</c:v>
                </c:pt>
                <c:pt idx="6">
                  <c:v>142</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D6CE-45D9-8209-4D8E99E07FB3}"/>
            </c:ext>
          </c:extLst>
        </c:ser>
        <c:dLbls>
          <c:showLegendKey val="0"/>
          <c:showVal val="0"/>
          <c:showCatName val="0"/>
          <c:showSerName val="0"/>
          <c:showPercent val="0"/>
          <c:showBubbleSize val="0"/>
        </c:dLbls>
        <c:axId val="2119549424"/>
        <c:axId val="2119549840"/>
      </c:scatterChart>
      <c:valAx>
        <c:axId val="2119549424"/>
        <c:scaling>
          <c:orientation val="minMax"/>
          <c:max val="15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92</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UNA_OFF!$S$3:$S$10</c:f>
              <c:numCache>
                <c:formatCode>General</c:formatCode>
                <c:ptCount val="8"/>
                <c:pt idx="0">
                  <c:v>0</c:v>
                </c:pt>
                <c:pt idx="1">
                  <c:v>15</c:v>
                </c:pt>
                <c:pt idx="2">
                  <c:v>30</c:v>
                </c:pt>
                <c:pt idx="3">
                  <c:v>45</c:v>
                </c:pt>
                <c:pt idx="4">
                  <c:v>60</c:v>
                </c:pt>
                <c:pt idx="5">
                  <c:v>120</c:v>
                </c:pt>
                <c:pt idx="6">
                  <c:v>180</c:v>
                </c:pt>
                <c:pt idx="7">
                  <c:v>263</c:v>
                </c:pt>
              </c:numCache>
            </c:numRef>
          </c:xVal>
          <c:yVal>
            <c:numRef>
              <c:f>UNA_OFF!$T$3:$T$10</c:f>
              <c:numCache>
                <c:formatCode>General</c:formatCode>
                <c:ptCount val="8"/>
                <c:pt idx="0">
                  <c:v>0</c:v>
                </c:pt>
                <c:pt idx="1">
                  <c:v>70.623666666666665</c:v>
                </c:pt>
                <c:pt idx="2">
                  <c:v>48.055566666666664</c:v>
                </c:pt>
                <c:pt idx="3">
                  <c:v>34.464666666666666</c:v>
                </c:pt>
                <c:pt idx="4">
                  <c:v>27.269766666666669</c:v>
                </c:pt>
                <c:pt idx="5">
                  <c:v>17.517566666666667</c:v>
                </c:pt>
                <c:pt idx="6">
                  <c:v>11.127533333333334</c:v>
                </c:pt>
                <c:pt idx="7">
                  <c:v>9.1794333333333338</c:v>
                </c:pt>
              </c:numCache>
            </c:numRef>
          </c:yVal>
          <c:smooth val="0"/>
          <c:extLst>
            <c:ext xmlns:c16="http://schemas.microsoft.com/office/drawing/2014/chart" uri="{C3380CC4-5D6E-409C-BE32-E72D297353CC}">
              <c16:uniqueId val="{00000000-6AB0-4FE4-9A4A-5BC00916F3FD}"/>
            </c:ext>
          </c:extLst>
        </c:ser>
        <c:ser>
          <c:idx val="1"/>
          <c:order val="1"/>
          <c:spPr>
            <a:ln w="12700">
              <a:solidFill>
                <a:schemeClr val="bg1">
                  <a:lumMod val="50000"/>
                </a:schemeClr>
              </a:solidFill>
              <a:prstDash val="sysDash"/>
            </a:ln>
          </c:spPr>
          <c:marker>
            <c:symbol val="none"/>
          </c:marker>
          <c:xVal>
            <c:numRef>
              <c:f>UNA_OFF!$S$3:$S$10</c:f>
              <c:numCache>
                <c:formatCode>General</c:formatCode>
                <c:ptCount val="8"/>
                <c:pt idx="0">
                  <c:v>0</c:v>
                </c:pt>
                <c:pt idx="1">
                  <c:v>15</c:v>
                </c:pt>
                <c:pt idx="2">
                  <c:v>30</c:v>
                </c:pt>
                <c:pt idx="3">
                  <c:v>45</c:v>
                </c:pt>
                <c:pt idx="4">
                  <c:v>60</c:v>
                </c:pt>
                <c:pt idx="5">
                  <c:v>120</c:v>
                </c:pt>
                <c:pt idx="6">
                  <c:v>180</c:v>
                </c:pt>
                <c:pt idx="7">
                  <c:v>263</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6AB0-4FE4-9A4A-5BC00916F3FD}"/>
            </c:ext>
          </c:extLst>
        </c:ser>
        <c:ser>
          <c:idx val="2"/>
          <c:order val="2"/>
          <c:spPr>
            <a:ln w="12700">
              <a:solidFill>
                <a:schemeClr val="bg2">
                  <a:lumMod val="10000"/>
                </a:schemeClr>
              </a:solidFill>
              <a:prstDash val="sysDash"/>
            </a:ln>
          </c:spPr>
          <c:marker>
            <c:symbol val="none"/>
          </c:marker>
          <c:xVal>
            <c:numRef>
              <c:f>UNA_OFF!$S$3:$S$10</c:f>
              <c:numCache>
                <c:formatCode>General</c:formatCode>
                <c:ptCount val="8"/>
                <c:pt idx="0">
                  <c:v>0</c:v>
                </c:pt>
                <c:pt idx="1">
                  <c:v>15</c:v>
                </c:pt>
                <c:pt idx="2">
                  <c:v>30</c:v>
                </c:pt>
                <c:pt idx="3">
                  <c:v>45</c:v>
                </c:pt>
                <c:pt idx="4">
                  <c:v>60</c:v>
                </c:pt>
                <c:pt idx="5">
                  <c:v>120</c:v>
                </c:pt>
                <c:pt idx="6">
                  <c:v>180</c:v>
                </c:pt>
                <c:pt idx="7">
                  <c:v>263</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6AB0-4FE4-9A4A-5BC00916F3FD}"/>
            </c:ext>
          </c:extLst>
        </c:ser>
        <c:dLbls>
          <c:showLegendKey val="0"/>
          <c:showVal val="0"/>
          <c:showCatName val="0"/>
          <c:showSerName val="0"/>
          <c:showPercent val="0"/>
          <c:showBubbleSize val="0"/>
        </c:dLbls>
        <c:axId val="2119549424"/>
        <c:axId val="2119549840"/>
      </c:scatterChart>
      <c:valAx>
        <c:axId val="2119549424"/>
        <c:scaling>
          <c:orientation val="minMax"/>
          <c:max val="28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93</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UNA_OFF!$V$3:$V$10</c:f>
              <c:numCache>
                <c:formatCode>General</c:formatCode>
                <c:ptCount val="8"/>
                <c:pt idx="0">
                  <c:v>0</c:v>
                </c:pt>
                <c:pt idx="1">
                  <c:v>15</c:v>
                </c:pt>
                <c:pt idx="2">
                  <c:v>30</c:v>
                </c:pt>
                <c:pt idx="3">
                  <c:v>45</c:v>
                </c:pt>
                <c:pt idx="4">
                  <c:v>60</c:v>
                </c:pt>
                <c:pt idx="5">
                  <c:v>120</c:v>
                </c:pt>
                <c:pt idx="6">
                  <c:v>180</c:v>
                </c:pt>
                <c:pt idx="7">
                  <c:v>245</c:v>
                </c:pt>
              </c:numCache>
            </c:numRef>
          </c:xVal>
          <c:yVal>
            <c:numRef>
              <c:f>UNA_OFF!$W$3:$W$10</c:f>
              <c:numCache>
                <c:formatCode>General</c:formatCode>
                <c:ptCount val="8"/>
                <c:pt idx="0">
                  <c:v>0</c:v>
                </c:pt>
                <c:pt idx="1">
                  <c:v>138.1713</c:v>
                </c:pt>
                <c:pt idx="2">
                  <c:v>79.264766666666659</c:v>
                </c:pt>
                <c:pt idx="3">
                  <c:v>72.359099999999998</c:v>
                </c:pt>
                <c:pt idx="4">
                  <c:v>61.212133333333327</c:v>
                </c:pt>
                <c:pt idx="5">
                  <c:v>39.752733333333332</c:v>
                </c:pt>
                <c:pt idx="6">
                  <c:v>21.623200000000004</c:v>
                </c:pt>
                <c:pt idx="7">
                  <c:v>18.676433333333335</c:v>
                </c:pt>
              </c:numCache>
            </c:numRef>
          </c:yVal>
          <c:smooth val="0"/>
          <c:extLst>
            <c:ext xmlns:c16="http://schemas.microsoft.com/office/drawing/2014/chart" uri="{C3380CC4-5D6E-409C-BE32-E72D297353CC}">
              <c16:uniqueId val="{00000000-15EC-4602-8A9C-2C1B7C580F4C}"/>
            </c:ext>
          </c:extLst>
        </c:ser>
        <c:ser>
          <c:idx val="1"/>
          <c:order val="1"/>
          <c:spPr>
            <a:ln w="12700">
              <a:solidFill>
                <a:schemeClr val="bg1">
                  <a:lumMod val="50000"/>
                </a:schemeClr>
              </a:solidFill>
              <a:prstDash val="sysDash"/>
            </a:ln>
          </c:spPr>
          <c:marker>
            <c:symbol val="none"/>
          </c:marker>
          <c:xVal>
            <c:numRef>
              <c:f>UNA_OFF!$V$3:$V$10</c:f>
              <c:numCache>
                <c:formatCode>General</c:formatCode>
                <c:ptCount val="8"/>
                <c:pt idx="0">
                  <c:v>0</c:v>
                </c:pt>
                <c:pt idx="1">
                  <c:v>15</c:v>
                </c:pt>
                <c:pt idx="2">
                  <c:v>30</c:v>
                </c:pt>
                <c:pt idx="3">
                  <c:v>45</c:v>
                </c:pt>
                <c:pt idx="4">
                  <c:v>60</c:v>
                </c:pt>
                <c:pt idx="5">
                  <c:v>120</c:v>
                </c:pt>
                <c:pt idx="6">
                  <c:v>180</c:v>
                </c:pt>
                <c:pt idx="7">
                  <c:v>245</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15EC-4602-8A9C-2C1B7C580F4C}"/>
            </c:ext>
          </c:extLst>
        </c:ser>
        <c:ser>
          <c:idx val="2"/>
          <c:order val="2"/>
          <c:spPr>
            <a:ln w="12700">
              <a:solidFill>
                <a:schemeClr val="bg2">
                  <a:lumMod val="10000"/>
                </a:schemeClr>
              </a:solidFill>
              <a:prstDash val="sysDash"/>
            </a:ln>
          </c:spPr>
          <c:marker>
            <c:symbol val="none"/>
          </c:marker>
          <c:xVal>
            <c:numRef>
              <c:f>UNA_OFF!$V$3:$V$10</c:f>
              <c:numCache>
                <c:formatCode>General</c:formatCode>
                <c:ptCount val="8"/>
                <c:pt idx="0">
                  <c:v>0</c:v>
                </c:pt>
                <c:pt idx="1">
                  <c:v>15</c:v>
                </c:pt>
                <c:pt idx="2">
                  <c:v>30</c:v>
                </c:pt>
                <c:pt idx="3">
                  <c:v>45</c:v>
                </c:pt>
                <c:pt idx="4">
                  <c:v>60</c:v>
                </c:pt>
                <c:pt idx="5">
                  <c:v>120</c:v>
                </c:pt>
                <c:pt idx="6">
                  <c:v>180</c:v>
                </c:pt>
                <c:pt idx="7">
                  <c:v>245</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15EC-4602-8A9C-2C1B7C580F4C}"/>
            </c:ext>
          </c:extLst>
        </c:ser>
        <c:dLbls>
          <c:showLegendKey val="0"/>
          <c:showVal val="0"/>
          <c:showCatName val="0"/>
          <c:showSerName val="0"/>
          <c:showPercent val="0"/>
          <c:showBubbleSize val="0"/>
        </c:dLbls>
        <c:axId val="2119549424"/>
        <c:axId val="2119549840"/>
      </c:scatterChart>
      <c:valAx>
        <c:axId val="2119549424"/>
        <c:scaling>
          <c:orientation val="minMax"/>
          <c:max val="26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94</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(UNA_OFF!$Y$3:$Y$8,UNA_OFF!$Y$10)</c:f>
              <c:numCache>
                <c:formatCode>General</c:formatCode>
                <c:ptCount val="7"/>
                <c:pt idx="0">
                  <c:v>0</c:v>
                </c:pt>
                <c:pt idx="1">
                  <c:v>15</c:v>
                </c:pt>
                <c:pt idx="2">
                  <c:v>30</c:v>
                </c:pt>
                <c:pt idx="3">
                  <c:v>45</c:v>
                </c:pt>
                <c:pt idx="4">
                  <c:v>60</c:v>
                </c:pt>
                <c:pt idx="5">
                  <c:v>120</c:v>
                </c:pt>
                <c:pt idx="6">
                  <c:v>140</c:v>
                </c:pt>
              </c:numCache>
            </c:numRef>
          </c:xVal>
          <c:yVal>
            <c:numRef>
              <c:f>(UNA_OFF!$Z$3:$Z$8,UNA_OFF!$Z$10)</c:f>
              <c:numCache>
                <c:formatCode>General</c:formatCode>
                <c:ptCount val="7"/>
                <c:pt idx="0">
                  <c:v>0</c:v>
                </c:pt>
                <c:pt idx="1">
                  <c:v>148.69336666666666</c:v>
                </c:pt>
                <c:pt idx="2">
                  <c:v>85.174766666666656</c:v>
                </c:pt>
                <c:pt idx="3">
                  <c:v>66.405799999999999</c:v>
                </c:pt>
                <c:pt idx="4">
                  <c:v>55.932600000000001</c:v>
                </c:pt>
                <c:pt idx="5">
                  <c:v>36.039233333333328</c:v>
                </c:pt>
                <c:pt idx="6">
                  <c:v>3.2291333333333334</c:v>
                </c:pt>
              </c:numCache>
            </c:numRef>
          </c:yVal>
          <c:smooth val="0"/>
          <c:extLst>
            <c:ext xmlns:c16="http://schemas.microsoft.com/office/drawing/2014/chart" uri="{C3380CC4-5D6E-409C-BE32-E72D297353CC}">
              <c16:uniqueId val="{00000000-3029-4E11-892D-D4B7C8BF1EC7}"/>
            </c:ext>
          </c:extLst>
        </c:ser>
        <c:ser>
          <c:idx val="1"/>
          <c:order val="1"/>
          <c:spPr>
            <a:ln w="12700">
              <a:solidFill>
                <a:schemeClr val="bg1">
                  <a:lumMod val="50000"/>
                </a:schemeClr>
              </a:solidFill>
              <a:prstDash val="sysDash"/>
            </a:ln>
          </c:spPr>
          <c:marker>
            <c:symbol val="none"/>
          </c:marker>
          <c:xVal>
            <c:numRef>
              <c:f>(UNA_OFF!$Y$3:$Y$8,UNA_OFF!$Y$10)</c:f>
              <c:numCache>
                <c:formatCode>General</c:formatCode>
                <c:ptCount val="7"/>
                <c:pt idx="0">
                  <c:v>0</c:v>
                </c:pt>
                <c:pt idx="1">
                  <c:v>15</c:v>
                </c:pt>
                <c:pt idx="2">
                  <c:v>30</c:v>
                </c:pt>
                <c:pt idx="3">
                  <c:v>45</c:v>
                </c:pt>
                <c:pt idx="4">
                  <c:v>60</c:v>
                </c:pt>
                <c:pt idx="5">
                  <c:v>120</c:v>
                </c:pt>
                <c:pt idx="6">
                  <c:v>140</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3029-4E11-892D-D4B7C8BF1EC7}"/>
            </c:ext>
          </c:extLst>
        </c:ser>
        <c:ser>
          <c:idx val="2"/>
          <c:order val="2"/>
          <c:spPr>
            <a:ln w="12700">
              <a:solidFill>
                <a:schemeClr val="bg2">
                  <a:lumMod val="10000"/>
                </a:schemeClr>
              </a:solidFill>
              <a:prstDash val="sysDash"/>
            </a:ln>
          </c:spPr>
          <c:marker>
            <c:symbol val="none"/>
          </c:marker>
          <c:xVal>
            <c:numRef>
              <c:f>(UNA_OFF!$Y$3:$Y$8,UNA_OFF!$Y$10)</c:f>
              <c:numCache>
                <c:formatCode>General</c:formatCode>
                <c:ptCount val="7"/>
                <c:pt idx="0">
                  <c:v>0</c:v>
                </c:pt>
                <c:pt idx="1">
                  <c:v>15</c:v>
                </c:pt>
                <c:pt idx="2">
                  <c:v>30</c:v>
                </c:pt>
                <c:pt idx="3">
                  <c:v>45</c:v>
                </c:pt>
                <c:pt idx="4">
                  <c:v>60</c:v>
                </c:pt>
                <c:pt idx="5">
                  <c:v>120</c:v>
                </c:pt>
                <c:pt idx="6">
                  <c:v>140</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3029-4E11-892D-D4B7C8BF1EC7}"/>
            </c:ext>
          </c:extLst>
        </c:ser>
        <c:dLbls>
          <c:showLegendKey val="0"/>
          <c:showVal val="0"/>
          <c:showCatName val="0"/>
          <c:showSerName val="0"/>
          <c:showPercent val="0"/>
          <c:showBubbleSize val="0"/>
        </c:dLbls>
        <c:axId val="2119549424"/>
        <c:axId val="2119549840"/>
      </c:scatterChart>
      <c:valAx>
        <c:axId val="2119549424"/>
        <c:scaling>
          <c:orientation val="minMax"/>
          <c:max val="15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95</a:t>
            </a:r>
          </a:p>
        </c:rich>
      </c:tx>
      <c:layout>
        <c:manualLayout>
          <c:xMode val="edge"/>
          <c:yMode val="edge"/>
          <c:x val="0.4121965811965812"/>
          <c:y val="2.5563607085346215E-2"/>
        </c:manualLayout>
      </c:layout>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UNA_OFF!$A$15:$A$22</c:f>
              <c:numCache>
                <c:formatCode>General</c:formatCode>
                <c:ptCount val="8"/>
                <c:pt idx="0">
                  <c:v>0</c:v>
                </c:pt>
                <c:pt idx="1">
                  <c:v>15</c:v>
                </c:pt>
                <c:pt idx="2">
                  <c:v>30</c:v>
                </c:pt>
                <c:pt idx="3">
                  <c:v>45</c:v>
                </c:pt>
                <c:pt idx="4">
                  <c:v>60</c:v>
                </c:pt>
                <c:pt idx="5">
                  <c:v>120</c:v>
                </c:pt>
                <c:pt idx="6">
                  <c:v>180</c:v>
                </c:pt>
                <c:pt idx="7">
                  <c:v>205</c:v>
                </c:pt>
              </c:numCache>
            </c:numRef>
          </c:xVal>
          <c:yVal>
            <c:numRef>
              <c:f>UNA_OFF!$B$15:$B$22</c:f>
              <c:numCache>
                <c:formatCode>General</c:formatCode>
                <c:ptCount val="8"/>
                <c:pt idx="0">
                  <c:v>0</c:v>
                </c:pt>
                <c:pt idx="1">
                  <c:v>211.47933333333336</c:v>
                </c:pt>
                <c:pt idx="2">
                  <c:v>86.921733333333336</c:v>
                </c:pt>
                <c:pt idx="3">
                  <c:v>59.21106666666666</c:v>
                </c:pt>
                <c:pt idx="4">
                  <c:v>50.190866666666665</c:v>
                </c:pt>
                <c:pt idx="5">
                  <c:v>19.932333333333336</c:v>
                </c:pt>
                <c:pt idx="6">
                  <c:v>11.631399999999999</c:v>
                </c:pt>
                <c:pt idx="7">
                  <c:v>8.6727666666666661</c:v>
                </c:pt>
              </c:numCache>
            </c:numRef>
          </c:yVal>
          <c:smooth val="0"/>
          <c:extLst>
            <c:ext xmlns:c16="http://schemas.microsoft.com/office/drawing/2014/chart" uri="{C3380CC4-5D6E-409C-BE32-E72D297353CC}">
              <c16:uniqueId val="{00000000-E9F2-4CDC-8D38-65BA6AD94252}"/>
            </c:ext>
          </c:extLst>
        </c:ser>
        <c:ser>
          <c:idx val="1"/>
          <c:order val="1"/>
          <c:spPr>
            <a:ln w="12700">
              <a:solidFill>
                <a:schemeClr val="bg1">
                  <a:lumMod val="50000"/>
                </a:schemeClr>
              </a:solidFill>
              <a:prstDash val="sysDash"/>
            </a:ln>
          </c:spPr>
          <c:marker>
            <c:symbol val="none"/>
          </c:marker>
          <c:xVal>
            <c:numRef>
              <c:f>UNA_OFF!$A$15:$A$22</c:f>
              <c:numCache>
                <c:formatCode>General</c:formatCode>
                <c:ptCount val="8"/>
                <c:pt idx="0">
                  <c:v>0</c:v>
                </c:pt>
                <c:pt idx="1">
                  <c:v>15</c:v>
                </c:pt>
                <c:pt idx="2">
                  <c:v>30</c:v>
                </c:pt>
                <c:pt idx="3">
                  <c:v>45</c:v>
                </c:pt>
                <c:pt idx="4">
                  <c:v>60</c:v>
                </c:pt>
                <c:pt idx="5">
                  <c:v>120</c:v>
                </c:pt>
                <c:pt idx="6">
                  <c:v>180</c:v>
                </c:pt>
                <c:pt idx="7">
                  <c:v>205</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E9F2-4CDC-8D38-65BA6AD94252}"/>
            </c:ext>
          </c:extLst>
        </c:ser>
        <c:ser>
          <c:idx val="2"/>
          <c:order val="2"/>
          <c:spPr>
            <a:ln w="12700">
              <a:solidFill>
                <a:schemeClr val="bg2">
                  <a:lumMod val="10000"/>
                </a:schemeClr>
              </a:solidFill>
              <a:prstDash val="sysDash"/>
            </a:ln>
          </c:spPr>
          <c:marker>
            <c:symbol val="none"/>
          </c:marker>
          <c:xVal>
            <c:numRef>
              <c:f>UNA_OFF!$A$15:$A$22</c:f>
              <c:numCache>
                <c:formatCode>General</c:formatCode>
                <c:ptCount val="8"/>
                <c:pt idx="0">
                  <c:v>0</c:v>
                </c:pt>
                <c:pt idx="1">
                  <c:v>15</c:v>
                </c:pt>
                <c:pt idx="2">
                  <c:v>30</c:v>
                </c:pt>
                <c:pt idx="3">
                  <c:v>45</c:v>
                </c:pt>
                <c:pt idx="4">
                  <c:v>60</c:v>
                </c:pt>
                <c:pt idx="5">
                  <c:v>120</c:v>
                </c:pt>
                <c:pt idx="6">
                  <c:v>180</c:v>
                </c:pt>
                <c:pt idx="7">
                  <c:v>205</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E9F2-4CDC-8D38-65BA6AD94252}"/>
            </c:ext>
          </c:extLst>
        </c:ser>
        <c:dLbls>
          <c:showLegendKey val="0"/>
          <c:showVal val="0"/>
          <c:showCatName val="0"/>
          <c:showSerName val="0"/>
          <c:showPercent val="0"/>
          <c:showBubbleSize val="0"/>
        </c:dLbls>
        <c:axId val="2119549424"/>
        <c:axId val="2119549840"/>
      </c:scatterChart>
      <c:valAx>
        <c:axId val="2119549424"/>
        <c:scaling>
          <c:orientation val="minMax"/>
          <c:max val="21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22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ajorUnit val="20"/>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96</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UNA_OFF!$D$15:$D$22</c:f>
              <c:numCache>
                <c:formatCode>General</c:formatCode>
                <c:ptCount val="8"/>
                <c:pt idx="0">
                  <c:v>0</c:v>
                </c:pt>
                <c:pt idx="1">
                  <c:v>15</c:v>
                </c:pt>
                <c:pt idx="2">
                  <c:v>30</c:v>
                </c:pt>
                <c:pt idx="3">
                  <c:v>45</c:v>
                </c:pt>
                <c:pt idx="4">
                  <c:v>60</c:v>
                </c:pt>
                <c:pt idx="5">
                  <c:v>120</c:v>
                </c:pt>
                <c:pt idx="6">
                  <c:v>180</c:v>
                </c:pt>
                <c:pt idx="7">
                  <c:v>230</c:v>
                </c:pt>
              </c:numCache>
            </c:numRef>
          </c:xVal>
          <c:yVal>
            <c:numRef>
              <c:f>UNA_OFF!$E$15:$E$22</c:f>
              <c:numCache>
                <c:formatCode>General</c:formatCode>
                <c:ptCount val="8"/>
                <c:pt idx="0">
                  <c:v>0</c:v>
                </c:pt>
                <c:pt idx="1">
                  <c:v>101.62094999999999</c:v>
                </c:pt>
                <c:pt idx="2">
                  <c:v>68.440166666666656</c:v>
                </c:pt>
                <c:pt idx="3">
                  <c:v>49.061216666666667</c:v>
                </c:pt>
                <c:pt idx="4">
                  <c:v>41.087500000000006</c:v>
                </c:pt>
                <c:pt idx="5">
                  <c:v>24.318300000000001</c:v>
                </c:pt>
                <c:pt idx="6">
                  <c:v>19.891575</c:v>
                </c:pt>
                <c:pt idx="7">
                  <c:v>13.972516666666666</c:v>
                </c:pt>
              </c:numCache>
            </c:numRef>
          </c:yVal>
          <c:smooth val="0"/>
          <c:extLst>
            <c:ext xmlns:c16="http://schemas.microsoft.com/office/drawing/2014/chart" uri="{C3380CC4-5D6E-409C-BE32-E72D297353CC}">
              <c16:uniqueId val="{00000000-7C5A-4887-8991-86E24A0E5954}"/>
            </c:ext>
          </c:extLst>
        </c:ser>
        <c:ser>
          <c:idx val="1"/>
          <c:order val="1"/>
          <c:spPr>
            <a:ln w="12700">
              <a:solidFill>
                <a:schemeClr val="bg1">
                  <a:lumMod val="50000"/>
                </a:schemeClr>
              </a:solidFill>
              <a:prstDash val="sysDash"/>
            </a:ln>
          </c:spPr>
          <c:marker>
            <c:symbol val="none"/>
          </c:marker>
          <c:xVal>
            <c:numRef>
              <c:f>UNA_OFF!$D$15:$D$22</c:f>
              <c:numCache>
                <c:formatCode>General</c:formatCode>
                <c:ptCount val="8"/>
                <c:pt idx="0">
                  <c:v>0</c:v>
                </c:pt>
                <c:pt idx="1">
                  <c:v>15</c:v>
                </c:pt>
                <c:pt idx="2">
                  <c:v>30</c:v>
                </c:pt>
                <c:pt idx="3">
                  <c:v>45</c:v>
                </c:pt>
                <c:pt idx="4">
                  <c:v>60</c:v>
                </c:pt>
                <c:pt idx="5">
                  <c:v>120</c:v>
                </c:pt>
                <c:pt idx="6">
                  <c:v>180</c:v>
                </c:pt>
                <c:pt idx="7">
                  <c:v>230</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7C5A-4887-8991-86E24A0E5954}"/>
            </c:ext>
          </c:extLst>
        </c:ser>
        <c:ser>
          <c:idx val="2"/>
          <c:order val="2"/>
          <c:spPr>
            <a:ln w="12700">
              <a:solidFill>
                <a:schemeClr val="bg2">
                  <a:lumMod val="10000"/>
                </a:schemeClr>
              </a:solidFill>
              <a:prstDash val="sysDash"/>
            </a:ln>
          </c:spPr>
          <c:marker>
            <c:symbol val="none"/>
          </c:marker>
          <c:xVal>
            <c:numRef>
              <c:f>UNA_OFF!$D$15:$D$22</c:f>
              <c:numCache>
                <c:formatCode>General</c:formatCode>
                <c:ptCount val="8"/>
                <c:pt idx="0">
                  <c:v>0</c:v>
                </c:pt>
                <c:pt idx="1">
                  <c:v>15</c:v>
                </c:pt>
                <c:pt idx="2">
                  <c:v>30</c:v>
                </c:pt>
                <c:pt idx="3">
                  <c:v>45</c:v>
                </c:pt>
                <c:pt idx="4">
                  <c:v>60</c:v>
                </c:pt>
                <c:pt idx="5">
                  <c:v>120</c:v>
                </c:pt>
                <c:pt idx="6">
                  <c:v>180</c:v>
                </c:pt>
                <c:pt idx="7">
                  <c:v>230</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7C5A-4887-8991-86E24A0E5954}"/>
            </c:ext>
          </c:extLst>
        </c:ser>
        <c:dLbls>
          <c:showLegendKey val="0"/>
          <c:showVal val="0"/>
          <c:showCatName val="0"/>
          <c:showSerName val="0"/>
          <c:showPercent val="0"/>
          <c:showBubbleSize val="0"/>
        </c:dLbls>
        <c:axId val="2119549424"/>
        <c:axId val="2119549840"/>
      </c:scatterChart>
      <c:valAx>
        <c:axId val="2119549424"/>
        <c:scaling>
          <c:orientation val="minMax"/>
          <c:max val="24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97</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(UNA_OFF!$G$15:$G$19,UNA_OFF!$G$22)</c:f>
              <c:numCache>
                <c:formatCode>General</c:formatCode>
                <c:ptCount val="6"/>
                <c:pt idx="0">
                  <c:v>0</c:v>
                </c:pt>
                <c:pt idx="1">
                  <c:v>15</c:v>
                </c:pt>
                <c:pt idx="2">
                  <c:v>30</c:v>
                </c:pt>
                <c:pt idx="3">
                  <c:v>45</c:v>
                </c:pt>
                <c:pt idx="4">
                  <c:v>60</c:v>
                </c:pt>
                <c:pt idx="5">
                  <c:v>114</c:v>
                </c:pt>
              </c:numCache>
            </c:numRef>
          </c:xVal>
          <c:yVal>
            <c:numRef>
              <c:f>(UNA_OFF!$H$15:$H$19,UNA_OFF!$H$22)</c:f>
              <c:numCache>
                <c:formatCode>General</c:formatCode>
                <c:ptCount val="6"/>
                <c:pt idx="0">
                  <c:v>0</c:v>
                </c:pt>
                <c:pt idx="1">
                  <c:v>111.38249999999999</c:v>
                </c:pt>
                <c:pt idx="2">
                  <c:v>70.278216666666665</c:v>
                </c:pt>
                <c:pt idx="3">
                  <c:v>47.202883333333325</c:v>
                </c:pt>
                <c:pt idx="4">
                  <c:v>34.801533333333332</c:v>
                </c:pt>
                <c:pt idx="5">
                  <c:v>22.307419999999997</c:v>
                </c:pt>
              </c:numCache>
            </c:numRef>
          </c:yVal>
          <c:smooth val="0"/>
          <c:extLst>
            <c:ext xmlns:c16="http://schemas.microsoft.com/office/drawing/2014/chart" uri="{C3380CC4-5D6E-409C-BE32-E72D297353CC}">
              <c16:uniqueId val="{00000000-F9EA-4F54-B30F-B3643F7E721A}"/>
            </c:ext>
          </c:extLst>
        </c:ser>
        <c:ser>
          <c:idx val="1"/>
          <c:order val="1"/>
          <c:spPr>
            <a:ln w="12700">
              <a:solidFill>
                <a:schemeClr val="bg1">
                  <a:lumMod val="50000"/>
                </a:schemeClr>
              </a:solidFill>
              <a:prstDash val="sysDash"/>
            </a:ln>
          </c:spPr>
          <c:marker>
            <c:symbol val="none"/>
          </c:marker>
          <c:xVal>
            <c:numRef>
              <c:f>(UNA_OFF!$G$15:$G$19,UNA_OFF!$G$22)</c:f>
              <c:numCache>
                <c:formatCode>General</c:formatCode>
                <c:ptCount val="6"/>
                <c:pt idx="0">
                  <c:v>0</c:v>
                </c:pt>
                <c:pt idx="1">
                  <c:v>15</c:v>
                </c:pt>
                <c:pt idx="2">
                  <c:v>30</c:v>
                </c:pt>
                <c:pt idx="3">
                  <c:v>45</c:v>
                </c:pt>
                <c:pt idx="4">
                  <c:v>60</c:v>
                </c:pt>
                <c:pt idx="5">
                  <c:v>114</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F9EA-4F54-B30F-B3643F7E721A}"/>
            </c:ext>
          </c:extLst>
        </c:ser>
        <c:ser>
          <c:idx val="2"/>
          <c:order val="2"/>
          <c:spPr>
            <a:ln w="12700">
              <a:solidFill>
                <a:schemeClr val="bg2">
                  <a:lumMod val="10000"/>
                </a:schemeClr>
              </a:solidFill>
              <a:prstDash val="sysDash"/>
            </a:ln>
          </c:spPr>
          <c:marker>
            <c:symbol val="none"/>
          </c:marker>
          <c:xVal>
            <c:numRef>
              <c:f>(UNA_OFF!$G$15:$G$19,UNA_OFF!$G$22)</c:f>
              <c:numCache>
                <c:formatCode>General</c:formatCode>
                <c:ptCount val="6"/>
                <c:pt idx="0">
                  <c:v>0</c:v>
                </c:pt>
                <c:pt idx="1">
                  <c:v>15</c:v>
                </c:pt>
                <c:pt idx="2">
                  <c:v>30</c:v>
                </c:pt>
                <c:pt idx="3">
                  <c:v>45</c:v>
                </c:pt>
                <c:pt idx="4">
                  <c:v>60</c:v>
                </c:pt>
                <c:pt idx="5">
                  <c:v>114</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F9EA-4F54-B30F-B3643F7E721A}"/>
            </c:ext>
          </c:extLst>
        </c:ser>
        <c:dLbls>
          <c:showLegendKey val="0"/>
          <c:showVal val="0"/>
          <c:showCatName val="0"/>
          <c:showSerName val="0"/>
          <c:showPercent val="0"/>
          <c:showBubbleSize val="0"/>
        </c:dLbls>
        <c:axId val="2119549424"/>
        <c:axId val="2119549840"/>
      </c:scatterChart>
      <c:valAx>
        <c:axId val="211954942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98</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(UNA_OFF!$J$15:$J$20,UNA_OFF!$J$22)</c:f>
              <c:numCache>
                <c:formatCode>General</c:formatCode>
                <c:ptCount val="7"/>
                <c:pt idx="0">
                  <c:v>0</c:v>
                </c:pt>
                <c:pt idx="1">
                  <c:v>15</c:v>
                </c:pt>
                <c:pt idx="2">
                  <c:v>30</c:v>
                </c:pt>
                <c:pt idx="3">
                  <c:v>45</c:v>
                </c:pt>
                <c:pt idx="4">
                  <c:v>60</c:v>
                </c:pt>
                <c:pt idx="5">
                  <c:v>120</c:v>
                </c:pt>
                <c:pt idx="6">
                  <c:v>151</c:v>
                </c:pt>
              </c:numCache>
            </c:numRef>
          </c:xVal>
          <c:yVal>
            <c:numRef>
              <c:f>(UNA_OFF!$K$15:$K$20,UNA_OFF!$K$22)</c:f>
              <c:numCache>
                <c:formatCode>General</c:formatCode>
                <c:ptCount val="7"/>
                <c:pt idx="0">
                  <c:v>0</c:v>
                </c:pt>
                <c:pt idx="1">
                  <c:v>111.64883333333334</c:v>
                </c:pt>
                <c:pt idx="2">
                  <c:v>88.459333333333333</c:v>
                </c:pt>
                <c:pt idx="3">
                  <c:v>68.551299999999998</c:v>
                </c:pt>
                <c:pt idx="4">
                  <c:v>59.662500000000001</c:v>
                </c:pt>
                <c:pt idx="5">
                  <c:v>39.5745</c:v>
                </c:pt>
                <c:pt idx="6">
                  <c:v>35.693333333333335</c:v>
                </c:pt>
              </c:numCache>
            </c:numRef>
          </c:yVal>
          <c:smooth val="0"/>
          <c:extLst>
            <c:ext xmlns:c16="http://schemas.microsoft.com/office/drawing/2014/chart" uri="{C3380CC4-5D6E-409C-BE32-E72D297353CC}">
              <c16:uniqueId val="{00000000-F4D4-4740-A19B-81A7273D1D60}"/>
            </c:ext>
          </c:extLst>
        </c:ser>
        <c:ser>
          <c:idx val="1"/>
          <c:order val="1"/>
          <c:spPr>
            <a:ln w="12700">
              <a:solidFill>
                <a:schemeClr val="bg1">
                  <a:lumMod val="50000"/>
                </a:schemeClr>
              </a:solidFill>
              <a:prstDash val="sysDash"/>
            </a:ln>
          </c:spPr>
          <c:marker>
            <c:symbol val="none"/>
          </c:marker>
          <c:xVal>
            <c:numRef>
              <c:f>(UNA_OFF!$J$15:$J$20,UNA_OFF!$J$22)</c:f>
              <c:numCache>
                <c:formatCode>General</c:formatCode>
                <c:ptCount val="7"/>
                <c:pt idx="0">
                  <c:v>0</c:v>
                </c:pt>
                <c:pt idx="1">
                  <c:v>15</c:v>
                </c:pt>
                <c:pt idx="2">
                  <c:v>30</c:v>
                </c:pt>
                <c:pt idx="3">
                  <c:v>45</c:v>
                </c:pt>
                <c:pt idx="4">
                  <c:v>60</c:v>
                </c:pt>
                <c:pt idx="5">
                  <c:v>120</c:v>
                </c:pt>
                <c:pt idx="6">
                  <c:v>151</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F4D4-4740-A19B-81A7273D1D60}"/>
            </c:ext>
          </c:extLst>
        </c:ser>
        <c:ser>
          <c:idx val="2"/>
          <c:order val="2"/>
          <c:spPr>
            <a:ln w="12700">
              <a:solidFill>
                <a:schemeClr val="bg2">
                  <a:lumMod val="10000"/>
                </a:schemeClr>
              </a:solidFill>
              <a:prstDash val="sysDash"/>
            </a:ln>
          </c:spPr>
          <c:marker>
            <c:symbol val="none"/>
          </c:marker>
          <c:xVal>
            <c:numRef>
              <c:f>(UNA_OFF!$J$15:$J$20,UNA_OFF!$J$22)</c:f>
              <c:numCache>
                <c:formatCode>General</c:formatCode>
                <c:ptCount val="7"/>
                <c:pt idx="0">
                  <c:v>0</c:v>
                </c:pt>
                <c:pt idx="1">
                  <c:v>15</c:v>
                </c:pt>
                <c:pt idx="2">
                  <c:v>30</c:v>
                </c:pt>
                <c:pt idx="3">
                  <c:v>45</c:v>
                </c:pt>
                <c:pt idx="4">
                  <c:v>60</c:v>
                </c:pt>
                <c:pt idx="5">
                  <c:v>120</c:v>
                </c:pt>
                <c:pt idx="6">
                  <c:v>151</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F4D4-4740-A19B-81A7273D1D60}"/>
            </c:ext>
          </c:extLst>
        </c:ser>
        <c:dLbls>
          <c:showLegendKey val="0"/>
          <c:showVal val="0"/>
          <c:showCatName val="0"/>
          <c:showSerName val="0"/>
          <c:showPercent val="0"/>
          <c:showBubbleSize val="0"/>
        </c:dLbls>
        <c:axId val="2119549424"/>
        <c:axId val="2119549840"/>
      </c:scatterChart>
      <c:valAx>
        <c:axId val="2119549424"/>
        <c:scaling>
          <c:orientation val="minMax"/>
          <c:max val="16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99</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UNA_OFF!$M$15:$M$22</c:f>
              <c:numCache>
                <c:formatCode>General</c:formatCode>
                <c:ptCount val="8"/>
                <c:pt idx="0">
                  <c:v>0</c:v>
                </c:pt>
                <c:pt idx="1">
                  <c:v>15</c:v>
                </c:pt>
                <c:pt idx="2">
                  <c:v>30</c:v>
                </c:pt>
                <c:pt idx="3">
                  <c:v>45</c:v>
                </c:pt>
                <c:pt idx="4">
                  <c:v>60</c:v>
                </c:pt>
                <c:pt idx="5">
                  <c:v>120</c:v>
                </c:pt>
                <c:pt idx="6">
                  <c:v>180</c:v>
                </c:pt>
                <c:pt idx="7">
                  <c:v>227</c:v>
                </c:pt>
              </c:numCache>
            </c:numRef>
          </c:xVal>
          <c:yVal>
            <c:numRef>
              <c:f>UNA_OFF!$N$15:$N$22</c:f>
              <c:numCache>
                <c:formatCode>General</c:formatCode>
                <c:ptCount val="8"/>
                <c:pt idx="0">
                  <c:v>0</c:v>
                </c:pt>
                <c:pt idx="1">
                  <c:v>115.7971</c:v>
                </c:pt>
                <c:pt idx="2">
                  <c:v>67.841033333333328</c:v>
                </c:pt>
                <c:pt idx="3">
                  <c:v>44.595599999999997</c:v>
                </c:pt>
                <c:pt idx="4">
                  <c:v>32.2072</c:v>
                </c:pt>
                <c:pt idx="5">
                  <c:v>15.084933333333334</c:v>
                </c:pt>
                <c:pt idx="6">
                  <c:v>10.732466666666667</c:v>
                </c:pt>
                <c:pt idx="7">
                  <c:v>8.1490333333333336</c:v>
                </c:pt>
              </c:numCache>
            </c:numRef>
          </c:yVal>
          <c:smooth val="0"/>
          <c:extLst>
            <c:ext xmlns:c16="http://schemas.microsoft.com/office/drawing/2014/chart" uri="{C3380CC4-5D6E-409C-BE32-E72D297353CC}">
              <c16:uniqueId val="{00000000-ED32-419F-A558-DB935E8F3B5E}"/>
            </c:ext>
          </c:extLst>
        </c:ser>
        <c:ser>
          <c:idx val="1"/>
          <c:order val="1"/>
          <c:spPr>
            <a:ln w="12700">
              <a:solidFill>
                <a:schemeClr val="bg1">
                  <a:lumMod val="50000"/>
                </a:schemeClr>
              </a:solidFill>
              <a:prstDash val="sysDash"/>
            </a:ln>
          </c:spPr>
          <c:marker>
            <c:symbol val="none"/>
          </c:marker>
          <c:xVal>
            <c:numRef>
              <c:f>UNA_OFF!$M$15:$M$22</c:f>
              <c:numCache>
                <c:formatCode>General</c:formatCode>
                <c:ptCount val="8"/>
                <c:pt idx="0">
                  <c:v>0</c:v>
                </c:pt>
                <c:pt idx="1">
                  <c:v>15</c:v>
                </c:pt>
                <c:pt idx="2">
                  <c:v>30</c:v>
                </c:pt>
                <c:pt idx="3">
                  <c:v>45</c:v>
                </c:pt>
                <c:pt idx="4">
                  <c:v>60</c:v>
                </c:pt>
                <c:pt idx="5">
                  <c:v>120</c:v>
                </c:pt>
                <c:pt idx="6">
                  <c:v>180</c:v>
                </c:pt>
                <c:pt idx="7">
                  <c:v>227</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ED32-419F-A558-DB935E8F3B5E}"/>
            </c:ext>
          </c:extLst>
        </c:ser>
        <c:ser>
          <c:idx val="2"/>
          <c:order val="2"/>
          <c:spPr>
            <a:ln w="12700">
              <a:solidFill>
                <a:schemeClr val="bg2">
                  <a:lumMod val="10000"/>
                </a:schemeClr>
              </a:solidFill>
              <a:prstDash val="sysDash"/>
            </a:ln>
          </c:spPr>
          <c:marker>
            <c:symbol val="none"/>
          </c:marker>
          <c:xVal>
            <c:numRef>
              <c:f>UNA_OFF!$M$15:$M$22</c:f>
              <c:numCache>
                <c:formatCode>General</c:formatCode>
                <c:ptCount val="8"/>
                <c:pt idx="0">
                  <c:v>0</c:v>
                </c:pt>
                <c:pt idx="1">
                  <c:v>15</c:v>
                </c:pt>
                <c:pt idx="2">
                  <c:v>30</c:v>
                </c:pt>
                <c:pt idx="3">
                  <c:v>45</c:v>
                </c:pt>
                <c:pt idx="4">
                  <c:v>60</c:v>
                </c:pt>
                <c:pt idx="5">
                  <c:v>120</c:v>
                </c:pt>
                <c:pt idx="6">
                  <c:v>180</c:v>
                </c:pt>
                <c:pt idx="7">
                  <c:v>227</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ED32-419F-A558-DB935E8F3B5E}"/>
            </c:ext>
          </c:extLst>
        </c:ser>
        <c:dLbls>
          <c:showLegendKey val="0"/>
          <c:showVal val="0"/>
          <c:showCatName val="0"/>
          <c:showSerName val="0"/>
          <c:showPercent val="0"/>
          <c:showBubbleSize val="0"/>
        </c:dLbls>
        <c:axId val="2119549424"/>
        <c:axId val="2119549840"/>
      </c:scatterChart>
      <c:valAx>
        <c:axId val="211954942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100</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(UNA_OFF!$P$15:$P$20,UNA_OFF!$P$22)</c:f>
              <c:numCache>
                <c:formatCode>General</c:formatCode>
                <c:ptCount val="7"/>
                <c:pt idx="0">
                  <c:v>0</c:v>
                </c:pt>
                <c:pt idx="1">
                  <c:v>15</c:v>
                </c:pt>
                <c:pt idx="2">
                  <c:v>30</c:v>
                </c:pt>
                <c:pt idx="3">
                  <c:v>45</c:v>
                </c:pt>
                <c:pt idx="4">
                  <c:v>60</c:v>
                </c:pt>
                <c:pt idx="5">
                  <c:v>120</c:v>
                </c:pt>
                <c:pt idx="6">
                  <c:v>142</c:v>
                </c:pt>
              </c:numCache>
            </c:numRef>
          </c:xVal>
          <c:yVal>
            <c:numRef>
              <c:f>(UNA_OFF!$K$15:$K$20,UNA_OFF!$K$22,UNA_OFF!$Q$15:$Q$20,UNA_OFF!$Q$22)</c:f>
              <c:numCache>
                <c:formatCode>General</c:formatCode>
                <c:ptCount val="14"/>
                <c:pt idx="0">
                  <c:v>0</c:v>
                </c:pt>
                <c:pt idx="1">
                  <c:v>111.64883333333334</c:v>
                </c:pt>
                <c:pt idx="2">
                  <c:v>88.459333333333333</c:v>
                </c:pt>
                <c:pt idx="3">
                  <c:v>68.551299999999998</c:v>
                </c:pt>
                <c:pt idx="4">
                  <c:v>59.662500000000001</c:v>
                </c:pt>
                <c:pt idx="5">
                  <c:v>39.5745</c:v>
                </c:pt>
                <c:pt idx="6">
                  <c:v>35.693333333333335</c:v>
                </c:pt>
                <c:pt idx="7">
                  <c:v>0</c:v>
                </c:pt>
                <c:pt idx="8">
                  <c:v>221.15763333333334</c:v>
                </c:pt>
                <c:pt idx="9">
                  <c:v>166.71833333333333</c:v>
                </c:pt>
                <c:pt idx="10">
                  <c:v>138.39099999999999</c:v>
                </c:pt>
                <c:pt idx="11">
                  <c:v>126.51356666666668</c:v>
                </c:pt>
                <c:pt idx="12">
                  <c:v>96.853499999999997</c:v>
                </c:pt>
                <c:pt idx="13">
                  <c:v>81.305566666666664</c:v>
                </c:pt>
              </c:numCache>
            </c:numRef>
          </c:yVal>
          <c:smooth val="0"/>
          <c:extLst>
            <c:ext xmlns:c16="http://schemas.microsoft.com/office/drawing/2014/chart" uri="{C3380CC4-5D6E-409C-BE32-E72D297353CC}">
              <c16:uniqueId val="{00000000-F8A4-45E7-9726-B4B9566C1835}"/>
            </c:ext>
          </c:extLst>
        </c:ser>
        <c:ser>
          <c:idx val="1"/>
          <c:order val="1"/>
          <c:spPr>
            <a:ln w="12700">
              <a:solidFill>
                <a:schemeClr val="bg1">
                  <a:lumMod val="50000"/>
                </a:schemeClr>
              </a:solidFill>
              <a:prstDash val="sysDash"/>
            </a:ln>
          </c:spPr>
          <c:marker>
            <c:symbol val="none"/>
          </c:marker>
          <c:xVal>
            <c:numRef>
              <c:f>(UNA_OFF!$P$15:$P$20,UNA_OFF!$P$22)</c:f>
              <c:numCache>
                <c:formatCode>General</c:formatCode>
                <c:ptCount val="7"/>
                <c:pt idx="0">
                  <c:v>0</c:v>
                </c:pt>
                <c:pt idx="1">
                  <c:v>15</c:v>
                </c:pt>
                <c:pt idx="2">
                  <c:v>30</c:v>
                </c:pt>
                <c:pt idx="3">
                  <c:v>45</c:v>
                </c:pt>
                <c:pt idx="4">
                  <c:v>60</c:v>
                </c:pt>
                <c:pt idx="5">
                  <c:v>120</c:v>
                </c:pt>
                <c:pt idx="6">
                  <c:v>142</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F8A4-45E7-9726-B4B9566C1835}"/>
            </c:ext>
          </c:extLst>
        </c:ser>
        <c:ser>
          <c:idx val="2"/>
          <c:order val="2"/>
          <c:spPr>
            <a:ln w="12700">
              <a:solidFill>
                <a:schemeClr val="bg2">
                  <a:lumMod val="10000"/>
                </a:schemeClr>
              </a:solidFill>
              <a:prstDash val="sysDash"/>
            </a:ln>
          </c:spPr>
          <c:marker>
            <c:symbol val="none"/>
          </c:marker>
          <c:xVal>
            <c:numRef>
              <c:f>(UNA_OFF!$P$15:$P$20,UNA_OFF!$P$22)</c:f>
              <c:numCache>
                <c:formatCode>General</c:formatCode>
                <c:ptCount val="7"/>
                <c:pt idx="0">
                  <c:v>0</c:v>
                </c:pt>
                <c:pt idx="1">
                  <c:v>15</c:v>
                </c:pt>
                <c:pt idx="2">
                  <c:v>30</c:v>
                </c:pt>
                <c:pt idx="3">
                  <c:v>45</c:v>
                </c:pt>
                <c:pt idx="4">
                  <c:v>60</c:v>
                </c:pt>
                <c:pt idx="5">
                  <c:v>120</c:v>
                </c:pt>
                <c:pt idx="6">
                  <c:v>142</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F8A4-45E7-9726-B4B9566C1835}"/>
            </c:ext>
          </c:extLst>
        </c:ser>
        <c:dLbls>
          <c:showLegendKey val="0"/>
          <c:showVal val="0"/>
          <c:showCatName val="0"/>
          <c:showSerName val="0"/>
          <c:showPercent val="0"/>
          <c:showBubbleSize val="0"/>
        </c:dLbls>
        <c:axId val="2119549424"/>
        <c:axId val="2119549840"/>
      </c:scatterChart>
      <c:valAx>
        <c:axId val="2119549424"/>
        <c:scaling>
          <c:orientation val="minMax"/>
          <c:max val="15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15</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(UNA_PUMP!$Q$3:$Q$5,UNA_PUMP!$Q$7:$Q$9,UNA_PUMP!$Q$11)</c:f>
              <c:numCache>
                <c:formatCode>General</c:formatCode>
                <c:ptCount val="7"/>
                <c:pt idx="0">
                  <c:v>0</c:v>
                </c:pt>
                <c:pt idx="1">
                  <c:v>15</c:v>
                </c:pt>
                <c:pt idx="2">
                  <c:v>30</c:v>
                </c:pt>
                <c:pt idx="3">
                  <c:v>76</c:v>
                </c:pt>
                <c:pt idx="4">
                  <c:v>91</c:v>
                </c:pt>
                <c:pt idx="5">
                  <c:v>105</c:v>
                </c:pt>
                <c:pt idx="6">
                  <c:v>128</c:v>
                </c:pt>
              </c:numCache>
            </c:numRef>
          </c:xVal>
          <c:yVal>
            <c:numRef>
              <c:f>(UNA_PUMP!$P$3:$P$5,UNA_PUMP!$P$7:$P$9,UNA_PUMP!$P$11)</c:f>
              <c:numCache>
                <c:formatCode>General</c:formatCode>
                <c:ptCount val="7"/>
                <c:pt idx="0">
                  <c:v>0</c:v>
                </c:pt>
                <c:pt idx="1">
                  <c:v>110.93510000000001</c:v>
                </c:pt>
                <c:pt idx="2">
                  <c:v>61.053200000000004</c:v>
                </c:pt>
                <c:pt idx="3">
                  <c:v>33.290849999999999</c:v>
                </c:pt>
                <c:pt idx="4">
                  <c:v>33.013249999999999</c:v>
                </c:pt>
                <c:pt idx="5">
                  <c:v>24.002850000000002</c:v>
                </c:pt>
                <c:pt idx="6">
                  <c:v>18.812100000000001</c:v>
                </c:pt>
              </c:numCache>
            </c:numRef>
          </c:yVal>
          <c:smooth val="0"/>
          <c:extLst>
            <c:ext xmlns:c16="http://schemas.microsoft.com/office/drawing/2014/chart" uri="{C3380CC4-5D6E-409C-BE32-E72D297353CC}">
              <c16:uniqueId val="{00000000-2C62-4FAD-9945-9866F0DEB1E4}"/>
            </c:ext>
          </c:extLst>
        </c:ser>
        <c:ser>
          <c:idx val="1"/>
          <c:order val="1"/>
          <c:spPr>
            <a:ln>
              <a:solidFill>
                <a:srgbClr val="C00000"/>
              </a:solidFill>
            </a:ln>
          </c:spPr>
          <c:marker>
            <c:symbol val="none"/>
          </c:marker>
          <c:xVal>
            <c:numRef>
              <c:f>UNA_PUMP!$Q$6:$Q$10</c:f>
              <c:numCache>
                <c:formatCode>General</c:formatCode>
                <c:ptCount val="5"/>
                <c:pt idx="0">
                  <c:v>61</c:v>
                </c:pt>
                <c:pt idx="1">
                  <c:v>76</c:v>
                </c:pt>
                <c:pt idx="2">
                  <c:v>91</c:v>
                </c:pt>
                <c:pt idx="3">
                  <c:v>105</c:v>
                </c:pt>
                <c:pt idx="4">
                  <c:v>107</c:v>
                </c:pt>
              </c:numCache>
            </c:numRef>
          </c:xVal>
          <c:yVal>
            <c:numRef>
              <c:f>UNA_PUMP!$P$6:$P$10</c:f>
              <c:numCache>
                <c:formatCode>General</c:formatCode>
                <c:ptCount val="5"/>
                <c:pt idx="0">
                  <c:v>42</c:v>
                </c:pt>
                <c:pt idx="1">
                  <c:v>33.290849999999999</c:v>
                </c:pt>
                <c:pt idx="2">
                  <c:v>33.013249999999999</c:v>
                </c:pt>
                <c:pt idx="3">
                  <c:v>24.002850000000002</c:v>
                </c:pt>
                <c:pt idx="4">
                  <c:v>23.1</c:v>
                </c:pt>
              </c:numCache>
            </c:numRef>
          </c:yVal>
          <c:smooth val="0"/>
          <c:extLst>
            <c:ext xmlns:c16="http://schemas.microsoft.com/office/drawing/2014/chart" uri="{C3380CC4-5D6E-409C-BE32-E72D297353CC}">
              <c16:uniqueId val="{00000001-2C62-4FAD-9945-9866F0DEB1E4}"/>
            </c:ext>
          </c:extLst>
        </c:ser>
        <c:ser>
          <c:idx val="2"/>
          <c:order val="2"/>
          <c:spPr>
            <a:ln w="12700">
              <a:solidFill>
                <a:schemeClr val="bg1">
                  <a:lumMod val="50000"/>
                </a:schemeClr>
              </a:solidFill>
              <a:prstDash val="sysDash"/>
            </a:ln>
          </c:spPr>
          <c:marker>
            <c:symbol val="none"/>
          </c:marker>
          <c:xVal>
            <c:numRef>
              <c:f>UNA_PUMP!$Q$3:$Q$11</c:f>
              <c:numCache>
                <c:formatCode>General</c:formatCode>
                <c:ptCount val="9"/>
                <c:pt idx="0">
                  <c:v>0</c:v>
                </c:pt>
                <c:pt idx="1">
                  <c:v>15</c:v>
                </c:pt>
                <c:pt idx="2">
                  <c:v>30</c:v>
                </c:pt>
                <c:pt idx="3">
                  <c:v>61</c:v>
                </c:pt>
                <c:pt idx="4">
                  <c:v>76</c:v>
                </c:pt>
                <c:pt idx="5">
                  <c:v>91</c:v>
                </c:pt>
                <c:pt idx="6">
                  <c:v>105</c:v>
                </c:pt>
                <c:pt idx="7">
                  <c:v>107</c:v>
                </c:pt>
                <c:pt idx="8">
                  <c:v>128</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2C62-4FAD-9945-9866F0DEB1E4}"/>
            </c:ext>
          </c:extLst>
        </c:ser>
        <c:ser>
          <c:idx val="3"/>
          <c:order val="3"/>
          <c:spPr>
            <a:ln w="12700">
              <a:solidFill>
                <a:schemeClr val="bg2">
                  <a:lumMod val="10000"/>
                </a:schemeClr>
              </a:solidFill>
              <a:prstDash val="sysDash"/>
            </a:ln>
          </c:spPr>
          <c:marker>
            <c:symbol val="none"/>
          </c:marker>
          <c:xVal>
            <c:numRef>
              <c:f>UNA_PUMP!$Q$3:$Q$11</c:f>
              <c:numCache>
                <c:formatCode>General</c:formatCode>
                <c:ptCount val="9"/>
                <c:pt idx="0">
                  <c:v>0</c:v>
                </c:pt>
                <c:pt idx="1">
                  <c:v>15</c:v>
                </c:pt>
                <c:pt idx="2">
                  <c:v>30</c:v>
                </c:pt>
                <c:pt idx="3">
                  <c:v>61</c:v>
                </c:pt>
                <c:pt idx="4">
                  <c:v>76</c:v>
                </c:pt>
                <c:pt idx="5">
                  <c:v>91</c:v>
                </c:pt>
                <c:pt idx="6">
                  <c:v>105</c:v>
                </c:pt>
                <c:pt idx="7">
                  <c:v>107</c:v>
                </c:pt>
                <c:pt idx="8">
                  <c:v>128</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2C62-4FAD-9945-9866F0DEB1E4}"/>
            </c:ext>
          </c:extLst>
        </c:ser>
        <c:dLbls>
          <c:showLegendKey val="0"/>
          <c:showVal val="0"/>
          <c:showCatName val="0"/>
          <c:showSerName val="0"/>
          <c:showPercent val="0"/>
          <c:showBubbleSize val="0"/>
        </c:dLbls>
        <c:axId val="2119549424"/>
        <c:axId val="2119549840"/>
      </c:scatterChart>
      <c:valAx>
        <c:axId val="2119549424"/>
        <c:scaling>
          <c:orientation val="minMax"/>
          <c:max val="13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107</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(UNA_OFF!$S$15:$S$19,UNA_OFF!$S$22)</c:f>
              <c:numCache>
                <c:formatCode>General</c:formatCode>
                <c:ptCount val="6"/>
                <c:pt idx="0">
                  <c:v>0</c:v>
                </c:pt>
                <c:pt idx="1">
                  <c:v>15</c:v>
                </c:pt>
                <c:pt idx="2">
                  <c:v>30</c:v>
                </c:pt>
                <c:pt idx="3">
                  <c:v>45</c:v>
                </c:pt>
                <c:pt idx="4">
                  <c:v>60</c:v>
                </c:pt>
                <c:pt idx="5">
                  <c:v>116</c:v>
                </c:pt>
              </c:numCache>
            </c:numRef>
          </c:xVal>
          <c:yVal>
            <c:numRef>
              <c:f>(UNA_OFF!$T$15:$T$19,UNA_OFF!$T$22)</c:f>
              <c:numCache>
                <c:formatCode>General</c:formatCode>
                <c:ptCount val="6"/>
                <c:pt idx="0">
                  <c:v>0</c:v>
                </c:pt>
                <c:pt idx="1">
                  <c:v>159.74333333333334</c:v>
                </c:pt>
                <c:pt idx="2">
                  <c:v>113.47513333333335</c:v>
                </c:pt>
                <c:pt idx="3">
                  <c:v>105.8531</c:v>
                </c:pt>
                <c:pt idx="4">
                  <c:v>90.938233333333343</c:v>
                </c:pt>
                <c:pt idx="5">
                  <c:v>53.045633333333335</c:v>
                </c:pt>
              </c:numCache>
            </c:numRef>
          </c:yVal>
          <c:smooth val="0"/>
          <c:extLst>
            <c:ext xmlns:c16="http://schemas.microsoft.com/office/drawing/2014/chart" uri="{C3380CC4-5D6E-409C-BE32-E72D297353CC}">
              <c16:uniqueId val="{00000000-9E22-4D87-9A66-7476C6344EA6}"/>
            </c:ext>
          </c:extLst>
        </c:ser>
        <c:ser>
          <c:idx val="1"/>
          <c:order val="1"/>
          <c:spPr>
            <a:ln w="12700">
              <a:solidFill>
                <a:schemeClr val="bg1">
                  <a:lumMod val="50000"/>
                </a:schemeClr>
              </a:solidFill>
              <a:prstDash val="sysDash"/>
            </a:ln>
          </c:spPr>
          <c:marker>
            <c:symbol val="none"/>
          </c:marker>
          <c:xVal>
            <c:numRef>
              <c:f>(UNA_OFF!$S$15:$S$19,UNA_OFF!$S$22)</c:f>
              <c:numCache>
                <c:formatCode>General</c:formatCode>
                <c:ptCount val="6"/>
                <c:pt idx="0">
                  <c:v>0</c:v>
                </c:pt>
                <c:pt idx="1">
                  <c:v>15</c:v>
                </c:pt>
                <c:pt idx="2">
                  <c:v>30</c:v>
                </c:pt>
                <c:pt idx="3">
                  <c:v>45</c:v>
                </c:pt>
                <c:pt idx="4">
                  <c:v>60</c:v>
                </c:pt>
                <c:pt idx="5">
                  <c:v>116</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9E22-4D87-9A66-7476C6344EA6}"/>
            </c:ext>
          </c:extLst>
        </c:ser>
        <c:ser>
          <c:idx val="2"/>
          <c:order val="2"/>
          <c:spPr>
            <a:ln w="12700">
              <a:solidFill>
                <a:schemeClr val="bg2">
                  <a:lumMod val="10000"/>
                </a:schemeClr>
              </a:solidFill>
              <a:prstDash val="sysDash"/>
            </a:ln>
          </c:spPr>
          <c:marker>
            <c:symbol val="none"/>
          </c:marker>
          <c:xVal>
            <c:numRef>
              <c:f>(UNA_OFF!$S$15:$S$19,UNA_OFF!$S$22)</c:f>
              <c:numCache>
                <c:formatCode>General</c:formatCode>
                <c:ptCount val="6"/>
                <c:pt idx="0">
                  <c:v>0</c:v>
                </c:pt>
                <c:pt idx="1">
                  <c:v>15</c:v>
                </c:pt>
                <c:pt idx="2">
                  <c:v>30</c:v>
                </c:pt>
                <c:pt idx="3">
                  <c:v>45</c:v>
                </c:pt>
                <c:pt idx="4">
                  <c:v>60</c:v>
                </c:pt>
                <c:pt idx="5">
                  <c:v>116</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9E22-4D87-9A66-7476C6344EA6}"/>
            </c:ext>
          </c:extLst>
        </c:ser>
        <c:dLbls>
          <c:showLegendKey val="0"/>
          <c:showVal val="0"/>
          <c:showCatName val="0"/>
          <c:showSerName val="0"/>
          <c:showPercent val="0"/>
          <c:showBubbleSize val="0"/>
        </c:dLbls>
        <c:axId val="2119549424"/>
        <c:axId val="2119549840"/>
      </c:scatterChart>
      <c:valAx>
        <c:axId val="2119549424"/>
        <c:scaling>
          <c:orientation val="minMax"/>
          <c:max val="12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108</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(UNA_OFF!$V$15:$V$19,UNA_OFF!$V$22)</c:f>
              <c:numCache>
                <c:formatCode>General</c:formatCode>
                <c:ptCount val="6"/>
                <c:pt idx="0">
                  <c:v>0</c:v>
                </c:pt>
                <c:pt idx="1">
                  <c:v>15</c:v>
                </c:pt>
                <c:pt idx="2">
                  <c:v>30</c:v>
                </c:pt>
                <c:pt idx="3">
                  <c:v>45</c:v>
                </c:pt>
                <c:pt idx="4">
                  <c:v>60</c:v>
                </c:pt>
                <c:pt idx="5">
                  <c:v>120</c:v>
                </c:pt>
              </c:numCache>
            </c:numRef>
          </c:xVal>
          <c:yVal>
            <c:numRef>
              <c:f>(UNA_OFF!$W$15:$W$19,UNA_OFF!$W$22)</c:f>
              <c:numCache>
                <c:formatCode>General</c:formatCode>
                <c:ptCount val="6"/>
                <c:pt idx="0">
                  <c:v>0</c:v>
                </c:pt>
                <c:pt idx="1">
                  <c:v>118.1905</c:v>
                </c:pt>
                <c:pt idx="2">
                  <c:v>82.093033333333338</c:v>
                </c:pt>
                <c:pt idx="3">
                  <c:v>74.788700000000006</c:v>
                </c:pt>
                <c:pt idx="4">
                  <c:v>62.720199999999998</c:v>
                </c:pt>
                <c:pt idx="5">
                  <c:v>51.811500000000002</c:v>
                </c:pt>
              </c:numCache>
            </c:numRef>
          </c:yVal>
          <c:smooth val="0"/>
          <c:extLst>
            <c:ext xmlns:c16="http://schemas.microsoft.com/office/drawing/2014/chart" uri="{C3380CC4-5D6E-409C-BE32-E72D297353CC}">
              <c16:uniqueId val="{00000000-390A-4063-8CC6-8220E4EAFD75}"/>
            </c:ext>
          </c:extLst>
        </c:ser>
        <c:ser>
          <c:idx val="1"/>
          <c:order val="1"/>
          <c:spPr>
            <a:ln w="12700">
              <a:solidFill>
                <a:schemeClr val="bg1">
                  <a:lumMod val="50000"/>
                </a:schemeClr>
              </a:solidFill>
              <a:prstDash val="sysDash"/>
            </a:ln>
          </c:spPr>
          <c:marker>
            <c:symbol val="none"/>
          </c:marker>
          <c:xVal>
            <c:numRef>
              <c:f>(UNA_OFF!$V$15:$V$19,UNA_OFF!$V$22)</c:f>
              <c:numCache>
                <c:formatCode>General</c:formatCode>
                <c:ptCount val="6"/>
                <c:pt idx="0">
                  <c:v>0</c:v>
                </c:pt>
                <c:pt idx="1">
                  <c:v>15</c:v>
                </c:pt>
                <c:pt idx="2">
                  <c:v>30</c:v>
                </c:pt>
                <c:pt idx="3">
                  <c:v>45</c:v>
                </c:pt>
                <c:pt idx="4">
                  <c:v>60</c:v>
                </c:pt>
                <c:pt idx="5">
                  <c:v>120</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390A-4063-8CC6-8220E4EAFD75}"/>
            </c:ext>
          </c:extLst>
        </c:ser>
        <c:ser>
          <c:idx val="2"/>
          <c:order val="2"/>
          <c:spPr>
            <a:ln w="12700">
              <a:solidFill>
                <a:schemeClr val="bg2">
                  <a:lumMod val="10000"/>
                </a:schemeClr>
              </a:solidFill>
              <a:prstDash val="sysDash"/>
            </a:ln>
          </c:spPr>
          <c:marker>
            <c:symbol val="none"/>
          </c:marker>
          <c:xVal>
            <c:numRef>
              <c:f>(UNA_OFF!$V$15:$V$19,UNA_OFF!$V$22)</c:f>
              <c:numCache>
                <c:formatCode>General</c:formatCode>
                <c:ptCount val="6"/>
                <c:pt idx="0">
                  <c:v>0</c:v>
                </c:pt>
                <c:pt idx="1">
                  <c:v>15</c:v>
                </c:pt>
                <c:pt idx="2">
                  <c:v>30</c:v>
                </c:pt>
                <c:pt idx="3">
                  <c:v>45</c:v>
                </c:pt>
                <c:pt idx="4">
                  <c:v>60</c:v>
                </c:pt>
                <c:pt idx="5">
                  <c:v>120</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390A-4063-8CC6-8220E4EAFD75}"/>
            </c:ext>
          </c:extLst>
        </c:ser>
        <c:dLbls>
          <c:showLegendKey val="0"/>
          <c:showVal val="0"/>
          <c:showCatName val="0"/>
          <c:showSerName val="0"/>
          <c:showPercent val="0"/>
          <c:showBubbleSize val="0"/>
        </c:dLbls>
        <c:axId val="2119549424"/>
        <c:axId val="2119549840"/>
      </c:scatterChart>
      <c:valAx>
        <c:axId val="2119549424"/>
        <c:scaling>
          <c:orientation val="minMax"/>
          <c:max val="13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109</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(UNA_OFF!$Y$15:$Y$20,UNA_OFF!$Y$22)</c:f>
              <c:numCache>
                <c:formatCode>General</c:formatCode>
                <c:ptCount val="7"/>
                <c:pt idx="0">
                  <c:v>0</c:v>
                </c:pt>
                <c:pt idx="1">
                  <c:v>15</c:v>
                </c:pt>
                <c:pt idx="2">
                  <c:v>30</c:v>
                </c:pt>
                <c:pt idx="3">
                  <c:v>45</c:v>
                </c:pt>
                <c:pt idx="4">
                  <c:v>60</c:v>
                </c:pt>
                <c:pt idx="5">
                  <c:v>120</c:v>
                </c:pt>
                <c:pt idx="6">
                  <c:v>164</c:v>
                </c:pt>
              </c:numCache>
            </c:numRef>
          </c:xVal>
          <c:yVal>
            <c:numRef>
              <c:f>(UNA_OFF!$Z$15:$Z$20,UNA_OFF!$Z$22)</c:f>
              <c:numCache>
                <c:formatCode>General</c:formatCode>
                <c:ptCount val="7"/>
                <c:pt idx="0">
                  <c:v>0</c:v>
                </c:pt>
                <c:pt idx="1">
                  <c:v>149.99586666666667</c:v>
                </c:pt>
                <c:pt idx="2">
                  <c:v>100.1537</c:v>
                </c:pt>
                <c:pt idx="3">
                  <c:v>71.515266666666662</c:v>
                </c:pt>
                <c:pt idx="4">
                  <c:v>59.521066666666663</c:v>
                </c:pt>
                <c:pt idx="5">
                  <c:v>34.881966666666663</c:v>
                </c:pt>
                <c:pt idx="6">
                  <c:v>25.211233333333336</c:v>
                </c:pt>
              </c:numCache>
            </c:numRef>
          </c:yVal>
          <c:smooth val="0"/>
          <c:extLst>
            <c:ext xmlns:c16="http://schemas.microsoft.com/office/drawing/2014/chart" uri="{C3380CC4-5D6E-409C-BE32-E72D297353CC}">
              <c16:uniqueId val="{00000000-014D-4724-94D6-61D2B82DED40}"/>
            </c:ext>
          </c:extLst>
        </c:ser>
        <c:ser>
          <c:idx val="1"/>
          <c:order val="1"/>
          <c:spPr>
            <a:ln w="12700">
              <a:solidFill>
                <a:schemeClr val="bg1">
                  <a:lumMod val="50000"/>
                </a:schemeClr>
              </a:solidFill>
              <a:prstDash val="sysDash"/>
            </a:ln>
          </c:spPr>
          <c:marker>
            <c:symbol val="none"/>
          </c:marker>
          <c:xVal>
            <c:numRef>
              <c:f>(UNA_OFF!$Y$15:$Y$20,UNA_OFF!$Y$22)</c:f>
              <c:numCache>
                <c:formatCode>General</c:formatCode>
                <c:ptCount val="7"/>
                <c:pt idx="0">
                  <c:v>0</c:v>
                </c:pt>
                <c:pt idx="1">
                  <c:v>15</c:v>
                </c:pt>
                <c:pt idx="2">
                  <c:v>30</c:v>
                </c:pt>
                <c:pt idx="3">
                  <c:v>45</c:v>
                </c:pt>
                <c:pt idx="4">
                  <c:v>60</c:v>
                </c:pt>
                <c:pt idx="5">
                  <c:v>120</c:v>
                </c:pt>
                <c:pt idx="6">
                  <c:v>164</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014D-4724-94D6-61D2B82DED40}"/>
            </c:ext>
          </c:extLst>
        </c:ser>
        <c:ser>
          <c:idx val="2"/>
          <c:order val="2"/>
          <c:spPr>
            <a:ln w="12700">
              <a:solidFill>
                <a:schemeClr val="bg2">
                  <a:lumMod val="10000"/>
                </a:schemeClr>
              </a:solidFill>
              <a:prstDash val="sysDash"/>
            </a:ln>
          </c:spPr>
          <c:marker>
            <c:symbol val="none"/>
          </c:marker>
          <c:xVal>
            <c:numRef>
              <c:f>(UNA_OFF!$Y$15:$Y$20,UNA_OFF!$Y$22)</c:f>
              <c:numCache>
                <c:formatCode>General</c:formatCode>
                <c:ptCount val="7"/>
                <c:pt idx="0">
                  <c:v>0</c:v>
                </c:pt>
                <c:pt idx="1">
                  <c:v>15</c:v>
                </c:pt>
                <c:pt idx="2">
                  <c:v>30</c:v>
                </c:pt>
                <c:pt idx="3">
                  <c:v>45</c:v>
                </c:pt>
                <c:pt idx="4">
                  <c:v>60</c:v>
                </c:pt>
                <c:pt idx="5">
                  <c:v>120</c:v>
                </c:pt>
                <c:pt idx="6">
                  <c:v>164</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014D-4724-94D6-61D2B82DED40}"/>
            </c:ext>
          </c:extLst>
        </c:ser>
        <c:dLbls>
          <c:showLegendKey val="0"/>
          <c:showVal val="0"/>
          <c:showCatName val="0"/>
          <c:showSerName val="0"/>
          <c:showPercent val="0"/>
          <c:showBubbleSize val="0"/>
        </c:dLbls>
        <c:axId val="2119549424"/>
        <c:axId val="2119549840"/>
      </c:scatterChart>
      <c:valAx>
        <c:axId val="2119549424"/>
        <c:scaling>
          <c:orientation val="minMax"/>
          <c:max val="17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112</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(UNA_OFF!$A$27:$A$32,UNA_OFF!$A$34)</c:f>
              <c:numCache>
                <c:formatCode>General</c:formatCode>
                <c:ptCount val="7"/>
                <c:pt idx="0">
                  <c:v>0</c:v>
                </c:pt>
                <c:pt idx="1">
                  <c:v>15</c:v>
                </c:pt>
                <c:pt idx="2">
                  <c:v>30</c:v>
                </c:pt>
                <c:pt idx="3">
                  <c:v>45</c:v>
                </c:pt>
                <c:pt idx="4">
                  <c:v>60</c:v>
                </c:pt>
                <c:pt idx="5">
                  <c:v>120</c:v>
                </c:pt>
                <c:pt idx="6">
                  <c:v>167</c:v>
                </c:pt>
              </c:numCache>
            </c:numRef>
          </c:xVal>
          <c:yVal>
            <c:numRef>
              <c:f>(UNA_OFF!$B$27:$B$32,UNA_OFF!$B$34)</c:f>
              <c:numCache>
                <c:formatCode>General</c:formatCode>
                <c:ptCount val="7"/>
                <c:pt idx="0">
                  <c:v>0</c:v>
                </c:pt>
                <c:pt idx="1">
                  <c:v>62.734233333333343</c:v>
                </c:pt>
                <c:pt idx="2">
                  <c:v>45.931666666666672</c:v>
                </c:pt>
                <c:pt idx="3">
                  <c:v>34.641533333333335</c:v>
                </c:pt>
                <c:pt idx="4">
                  <c:v>26.801866666666665</c:v>
                </c:pt>
                <c:pt idx="5">
                  <c:v>10.247999999999999</c:v>
                </c:pt>
                <c:pt idx="6">
                  <c:v>7.3780999999999999</c:v>
                </c:pt>
              </c:numCache>
            </c:numRef>
          </c:yVal>
          <c:smooth val="0"/>
          <c:extLst>
            <c:ext xmlns:c16="http://schemas.microsoft.com/office/drawing/2014/chart" uri="{C3380CC4-5D6E-409C-BE32-E72D297353CC}">
              <c16:uniqueId val="{00000000-F4DF-4341-B8F1-07804E37F7FA}"/>
            </c:ext>
          </c:extLst>
        </c:ser>
        <c:ser>
          <c:idx val="1"/>
          <c:order val="1"/>
          <c:spPr>
            <a:ln w="12700">
              <a:solidFill>
                <a:schemeClr val="bg1">
                  <a:lumMod val="50000"/>
                </a:schemeClr>
              </a:solidFill>
              <a:prstDash val="sysDash"/>
            </a:ln>
          </c:spPr>
          <c:marker>
            <c:symbol val="none"/>
          </c:marker>
          <c:xVal>
            <c:numRef>
              <c:f>(UNA_OFF!$A$27:$A$32,UNA_OFF!$A$34)</c:f>
              <c:numCache>
                <c:formatCode>General</c:formatCode>
                <c:ptCount val="7"/>
                <c:pt idx="0">
                  <c:v>0</c:v>
                </c:pt>
                <c:pt idx="1">
                  <c:v>15</c:v>
                </c:pt>
                <c:pt idx="2">
                  <c:v>30</c:v>
                </c:pt>
                <c:pt idx="3">
                  <c:v>45</c:v>
                </c:pt>
                <c:pt idx="4">
                  <c:v>60</c:v>
                </c:pt>
                <c:pt idx="5">
                  <c:v>120</c:v>
                </c:pt>
                <c:pt idx="6">
                  <c:v>167</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F4DF-4341-B8F1-07804E37F7FA}"/>
            </c:ext>
          </c:extLst>
        </c:ser>
        <c:ser>
          <c:idx val="2"/>
          <c:order val="2"/>
          <c:spPr>
            <a:ln w="12700">
              <a:solidFill>
                <a:schemeClr val="bg2">
                  <a:lumMod val="10000"/>
                </a:schemeClr>
              </a:solidFill>
              <a:prstDash val="sysDash"/>
            </a:ln>
          </c:spPr>
          <c:marker>
            <c:symbol val="none"/>
          </c:marker>
          <c:xVal>
            <c:numRef>
              <c:f>(UNA_OFF!$A$27:$A$32,UNA_OFF!$A$34)</c:f>
              <c:numCache>
                <c:formatCode>General</c:formatCode>
                <c:ptCount val="7"/>
                <c:pt idx="0">
                  <c:v>0</c:v>
                </c:pt>
                <c:pt idx="1">
                  <c:v>15</c:v>
                </c:pt>
                <c:pt idx="2">
                  <c:v>30</c:v>
                </c:pt>
                <c:pt idx="3">
                  <c:v>45</c:v>
                </c:pt>
                <c:pt idx="4">
                  <c:v>60</c:v>
                </c:pt>
                <c:pt idx="5">
                  <c:v>120</c:v>
                </c:pt>
                <c:pt idx="6">
                  <c:v>167</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F4DF-4341-B8F1-07804E37F7FA}"/>
            </c:ext>
          </c:extLst>
        </c:ser>
        <c:dLbls>
          <c:showLegendKey val="0"/>
          <c:showVal val="0"/>
          <c:showCatName val="0"/>
          <c:showSerName val="0"/>
          <c:showPercent val="0"/>
          <c:showBubbleSize val="0"/>
        </c:dLbls>
        <c:axId val="2119549424"/>
        <c:axId val="2119549840"/>
      </c:scatterChart>
      <c:valAx>
        <c:axId val="2119549424"/>
        <c:scaling>
          <c:orientation val="minMax"/>
          <c:max val="17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113</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(UNA_OFF!$D$27:$D$32,UNA_OFF!$D$34)</c:f>
              <c:numCache>
                <c:formatCode>General</c:formatCode>
                <c:ptCount val="7"/>
                <c:pt idx="0">
                  <c:v>0</c:v>
                </c:pt>
                <c:pt idx="1">
                  <c:v>15</c:v>
                </c:pt>
                <c:pt idx="2">
                  <c:v>30</c:v>
                </c:pt>
                <c:pt idx="3">
                  <c:v>45</c:v>
                </c:pt>
                <c:pt idx="4">
                  <c:v>60</c:v>
                </c:pt>
                <c:pt idx="5">
                  <c:v>120</c:v>
                </c:pt>
                <c:pt idx="6">
                  <c:v>140</c:v>
                </c:pt>
              </c:numCache>
            </c:numRef>
          </c:xVal>
          <c:yVal>
            <c:numRef>
              <c:f>(UNA_OFF!$E$27:$E$32,UNA_OFF!$E$34)</c:f>
              <c:numCache>
                <c:formatCode>General</c:formatCode>
                <c:ptCount val="7"/>
                <c:pt idx="0">
                  <c:v>0</c:v>
                </c:pt>
                <c:pt idx="1">
                  <c:v>261.36006666666668</c:v>
                </c:pt>
                <c:pt idx="2">
                  <c:v>152.86683333333332</c:v>
                </c:pt>
                <c:pt idx="3">
                  <c:v>89.560366666666667</c:v>
                </c:pt>
                <c:pt idx="4">
                  <c:v>79.40573333333333</c:v>
                </c:pt>
                <c:pt idx="5">
                  <c:v>44.333000000000006</c:v>
                </c:pt>
                <c:pt idx="6">
                  <c:v>35.160433333333337</c:v>
                </c:pt>
              </c:numCache>
            </c:numRef>
          </c:yVal>
          <c:smooth val="0"/>
          <c:extLst>
            <c:ext xmlns:c16="http://schemas.microsoft.com/office/drawing/2014/chart" uri="{C3380CC4-5D6E-409C-BE32-E72D297353CC}">
              <c16:uniqueId val="{00000000-C0C0-4B69-9E2D-A21A803EF369}"/>
            </c:ext>
          </c:extLst>
        </c:ser>
        <c:ser>
          <c:idx val="1"/>
          <c:order val="1"/>
          <c:spPr>
            <a:ln w="12700">
              <a:solidFill>
                <a:schemeClr val="bg1">
                  <a:lumMod val="50000"/>
                </a:schemeClr>
              </a:solidFill>
              <a:prstDash val="sysDash"/>
            </a:ln>
          </c:spPr>
          <c:marker>
            <c:symbol val="none"/>
          </c:marker>
          <c:xVal>
            <c:numRef>
              <c:f>(UNA_OFF!$D$27:$D$32,UNA_OFF!$D$34)</c:f>
              <c:numCache>
                <c:formatCode>General</c:formatCode>
                <c:ptCount val="7"/>
                <c:pt idx="0">
                  <c:v>0</c:v>
                </c:pt>
                <c:pt idx="1">
                  <c:v>15</c:v>
                </c:pt>
                <c:pt idx="2">
                  <c:v>30</c:v>
                </c:pt>
                <c:pt idx="3">
                  <c:v>45</c:v>
                </c:pt>
                <c:pt idx="4">
                  <c:v>60</c:v>
                </c:pt>
                <c:pt idx="5">
                  <c:v>120</c:v>
                </c:pt>
                <c:pt idx="6">
                  <c:v>140</c:v>
                </c:pt>
              </c:numCache>
            </c:numRef>
          </c:xVal>
          <c:yVal>
            <c:numRef>
              <c:f>UNA_OFF!$W$42:$W$49</c:f>
              <c:numCache>
                <c:formatCode>General</c:formatCode>
                <c:ptCount val="8"/>
                <c:pt idx="0">
                  <c:v>2</c:v>
                </c:pt>
                <c:pt idx="1">
                  <c:v>2</c:v>
                </c:pt>
                <c:pt idx="2">
                  <c:v>2</c:v>
                </c:pt>
                <c:pt idx="3">
                  <c:v>2</c:v>
                </c:pt>
                <c:pt idx="4">
                  <c:v>2</c:v>
                </c:pt>
                <c:pt idx="5">
                  <c:v>2</c:v>
                </c:pt>
                <c:pt idx="6">
                  <c:v>2</c:v>
                </c:pt>
                <c:pt idx="7">
                  <c:v>2</c:v>
                </c:pt>
              </c:numCache>
            </c:numRef>
          </c:yVal>
          <c:smooth val="0"/>
          <c:extLst>
            <c:ext xmlns:c16="http://schemas.microsoft.com/office/drawing/2014/chart" uri="{C3380CC4-5D6E-409C-BE32-E72D297353CC}">
              <c16:uniqueId val="{00000001-C0C0-4B69-9E2D-A21A803EF369}"/>
            </c:ext>
          </c:extLst>
        </c:ser>
        <c:ser>
          <c:idx val="2"/>
          <c:order val="2"/>
          <c:spPr>
            <a:ln w="12700">
              <a:solidFill>
                <a:schemeClr val="bg2">
                  <a:lumMod val="10000"/>
                </a:schemeClr>
              </a:solidFill>
              <a:prstDash val="sysDash"/>
            </a:ln>
          </c:spPr>
          <c:marker>
            <c:symbol val="none"/>
          </c:marker>
          <c:xVal>
            <c:numRef>
              <c:f>(UNA_OFF!$D$27:$D$32,UNA_OFF!$D$34)</c:f>
              <c:numCache>
                <c:formatCode>General</c:formatCode>
                <c:ptCount val="7"/>
                <c:pt idx="0">
                  <c:v>0</c:v>
                </c:pt>
                <c:pt idx="1">
                  <c:v>15</c:v>
                </c:pt>
                <c:pt idx="2">
                  <c:v>30</c:v>
                </c:pt>
                <c:pt idx="3">
                  <c:v>45</c:v>
                </c:pt>
                <c:pt idx="4">
                  <c:v>60</c:v>
                </c:pt>
                <c:pt idx="5">
                  <c:v>120</c:v>
                </c:pt>
                <c:pt idx="6">
                  <c:v>140</c:v>
                </c:pt>
              </c:numCache>
            </c:numRef>
          </c:xVal>
          <c:yVal>
            <c:numRef>
              <c:f>UNA_OFF!$X$42:$X$49</c:f>
              <c:numCache>
                <c:formatCode>General</c:formatCode>
                <c:ptCount val="8"/>
                <c:pt idx="0">
                  <c:v>8</c:v>
                </c:pt>
                <c:pt idx="1">
                  <c:v>8</c:v>
                </c:pt>
                <c:pt idx="2">
                  <c:v>8</c:v>
                </c:pt>
                <c:pt idx="3">
                  <c:v>8</c:v>
                </c:pt>
                <c:pt idx="4">
                  <c:v>8</c:v>
                </c:pt>
                <c:pt idx="5">
                  <c:v>8</c:v>
                </c:pt>
                <c:pt idx="6">
                  <c:v>8</c:v>
                </c:pt>
                <c:pt idx="7">
                  <c:v>8</c:v>
                </c:pt>
              </c:numCache>
            </c:numRef>
          </c:yVal>
          <c:smooth val="0"/>
          <c:extLst>
            <c:ext xmlns:c16="http://schemas.microsoft.com/office/drawing/2014/chart" uri="{C3380CC4-5D6E-409C-BE32-E72D297353CC}">
              <c16:uniqueId val="{00000002-C0C0-4B69-9E2D-A21A803EF369}"/>
            </c:ext>
          </c:extLst>
        </c:ser>
        <c:dLbls>
          <c:showLegendKey val="0"/>
          <c:showVal val="0"/>
          <c:showCatName val="0"/>
          <c:showSerName val="0"/>
          <c:showPercent val="0"/>
          <c:showBubbleSize val="0"/>
        </c:dLbls>
        <c:axId val="2119549424"/>
        <c:axId val="2119549840"/>
      </c:scatterChart>
      <c:valAx>
        <c:axId val="2119549424"/>
        <c:scaling>
          <c:orientation val="minMax"/>
          <c:max val="15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2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6</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(UNA_PUMP!$E$3:$E$5,UNA_PUMP!$E$7:$E$10,UNA_PUMP!$E$12)</c:f>
              <c:numCache>
                <c:formatCode>General</c:formatCode>
                <c:ptCount val="8"/>
                <c:pt idx="0">
                  <c:v>0</c:v>
                </c:pt>
                <c:pt idx="1">
                  <c:v>15</c:v>
                </c:pt>
                <c:pt idx="2">
                  <c:v>30</c:v>
                </c:pt>
                <c:pt idx="3">
                  <c:v>130</c:v>
                </c:pt>
                <c:pt idx="4">
                  <c:v>145</c:v>
                </c:pt>
                <c:pt idx="5">
                  <c:v>175</c:v>
                </c:pt>
                <c:pt idx="6">
                  <c:v>212</c:v>
                </c:pt>
                <c:pt idx="7">
                  <c:v>261</c:v>
                </c:pt>
              </c:numCache>
            </c:numRef>
          </c:xVal>
          <c:yVal>
            <c:numRef>
              <c:f>(UNA_PUMP!$D$3:$D$5,UNA_PUMP!$D$7:$D$10,UNA_PUMP!$D$12)</c:f>
              <c:numCache>
                <c:formatCode>General</c:formatCode>
                <c:ptCount val="8"/>
                <c:pt idx="0">
                  <c:v>0</c:v>
                </c:pt>
                <c:pt idx="1">
                  <c:v>88.080533333333335</c:v>
                </c:pt>
                <c:pt idx="2">
                  <c:v>67.856533333333331</c:v>
                </c:pt>
                <c:pt idx="3">
                  <c:v>18.930699999999998</c:v>
                </c:pt>
                <c:pt idx="4">
                  <c:v>18.507449999999999</c:v>
                </c:pt>
                <c:pt idx="5">
                  <c:v>13.686400000000001</c:v>
                </c:pt>
                <c:pt idx="6">
                  <c:v>12.062249999999999</c:v>
                </c:pt>
                <c:pt idx="7">
                  <c:v>10.340199999999999</c:v>
                </c:pt>
              </c:numCache>
            </c:numRef>
          </c:yVal>
          <c:smooth val="0"/>
          <c:extLst>
            <c:ext xmlns:c16="http://schemas.microsoft.com/office/drawing/2014/chart" uri="{C3380CC4-5D6E-409C-BE32-E72D297353CC}">
              <c16:uniqueId val="{00000000-6B3F-4C0C-A893-ECB32FAE545B}"/>
            </c:ext>
          </c:extLst>
        </c:ser>
        <c:ser>
          <c:idx val="1"/>
          <c:order val="1"/>
          <c:spPr>
            <a:ln>
              <a:solidFill>
                <a:srgbClr val="C00000"/>
              </a:solidFill>
            </a:ln>
          </c:spPr>
          <c:marker>
            <c:symbol val="none"/>
          </c:marker>
          <c:xVal>
            <c:numRef>
              <c:f>UNA_PUMP!$E$6:$E$11</c:f>
              <c:numCache>
                <c:formatCode>General</c:formatCode>
                <c:ptCount val="6"/>
                <c:pt idx="0">
                  <c:v>115</c:v>
                </c:pt>
                <c:pt idx="1">
                  <c:v>130</c:v>
                </c:pt>
                <c:pt idx="2">
                  <c:v>145</c:v>
                </c:pt>
                <c:pt idx="3">
                  <c:v>175</c:v>
                </c:pt>
                <c:pt idx="4">
                  <c:v>212</c:v>
                </c:pt>
                <c:pt idx="5">
                  <c:v>219</c:v>
                </c:pt>
              </c:numCache>
            </c:numRef>
          </c:xVal>
          <c:yVal>
            <c:numRef>
              <c:f>UNA_PUMP!$D$6:$D$11</c:f>
              <c:numCache>
                <c:formatCode>General</c:formatCode>
                <c:ptCount val="6"/>
                <c:pt idx="0">
                  <c:v>25.934999999999999</c:v>
                </c:pt>
                <c:pt idx="1">
                  <c:v>18.930699999999998</c:v>
                </c:pt>
                <c:pt idx="2">
                  <c:v>18.507449999999999</c:v>
                </c:pt>
                <c:pt idx="3">
                  <c:v>13.686400000000001</c:v>
                </c:pt>
                <c:pt idx="4">
                  <c:v>12.062249999999999</c:v>
                </c:pt>
                <c:pt idx="5">
                  <c:v>12.227</c:v>
                </c:pt>
              </c:numCache>
            </c:numRef>
          </c:yVal>
          <c:smooth val="0"/>
          <c:extLst>
            <c:ext xmlns:c16="http://schemas.microsoft.com/office/drawing/2014/chart" uri="{C3380CC4-5D6E-409C-BE32-E72D297353CC}">
              <c16:uniqueId val="{00000001-6B3F-4C0C-A893-ECB32FAE545B}"/>
            </c:ext>
          </c:extLst>
        </c:ser>
        <c:ser>
          <c:idx val="2"/>
          <c:order val="2"/>
          <c:spPr>
            <a:ln w="12700">
              <a:solidFill>
                <a:schemeClr val="bg1">
                  <a:lumMod val="50000"/>
                </a:schemeClr>
              </a:solidFill>
              <a:prstDash val="sysDash"/>
            </a:ln>
          </c:spPr>
          <c:marker>
            <c:symbol val="none"/>
          </c:marker>
          <c:xVal>
            <c:numRef>
              <c:f>UNA_PUMP!$E$3:$E$12</c:f>
              <c:numCache>
                <c:formatCode>General</c:formatCode>
                <c:ptCount val="10"/>
                <c:pt idx="0">
                  <c:v>0</c:v>
                </c:pt>
                <c:pt idx="1">
                  <c:v>15</c:v>
                </c:pt>
                <c:pt idx="2">
                  <c:v>30</c:v>
                </c:pt>
                <c:pt idx="3">
                  <c:v>115</c:v>
                </c:pt>
                <c:pt idx="4">
                  <c:v>130</c:v>
                </c:pt>
                <c:pt idx="5">
                  <c:v>145</c:v>
                </c:pt>
                <c:pt idx="6">
                  <c:v>175</c:v>
                </c:pt>
                <c:pt idx="7">
                  <c:v>212</c:v>
                </c:pt>
                <c:pt idx="8">
                  <c:v>219</c:v>
                </c:pt>
                <c:pt idx="9">
                  <c:v>261</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6B3F-4C0C-A893-ECB32FAE545B}"/>
            </c:ext>
          </c:extLst>
        </c:ser>
        <c:ser>
          <c:idx val="3"/>
          <c:order val="3"/>
          <c:spPr>
            <a:ln w="12700">
              <a:solidFill>
                <a:schemeClr val="bg2">
                  <a:lumMod val="10000"/>
                </a:schemeClr>
              </a:solidFill>
              <a:prstDash val="sysDash"/>
            </a:ln>
          </c:spPr>
          <c:marker>
            <c:symbol val="none"/>
          </c:marker>
          <c:xVal>
            <c:numRef>
              <c:f>UNA_PUMP!$E$3:$E$12</c:f>
              <c:numCache>
                <c:formatCode>General</c:formatCode>
                <c:ptCount val="10"/>
                <c:pt idx="0">
                  <c:v>0</c:v>
                </c:pt>
                <c:pt idx="1">
                  <c:v>15</c:v>
                </c:pt>
                <c:pt idx="2">
                  <c:v>30</c:v>
                </c:pt>
                <c:pt idx="3">
                  <c:v>115</c:v>
                </c:pt>
                <c:pt idx="4">
                  <c:v>130</c:v>
                </c:pt>
                <c:pt idx="5">
                  <c:v>145</c:v>
                </c:pt>
                <c:pt idx="6">
                  <c:v>175</c:v>
                </c:pt>
                <c:pt idx="7">
                  <c:v>212</c:v>
                </c:pt>
                <c:pt idx="8">
                  <c:v>219</c:v>
                </c:pt>
                <c:pt idx="9">
                  <c:v>261</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6B3F-4C0C-A893-ECB32FAE545B}"/>
            </c:ext>
          </c:extLst>
        </c:ser>
        <c:dLbls>
          <c:showLegendKey val="0"/>
          <c:showVal val="0"/>
          <c:showCatName val="0"/>
          <c:showSerName val="0"/>
          <c:showPercent val="0"/>
          <c:showBubbleSize val="0"/>
        </c:dLbls>
        <c:axId val="2119549424"/>
        <c:axId val="2119549840"/>
      </c:scatterChart>
      <c:valAx>
        <c:axId val="2119549424"/>
        <c:scaling>
          <c:orientation val="minMax"/>
          <c:max val="27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a:t>
            </a:r>
          </a:p>
        </c:rich>
      </c:tx>
      <c:overlay val="0"/>
      <c:spPr>
        <a:noFill/>
        <a:ln>
          <a:noFill/>
        </a:ln>
        <a:effectLst/>
      </c:spPr>
    </c:title>
    <c:autoTitleDeleted val="0"/>
    <c:plotArea>
      <c:layout/>
      <c:scatterChart>
        <c:scatterStyle val="lineMarker"/>
        <c:varyColors val="0"/>
        <c:ser>
          <c:idx val="0"/>
          <c:order val="0"/>
          <c:spPr>
            <a:ln cmpd="sng">
              <a:solidFill>
                <a:srgbClr val="0070C0"/>
              </a:solidFill>
            </a:ln>
          </c:spPr>
          <c:marker>
            <c:symbol val="none"/>
          </c:marker>
          <c:xVal>
            <c:numRef>
              <c:f>(UNA_PUMP!$B$3:$B$5,UNA_PUMP!$B$7:$B$10,UNA_PUMP!$B$12)</c:f>
              <c:numCache>
                <c:formatCode>General</c:formatCode>
                <c:ptCount val="8"/>
                <c:pt idx="0">
                  <c:v>0</c:v>
                </c:pt>
                <c:pt idx="1">
                  <c:v>15</c:v>
                </c:pt>
                <c:pt idx="2">
                  <c:v>30</c:v>
                </c:pt>
                <c:pt idx="3">
                  <c:v>80</c:v>
                </c:pt>
                <c:pt idx="4">
                  <c:v>95</c:v>
                </c:pt>
                <c:pt idx="5">
                  <c:v>110</c:v>
                </c:pt>
                <c:pt idx="6">
                  <c:v>130</c:v>
                </c:pt>
                <c:pt idx="7">
                  <c:v>170</c:v>
                </c:pt>
              </c:numCache>
            </c:numRef>
          </c:xVal>
          <c:yVal>
            <c:numRef>
              <c:f>(UNA_PUMP!$A$3:$A$5,UNA_PUMP!$A$7:$A$10,UNA_PUMP!$A$12)</c:f>
              <c:numCache>
                <c:formatCode>General</c:formatCode>
                <c:ptCount val="8"/>
                <c:pt idx="0">
                  <c:v>0</c:v>
                </c:pt>
                <c:pt idx="1">
                  <c:v>97.691400000000002</c:v>
                </c:pt>
                <c:pt idx="2">
                  <c:v>47.729225</c:v>
                </c:pt>
                <c:pt idx="3">
                  <c:v>24.753499999999999</c:v>
                </c:pt>
                <c:pt idx="4">
                  <c:v>21.393274999999999</c:v>
                </c:pt>
                <c:pt idx="5">
                  <c:v>16.633099999999999</c:v>
                </c:pt>
                <c:pt idx="6">
                  <c:v>14.822149999999999</c:v>
                </c:pt>
                <c:pt idx="7">
                  <c:v>12.470549999999999</c:v>
                </c:pt>
              </c:numCache>
            </c:numRef>
          </c:yVal>
          <c:smooth val="0"/>
          <c:extLst>
            <c:ext xmlns:c16="http://schemas.microsoft.com/office/drawing/2014/chart" uri="{C3380CC4-5D6E-409C-BE32-E72D297353CC}">
              <c16:uniqueId val="{00000000-481E-4E26-A6AC-64B47540FA9C}"/>
            </c:ext>
          </c:extLst>
        </c:ser>
        <c:ser>
          <c:idx val="1"/>
          <c:order val="1"/>
          <c:spPr>
            <a:ln>
              <a:solidFill>
                <a:srgbClr val="C00000"/>
              </a:solidFill>
            </a:ln>
          </c:spPr>
          <c:marker>
            <c:symbol val="none"/>
          </c:marker>
          <c:xVal>
            <c:numRef>
              <c:f>UNA_PUMP!$B$6:$B$11</c:f>
              <c:numCache>
                <c:formatCode>General</c:formatCode>
                <c:ptCount val="6"/>
                <c:pt idx="0">
                  <c:v>65</c:v>
                </c:pt>
                <c:pt idx="1">
                  <c:v>80</c:v>
                </c:pt>
                <c:pt idx="2">
                  <c:v>95</c:v>
                </c:pt>
                <c:pt idx="3">
                  <c:v>110</c:v>
                </c:pt>
                <c:pt idx="4">
                  <c:v>130</c:v>
                </c:pt>
                <c:pt idx="5">
                  <c:v>131</c:v>
                </c:pt>
              </c:numCache>
            </c:numRef>
          </c:xVal>
          <c:yVal>
            <c:numRef>
              <c:f>UNA_PUMP!$A$6:$A$11</c:f>
              <c:numCache>
                <c:formatCode>General</c:formatCode>
                <c:ptCount val="6"/>
                <c:pt idx="0">
                  <c:v>31.951499999999999</c:v>
                </c:pt>
                <c:pt idx="1">
                  <c:v>24.753499999999999</c:v>
                </c:pt>
                <c:pt idx="2">
                  <c:v>21.393274999999999</c:v>
                </c:pt>
                <c:pt idx="3">
                  <c:v>16.633099999999999</c:v>
                </c:pt>
                <c:pt idx="4">
                  <c:v>14.822149999999999</c:v>
                </c:pt>
                <c:pt idx="5">
                  <c:v>14.8161</c:v>
                </c:pt>
              </c:numCache>
            </c:numRef>
          </c:yVal>
          <c:smooth val="0"/>
          <c:extLst>
            <c:ext xmlns:c16="http://schemas.microsoft.com/office/drawing/2014/chart" uri="{C3380CC4-5D6E-409C-BE32-E72D297353CC}">
              <c16:uniqueId val="{00000001-481E-4E26-A6AC-64B47540FA9C}"/>
            </c:ext>
          </c:extLst>
        </c:ser>
        <c:ser>
          <c:idx val="2"/>
          <c:order val="2"/>
          <c:spPr>
            <a:ln w="12700">
              <a:solidFill>
                <a:schemeClr val="bg1">
                  <a:lumMod val="50000"/>
                </a:schemeClr>
              </a:solidFill>
              <a:prstDash val="sysDash"/>
            </a:ln>
          </c:spPr>
          <c:marker>
            <c:symbol val="none"/>
          </c:marker>
          <c:xVal>
            <c:numRef>
              <c:f>UNA_PUMP!$B$3:$B$12</c:f>
              <c:numCache>
                <c:formatCode>General</c:formatCode>
                <c:ptCount val="10"/>
                <c:pt idx="0">
                  <c:v>0</c:v>
                </c:pt>
                <c:pt idx="1">
                  <c:v>15</c:v>
                </c:pt>
                <c:pt idx="2">
                  <c:v>30</c:v>
                </c:pt>
                <c:pt idx="3">
                  <c:v>65</c:v>
                </c:pt>
                <c:pt idx="4">
                  <c:v>80</c:v>
                </c:pt>
                <c:pt idx="5">
                  <c:v>95</c:v>
                </c:pt>
                <c:pt idx="6">
                  <c:v>110</c:v>
                </c:pt>
                <c:pt idx="7">
                  <c:v>130</c:v>
                </c:pt>
                <c:pt idx="8">
                  <c:v>131</c:v>
                </c:pt>
                <c:pt idx="9">
                  <c:v>170</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481E-4E26-A6AC-64B47540FA9C}"/>
            </c:ext>
          </c:extLst>
        </c:ser>
        <c:ser>
          <c:idx val="3"/>
          <c:order val="3"/>
          <c:spPr>
            <a:ln w="12700" cmpd="sng">
              <a:solidFill>
                <a:schemeClr val="bg2">
                  <a:lumMod val="10000"/>
                </a:schemeClr>
              </a:solidFill>
              <a:prstDash val="sysDash"/>
            </a:ln>
          </c:spPr>
          <c:marker>
            <c:symbol val="none"/>
          </c:marker>
          <c:xVal>
            <c:numRef>
              <c:f>UNA_PUMP!$B$3:$B$12</c:f>
              <c:numCache>
                <c:formatCode>General</c:formatCode>
                <c:ptCount val="10"/>
                <c:pt idx="0">
                  <c:v>0</c:v>
                </c:pt>
                <c:pt idx="1">
                  <c:v>15</c:v>
                </c:pt>
                <c:pt idx="2">
                  <c:v>30</c:v>
                </c:pt>
                <c:pt idx="3">
                  <c:v>65</c:v>
                </c:pt>
                <c:pt idx="4">
                  <c:v>80</c:v>
                </c:pt>
                <c:pt idx="5">
                  <c:v>95</c:v>
                </c:pt>
                <c:pt idx="6">
                  <c:v>110</c:v>
                </c:pt>
                <c:pt idx="7">
                  <c:v>130</c:v>
                </c:pt>
                <c:pt idx="8">
                  <c:v>131</c:v>
                </c:pt>
                <c:pt idx="9">
                  <c:v>170</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481E-4E26-A6AC-64B47540FA9C}"/>
            </c:ext>
          </c:extLst>
        </c:ser>
        <c:dLbls>
          <c:showLegendKey val="0"/>
          <c:showVal val="0"/>
          <c:showCatName val="0"/>
          <c:showSerName val="0"/>
          <c:showPercent val="0"/>
          <c:showBubbleSize val="0"/>
        </c:dLbls>
        <c:axId val="2119549424"/>
        <c:axId val="2119549840"/>
      </c:scatterChart>
      <c:valAx>
        <c:axId val="2119549424"/>
        <c:scaling>
          <c:orientation val="minMax"/>
          <c:max val="18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7</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(UNA_PUMP!$H$3:$H$5,UNA_PUMP!$H$7:$H$9,UNA_PUMP!$H$11)</c:f>
              <c:numCache>
                <c:formatCode>General</c:formatCode>
                <c:ptCount val="7"/>
                <c:pt idx="0">
                  <c:v>0</c:v>
                </c:pt>
                <c:pt idx="1">
                  <c:v>15</c:v>
                </c:pt>
                <c:pt idx="2">
                  <c:v>30</c:v>
                </c:pt>
                <c:pt idx="3">
                  <c:v>58</c:v>
                </c:pt>
                <c:pt idx="4">
                  <c:v>73</c:v>
                </c:pt>
                <c:pt idx="5">
                  <c:v>88</c:v>
                </c:pt>
                <c:pt idx="6">
                  <c:v>123</c:v>
                </c:pt>
              </c:numCache>
            </c:numRef>
          </c:xVal>
          <c:yVal>
            <c:numRef>
              <c:f>(UNA_PUMP!$G$3:$G$5,UNA_PUMP!$G$7:$G$9,UNA_PUMP!$G$11)</c:f>
              <c:numCache>
                <c:formatCode>General</c:formatCode>
                <c:ptCount val="7"/>
                <c:pt idx="0">
                  <c:v>0</c:v>
                </c:pt>
                <c:pt idx="1">
                  <c:v>183.12423333333334</c:v>
                </c:pt>
                <c:pt idx="2">
                  <c:v>71.684849999999997</c:v>
                </c:pt>
                <c:pt idx="3">
                  <c:v>55.194233333333329</c:v>
                </c:pt>
                <c:pt idx="4">
                  <c:v>49.0976</c:v>
                </c:pt>
                <c:pt idx="5">
                  <c:v>32.718066666666665</c:v>
                </c:pt>
                <c:pt idx="6">
                  <c:v>36.408900000000003</c:v>
                </c:pt>
              </c:numCache>
            </c:numRef>
          </c:yVal>
          <c:smooth val="0"/>
          <c:extLst>
            <c:ext xmlns:c16="http://schemas.microsoft.com/office/drawing/2014/chart" uri="{C3380CC4-5D6E-409C-BE32-E72D297353CC}">
              <c16:uniqueId val="{00000000-AA90-415E-9664-F26CD6041C8D}"/>
            </c:ext>
          </c:extLst>
        </c:ser>
        <c:ser>
          <c:idx val="1"/>
          <c:order val="1"/>
          <c:spPr>
            <a:ln>
              <a:solidFill>
                <a:srgbClr val="C00000"/>
              </a:solidFill>
            </a:ln>
          </c:spPr>
          <c:marker>
            <c:symbol val="none"/>
          </c:marker>
          <c:xVal>
            <c:numRef>
              <c:f>UNA_PUMP!$H$6:$H$10</c:f>
              <c:numCache>
                <c:formatCode>General</c:formatCode>
                <c:ptCount val="5"/>
                <c:pt idx="0">
                  <c:v>43</c:v>
                </c:pt>
                <c:pt idx="1">
                  <c:v>58</c:v>
                </c:pt>
                <c:pt idx="2">
                  <c:v>73</c:v>
                </c:pt>
                <c:pt idx="3">
                  <c:v>88</c:v>
                </c:pt>
                <c:pt idx="4">
                  <c:v>90</c:v>
                </c:pt>
              </c:numCache>
            </c:numRef>
          </c:xVal>
          <c:yVal>
            <c:numRef>
              <c:f>UNA_PUMP!$G$6:$G$10</c:f>
              <c:numCache>
                <c:formatCode>General</c:formatCode>
                <c:ptCount val="5"/>
                <c:pt idx="0">
                  <c:v>64.242500000000007</c:v>
                </c:pt>
                <c:pt idx="1">
                  <c:v>55.194233333333329</c:v>
                </c:pt>
                <c:pt idx="2">
                  <c:v>49.0976</c:v>
                </c:pt>
                <c:pt idx="3">
                  <c:v>32.718066666666665</c:v>
                </c:pt>
                <c:pt idx="4">
                  <c:v>32.878999999999998</c:v>
                </c:pt>
              </c:numCache>
            </c:numRef>
          </c:yVal>
          <c:smooth val="0"/>
          <c:extLst>
            <c:ext xmlns:c16="http://schemas.microsoft.com/office/drawing/2014/chart" uri="{C3380CC4-5D6E-409C-BE32-E72D297353CC}">
              <c16:uniqueId val="{00000001-AA90-415E-9664-F26CD6041C8D}"/>
            </c:ext>
          </c:extLst>
        </c:ser>
        <c:ser>
          <c:idx val="2"/>
          <c:order val="2"/>
          <c:spPr>
            <a:ln w="12700">
              <a:solidFill>
                <a:schemeClr val="bg1">
                  <a:lumMod val="50000"/>
                </a:schemeClr>
              </a:solidFill>
              <a:prstDash val="sysDash"/>
            </a:ln>
          </c:spPr>
          <c:marker>
            <c:symbol val="none"/>
          </c:marker>
          <c:xVal>
            <c:numRef>
              <c:f>UNA_PUMP!$H$3:$H$11</c:f>
              <c:numCache>
                <c:formatCode>General</c:formatCode>
                <c:ptCount val="9"/>
                <c:pt idx="0">
                  <c:v>0</c:v>
                </c:pt>
                <c:pt idx="1">
                  <c:v>15</c:v>
                </c:pt>
                <c:pt idx="2">
                  <c:v>30</c:v>
                </c:pt>
                <c:pt idx="3">
                  <c:v>43</c:v>
                </c:pt>
                <c:pt idx="4">
                  <c:v>58</c:v>
                </c:pt>
                <c:pt idx="5">
                  <c:v>73</c:v>
                </c:pt>
                <c:pt idx="6">
                  <c:v>88</c:v>
                </c:pt>
                <c:pt idx="7">
                  <c:v>90</c:v>
                </c:pt>
                <c:pt idx="8">
                  <c:v>123</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AA90-415E-9664-F26CD6041C8D}"/>
            </c:ext>
          </c:extLst>
        </c:ser>
        <c:ser>
          <c:idx val="3"/>
          <c:order val="3"/>
          <c:spPr>
            <a:ln w="12700">
              <a:solidFill>
                <a:schemeClr val="bg2">
                  <a:lumMod val="10000"/>
                </a:schemeClr>
              </a:solidFill>
              <a:prstDash val="sysDash"/>
            </a:ln>
          </c:spPr>
          <c:marker>
            <c:symbol val="none"/>
          </c:marker>
          <c:xVal>
            <c:numRef>
              <c:f>UNA_PUMP!$H$3:$H$11</c:f>
              <c:numCache>
                <c:formatCode>General</c:formatCode>
                <c:ptCount val="9"/>
                <c:pt idx="0">
                  <c:v>0</c:v>
                </c:pt>
                <c:pt idx="1">
                  <c:v>15</c:v>
                </c:pt>
                <c:pt idx="2">
                  <c:v>30</c:v>
                </c:pt>
                <c:pt idx="3">
                  <c:v>43</c:v>
                </c:pt>
                <c:pt idx="4">
                  <c:v>58</c:v>
                </c:pt>
                <c:pt idx="5">
                  <c:v>73</c:v>
                </c:pt>
                <c:pt idx="6">
                  <c:v>88</c:v>
                </c:pt>
                <c:pt idx="7">
                  <c:v>90</c:v>
                </c:pt>
                <c:pt idx="8">
                  <c:v>123</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AA90-415E-9664-F26CD6041C8D}"/>
            </c:ext>
          </c:extLst>
        </c:ser>
        <c:dLbls>
          <c:showLegendKey val="0"/>
          <c:showVal val="0"/>
          <c:showCatName val="0"/>
          <c:showSerName val="0"/>
          <c:showPercent val="0"/>
          <c:showBubbleSize val="0"/>
        </c:dLbls>
        <c:axId val="2119549424"/>
        <c:axId val="2119549840"/>
      </c:scatterChart>
      <c:valAx>
        <c:axId val="2119549424"/>
        <c:scaling>
          <c:orientation val="minMax"/>
          <c:max val="13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11</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(UNA_PUMP!$K$3:$K$5,UNA_PUMP!$K$7:$K$10,UNA_PUMP!$K$12)</c:f>
              <c:numCache>
                <c:formatCode>General</c:formatCode>
                <c:ptCount val="8"/>
                <c:pt idx="0">
                  <c:v>0</c:v>
                </c:pt>
                <c:pt idx="1">
                  <c:v>15</c:v>
                </c:pt>
                <c:pt idx="2">
                  <c:v>30</c:v>
                </c:pt>
                <c:pt idx="3">
                  <c:v>101</c:v>
                </c:pt>
                <c:pt idx="4">
                  <c:v>116</c:v>
                </c:pt>
                <c:pt idx="5">
                  <c:v>146</c:v>
                </c:pt>
                <c:pt idx="6">
                  <c:v>159</c:v>
                </c:pt>
                <c:pt idx="7">
                  <c:v>209</c:v>
                </c:pt>
              </c:numCache>
            </c:numRef>
          </c:xVal>
          <c:yVal>
            <c:numRef>
              <c:f>(UNA_PUMP!$J$3:$J$5,UNA_PUMP!$J$7:$J$10,UNA_PUMP!$J$12)</c:f>
              <c:numCache>
                <c:formatCode>General</c:formatCode>
                <c:ptCount val="8"/>
                <c:pt idx="0">
                  <c:v>0</c:v>
                </c:pt>
                <c:pt idx="1">
                  <c:v>111.35210000000001</c:v>
                </c:pt>
                <c:pt idx="2">
                  <c:v>64.727249999999998</c:v>
                </c:pt>
                <c:pt idx="3">
                  <c:v>21.6677</c:v>
                </c:pt>
                <c:pt idx="4">
                  <c:v>19.595549999999999</c:v>
                </c:pt>
                <c:pt idx="5">
                  <c:v>15.59595</c:v>
                </c:pt>
                <c:pt idx="6">
                  <c:v>13.933</c:v>
                </c:pt>
                <c:pt idx="7">
                  <c:v>9.3711500000000001</c:v>
                </c:pt>
              </c:numCache>
            </c:numRef>
          </c:yVal>
          <c:smooth val="0"/>
          <c:extLst>
            <c:ext xmlns:c16="http://schemas.microsoft.com/office/drawing/2014/chart" uri="{C3380CC4-5D6E-409C-BE32-E72D297353CC}">
              <c16:uniqueId val="{00000000-1245-4355-BB19-57D49681AB99}"/>
            </c:ext>
          </c:extLst>
        </c:ser>
        <c:ser>
          <c:idx val="1"/>
          <c:order val="1"/>
          <c:spPr>
            <a:ln>
              <a:solidFill>
                <a:srgbClr val="C00000"/>
              </a:solidFill>
            </a:ln>
          </c:spPr>
          <c:marker>
            <c:symbol val="none"/>
          </c:marker>
          <c:xVal>
            <c:numRef>
              <c:f>UNA_PUMP!$K$6:$K$11</c:f>
              <c:numCache>
                <c:formatCode>General</c:formatCode>
                <c:ptCount val="6"/>
                <c:pt idx="0">
                  <c:v>86</c:v>
                </c:pt>
                <c:pt idx="1">
                  <c:v>101</c:v>
                </c:pt>
                <c:pt idx="2">
                  <c:v>116</c:v>
                </c:pt>
                <c:pt idx="3">
                  <c:v>146</c:v>
                </c:pt>
                <c:pt idx="4">
                  <c:v>159</c:v>
                </c:pt>
                <c:pt idx="5">
                  <c:v>160</c:v>
                </c:pt>
              </c:numCache>
            </c:numRef>
          </c:xVal>
          <c:yVal>
            <c:numRef>
              <c:f>UNA_PUMP!$J$6:$J$11</c:f>
              <c:numCache>
                <c:formatCode>General</c:formatCode>
                <c:ptCount val="6"/>
                <c:pt idx="0">
                  <c:v>30.381799999999998</c:v>
                </c:pt>
                <c:pt idx="1">
                  <c:v>21.6677</c:v>
                </c:pt>
                <c:pt idx="2">
                  <c:v>19.595549999999999</c:v>
                </c:pt>
                <c:pt idx="3">
                  <c:v>15.59595</c:v>
                </c:pt>
                <c:pt idx="4">
                  <c:v>13.933</c:v>
                </c:pt>
                <c:pt idx="5">
                  <c:v>13.864000000000001</c:v>
                </c:pt>
              </c:numCache>
            </c:numRef>
          </c:yVal>
          <c:smooth val="0"/>
          <c:extLst>
            <c:ext xmlns:c16="http://schemas.microsoft.com/office/drawing/2014/chart" uri="{C3380CC4-5D6E-409C-BE32-E72D297353CC}">
              <c16:uniqueId val="{00000001-1245-4355-BB19-57D49681AB99}"/>
            </c:ext>
          </c:extLst>
        </c:ser>
        <c:ser>
          <c:idx val="2"/>
          <c:order val="2"/>
          <c:spPr>
            <a:ln w="12700">
              <a:solidFill>
                <a:schemeClr val="bg1">
                  <a:lumMod val="50000"/>
                </a:schemeClr>
              </a:solidFill>
              <a:prstDash val="sysDash"/>
            </a:ln>
          </c:spPr>
          <c:marker>
            <c:symbol val="none"/>
          </c:marker>
          <c:xVal>
            <c:numRef>
              <c:f>UNA_PUMP!$K$3:$K$12</c:f>
              <c:numCache>
                <c:formatCode>General</c:formatCode>
                <c:ptCount val="10"/>
                <c:pt idx="0">
                  <c:v>0</c:v>
                </c:pt>
                <c:pt idx="1">
                  <c:v>15</c:v>
                </c:pt>
                <c:pt idx="2">
                  <c:v>30</c:v>
                </c:pt>
                <c:pt idx="3">
                  <c:v>86</c:v>
                </c:pt>
                <c:pt idx="4">
                  <c:v>101</c:v>
                </c:pt>
                <c:pt idx="5">
                  <c:v>116</c:v>
                </c:pt>
                <c:pt idx="6">
                  <c:v>146</c:v>
                </c:pt>
                <c:pt idx="7">
                  <c:v>159</c:v>
                </c:pt>
                <c:pt idx="8">
                  <c:v>160</c:v>
                </c:pt>
                <c:pt idx="9">
                  <c:v>209</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1245-4355-BB19-57D49681AB99}"/>
            </c:ext>
          </c:extLst>
        </c:ser>
        <c:ser>
          <c:idx val="3"/>
          <c:order val="3"/>
          <c:spPr>
            <a:ln w="12700">
              <a:solidFill>
                <a:schemeClr val="bg2">
                  <a:lumMod val="10000"/>
                </a:schemeClr>
              </a:solidFill>
              <a:prstDash val="sysDash"/>
            </a:ln>
          </c:spPr>
          <c:marker>
            <c:symbol val="none"/>
          </c:marker>
          <c:xVal>
            <c:numRef>
              <c:f>UNA_PUMP!$K$3:$K$12</c:f>
              <c:numCache>
                <c:formatCode>General</c:formatCode>
                <c:ptCount val="10"/>
                <c:pt idx="0">
                  <c:v>0</c:v>
                </c:pt>
                <c:pt idx="1">
                  <c:v>15</c:v>
                </c:pt>
                <c:pt idx="2">
                  <c:v>30</c:v>
                </c:pt>
                <c:pt idx="3">
                  <c:v>86</c:v>
                </c:pt>
                <c:pt idx="4">
                  <c:v>101</c:v>
                </c:pt>
                <c:pt idx="5">
                  <c:v>116</c:v>
                </c:pt>
                <c:pt idx="6">
                  <c:v>146</c:v>
                </c:pt>
                <c:pt idx="7">
                  <c:v>159</c:v>
                </c:pt>
                <c:pt idx="8">
                  <c:v>160</c:v>
                </c:pt>
                <c:pt idx="9">
                  <c:v>209</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1245-4355-BB19-57D49681AB99}"/>
            </c:ext>
          </c:extLst>
        </c:ser>
        <c:dLbls>
          <c:showLegendKey val="0"/>
          <c:showVal val="0"/>
          <c:showCatName val="0"/>
          <c:showSerName val="0"/>
          <c:showPercent val="0"/>
          <c:showBubbleSize val="0"/>
        </c:dLbls>
        <c:axId val="2119549424"/>
        <c:axId val="2119549840"/>
      </c:scatterChart>
      <c:valAx>
        <c:axId val="2119549424"/>
        <c:scaling>
          <c:orientation val="minMax"/>
          <c:max val="22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Pacient 14</a:t>
            </a:r>
          </a:p>
        </c:rich>
      </c:tx>
      <c:overlay val="0"/>
      <c:spPr>
        <a:noFill/>
        <a:ln>
          <a:noFill/>
        </a:ln>
        <a:effectLst/>
      </c:spPr>
    </c:title>
    <c:autoTitleDeleted val="0"/>
    <c:plotArea>
      <c:layout/>
      <c:scatterChart>
        <c:scatterStyle val="lineMarker"/>
        <c:varyColors val="0"/>
        <c:ser>
          <c:idx val="0"/>
          <c:order val="0"/>
          <c:spPr>
            <a:ln>
              <a:solidFill>
                <a:srgbClr val="0070C0"/>
              </a:solidFill>
            </a:ln>
          </c:spPr>
          <c:marker>
            <c:symbol val="none"/>
          </c:marker>
          <c:xVal>
            <c:numRef>
              <c:f>(UNA_PUMP!$N$3:$N$5,UNA_PUMP!$N$7:$N$10,UNA_PUMP!$N$12)</c:f>
              <c:numCache>
                <c:formatCode>General</c:formatCode>
                <c:ptCount val="8"/>
                <c:pt idx="0">
                  <c:v>0</c:v>
                </c:pt>
                <c:pt idx="1">
                  <c:v>15</c:v>
                </c:pt>
                <c:pt idx="2">
                  <c:v>29</c:v>
                </c:pt>
                <c:pt idx="3">
                  <c:v>107</c:v>
                </c:pt>
                <c:pt idx="4">
                  <c:v>124</c:v>
                </c:pt>
                <c:pt idx="5">
                  <c:v>152</c:v>
                </c:pt>
                <c:pt idx="6">
                  <c:v>185</c:v>
                </c:pt>
                <c:pt idx="7">
                  <c:v>231</c:v>
                </c:pt>
              </c:numCache>
            </c:numRef>
          </c:xVal>
          <c:yVal>
            <c:numRef>
              <c:f>(UNA_PUMP!$M$3:$M$5,UNA_PUMP!$M$7:$M$10,UNA_PUMP!$M$12)</c:f>
              <c:numCache>
                <c:formatCode>General</c:formatCode>
                <c:ptCount val="8"/>
                <c:pt idx="0">
                  <c:v>0</c:v>
                </c:pt>
                <c:pt idx="1">
                  <c:v>144.16559999999998</c:v>
                </c:pt>
                <c:pt idx="2">
                  <c:v>113.62555</c:v>
                </c:pt>
                <c:pt idx="3">
                  <c:v>39.565750000000001</c:v>
                </c:pt>
                <c:pt idx="4">
                  <c:v>36.778599999999997</c:v>
                </c:pt>
                <c:pt idx="5">
                  <c:v>32.18965</c:v>
                </c:pt>
                <c:pt idx="6">
                  <c:v>27.12565</c:v>
                </c:pt>
                <c:pt idx="7">
                  <c:v>19.161850000000001</c:v>
                </c:pt>
              </c:numCache>
            </c:numRef>
          </c:yVal>
          <c:smooth val="0"/>
          <c:extLst>
            <c:ext xmlns:c16="http://schemas.microsoft.com/office/drawing/2014/chart" uri="{C3380CC4-5D6E-409C-BE32-E72D297353CC}">
              <c16:uniqueId val="{00000000-322D-49B0-BCDA-B9FAEA129310}"/>
            </c:ext>
          </c:extLst>
        </c:ser>
        <c:ser>
          <c:idx val="3"/>
          <c:order val="1"/>
          <c:spPr>
            <a:ln>
              <a:solidFill>
                <a:srgbClr val="C00000"/>
              </a:solidFill>
            </a:ln>
          </c:spPr>
          <c:marker>
            <c:symbol val="none"/>
          </c:marker>
          <c:xVal>
            <c:numRef>
              <c:f>UNA_PUMP!$N$6:$N$11</c:f>
              <c:numCache>
                <c:formatCode>General</c:formatCode>
                <c:ptCount val="6"/>
                <c:pt idx="0">
                  <c:v>92</c:v>
                </c:pt>
                <c:pt idx="1">
                  <c:v>107</c:v>
                </c:pt>
                <c:pt idx="2">
                  <c:v>124</c:v>
                </c:pt>
                <c:pt idx="3">
                  <c:v>152</c:v>
                </c:pt>
                <c:pt idx="4">
                  <c:v>185</c:v>
                </c:pt>
                <c:pt idx="5">
                  <c:v>187</c:v>
                </c:pt>
              </c:numCache>
            </c:numRef>
          </c:xVal>
          <c:yVal>
            <c:numRef>
              <c:f>UNA_PUMP!$M$6:$M$11</c:f>
              <c:numCache>
                <c:formatCode>General</c:formatCode>
                <c:ptCount val="6"/>
                <c:pt idx="0">
                  <c:v>53</c:v>
                </c:pt>
                <c:pt idx="1">
                  <c:v>39.565750000000001</c:v>
                </c:pt>
                <c:pt idx="2">
                  <c:v>36.778599999999997</c:v>
                </c:pt>
                <c:pt idx="3">
                  <c:v>32.18965</c:v>
                </c:pt>
                <c:pt idx="4">
                  <c:v>27.12565</c:v>
                </c:pt>
                <c:pt idx="5">
                  <c:v>26.7241</c:v>
                </c:pt>
              </c:numCache>
            </c:numRef>
          </c:yVal>
          <c:smooth val="0"/>
          <c:extLst>
            <c:ext xmlns:c16="http://schemas.microsoft.com/office/drawing/2014/chart" uri="{C3380CC4-5D6E-409C-BE32-E72D297353CC}">
              <c16:uniqueId val="{00000001-322D-49B0-BCDA-B9FAEA129310}"/>
            </c:ext>
          </c:extLst>
        </c:ser>
        <c:ser>
          <c:idx val="1"/>
          <c:order val="2"/>
          <c:spPr>
            <a:ln w="12700">
              <a:solidFill>
                <a:schemeClr val="bg1">
                  <a:lumMod val="50000"/>
                </a:schemeClr>
              </a:solidFill>
              <a:prstDash val="sysDash"/>
            </a:ln>
          </c:spPr>
          <c:marker>
            <c:symbol val="none"/>
          </c:marker>
          <c:xVal>
            <c:numRef>
              <c:f>UNA_PUMP!$N$3:$N$12</c:f>
              <c:numCache>
                <c:formatCode>General</c:formatCode>
                <c:ptCount val="10"/>
                <c:pt idx="0">
                  <c:v>0</c:v>
                </c:pt>
                <c:pt idx="1">
                  <c:v>15</c:v>
                </c:pt>
                <c:pt idx="2">
                  <c:v>29</c:v>
                </c:pt>
                <c:pt idx="3">
                  <c:v>92</c:v>
                </c:pt>
                <c:pt idx="4">
                  <c:v>107</c:v>
                </c:pt>
                <c:pt idx="5">
                  <c:v>124</c:v>
                </c:pt>
                <c:pt idx="6">
                  <c:v>152</c:v>
                </c:pt>
                <c:pt idx="7">
                  <c:v>185</c:v>
                </c:pt>
                <c:pt idx="8">
                  <c:v>187</c:v>
                </c:pt>
                <c:pt idx="9">
                  <c:v>231</c:v>
                </c:pt>
              </c:numCache>
            </c:numRef>
          </c:xVal>
          <c:yVal>
            <c:numRef>
              <c:f>UNA_PUMP!$AR$2:$AR$13</c:f>
              <c:numCache>
                <c:formatCode>General</c:formatCode>
                <c:ptCount val="12"/>
                <c:pt idx="0">
                  <c:v>2</c:v>
                </c:pt>
                <c:pt idx="1">
                  <c:v>2</c:v>
                </c:pt>
                <c:pt idx="2">
                  <c:v>2</c:v>
                </c:pt>
                <c:pt idx="3">
                  <c:v>2</c:v>
                </c:pt>
                <c:pt idx="4">
                  <c:v>2</c:v>
                </c:pt>
                <c:pt idx="5">
                  <c:v>2</c:v>
                </c:pt>
                <c:pt idx="6">
                  <c:v>2</c:v>
                </c:pt>
                <c:pt idx="7">
                  <c:v>2</c:v>
                </c:pt>
                <c:pt idx="8">
                  <c:v>2</c:v>
                </c:pt>
                <c:pt idx="9">
                  <c:v>2</c:v>
                </c:pt>
                <c:pt idx="10">
                  <c:v>2</c:v>
                </c:pt>
                <c:pt idx="11">
                  <c:v>2</c:v>
                </c:pt>
              </c:numCache>
            </c:numRef>
          </c:yVal>
          <c:smooth val="0"/>
          <c:extLst>
            <c:ext xmlns:c16="http://schemas.microsoft.com/office/drawing/2014/chart" uri="{C3380CC4-5D6E-409C-BE32-E72D297353CC}">
              <c16:uniqueId val="{00000002-322D-49B0-BCDA-B9FAEA129310}"/>
            </c:ext>
          </c:extLst>
        </c:ser>
        <c:ser>
          <c:idx val="2"/>
          <c:order val="3"/>
          <c:spPr>
            <a:ln w="12700">
              <a:solidFill>
                <a:schemeClr val="bg2">
                  <a:lumMod val="10000"/>
                </a:schemeClr>
              </a:solidFill>
              <a:prstDash val="sysDash"/>
            </a:ln>
          </c:spPr>
          <c:marker>
            <c:symbol val="none"/>
          </c:marker>
          <c:xVal>
            <c:numRef>
              <c:f>UNA_PUMP!$N$3:$N$12</c:f>
              <c:numCache>
                <c:formatCode>General</c:formatCode>
                <c:ptCount val="10"/>
                <c:pt idx="0">
                  <c:v>0</c:v>
                </c:pt>
                <c:pt idx="1">
                  <c:v>15</c:v>
                </c:pt>
                <c:pt idx="2">
                  <c:v>29</c:v>
                </c:pt>
                <c:pt idx="3">
                  <c:v>92</c:v>
                </c:pt>
                <c:pt idx="4">
                  <c:v>107</c:v>
                </c:pt>
                <c:pt idx="5">
                  <c:v>124</c:v>
                </c:pt>
                <c:pt idx="6">
                  <c:v>152</c:v>
                </c:pt>
                <c:pt idx="7">
                  <c:v>185</c:v>
                </c:pt>
                <c:pt idx="8">
                  <c:v>187</c:v>
                </c:pt>
                <c:pt idx="9">
                  <c:v>231</c:v>
                </c:pt>
              </c:numCache>
            </c:numRef>
          </c:xVal>
          <c:yVal>
            <c:numRef>
              <c:f>UNA_PUMP!$AS$2:$AS$13</c:f>
              <c:numCache>
                <c:formatCode>General</c:formatCode>
                <c:ptCount val="12"/>
                <c:pt idx="0">
                  <c:v>8</c:v>
                </c:pt>
                <c:pt idx="1">
                  <c:v>8</c:v>
                </c:pt>
                <c:pt idx="2">
                  <c:v>8</c:v>
                </c:pt>
                <c:pt idx="3">
                  <c:v>8</c:v>
                </c:pt>
                <c:pt idx="4">
                  <c:v>8</c:v>
                </c:pt>
                <c:pt idx="5">
                  <c:v>8</c:v>
                </c:pt>
                <c:pt idx="6">
                  <c:v>8</c:v>
                </c:pt>
                <c:pt idx="7">
                  <c:v>8</c:v>
                </c:pt>
                <c:pt idx="8">
                  <c:v>8</c:v>
                </c:pt>
                <c:pt idx="9">
                  <c:v>8</c:v>
                </c:pt>
                <c:pt idx="10">
                  <c:v>8</c:v>
                </c:pt>
                <c:pt idx="11">
                  <c:v>8</c:v>
                </c:pt>
              </c:numCache>
            </c:numRef>
          </c:yVal>
          <c:smooth val="0"/>
          <c:extLst>
            <c:ext xmlns:c16="http://schemas.microsoft.com/office/drawing/2014/chart" uri="{C3380CC4-5D6E-409C-BE32-E72D297353CC}">
              <c16:uniqueId val="{00000003-322D-49B0-BCDA-B9FAEA129310}"/>
            </c:ext>
          </c:extLst>
        </c:ser>
        <c:dLbls>
          <c:showLegendKey val="0"/>
          <c:showVal val="0"/>
          <c:showCatName val="0"/>
          <c:showSerName val="0"/>
          <c:showPercent val="0"/>
          <c:showBubbleSize val="0"/>
        </c:dLbls>
        <c:axId val="2119549424"/>
        <c:axId val="2119549840"/>
        <c:extLst/>
      </c:scatterChart>
      <c:valAx>
        <c:axId val="2119549424"/>
        <c:scaling>
          <c:orientation val="minMax"/>
          <c:max val="24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Čas [min]</a:t>
                </a:r>
              </a:p>
            </c:rich>
          </c:tx>
          <c:layout>
            <c:manualLayout>
              <c:xMode val="edge"/>
              <c:yMode val="edge"/>
              <c:x val="0.46379746281714795"/>
              <c:y val="0.9018285214348206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840"/>
        <c:crosses val="autoZero"/>
        <c:crossBetween val="midCat"/>
        <c:majorUnit val="30"/>
        <c:minorUnit val="5"/>
      </c:valAx>
      <c:valAx>
        <c:axId val="2119549840"/>
        <c:scaling>
          <c:orientation val="minMax"/>
          <c:max val="19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Koncentrace</a:t>
                </a:r>
                <a:r>
                  <a:rPr lang="cs-CZ" baseline="0"/>
                  <a:t> [mg/l]</a:t>
                </a:r>
                <a:endParaRPr lang="cs-CZ"/>
              </a:p>
            </c:rich>
          </c:tx>
          <c:layout>
            <c:manualLayout>
              <c:xMode val="edge"/>
              <c:yMode val="edge"/>
              <c:x val="2.2222222222222223E-2"/>
              <c:y val="0.2926658646835812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9549424"/>
        <c:crosses val="autoZero"/>
        <c:crossBetween val="midCat"/>
        <c:minorUnit val="5"/>
      </c:valAx>
      <c:spPr>
        <a:ln>
          <a:solidFill>
            <a:schemeClr val="tx1"/>
          </a:solidFill>
        </a:ln>
      </c:spPr>
    </c:plotArea>
    <c:plotVisOnly val="1"/>
    <c:dispBlanksAs val="gap"/>
    <c:showDLblsOverMax val="0"/>
    <c:extLst/>
  </c:chart>
  <c:spPr>
    <a:ln>
      <a:noFill/>
    </a:ln>
  </c:spPr>
  <c:txPr>
    <a:bodyPr/>
    <a:lstStyle/>
    <a:p>
      <a:pPr>
        <a:defRPr/>
      </a:pPr>
      <a:endParaRPr lang="cs-CZ"/>
    </a:p>
  </c:txPr>
  <c:externalData r:id="rId2">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Motiv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Motiv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iv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A4FF3649-7EBE-491C-90DE-07D3241BC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56</Pages>
  <Words>10030</Words>
  <Characters>59179</Characters>
  <Application>Microsoft Office Word</Application>
  <DocSecurity>0</DocSecurity>
  <Lines>493</Lines>
  <Paragraphs>138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Kubickova Vendula</dc:creator>
  <cp:lastModifiedBy>Kubickova Vendula</cp:lastModifiedBy>
  <cp:revision>21</cp:revision>
  <cp:lastPrinted>2023-07-04T07:52:00Z</cp:lastPrinted>
  <dcterms:created xsi:type="dcterms:W3CDTF">2023-07-02T14:51:00Z</dcterms:created>
  <dcterms:modified xsi:type="dcterms:W3CDTF">2023-07-07T08:02:00Z</dcterms:modified>
</cp:coreProperties>
</file>